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978650" w14:textId="7FDC92A4" w:rsidR="009972A9" w:rsidRPr="00310B7B" w:rsidRDefault="006449BA" w:rsidP="0095461D">
      <w:pPr>
        <w:spacing w:line="276" w:lineRule="auto"/>
        <w:rPr>
          <w:rFonts w:cs="Arial"/>
        </w:rPr>
      </w:pPr>
      <w:bookmarkStart w:id="1" w:name="_Hlk139460425"/>
      <w:bookmarkStart w:id="2" w:name="_Hlk181701124"/>
      <w:bookmarkEnd w:id="1"/>
      <w:r w:rsidRPr="4A9FF2C7">
        <w:rPr>
          <w:rFonts w:cs="Arial"/>
        </w:rPr>
        <w:t xml:space="preserve"> </w:t>
      </w:r>
      <w:r w:rsidR="000D0C70" w:rsidRPr="4A9FF2C7">
        <w:rPr>
          <w:rFonts w:cs="Arial"/>
        </w:rPr>
        <w:t xml:space="preserve">                                                                                                                                                                                                                                                                                                                                                                                                                                                                                                                                                                                                                                                                                                                                                                                                                                                                                                                                                                                                                                                                                                                                                                                                                                                                                                                                                                                                                                                                                                                                                                                                                                                                                                                                                                                                                                                                                                                                                                                                                                                                                                                                                                                                                                                                                                                                                                                                                                                                                                         </w:t>
      </w:r>
      <w:r w:rsidR="00F204B0" w:rsidRPr="4A9FF2C7">
        <w:rPr>
          <w:rFonts w:cs="Arial"/>
        </w:rPr>
        <w:t xml:space="preserve">                                                                                   </w:t>
      </w:r>
    </w:p>
    <w:tbl>
      <w:tblPr>
        <w:tblW w:w="10831" w:type="dxa"/>
        <w:tblInd w:w="15" w:type="dxa"/>
        <w:tblLayout w:type="fixed"/>
        <w:tblLook w:val="0000" w:firstRow="0" w:lastRow="0" w:firstColumn="0" w:lastColumn="0" w:noHBand="0" w:noVBand="0"/>
      </w:tblPr>
      <w:tblGrid>
        <w:gridCol w:w="43"/>
        <w:gridCol w:w="822"/>
        <w:gridCol w:w="850"/>
        <w:gridCol w:w="1134"/>
        <w:gridCol w:w="914"/>
        <w:gridCol w:w="2601"/>
        <w:gridCol w:w="1163"/>
        <w:gridCol w:w="992"/>
        <w:gridCol w:w="425"/>
        <w:gridCol w:w="207"/>
        <w:gridCol w:w="360"/>
        <w:gridCol w:w="1320"/>
      </w:tblGrid>
      <w:tr w:rsidR="00D44DDE" w:rsidRPr="005B5A54" w14:paraId="1FC64251" w14:textId="77777777" w:rsidTr="005B5A54">
        <w:trPr>
          <w:gridBefore w:val="1"/>
          <w:gridAfter w:val="2"/>
          <w:wBefore w:w="43" w:type="dxa"/>
          <w:wAfter w:w="1680" w:type="dxa"/>
          <w:trHeight w:val="3060"/>
        </w:trPr>
        <w:tc>
          <w:tcPr>
            <w:tcW w:w="9108" w:type="dxa"/>
            <w:gridSpan w:val="9"/>
            <w:tcBorders>
              <w:bottom w:val="nil"/>
            </w:tcBorders>
          </w:tcPr>
          <w:p w14:paraId="610E190C" w14:textId="77777777" w:rsidR="00D44DDE" w:rsidRPr="000A639D" w:rsidRDefault="00D44DDE" w:rsidP="00D44DDE">
            <w:pPr>
              <w:pStyle w:val="NOMEPROGETTO"/>
              <w:rPr>
                <w:rFonts w:ascii="Arial" w:hAnsi="Arial" w:cs="Arial"/>
              </w:rPr>
            </w:pPr>
          </w:p>
          <w:p w14:paraId="74E3BEDF" w14:textId="089A30D5" w:rsidR="00D44DDE" w:rsidRPr="005B5A54" w:rsidRDefault="00D44DDE" w:rsidP="00D44DDE">
            <w:pPr>
              <w:pStyle w:val="TITOLODELDOCUMENTO"/>
              <w:rPr>
                <w:rFonts w:ascii="Arial" w:hAnsi="Arial" w:cs="Arial"/>
                <w:b/>
                <w:caps/>
                <w:lang w:val="en-US"/>
              </w:rPr>
            </w:pPr>
            <w:r w:rsidRPr="005B5A54">
              <w:rPr>
                <w:rFonts w:ascii="Arial" w:hAnsi="Arial" w:cs="Arial"/>
                <w:b/>
                <w:caps/>
                <w:lang w:val="en-US"/>
              </w:rPr>
              <w:t xml:space="preserve">LBA </w:t>
            </w:r>
            <w:r w:rsidR="003316F5" w:rsidRPr="005B5A54">
              <w:rPr>
                <w:rFonts w:ascii="Arial" w:hAnsi="Arial" w:cs="Arial"/>
                <w:b/>
                <w:caps/>
                <w:lang w:val="en-US"/>
              </w:rPr>
              <w:t xml:space="preserve">Partial </w:t>
            </w:r>
            <w:r w:rsidRPr="005B5A54">
              <w:rPr>
                <w:rFonts w:ascii="Arial" w:hAnsi="Arial" w:cs="Arial"/>
                <w:b/>
                <w:caps/>
                <w:lang w:val="en-US"/>
              </w:rPr>
              <w:t xml:space="preserve">DECOMMISSIONING PROJECT </w:t>
            </w:r>
          </w:p>
          <w:p w14:paraId="601E55DD" w14:textId="77777777" w:rsidR="00D44DDE" w:rsidRPr="005B5A54" w:rsidRDefault="00D44DDE" w:rsidP="00D44DDE">
            <w:pPr>
              <w:pStyle w:val="TITOLODELDOCUMENTO"/>
              <w:rPr>
                <w:rFonts w:ascii="Arial" w:hAnsi="Arial" w:cs="Arial"/>
                <w:b/>
                <w:caps/>
                <w:lang w:val="en-US"/>
              </w:rPr>
            </w:pPr>
          </w:p>
          <w:p w14:paraId="5FA032B5" w14:textId="3121C5F3" w:rsidR="00D44DDE" w:rsidRPr="005B5A54" w:rsidRDefault="00D44DDE" w:rsidP="00D44DDE">
            <w:pPr>
              <w:pStyle w:val="NOMEPROGETTO"/>
              <w:spacing w:line="276" w:lineRule="auto"/>
              <w:rPr>
                <w:rFonts w:ascii="Arial" w:hAnsi="Arial" w:cs="Arial"/>
              </w:rPr>
            </w:pPr>
          </w:p>
        </w:tc>
      </w:tr>
      <w:tr w:rsidR="00D44DDE" w:rsidRPr="005B5A54" w14:paraId="0705B071" w14:textId="77777777" w:rsidTr="005B5A54">
        <w:trPr>
          <w:gridBefore w:val="1"/>
          <w:gridAfter w:val="2"/>
          <w:wBefore w:w="43" w:type="dxa"/>
          <w:wAfter w:w="1680" w:type="dxa"/>
          <w:trHeight w:val="1843"/>
        </w:trPr>
        <w:tc>
          <w:tcPr>
            <w:tcW w:w="9108" w:type="dxa"/>
            <w:gridSpan w:val="9"/>
            <w:tcBorders>
              <w:bottom w:val="nil"/>
            </w:tcBorders>
          </w:tcPr>
          <w:p w14:paraId="0492540F" w14:textId="77777777" w:rsidR="00D44DDE" w:rsidRPr="005B5A54" w:rsidRDefault="00D44DDE" w:rsidP="001D0908">
            <w:pPr>
              <w:pStyle w:val="TITOLODELDOCUMENTO"/>
              <w:rPr>
                <w:rFonts w:ascii="Arial" w:hAnsi="Arial" w:cs="Arial"/>
                <w:b/>
                <w:caps/>
                <w:sz w:val="32"/>
                <w:szCs w:val="32"/>
                <w:lang w:val="en-US"/>
              </w:rPr>
            </w:pPr>
          </w:p>
          <w:p w14:paraId="7D82ECD6" w14:textId="77777777" w:rsidR="00735175" w:rsidRPr="005B5A54" w:rsidRDefault="00735175" w:rsidP="00735175">
            <w:pPr>
              <w:pStyle w:val="TITOLODELDOCUMENTO"/>
              <w:rPr>
                <w:rFonts w:ascii="Arial" w:hAnsi="Arial" w:cs="Arial"/>
                <w:b/>
                <w:caps/>
                <w:sz w:val="32"/>
                <w:szCs w:val="32"/>
                <w:lang w:val="en-US"/>
              </w:rPr>
            </w:pPr>
            <w:r w:rsidRPr="005B5A54">
              <w:rPr>
                <w:rFonts w:ascii="Arial" w:hAnsi="Arial" w:cs="Arial"/>
                <w:b/>
                <w:caps/>
                <w:sz w:val="32"/>
                <w:szCs w:val="32"/>
                <w:lang w:val="en-US"/>
              </w:rPr>
              <w:t xml:space="preserve">LBA Partial Decommissioning </w:t>
            </w:r>
          </w:p>
          <w:p w14:paraId="4C4689C8" w14:textId="77777777" w:rsidR="00D44DDE" w:rsidRPr="005B5A54" w:rsidRDefault="00735175" w:rsidP="00735175">
            <w:pPr>
              <w:pStyle w:val="TITOLODELDOCUMENTO"/>
              <w:rPr>
                <w:rFonts w:ascii="Arial" w:hAnsi="Arial" w:cs="Arial"/>
                <w:b/>
                <w:caps/>
                <w:sz w:val="32"/>
                <w:szCs w:val="32"/>
                <w:lang w:val="en-US"/>
              </w:rPr>
            </w:pPr>
            <w:r w:rsidRPr="005B5A54">
              <w:rPr>
                <w:rFonts w:ascii="Arial" w:hAnsi="Arial" w:cs="Arial"/>
                <w:b/>
                <w:caps/>
                <w:sz w:val="32"/>
                <w:szCs w:val="32"/>
                <w:lang w:val="en-US"/>
              </w:rPr>
              <w:t>Environmental Appraisal</w:t>
            </w:r>
          </w:p>
          <w:p w14:paraId="1E61DA7C" w14:textId="77777777" w:rsidR="007223D9" w:rsidRPr="005B5A54" w:rsidRDefault="007223D9" w:rsidP="00735175">
            <w:pPr>
              <w:pStyle w:val="TITOLODELDOCUMENTO"/>
              <w:rPr>
                <w:rFonts w:ascii="Arial" w:hAnsi="Arial" w:cs="Arial"/>
                <w:b/>
                <w:caps/>
                <w:sz w:val="32"/>
                <w:szCs w:val="32"/>
                <w:lang w:val="en-US"/>
              </w:rPr>
            </w:pPr>
          </w:p>
          <w:p w14:paraId="249F004D" w14:textId="77777777" w:rsidR="007223D9" w:rsidRPr="005B5A54" w:rsidRDefault="007223D9" w:rsidP="00735175">
            <w:pPr>
              <w:pStyle w:val="TITOLODELDOCUMENTO"/>
              <w:rPr>
                <w:rFonts w:ascii="Arial" w:hAnsi="Arial" w:cs="Arial"/>
                <w:b/>
                <w:caps/>
                <w:sz w:val="32"/>
                <w:szCs w:val="32"/>
                <w:lang w:val="en-US"/>
              </w:rPr>
            </w:pPr>
          </w:p>
          <w:p w14:paraId="66027314" w14:textId="6CE10B85" w:rsidR="007223D9" w:rsidRPr="005B5A54" w:rsidRDefault="007223D9" w:rsidP="007223D9">
            <w:pPr>
              <w:pStyle w:val="TITOLODELDOCUMENTO"/>
              <w:jc w:val="left"/>
              <w:rPr>
                <w:rFonts w:ascii="Arial" w:hAnsi="Arial" w:cs="Arial"/>
                <w:b/>
                <w:sz w:val="22"/>
                <w:szCs w:val="22"/>
              </w:rPr>
            </w:pPr>
          </w:p>
        </w:tc>
      </w:tr>
      <w:tr w:rsidR="005B5A54" w:rsidRPr="005B5A54" w14:paraId="12D568B3"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724AC379" w14:textId="286481EE" w:rsidR="005B5A54" w:rsidRPr="005B5A54" w:rsidRDefault="005B5A54" w:rsidP="005B5A54">
            <w:pPr>
              <w:jc w:val="center"/>
              <w:rPr>
                <w:rFonts w:cs="Arial"/>
                <w:bCs/>
                <w:sz w:val="16"/>
                <w:szCs w:val="16"/>
                <w:lang w:val="en-US"/>
              </w:rPr>
            </w:pPr>
            <w:r w:rsidRPr="001344E2">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3939DBF0" w14:textId="32D940A2" w:rsidR="005B5A54" w:rsidRPr="005B5A54" w:rsidRDefault="005B5A54" w:rsidP="005B5A54">
            <w:pPr>
              <w:pStyle w:val="Footer"/>
              <w:jc w:val="center"/>
              <w:rPr>
                <w:rFonts w:cs="Arial"/>
                <w:sz w:val="16"/>
                <w:szCs w:val="16"/>
                <w:lang w:val="en-US"/>
              </w:rPr>
            </w:pPr>
            <w:r w:rsidRPr="005B5A54">
              <w:rPr>
                <w:rFonts w:cs="Arial"/>
                <w:sz w:val="16"/>
                <w:szCs w:val="16"/>
                <w:lang w:val="en-US"/>
              </w:rPr>
              <w:t>09</w:t>
            </w:r>
          </w:p>
        </w:tc>
        <w:tc>
          <w:tcPr>
            <w:tcW w:w="1134" w:type="dxa"/>
            <w:tcBorders>
              <w:top w:val="single" w:sz="12" w:space="0" w:color="auto"/>
              <w:left w:val="single" w:sz="12" w:space="0" w:color="auto"/>
              <w:bottom w:val="single" w:sz="12" w:space="0" w:color="auto"/>
              <w:right w:val="single" w:sz="12" w:space="0" w:color="auto"/>
            </w:tcBorders>
            <w:vAlign w:val="center"/>
          </w:tcPr>
          <w:p w14:paraId="7BB75E13" w14:textId="3E53D193" w:rsidR="005B5A54" w:rsidRPr="005B5A54" w:rsidRDefault="003316BF" w:rsidP="005B5A54">
            <w:pPr>
              <w:pStyle w:val="Footer"/>
              <w:jc w:val="center"/>
              <w:rPr>
                <w:rFonts w:cs="Arial"/>
                <w:sz w:val="16"/>
                <w:szCs w:val="16"/>
                <w:lang w:val="en-US"/>
              </w:rPr>
            </w:pPr>
            <w:r>
              <w:rPr>
                <w:rFonts w:cs="Arial"/>
                <w:sz w:val="16"/>
                <w:szCs w:val="16"/>
                <w:lang w:val="en-US"/>
              </w:rPr>
              <w:t>09/04/2025</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44A10194" w14:textId="5823ECAE"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Final – post consultation</w:t>
            </w:r>
          </w:p>
        </w:tc>
        <w:tc>
          <w:tcPr>
            <w:tcW w:w="1163" w:type="dxa"/>
            <w:tcBorders>
              <w:top w:val="single" w:sz="12" w:space="0" w:color="auto"/>
              <w:left w:val="single" w:sz="12" w:space="0" w:color="auto"/>
              <w:bottom w:val="single" w:sz="12" w:space="0" w:color="auto"/>
              <w:right w:val="single" w:sz="12" w:space="0" w:color="auto"/>
            </w:tcBorders>
            <w:vAlign w:val="center"/>
          </w:tcPr>
          <w:p w14:paraId="6FC65C36" w14:textId="753BA214"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K.Biggs</w:t>
            </w:r>
          </w:p>
        </w:tc>
        <w:tc>
          <w:tcPr>
            <w:tcW w:w="992" w:type="dxa"/>
            <w:tcBorders>
              <w:top w:val="single" w:sz="12" w:space="0" w:color="auto"/>
              <w:left w:val="single" w:sz="12" w:space="0" w:color="auto"/>
              <w:bottom w:val="single" w:sz="12" w:space="0" w:color="auto"/>
              <w:right w:val="single" w:sz="12" w:space="0" w:color="auto"/>
            </w:tcBorders>
          </w:tcPr>
          <w:p w14:paraId="27CC6E77" w14:textId="0BC5D56D"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tcPr>
          <w:p w14:paraId="68B6A5F7" w14:textId="3F996953"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4209F3A9" w14:textId="7D986B61" w:rsidR="005B5A54" w:rsidRPr="005B5A54" w:rsidRDefault="005B5A54" w:rsidP="005B5A54">
            <w:pPr>
              <w:pStyle w:val="Footer"/>
              <w:ind w:right="-108"/>
              <w:jc w:val="center"/>
              <w:rPr>
                <w:rFonts w:cs="Arial"/>
                <w:bCs/>
                <w:sz w:val="16"/>
                <w:szCs w:val="16"/>
                <w:lang w:val="en-US"/>
              </w:rPr>
            </w:pPr>
          </w:p>
        </w:tc>
      </w:tr>
      <w:tr w:rsidR="005B5A54" w:rsidRPr="005B5A54" w14:paraId="589BCAEA"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7308DA71" w14:textId="146779F5"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35B11E08" w14:textId="065E3573" w:rsidR="005B5A54" w:rsidRPr="005B5A54" w:rsidRDefault="005B5A54" w:rsidP="005B5A54">
            <w:pPr>
              <w:pStyle w:val="Footer"/>
              <w:jc w:val="center"/>
              <w:rPr>
                <w:rFonts w:cs="Arial"/>
                <w:sz w:val="16"/>
                <w:szCs w:val="16"/>
                <w:lang w:val="en-US"/>
              </w:rPr>
            </w:pPr>
            <w:r w:rsidRPr="005B5A54">
              <w:rPr>
                <w:rFonts w:cs="Arial"/>
                <w:sz w:val="16"/>
                <w:szCs w:val="16"/>
                <w:lang w:val="en-US"/>
              </w:rPr>
              <w:t>08</w:t>
            </w:r>
          </w:p>
        </w:tc>
        <w:tc>
          <w:tcPr>
            <w:tcW w:w="1134" w:type="dxa"/>
            <w:tcBorders>
              <w:top w:val="single" w:sz="12" w:space="0" w:color="auto"/>
              <w:left w:val="single" w:sz="12" w:space="0" w:color="auto"/>
              <w:bottom w:val="single" w:sz="12" w:space="0" w:color="auto"/>
              <w:right w:val="single" w:sz="12" w:space="0" w:color="auto"/>
            </w:tcBorders>
            <w:vAlign w:val="center"/>
          </w:tcPr>
          <w:p w14:paraId="66D9F1D8" w14:textId="1E1FCF55" w:rsidR="005B5A54" w:rsidRPr="005B5A54" w:rsidRDefault="005B5A54" w:rsidP="005B5A54">
            <w:pPr>
              <w:pStyle w:val="Footer"/>
              <w:jc w:val="center"/>
              <w:rPr>
                <w:rFonts w:cs="Arial"/>
                <w:sz w:val="16"/>
                <w:szCs w:val="16"/>
                <w:lang w:val="en-US"/>
              </w:rPr>
            </w:pPr>
            <w:r w:rsidRPr="005B5A54">
              <w:rPr>
                <w:rFonts w:cs="Arial"/>
                <w:sz w:val="16"/>
                <w:szCs w:val="16"/>
                <w:lang w:val="en-US"/>
              </w:rPr>
              <w:t>19/03/2025</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521FDC9C" w14:textId="1FDB297F"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Update alignment to DP</w:t>
            </w:r>
          </w:p>
        </w:tc>
        <w:tc>
          <w:tcPr>
            <w:tcW w:w="1163" w:type="dxa"/>
            <w:tcBorders>
              <w:top w:val="single" w:sz="12" w:space="0" w:color="auto"/>
              <w:left w:val="single" w:sz="12" w:space="0" w:color="auto"/>
              <w:bottom w:val="single" w:sz="12" w:space="0" w:color="auto"/>
              <w:right w:val="single" w:sz="12" w:space="0" w:color="auto"/>
            </w:tcBorders>
            <w:vAlign w:val="center"/>
          </w:tcPr>
          <w:p w14:paraId="2B5F3127" w14:textId="46A258E0"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K.Biggs</w:t>
            </w:r>
          </w:p>
        </w:tc>
        <w:tc>
          <w:tcPr>
            <w:tcW w:w="992" w:type="dxa"/>
            <w:tcBorders>
              <w:top w:val="single" w:sz="12" w:space="0" w:color="auto"/>
              <w:left w:val="single" w:sz="12" w:space="0" w:color="auto"/>
              <w:bottom w:val="single" w:sz="12" w:space="0" w:color="auto"/>
              <w:right w:val="single" w:sz="12" w:space="0" w:color="auto"/>
            </w:tcBorders>
          </w:tcPr>
          <w:p w14:paraId="7DED6EE5" w14:textId="2D07FAB6"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tcPr>
          <w:p w14:paraId="18C43D35" w14:textId="2629DDE1"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3B6CD107" w14:textId="77777777" w:rsidR="005B5A54" w:rsidRPr="005B5A54" w:rsidRDefault="005B5A54" w:rsidP="005B5A54">
            <w:pPr>
              <w:pStyle w:val="Footer"/>
              <w:ind w:right="-108"/>
              <w:jc w:val="center"/>
              <w:rPr>
                <w:rFonts w:cs="Arial"/>
                <w:bCs/>
                <w:sz w:val="16"/>
                <w:szCs w:val="16"/>
                <w:lang w:val="en-US"/>
              </w:rPr>
            </w:pPr>
          </w:p>
        </w:tc>
      </w:tr>
      <w:tr w:rsidR="005B5A54" w:rsidRPr="005B5A54" w14:paraId="78899A60"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396DA657" w14:textId="206DF4FB"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3E933B8F" w14:textId="23B489D8" w:rsidR="005B5A54" w:rsidRPr="005B5A54" w:rsidRDefault="005B5A54" w:rsidP="005B5A54">
            <w:pPr>
              <w:pStyle w:val="Footer"/>
              <w:jc w:val="center"/>
              <w:rPr>
                <w:rFonts w:cs="Arial"/>
                <w:sz w:val="16"/>
                <w:szCs w:val="16"/>
                <w:lang w:val="en-US"/>
              </w:rPr>
            </w:pPr>
            <w:r w:rsidRPr="005B5A54">
              <w:rPr>
                <w:rFonts w:cs="Arial"/>
                <w:sz w:val="16"/>
                <w:szCs w:val="16"/>
                <w:lang w:val="en-US"/>
              </w:rPr>
              <w:t>07</w:t>
            </w:r>
          </w:p>
        </w:tc>
        <w:tc>
          <w:tcPr>
            <w:tcW w:w="1134" w:type="dxa"/>
            <w:tcBorders>
              <w:top w:val="single" w:sz="12" w:space="0" w:color="auto"/>
              <w:left w:val="single" w:sz="12" w:space="0" w:color="auto"/>
              <w:bottom w:val="single" w:sz="12" w:space="0" w:color="auto"/>
              <w:right w:val="single" w:sz="12" w:space="0" w:color="auto"/>
            </w:tcBorders>
            <w:vAlign w:val="center"/>
          </w:tcPr>
          <w:p w14:paraId="3160C2A1" w14:textId="7C93155D" w:rsidR="005B5A54" w:rsidRPr="005B5A54" w:rsidRDefault="005B5A54" w:rsidP="005B5A54">
            <w:pPr>
              <w:pStyle w:val="Footer"/>
              <w:jc w:val="center"/>
              <w:rPr>
                <w:rFonts w:cs="Arial"/>
                <w:sz w:val="16"/>
                <w:szCs w:val="16"/>
                <w:lang w:val="en-US"/>
              </w:rPr>
            </w:pPr>
            <w:r w:rsidRPr="005B5A54">
              <w:rPr>
                <w:rFonts w:cs="Arial"/>
                <w:sz w:val="16"/>
                <w:szCs w:val="16"/>
                <w:lang w:val="en-US"/>
              </w:rPr>
              <w:t>10/02/2025</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6817609E" w14:textId="5048A656"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OPRED comments addressed</w:t>
            </w:r>
          </w:p>
        </w:tc>
        <w:tc>
          <w:tcPr>
            <w:tcW w:w="1163" w:type="dxa"/>
            <w:tcBorders>
              <w:top w:val="single" w:sz="12" w:space="0" w:color="auto"/>
              <w:left w:val="single" w:sz="12" w:space="0" w:color="auto"/>
              <w:bottom w:val="single" w:sz="12" w:space="0" w:color="auto"/>
              <w:right w:val="single" w:sz="12" w:space="0" w:color="auto"/>
            </w:tcBorders>
            <w:vAlign w:val="center"/>
          </w:tcPr>
          <w:p w14:paraId="63E28E33" w14:textId="707CDFA6"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K.Biggs</w:t>
            </w:r>
          </w:p>
        </w:tc>
        <w:tc>
          <w:tcPr>
            <w:tcW w:w="992" w:type="dxa"/>
            <w:tcBorders>
              <w:top w:val="single" w:sz="12" w:space="0" w:color="auto"/>
              <w:left w:val="single" w:sz="12" w:space="0" w:color="auto"/>
              <w:bottom w:val="single" w:sz="12" w:space="0" w:color="auto"/>
              <w:right w:val="single" w:sz="12" w:space="0" w:color="auto"/>
            </w:tcBorders>
            <w:vAlign w:val="center"/>
          </w:tcPr>
          <w:p w14:paraId="05761D96" w14:textId="6B6037F1"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1F59BBEA" w14:textId="654F19A6"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508AD13B" w14:textId="77777777" w:rsidR="005B5A54" w:rsidRPr="005B5A54" w:rsidRDefault="005B5A54" w:rsidP="005B5A54">
            <w:pPr>
              <w:pStyle w:val="Footer"/>
              <w:ind w:right="-108"/>
              <w:jc w:val="center"/>
              <w:rPr>
                <w:rFonts w:cs="Arial"/>
                <w:bCs/>
                <w:sz w:val="16"/>
                <w:szCs w:val="16"/>
                <w:lang w:val="en-US"/>
              </w:rPr>
            </w:pPr>
          </w:p>
        </w:tc>
      </w:tr>
      <w:tr w:rsidR="005B5A54" w:rsidRPr="005B5A54" w14:paraId="7B2BFA4F"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6F4BCB13" w14:textId="062365C2"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49BA8ED0" w14:textId="7D1687DE" w:rsidR="005B5A54" w:rsidRPr="005B5A54" w:rsidRDefault="005B5A54" w:rsidP="005B5A54">
            <w:pPr>
              <w:pStyle w:val="Footer"/>
              <w:jc w:val="center"/>
              <w:rPr>
                <w:rFonts w:cs="Arial"/>
                <w:sz w:val="16"/>
                <w:szCs w:val="16"/>
                <w:lang w:val="en-US"/>
              </w:rPr>
            </w:pPr>
            <w:r w:rsidRPr="005B5A54">
              <w:rPr>
                <w:rFonts w:cs="Arial"/>
                <w:sz w:val="16"/>
                <w:szCs w:val="16"/>
                <w:lang w:val="en-US"/>
              </w:rPr>
              <w:t>06</w:t>
            </w:r>
          </w:p>
        </w:tc>
        <w:tc>
          <w:tcPr>
            <w:tcW w:w="1134" w:type="dxa"/>
            <w:tcBorders>
              <w:top w:val="single" w:sz="12" w:space="0" w:color="auto"/>
              <w:left w:val="single" w:sz="12" w:space="0" w:color="auto"/>
              <w:bottom w:val="single" w:sz="12" w:space="0" w:color="auto"/>
              <w:right w:val="single" w:sz="12" w:space="0" w:color="auto"/>
            </w:tcBorders>
            <w:vAlign w:val="center"/>
          </w:tcPr>
          <w:p w14:paraId="1505A598" w14:textId="42BF2193" w:rsidR="005B5A54" w:rsidRPr="005B5A54" w:rsidRDefault="005B5A54" w:rsidP="005B5A54">
            <w:pPr>
              <w:pStyle w:val="Footer"/>
              <w:jc w:val="center"/>
              <w:rPr>
                <w:rFonts w:cs="Arial"/>
                <w:sz w:val="16"/>
                <w:szCs w:val="16"/>
                <w:lang w:val="en-US"/>
              </w:rPr>
            </w:pPr>
            <w:r w:rsidRPr="005B5A54">
              <w:rPr>
                <w:rFonts w:cs="Arial"/>
                <w:sz w:val="16"/>
                <w:szCs w:val="16"/>
                <w:lang w:val="en-US"/>
              </w:rPr>
              <w:t>06/11/2024</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14AE7E81" w14:textId="092163F0"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JNCC comments addressed</w:t>
            </w:r>
          </w:p>
        </w:tc>
        <w:tc>
          <w:tcPr>
            <w:tcW w:w="1163" w:type="dxa"/>
            <w:tcBorders>
              <w:top w:val="single" w:sz="12" w:space="0" w:color="auto"/>
              <w:left w:val="single" w:sz="12" w:space="0" w:color="auto"/>
              <w:bottom w:val="single" w:sz="12" w:space="0" w:color="auto"/>
              <w:right w:val="single" w:sz="12" w:space="0" w:color="auto"/>
            </w:tcBorders>
            <w:vAlign w:val="center"/>
          </w:tcPr>
          <w:p w14:paraId="0537DCE1" w14:textId="02942EDB"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K.Biggs</w:t>
            </w:r>
          </w:p>
        </w:tc>
        <w:tc>
          <w:tcPr>
            <w:tcW w:w="992" w:type="dxa"/>
            <w:tcBorders>
              <w:top w:val="single" w:sz="12" w:space="0" w:color="auto"/>
              <w:left w:val="single" w:sz="12" w:space="0" w:color="auto"/>
              <w:bottom w:val="single" w:sz="12" w:space="0" w:color="auto"/>
              <w:right w:val="single" w:sz="12" w:space="0" w:color="auto"/>
            </w:tcBorders>
            <w:vAlign w:val="center"/>
          </w:tcPr>
          <w:p w14:paraId="4B215830" w14:textId="1A990004"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594108F8" w14:textId="7AA25E9C"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2F0202A3" w14:textId="77777777" w:rsidR="005B5A54" w:rsidRPr="005B5A54" w:rsidRDefault="005B5A54" w:rsidP="005B5A54">
            <w:pPr>
              <w:pStyle w:val="Footer"/>
              <w:ind w:right="-108"/>
              <w:jc w:val="center"/>
              <w:rPr>
                <w:rFonts w:cs="Arial"/>
                <w:bCs/>
                <w:sz w:val="16"/>
                <w:szCs w:val="16"/>
                <w:lang w:val="en-US"/>
              </w:rPr>
            </w:pPr>
          </w:p>
        </w:tc>
      </w:tr>
      <w:tr w:rsidR="005B5A54" w:rsidRPr="005B5A54" w14:paraId="15DB53BB"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3BCC82F1" w14:textId="22487AD4"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2FC81A17" w14:textId="05C125BE" w:rsidR="005B5A54" w:rsidRPr="005B5A54" w:rsidRDefault="005B5A54" w:rsidP="005B5A54">
            <w:pPr>
              <w:pStyle w:val="Footer"/>
              <w:jc w:val="center"/>
              <w:rPr>
                <w:rFonts w:cs="Arial"/>
                <w:sz w:val="16"/>
                <w:szCs w:val="16"/>
                <w:lang w:val="en-US"/>
              </w:rPr>
            </w:pPr>
            <w:r w:rsidRPr="005B5A54">
              <w:rPr>
                <w:rFonts w:cs="Arial"/>
                <w:sz w:val="16"/>
                <w:szCs w:val="16"/>
                <w:lang w:val="en-US"/>
              </w:rPr>
              <w:t>05</w:t>
            </w:r>
          </w:p>
        </w:tc>
        <w:tc>
          <w:tcPr>
            <w:tcW w:w="1134" w:type="dxa"/>
            <w:tcBorders>
              <w:top w:val="single" w:sz="12" w:space="0" w:color="auto"/>
              <w:left w:val="single" w:sz="12" w:space="0" w:color="auto"/>
              <w:bottom w:val="single" w:sz="12" w:space="0" w:color="auto"/>
              <w:right w:val="single" w:sz="12" w:space="0" w:color="auto"/>
            </w:tcBorders>
            <w:vAlign w:val="center"/>
          </w:tcPr>
          <w:p w14:paraId="2A9DA339" w14:textId="682AB2A1" w:rsidR="005B5A54" w:rsidRPr="005B5A54" w:rsidRDefault="005B5A54" w:rsidP="005B5A54">
            <w:pPr>
              <w:pStyle w:val="Footer"/>
              <w:jc w:val="center"/>
              <w:rPr>
                <w:rFonts w:cs="Arial"/>
                <w:sz w:val="16"/>
                <w:szCs w:val="16"/>
                <w:lang w:val="en-US"/>
              </w:rPr>
            </w:pPr>
            <w:r w:rsidRPr="005B5A54">
              <w:rPr>
                <w:rFonts w:cs="Arial"/>
                <w:sz w:val="16"/>
                <w:szCs w:val="16"/>
                <w:lang w:val="en-US"/>
              </w:rPr>
              <w:t>05/07/2024</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7C8B8464" w14:textId="4BF294CA"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Consultation Version</w:t>
            </w:r>
          </w:p>
        </w:tc>
        <w:tc>
          <w:tcPr>
            <w:tcW w:w="1163" w:type="dxa"/>
            <w:tcBorders>
              <w:top w:val="single" w:sz="12" w:space="0" w:color="auto"/>
              <w:left w:val="single" w:sz="12" w:space="0" w:color="auto"/>
              <w:bottom w:val="single" w:sz="12" w:space="0" w:color="auto"/>
              <w:right w:val="single" w:sz="12" w:space="0" w:color="auto"/>
            </w:tcBorders>
            <w:vAlign w:val="center"/>
          </w:tcPr>
          <w:p w14:paraId="0F62E37F" w14:textId="451ED379"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S. Sadikhova</w:t>
            </w:r>
          </w:p>
        </w:tc>
        <w:tc>
          <w:tcPr>
            <w:tcW w:w="992" w:type="dxa"/>
            <w:tcBorders>
              <w:top w:val="single" w:sz="12" w:space="0" w:color="auto"/>
              <w:left w:val="single" w:sz="12" w:space="0" w:color="auto"/>
              <w:bottom w:val="single" w:sz="12" w:space="0" w:color="auto"/>
              <w:right w:val="single" w:sz="12" w:space="0" w:color="auto"/>
            </w:tcBorders>
            <w:vAlign w:val="center"/>
          </w:tcPr>
          <w:p w14:paraId="5FBE39A7" w14:textId="4AA3AEB6"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1FB6B68D" w14:textId="04724939"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3F8614DE" w14:textId="77777777" w:rsidR="005B5A54" w:rsidRPr="005B5A54" w:rsidRDefault="005B5A54" w:rsidP="005B5A54">
            <w:pPr>
              <w:pStyle w:val="Footer"/>
              <w:ind w:right="-108"/>
              <w:jc w:val="center"/>
              <w:rPr>
                <w:rFonts w:cs="Arial"/>
                <w:bCs/>
                <w:sz w:val="16"/>
                <w:szCs w:val="16"/>
                <w:lang w:val="en-US"/>
              </w:rPr>
            </w:pPr>
          </w:p>
        </w:tc>
      </w:tr>
      <w:tr w:rsidR="005B5A54" w:rsidRPr="005B5A54" w14:paraId="633B050D"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26159EB0" w14:textId="6CF8A53E"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267593DD" w14:textId="1AEF2D06" w:rsidR="005B5A54" w:rsidRPr="005B5A54" w:rsidRDefault="005B5A54" w:rsidP="005B5A54">
            <w:pPr>
              <w:pStyle w:val="Footer"/>
              <w:jc w:val="center"/>
              <w:rPr>
                <w:rFonts w:cs="Arial"/>
                <w:sz w:val="16"/>
                <w:szCs w:val="16"/>
                <w:lang w:val="en-US"/>
              </w:rPr>
            </w:pPr>
            <w:r w:rsidRPr="005B5A54">
              <w:rPr>
                <w:rFonts w:cs="Arial"/>
                <w:sz w:val="16"/>
                <w:szCs w:val="16"/>
                <w:lang w:val="en-US"/>
              </w:rPr>
              <w:t>04</w:t>
            </w:r>
          </w:p>
        </w:tc>
        <w:tc>
          <w:tcPr>
            <w:tcW w:w="1134" w:type="dxa"/>
            <w:tcBorders>
              <w:top w:val="single" w:sz="12" w:space="0" w:color="auto"/>
              <w:left w:val="single" w:sz="12" w:space="0" w:color="auto"/>
              <w:bottom w:val="single" w:sz="12" w:space="0" w:color="auto"/>
              <w:right w:val="single" w:sz="12" w:space="0" w:color="auto"/>
            </w:tcBorders>
            <w:vAlign w:val="center"/>
          </w:tcPr>
          <w:p w14:paraId="07B65B88" w14:textId="5536FCA9" w:rsidR="005B5A54" w:rsidRPr="005B5A54" w:rsidRDefault="005B5A54" w:rsidP="005B5A54">
            <w:pPr>
              <w:pStyle w:val="Footer"/>
              <w:jc w:val="center"/>
              <w:rPr>
                <w:rFonts w:cs="Arial"/>
                <w:sz w:val="16"/>
                <w:szCs w:val="16"/>
                <w:lang w:val="en-US"/>
              </w:rPr>
            </w:pPr>
            <w:r w:rsidRPr="005B5A54">
              <w:rPr>
                <w:rFonts w:cs="Arial"/>
                <w:sz w:val="16"/>
                <w:szCs w:val="16"/>
                <w:lang w:val="en-US"/>
              </w:rPr>
              <w:t>19/06/2024</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79E22680" w14:textId="759C0090"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Re-issue Final</w:t>
            </w:r>
          </w:p>
        </w:tc>
        <w:tc>
          <w:tcPr>
            <w:tcW w:w="1163" w:type="dxa"/>
            <w:tcBorders>
              <w:top w:val="single" w:sz="12" w:space="0" w:color="auto"/>
              <w:left w:val="single" w:sz="12" w:space="0" w:color="auto"/>
              <w:bottom w:val="single" w:sz="12" w:space="0" w:color="auto"/>
              <w:right w:val="single" w:sz="12" w:space="0" w:color="auto"/>
            </w:tcBorders>
            <w:vAlign w:val="center"/>
          </w:tcPr>
          <w:p w14:paraId="73EC023F" w14:textId="1F1380D9"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S. Sadikhova</w:t>
            </w:r>
          </w:p>
        </w:tc>
        <w:tc>
          <w:tcPr>
            <w:tcW w:w="992" w:type="dxa"/>
            <w:tcBorders>
              <w:top w:val="single" w:sz="12" w:space="0" w:color="auto"/>
              <w:left w:val="single" w:sz="12" w:space="0" w:color="auto"/>
              <w:bottom w:val="single" w:sz="12" w:space="0" w:color="auto"/>
              <w:right w:val="single" w:sz="12" w:space="0" w:color="auto"/>
            </w:tcBorders>
            <w:vAlign w:val="center"/>
          </w:tcPr>
          <w:p w14:paraId="401F0D91" w14:textId="4A42BB88"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02585610" w14:textId="7D211ACE"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11EA43E3" w14:textId="77777777" w:rsidR="005B5A54" w:rsidRPr="005B5A54" w:rsidRDefault="005B5A54" w:rsidP="005B5A54">
            <w:pPr>
              <w:pStyle w:val="Footer"/>
              <w:ind w:right="-108"/>
              <w:jc w:val="center"/>
              <w:rPr>
                <w:rFonts w:cs="Arial"/>
                <w:bCs/>
                <w:sz w:val="16"/>
                <w:szCs w:val="16"/>
                <w:lang w:val="en-US"/>
              </w:rPr>
            </w:pPr>
          </w:p>
        </w:tc>
      </w:tr>
      <w:tr w:rsidR="005B5A54" w:rsidRPr="005B5A54" w14:paraId="47DE930E"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2321A6C3" w14:textId="17F64E0F"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5D075729" w14:textId="17FE8492" w:rsidR="005B5A54" w:rsidRPr="005B5A54" w:rsidRDefault="005B5A54" w:rsidP="005B5A54">
            <w:pPr>
              <w:pStyle w:val="Footer"/>
              <w:jc w:val="center"/>
              <w:rPr>
                <w:rFonts w:cs="Arial"/>
                <w:sz w:val="16"/>
                <w:szCs w:val="16"/>
                <w:lang w:val="en-US"/>
              </w:rPr>
            </w:pPr>
            <w:r w:rsidRPr="005B5A54">
              <w:rPr>
                <w:rFonts w:cs="Arial"/>
                <w:sz w:val="16"/>
                <w:szCs w:val="16"/>
                <w:lang w:val="en-US"/>
              </w:rPr>
              <w:t>03</w:t>
            </w:r>
          </w:p>
        </w:tc>
        <w:tc>
          <w:tcPr>
            <w:tcW w:w="1134" w:type="dxa"/>
            <w:tcBorders>
              <w:top w:val="single" w:sz="12" w:space="0" w:color="auto"/>
              <w:left w:val="single" w:sz="12" w:space="0" w:color="auto"/>
              <w:bottom w:val="single" w:sz="12" w:space="0" w:color="auto"/>
              <w:right w:val="single" w:sz="12" w:space="0" w:color="auto"/>
            </w:tcBorders>
            <w:vAlign w:val="center"/>
          </w:tcPr>
          <w:p w14:paraId="7DA7B54E" w14:textId="648BDD6C" w:rsidR="005B5A54" w:rsidRPr="005B5A54" w:rsidRDefault="005B5A54" w:rsidP="005B5A54">
            <w:pPr>
              <w:pStyle w:val="Footer"/>
              <w:jc w:val="center"/>
              <w:rPr>
                <w:rFonts w:cs="Arial"/>
                <w:sz w:val="16"/>
                <w:szCs w:val="16"/>
                <w:lang w:val="en-US"/>
              </w:rPr>
            </w:pPr>
            <w:r w:rsidRPr="005B5A54">
              <w:rPr>
                <w:rFonts w:cs="Arial"/>
                <w:sz w:val="16"/>
                <w:szCs w:val="16"/>
                <w:lang w:val="en-US"/>
              </w:rPr>
              <w:t>26.04.2024</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25E36361" w14:textId="23556640" w:rsidR="005B5A54" w:rsidRPr="005B5A54" w:rsidRDefault="005B5A54" w:rsidP="005B5A54">
            <w:pPr>
              <w:pStyle w:val="Footer"/>
              <w:ind w:right="-108"/>
              <w:jc w:val="center"/>
              <w:rPr>
                <w:rFonts w:cs="Arial"/>
                <w:bCs/>
                <w:sz w:val="16"/>
                <w:szCs w:val="16"/>
                <w:lang w:val="en-US"/>
              </w:rPr>
            </w:pPr>
            <w:r w:rsidRPr="005B5A54">
              <w:rPr>
                <w:rFonts w:cs="Arial"/>
                <w:bCs/>
                <w:sz w:val="16"/>
                <w:szCs w:val="16"/>
                <w:lang w:val="en-US"/>
              </w:rPr>
              <w:t>Re-Issue Final</w:t>
            </w:r>
          </w:p>
        </w:tc>
        <w:tc>
          <w:tcPr>
            <w:tcW w:w="1163" w:type="dxa"/>
            <w:tcBorders>
              <w:top w:val="single" w:sz="12" w:space="0" w:color="auto"/>
              <w:left w:val="single" w:sz="12" w:space="0" w:color="auto"/>
              <w:bottom w:val="single" w:sz="12" w:space="0" w:color="auto"/>
              <w:right w:val="single" w:sz="12" w:space="0" w:color="auto"/>
            </w:tcBorders>
            <w:vAlign w:val="center"/>
          </w:tcPr>
          <w:p w14:paraId="1F684566" w14:textId="5051FF4F"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S. Sadikhova</w:t>
            </w:r>
          </w:p>
        </w:tc>
        <w:tc>
          <w:tcPr>
            <w:tcW w:w="992" w:type="dxa"/>
            <w:tcBorders>
              <w:top w:val="single" w:sz="12" w:space="0" w:color="auto"/>
              <w:left w:val="single" w:sz="12" w:space="0" w:color="auto"/>
              <w:bottom w:val="single" w:sz="12" w:space="0" w:color="auto"/>
              <w:right w:val="single" w:sz="12" w:space="0" w:color="auto"/>
            </w:tcBorders>
            <w:vAlign w:val="center"/>
          </w:tcPr>
          <w:p w14:paraId="7E3B26A1" w14:textId="74BC4D17"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3E45E0C1" w14:textId="76E671EC"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19CC261B" w14:textId="77777777" w:rsidR="005B5A54" w:rsidRPr="005B5A54" w:rsidRDefault="005B5A54" w:rsidP="005B5A54">
            <w:pPr>
              <w:pStyle w:val="Footer"/>
              <w:ind w:right="-108"/>
              <w:jc w:val="center"/>
              <w:rPr>
                <w:rFonts w:cs="Arial"/>
                <w:bCs/>
                <w:sz w:val="16"/>
                <w:szCs w:val="16"/>
                <w:lang w:val="en-US"/>
              </w:rPr>
            </w:pPr>
          </w:p>
        </w:tc>
      </w:tr>
      <w:tr w:rsidR="005B5A54" w:rsidRPr="005B5A54" w14:paraId="0A47C917"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08D06571" w14:textId="2B23756D" w:rsidR="005B5A54" w:rsidRPr="005B5A54" w:rsidRDefault="005B5A54" w:rsidP="005B5A54">
            <w:pPr>
              <w:jc w:val="center"/>
              <w:rPr>
                <w:rFonts w:cs="Arial"/>
                <w:bCs/>
                <w:sz w:val="16"/>
                <w:szCs w:val="16"/>
                <w:lang w:val="en-US"/>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3DD063DD" w14:textId="0A5C947E" w:rsidR="005B5A54" w:rsidRPr="005B5A54" w:rsidRDefault="005B5A54" w:rsidP="005B5A54">
            <w:pPr>
              <w:pStyle w:val="Footer"/>
              <w:jc w:val="center"/>
              <w:rPr>
                <w:rFonts w:cs="Arial"/>
                <w:sz w:val="16"/>
                <w:szCs w:val="16"/>
                <w:lang w:val="en-US"/>
              </w:rPr>
            </w:pPr>
            <w:r w:rsidRPr="005B5A54">
              <w:rPr>
                <w:rFonts w:cs="Arial"/>
                <w:sz w:val="16"/>
                <w:szCs w:val="16"/>
                <w:lang w:val="en-US"/>
              </w:rPr>
              <w:t>02</w:t>
            </w:r>
          </w:p>
        </w:tc>
        <w:tc>
          <w:tcPr>
            <w:tcW w:w="1134" w:type="dxa"/>
            <w:tcBorders>
              <w:top w:val="single" w:sz="12" w:space="0" w:color="auto"/>
              <w:left w:val="single" w:sz="12" w:space="0" w:color="auto"/>
              <w:bottom w:val="single" w:sz="12" w:space="0" w:color="auto"/>
              <w:right w:val="single" w:sz="12" w:space="0" w:color="auto"/>
            </w:tcBorders>
            <w:vAlign w:val="center"/>
          </w:tcPr>
          <w:p w14:paraId="7E93D785" w14:textId="1CB95A9A" w:rsidR="005B5A54" w:rsidRPr="005B5A54" w:rsidRDefault="005B5A54" w:rsidP="005B5A54">
            <w:pPr>
              <w:pStyle w:val="Footer"/>
              <w:jc w:val="center"/>
              <w:rPr>
                <w:rFonts w:cs="Arial"/>
                <w:sz w:val="16"/>
                <w:szCs w:val="16"/>
                <w:lang w:val="en-US"/>
              </w:rPr>
            </w:pPr>
            <w:r w:rsidRPr="005B5A54">
              <w:rPr>
                <w:rFonts w:cs="Arial"/>
                <w:sz w:val="16"/>
                <w:szCs w:val="16"/>
                <w:lang w:val="en-US"/>
              </w:rPr>
              <w:t>15.03.2024</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08BFF90A" w14:textId="0DD57B99" w:rsidR="005B5A54" w:rsidRPr="005B5A54" w:rsidRDefault="005B5A54" w:rsidP="005B5A54">
            <w:pPr>
              <w:pStyle w:val="Footer"/>
              <w:ind w:right="-108"/>
              <w:jc w:val="center"/>
              <w:rPr>
                <w:rFonts w:cs="Arial"/>
                <w:bCs/>
                <w:sz w:val="16"/>
                <w:szCs w:val="16"/>
                <w:lang w:val="en-US"/>
              </w:rPr>
            </w:pPr>
            <w:r w:rsidRPr="005B5A54">
              <w:rPr>
                <w:rFonts w:cs="Arial"/>
                <w:bCs/>
                <w:sz w:val="16"/>
                <w:szCs w:val="16"/>
                <w:lang w:val="en-US"/>
              </w:rPr>
              <w:t>Issue Final</w:t>
            </w:r>
          </w:p>
        </w:tc>
        <w:tc>
          <w:tcPr>
            <w:tcW w:w="1163" w:type="dxa"/>
            <w:tcBorders>
              <w:top w:val="single" w:sz="12" w:space="0" w:color="auto"/>
              <w:left w:val="single" w:sz="12" w:space="0" w:color="auto"/>
              <w:bottom w:val="single" w:sz="12" w:space="0" w:color="auto"/>
              <w:right w:val="single" w:sz="12" w:space="0" w:color="auto"/>
            </w:tcBorders>
            <w:vAlign w:val="center"/>
          </w:tcPr>
          <w:p w14:paraId="47C1A184" w14:textId="51F35228" w:rsidR="005B5A54" w:rsidRPr="005B5A54" w:rsidRDefault="005B5A54" w:rsidP="005B5A54">
            <w:pPr>
              <w:pStyle w:val="Footer"/>
              <w:ind w:right="-108"/>
              <w:jc w:val="center"/>
              <w:rPr>
                <w:rFonts w:cs="Arial"/>
                <w:bCs/>
                <w:sz w:val="14"/>
                <w:szCs w:val="16"/>
                <w:lang w:val="en-US"/>
              </w:rPr>
            </w:pPr>
            <w:r w:rsidRPr="005B5A54">
              <w:rPr>
                <w:rFonts w:cs="Arial"/>
                <w:sz w:val="16"/>
                <w:szCs w:val="16"/>
                <w:lang w:val="en-US"/>
              </w:rPr>
              <w:t>S. Sadikhova</w:t>
            </w:r>
          </w:p>
        </w:tc>
        <w:tc>
          <w:tcPr>
            <w:tcW w:w="992" w:type="dxa"/>
            <w:tcBorders>
              <w:top w:val="single" w:sz="12" w:space="0" w:color="auto"/>
              <w:left w:val="single" w:sz="12" w:space="0" w:color="auto"/>
              <w:bottom w:val="single" w:sz="12" w:space="0" w:color="auto"/>
              <w:right w:val="single" w:sz="12" w:space="0" w:color="auto"/>
            </w:tcBorders>
            <w:vAlign w:val="center"/>
          </w:tcPr>
          <w:p w14:paraId="6A5E1739" w14:textId="7EA39D7F" w:rsidR="005B5A54" w:rsidRPr="005B5A54" w:rsidRDefault="005B5A54" w:rsidP="005B5A54">
            <w:pPr>
              <w:pStyle w:val="Footer"/>
              <w:ind w:right="-108"/>
              <w:jc w:val="center"/>
              <w:rPr>
                <w:rFonts w:cs="Arial"/>
                <w:bCs/>
                <w:sz w:val="14"/>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36ADD07B" w14:textId="132F49A6" w:rsidR="005B5A54" w:rsidRPr="005B5A54" w:rsidRDefault="005B5A54" w:rsidP="005B5A54">
            <w:pPr>
              <w:pStyle w:val="Footer"/>
              <w:ind w:right="-108"/>
              <w:jc w:val="center"/>
              <w:rPr>
                <w:rFonts w:cs="Arial"/>
                <w:sz w:val="16"/>
                <w:szCs w:val="16"/>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4523D24E" w14:textId="77777777" w:rsidR="005B5A54" w:rsidRPr="005B5A54" w:rsidRDefault="005B5A54" w:rsidP="005B5A54">
            <w:pPr>
              <w:pStyle w:val="Footer"/>
              <w:ind w:right="-108"/>
              <w:jc w:val="center"/>
              <w:rPr>
                <w:rFonts w:cs="Arial"/>
                <w:bCs/>
                <w:sz w:val="16"/>
                <w:szCs w:val="16"/>
                <w:lang w:val="en-US"/>
              </w:rPr>
            </w:pPr>
          </w:p>
        </w:tc>
      </w:tr>
      <w:tr w:rsidR="005B5A54" w:rsidRPr="005B5A54" w14:paraId="7BD78213"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06FBE003" w14:textId="6CD5FF98" w:rsidR="005B5A54" w:rsidRPr="005B5A54" w:rsidRDefault="005B5A54" w:rsidP="005B5A54">
            <w:pPr>
              <w:pStyle w:val="Footer"/>
              <w:jc w:val="center"/>
              <w:rPr>
                <w:rFonts w:cs="Arial"/>
                <w:bCs/>
                <w:sz w:val="16"/>
                <w:szCs w:val="16"/>
                <w:lang w:val="it-IT"/>
              </w:rPr>
            </w:pPr>
            <w:r w:rsidRPr="005B5A54">
              <w:rPr>
                <w:rFonts w:cs="Arial"/>
                <w:bCs/>
                <w:sz w:val="16"/>
                <w:szCs w:val="16"/>
                <w:lang w:val="en-US"/>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07CD7603" w14:textId="68BB6BEB" w:rsidR="005B5A54" w:rsidRPr="005B5A54" w:rsidRDefault="005B5A54" w:rsidP="005B5A54">
            <w:pPr>
              <w:pStyle w:val="Footer"/>
              <w:jc w:val="center"/>
              <w:rPr>
                <w:rFonts w:cs="Arial"/>
                <w:sz w:val="16"/>
                <w:szCs w:val="16"/>
                <w:lang w:val="it-IT"/>
              </w:rPr>
            </w:pPr>
            <w:r w:rsidRPr="005B5A54">
              <w:rPr>
                <w:rFonts w:cs="Arial"/>
                <w:sz w:val="16"/>
                <w:szCs w:val="16"/>
                <w:lang w:val="en-US"/>
              </w:rPr>
              <w:t>01</w:t>
            </w:r>
          </w:p>
        </w:tc>
        <w:tc>
          <w:tcPr>
            <w:tcW w:w="1134" w:type="dxa"/>
            <w:tcBorders>
              <w:top w:val="single" w:sz="12" w:space="0" w:color="auto"/>
              <w:left w:val="single" w:sz="12" w:space="0" w:color="auto"/>
              <w:bottom w:val="single" w:sz="12" w:space="0" w:color="auto"/>
              <w:right w:val="single" w:sz="12" w:space="0" w:color="auto"/>
            </w:tcBorders>
            <w:vAlign w:val="center"/>
          </w:tcPr>
          <w:p w14:paraId="7034F6ED" w14:textId="79280064" w:rsidR="005B5A54" w:rsidRPr="005B5A54" w:rsidRDefault="005B5A54" w:rsidP="005B5A54">
            <w:pPr>
              <w:pStyle w:val="Footer"/>
              <w:jc w:val="center"/>
              <w:rPr>
                <w:rFonts w:cs="Arial"/>
                <w:sz w:val="16"/>
                <w:szCs w:val="16"/>
                <w:lang w:val="it-IT"/>
              </w:rPr>
            </w:pPr>
            <w:r w:rsidRPr="005B5A54">
              <w:rPr>
                <w:rFonts w:cs="Arial"/>
                <w:sz w:val="16"/>
                <w:szCs w:val="16"/>
                <w:lang w:val="en-US"/>
              </w:rPr>
              <w:t>12.02.2024</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3AF1D7E3" w14:textId="18292226"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Issue for Comment</w:t>
            </w:r>
          </w:p>
        </w:tc>
        <w:tc>
          <w:tcPr>
            <w:tcW w:w="1163" w:type="dxa"/>
            <w:tcBorders>
              <w:top w:val="single" w:sz="12" w:space="0" w:color="auto"/>
              <w:left w:val="single" w:sz="12" w:space="0" w:color="auto"/>
              <w:bottom w:val="single" w:sz="12" w:space="0" w:color="auto"/>
              <w:right w:val="single" w:sz="12" w:space="0" w:color="auto"/>
            </w:tcBorders>
            <w:vAlign w:val="center"/>
          </w:tcPr>
          <w:p w14:paraId="6AF3E79E" w14:textId="443B5DCE"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S. Sadikhova</w:t>
            </w:r>
          </w:p>
        </w:tc>
        <w:tc>
          <w:tcPr>
            <w:tcW w:w="992" w:type="dxa"/>
            <w:tcBorders>
              <w:top w:val="single" w:sz="12" w:space="0" w:color="auto"/>
              <w:left w:val="single" w:sz="12" w:space="0" w:color="auto"/>
              <w:bottom w:val="single" w:sz="12" w:space="0" w:color="auto"/>
              <w:right w:val="single" w:sz="12" w:space="0" w:color="auto"/>
            </w:tcBorders>
            <w:vAlign w:val="center"/>
          </w:tcPr>
          <w:p w14:paraId="2A099588" w14:textId="348A8832"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4CBA4312" w14:textId="7D0FD229"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20ABDA04" w14:textId="77777777" w:rsidR="005B5A54" w:rsidRPr="005B5A54" w:rsidRDefault="005B5A54" w:rsidP="005B5A54">
            <w:pPr>
              <w:pStyle w:val="Footer"/>
              <w:ind w:right="-108"/>
              <w:jc w:val="center"/>
              <w:rPr>
                <w:rFonts w:cs="Arial"/>
                <w:bCs/>
                <w:sz w:val="14"/>
                <w:szCs w:val="14"/>
                <w:lang w:val="en-US"/>
              </w:rPr>
            </w:pPr>
          </w:p>
        </w:tc>
      </w:tr>
      <w:tr w:rsidR="005B5A54" w:rsidRPr="005B5A54" w14:paraId="5DE01050"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281"/>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7EFA2728" w14:textId="77777777" w:rsidR="005B5A54" w:rsidRPr="005B5A54" w:rsidRDefault="005B5A54" w:rsidP="005B5A54">
            <w:pPr>
              <w:pStyle w:val="Footer"/>
              <w:jc w:val="center"/>
              <w:rPr>
                <w:rFonts w:cs="Arial"/>
                <w:bCs/>
                <w:sz w:val="16"/>
                <w:szCs w:val="16"/>
                <w:lang w:val="it-IT"/>
              </w:rPr>
            </w:pPr>
            <w:r w:rsidRPr="005B5A54">
              <w:rPr>
                <w:rFonts w:cs="Arial"/>
                <w:bCs/>
                <w:sz w:val="16"/>
                <w:szCs w:val="16"/>
                <w:lang w:val="it-IT"/>
              </w:rPr>
              <w:t>CD-FE</w:t>
            </w:r>
          </w:p>
        </w:tc>
        <w:tc>
          <w:tcPr>
            <w:tcW w:w="850" w:type="dxa"/>
            <w:tcBorders>
              <w:top w:val="single" w:sz="12" w:space="0" w:color="auto"/>
              <w:left w:val="single" w:sz="12" w:space="0" w:color="auto"/>
              <w:bottom w:val="single" w:sz="12" w:space="0" w:color="auto"/>
              <w:right w:val="single" w:sz="12" w:space="0" w:color="auto"/>
            </w:tcBorders>
            <w:vAlign w:val="center"/>
          </w:tcPr>
          <w:p w14:paraId="5DBD2563" w14:textId="77777777" w:rsidR="005B5A54" w:rsidRPr="005B5A54" w:rsidRDefault="005B5A54" w:rsidP="005B5A54">
            <w:pPr>
              <w:pStyle w:val="Footer"/>
              <w:jc w:val="center"/>
              <w:rPr>
                <w:rFonts w:cs="Arial"/>
                <w:sz w:val="16"/>
                <w:szCs w:val="16"/>
                <w:lang w:val="it-IT"/>
              </w:rPr>
            </w:pPr>
            <w:r w:rsidRPr="005B5A54">
              <w:rPr>
                <w:rFonts w:cs="Arial"/>
                <w:sz w:val="16"/>
                <w:szCs w:val="16"/>
                <w:lang w:val="it-IT"/>
              </w:rPr>
              <w:t>00</w:t>
            </w:r>
          </w:p>
        </w:tc>
        <w:tc>
          <w:tcPr>
            <w:tcW w:w="1134" w:type="dxa"/>
            <w:tcBorders>
              <w:top w:val="single" w:sz="12" w:space="0" w:color="auto"/>
              <w:left w:val="single" w:sz="12" w:space="0" w:color="auto"/>
              <w:bottom w:val="single" w:sz="12" w:space="0" w:color="auto"/>
              <w:right w:val="single" w:sz="12" w:space="0" w:color="auto"/>
            </w:tcBorders>
            <w:vAlign w:val="center"/>
          </w:tcPr>
          <w:p w14:paraId="3C502A8C" w14:textId="04A93955" w:rsidR="005B5A54" w:rsidRPr="005B5A54" w:rsidRDefault="005B5A54" w:rsidP="005B5A54">
            <w:pPr>
              <w:pStyle w:val="Footer"/>
              <w:jc w:val="center"/>
              <w:rPr>
                <w:rFonts w:cs="Arial"/>
                <w:sz w:val="16"/>
                <w:szCs w:val="16"/>
                <w:lang w:val="it-IT"/>
              </w:rPr>
            </w:pPr>
            <w:r w:rsidRPr="005B5A54">
              <w:rPr>
                <w:rFonts w:cs="Arial"/>
                <w:sz w:val="16"/>
                <w:szCs w:val="16"/>
                <w:lang w:val="it-IT"/>
              </w:rPr>
              <w:t>20.10.2023</w:t>
            </w:r>
          </w:p>
        </w:tc>
        <w:tc>
          <w:tcPr>
            <w:tcW w:w="3515" w:type="dxa"/>
            <w:gridSpan w:val="2"/>
            <w:tcBorders>
              <w:top w:val="single" w:sz="12" w:space="0" w:color="auto"/>
              <w:left w:val="single" w:sz="12" w:space="0" w:color="auto"/>
              <w:bottom w:val="single" w:sz="12" w:space="0" w:color="auto"/>
              <w:right w:val="single" w:sz="12" w:space="0" w:color="auto"/>
            </w:tcBorders>
            <w:vAlign w:val="center"/>
          </w:tcPr>
          <w:p w14:paraId="6A7CFFB1" w14:textId="77777777" w:rsidR="005B5A54" w:rsidRPr="005B5A54" w:rsidRDefault="005B5A54" w:rsidP="005B5A54">
            <w:pPr>
              <w:pStyle w:val="Footer"/>
              <w:ind w:right="-108"/>
              <w:jc w:val="center"/>
              <w:rPr>
                <w:rFonts w:cs="Arial"/>
                <w:bCs/>
                <w:sz w:val="16"/>
                <w:szCs w:val="16"/>
                <w:lang w:val="en-US"/>
              </w:rPr>
            </w:pPr>
            <w:r w:rsidRPr="005B5A54">
              <w:rPr>
                <w:rFonts w:cs="Arial"/>
                <w:bCs/>
                <w:sz w:val="16"/>
                <w:szCs w:val="16"/>
                <w:lang w:val="en-US"/>
              </w:rPr>
              <w:t>Issue for Comment</w:t>
            </w:r>
          </w:p>
        </w:tc>
        <w:tc>
          <w:tcPr>
            <w:tcW w:w="1163" w:type="dxa"/>
            <w:tcBorders>
              <w:top w:val="single" w:sz="12" w:space="0" w:color="auto"/>
              <w:left w:val="single" w:sz="12" w:space="0" w:color="auto"/>
              <w:bottom w:val="single" w:sz="12" w:space="0" w:color="auto"/>
              <w:right w:val="single" w:sz="12" w:space="0" w:color="auto"/>
            </w:tcBorders>
            <w:vAlign w:val="center"/>
          </w:tcPr>
          <w:p w14:paraId="586A2A67" w14:textId="1842D913"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S. Sadikhova</w:t>
            </w:r>
          </w:p>
        </w:tc>
        <w:tc>
          <w:tcPr>
            <w:tcW w:w="992" w:type="dxa"/>
            <w:tcBorders>
              <w:top w:val="single" w:sz="12" w:space="0" w:color="auto"/>
              <w:left w:val="single" w:sz="12" w:space="0" w:color="auto"/>
              <w:bottom w:val="single" w:sz="12" w:space="0" w:color="auto"/>
              <w:right w:val="single" w:sz="12" w:space="0" w:color="auto"/>
            </w:tcBorders>
            <w:vAlign w:val="center"/>
          </w:tcPr>
          <w:p w14:paraId="7BE989FB" w14:textId="1403273B" w:rsidR="005B5A54" w:rsidRPr="005B5A54" w:rsidRDefault="005B5A54" w:rsidP="005B5A54">
            <w:pPr>
              <w:pStyle w:val="Footer"/>
              <w:ind w:right="-108"/>
              <w:jc w:val="center"/>
              <w:rPr>
                <w:rFonts w:cs="Arial"/>
                <w:sz w:val="16"/>
                <w:szCs w:val="16"/>
                <w:lang w:val="en-US"/>
              </w:rPr>
            </w:pPr>
            <w:r w:rsidRPr="005B5A54">
              <w:rPr>
                <w:rFonts w:cs="Arial"/>
                <w:sz w:val="16"/>
                <w:szCs w:val="16"/>
                <w:lang w:val="en-US"/>
              </w:rPr>
              <w:t>A. Harrison-Strong</w:t>
            </w:r>
          </w:p>
        </w:tc>
        <w:tc>
          <w:tcPr>
            <w:tcW w:w="992" w:type="dxa"/>
            <w:gridSpan w:val="3"/>
            <w:tcBorders>
              <w:top w:val="single" w:sz="12" w:space="0" w:color="auto"/>
              <w:left w:val="single" w:sz="12" w:space="0" w:color="auto"/>
              <w:bottom w:val="single" w:sz="12" w:space="0" w:color="auto"/>
              <w:right w:val="single" w:sz="12" w:space="0" w:color="auto"/>
            </w:tcBorders>
            <w:vAlign w:val="center"/>
          </w:tcPr>
          <w:p w14:paraId="495F56D9" w14:textId="62FE5E3C" w:rsidR="005B5A54" w:rsidRPr="005B5A54" w:rsidRDefault="005B5A54" w:rsidP="005B5A54">
            <w:pPr>
              <w:pStyle w:val="Footer"/>
              <w:ind w:right="-108"/>
              <w:jc w:val="center"/>
              <w:rPr>
                <w:rFonts w:cs="Arial"/>
                <w:sz w:val="14"/>
                <w:szCs w:val="14"/>
                <w:lang w:val="en-US"/>
              </w:rPr>
            </w:pPr>
            <w:r w:rsidRPr="005B5A54">
              <w:rPr>
                <w:rFonts w:cs="Arial"/>
                <w:sz w:val="14"/>
                <w:szCs w:val="14"/>
                <w:lang w:val="en-US"/>
              </w:rPr>
              <w:t>A. Harrison-Strong</w:t>
            </w:r>
          </w:p>
        </w:tc>
        <w:tc>
          <w:tcPr>
            <w:tcW w:w="1320" w:type="dxa"/>
            <w:tcBorders>
              <w:top w:val="single" w:sz="12" w:space="0" w:color="auto"/>
              <w:left w:val="single" w:sz="12" w:space="0" w:color="auto"/>
              <w:bottom w:val="single" w:sz="12" w:space="0" w:color="auto"/>
              <w:right w:val="single" w:sz="12" w:space="0" w:color="auto"/>
            </w:tcBorders>
            <w:vAlign w:val="center"/>
          </w:tcPr>
          <w:p w14:paraId="699395A0" w14:textId="77777777" w:rsidR="005B5A54" w:rsidRPr="005B5A54" w:rsidRDefault="005B5A54" w:rsidP="005B5A54">
            <w:pPr>
              <w:pStyle w:val="Footer"/>
              <w:ind w:right="-108"/>
              <w:jc w:val="center"/>
              <w:rPr>
                <w:rFonts w:cs="Arial"/>
                <w:bCs/>
                <w:sz w:val="14"/>
                <w:szCs w:val="14"/>
                <w:lang w:val="en-US"/>
              </w:rPr>
            </w:pPr>
          </w:p>
        </w:tc>
      </w:tr>
      <w:tr w:rsidR="005B5A54" w:rsidRPr="005B5A54" w14:paraId="07181C74"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305"/>
          <w:jc w:val="center"/>
        </w:trPr>
        <w:tc>
          <w:tcPr>
            <w:tcW w:w="865" w:type="dxa"/>
            <w:gridSpan w:val="2"/>
            <w:tcBorders>
              <w:top w:val="single" w:sz="12" w:space="0" w:color="auto"/>
              <w:left w:val="single" w:sz="12" w:space="0" w:color="auto"/>
              <w:bottom w:val="single" w:sz="12" w:space="0" w:color="auto"/>
              <w:right w:val="single" w:sz="12" w:space="0" w:color="auto"/>
            </w:tcBorders>
            <w:vAlign w:val="center"/>
          </w:tcPr>
          <w:p w14:paraId="77DEAA32"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Validity</w:t>
            </w:r>
          </w:p>
          <w:p w14:paraId="343437E7"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Status</w:t>
            </w:r>
          </w:p>
        </w:tc>
        <w:tc>
          <w:tcPr>
            <w:tcW w:w="850" w:type="dxa"/>
            <w:tcBorders>
              <w:top w:val="single" w:sz="12" w:space="0" w:color="auto"/>
              <w:left w:val="single" w:sz="12" w:space="0" w:color="auto"/>
              <w:bottom w:val="single" w:sz="12" w:space="0" w:color="auto"/>
              <w:right w:val="single" w:sz="12" w:space="0" w:color="auto"/>
            </w:tcBorders>
            <w:vAlign w:val="center"/>
          </w:tcPr>
          <w:p w14:paraId="52515695"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Revision Number</w:t>
            </w:r>
          </w:p>
        </w:tc>
        <w:tc>
          <w:tcPr>
            <w:tcW w:w="1134" w:type="dxa"/>
            <w:vMerge w:val="restart"/>
            <w:tcBorders>
              <w:top w:val="single" w:sz="12" w:space="0" w:color="auto"/>
              <w:left w:val="single" w:sz="12" w:space="0" w:color="auto"/>
              <w:bottom w:val="single" w:sz="12" w:space="0" w:color="auto"/>
              <w:right w:val="single" w:sz="12" w:space="0" w:color="auto"/>
            </w:tcBorders>
            <w:vAlign w:val="center"/>
          </w:tcPr>
          <w:p w14:paraId="15737EC7"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Date</w:t>
            </w:r>
          </w:p>
        </w:tc>
        <w:tc>
          <w:tcPr>
            <w:tcW w:w="3515" w:type="dxa"/>
            <w:gridSpan w:val="2"/>
            <w:vMerge w:val="restart"/>
            <w:tcBorders>
              <w:top w:val="single" w:sz="12" w:space="0" w:color="auto"/>
              <w:left w:val="single" w:sz="12" w:space="0" w:color="auto"/>
              <w:bottom w:val="single" w:sz="12" w:space="0" w:color="auto"/>
              <w:right w:val="single" w:sz="12" w:space="0" w:color="auto"/>
            </w:tcBorders>
            <w:vAlign w:val="center"/>
          </w:tcPr>
          <w:p w14:paraId="0AD35A4F"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Description</w:t>
            </w:r>
          </w:p>
        </w:tc>
        <w:tc>
          <w:tcPr>
            <w:tcW w:w="1163" w:type="dxa"/>
            <w:vMerge w:val="restart"/>
            <w:tcBorders>
              <w:top w:val="single" w:sz="12" w:space="0" w:color="auto"/>
              <w:left w:val="single" w:sz="12" w:space="0" w:color="auto"/>
              <w:bottom w:val="single" w:sz="12" w:space="0" w:color="auto"/>
              <w:right w:val="single" w:sz="12" w:space="0" w:color="auto"/>
            </w:tcBorders>
            <w:vAlign w:val="center"/>
          </w:tcPr>
          <w:p w14:paraId="693C3D26"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 xml:space="preserve">Prepared </w:t>
            </w:r>
          </w:p>
        </w:tc>
        <w:tc>
          <w:tcPr>
            <w:tcW w:w="992" w:type="dxa"/>
            <w:vMerge w:val="restart"/>
            <w:tcBorders>
              <w:top w:val="single" w:sz="12" w:space="0" w:color="auto"/>
              <w:left w:val="single" w:sz="12" w:space="0" w:color="auto"/>
              <w:bottom w:val="single" w:sz="12" w:space="0" w:color="auto"/>
              <w:right w:val="single" w:sz="12" w:space="0" w:color="auto"/>
            </w:tcBorders>
            <w:vAlign w:val="center"/>
          </w:tcPr>
          <w:p w14:paraId="4702BA57"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Checked</w:t>
            </w:r>
          </w:p>
        </w:tc>
        <w:tc>
          <w:tcPr>
            <w:tcW w:w="992" w:type="dxa"/>
            <w:gridSpan w:val="3"/>
            <w:vMerge w:val="restart"/>
            <w:tcBorders>
              <w:top w:val="single" w:sz="12" w:space="0" w:color="auto"/>
              <w:left w:val="single" w:sz="12" w:space="0" w:color="auto"/>
              <w:bottom w:val="single" w:sz="12" w:space="0" w:color="auto"/>
              <w:right w:val="single" w:sz="12" w:space="0" w:color="auto"/>
            </w:tcBorders>
            <w:vAlign w:val="center"/>
          </w:tcPr>
          <w:p w14:paraId="4EB365C9" w14:textId="77777777" w:rsidR="005B5A54" w:rsidRPr="005B5A54" w:rsidRDefault="005B5A54" w:rsidP="005B5A54">
            <w:pPr>
              <w:pStyle w:val="Footer"/>
              <w:jc w:val="center"/>
              <w:rPr>
                <w:rFonts w:cs="Arial"/>
                <w:sz w:val="16"/>
                <w:szCs w:val="16"/>
              </w:rPr>
            </w:pPr>
            <w:r w:rsidRPr="005B5A54">
              <w:rPr>
                <w:rFonts w:cs="Arial"/>
                <w:sz w:val="16"/>
                <w:szCs w:val="16"/>
                <w:lang w:val="en-US"/>
              </w:rPr>
              <w:t>Approved</w:t>
            </w:r>
          </w:p>
        </w:tc>
        <w:tc>
          <w:tcPr>
            <w:tcW w:w="1320" w:type="dxa"/>
            <w:vMerge w:val="restart"/>
            <w:tcBorders>
              <w:top w:val="single" w:sz="12" w:space="0" w:color="auto"/>
              <w:left w:val="single" w:sz="12" w:space="0" w:color="auto"/>
              <w:bottom w:val="single" w:sz="12" w:space="0" w:color="auto"/>
              <w:right w:val="single" w:sz="12" w:space="0" w:color="auto"/>
            </w:tcBorders>
            <w:vAlign w:val="center"/>
          </w:tcPr>
          <w:p w14:paraId="5354A31D" w14:textId="53722100" w:rsidR="005B5A54" w:rsidRPr="005B5A54" w:rsidRDefault="005B5A54" w:rsidP="005B5A54">
            <w:pPr>
              <w:pStyle w:val="Footer"/>
              <w:jc w:val="center"/>
              <w:rPr>
                <w:rFonts w:cs="Arial"/>
                <w:sz w:val="16"/>
                <w:szCs w:val="16"/>
                <w:lang w:val="en-US"/>
              </w:rPr>
            </w:pPr>
            <w:r w:rsidRPr="005B5A54">
              <w:rPr>
                <w:rFonts w:cs="Arial"/>
                <w:sz w:val="16"/>
                <w:szCs w:val="16"/>
                <w:lang w:val="en-US"/>
              </w:rPr>
              <w:t xml:space="preserve">Approved </w:t>
            </w:r>
          </w:p>
          <w:p w14:paraId="71027A3B" w14:textId="77777777" w:rsidR="005B5A54" w:rsidRPr="005B5A54" w:rsidRDefault="005B5A54" w:rsidP="005B5A54">
            <w:pPr>
              <w:pStyle w:val="Footer"/>
              <w:jc w:val="center"/>
              <w:rPr>
                <w:rFonts w:cs="Arial"/>
                <w:sz w:val="16"/>
                <w:szCs w:val="16"/>
                <w:lang w:val="en-US"/>
              </w:rPr>
            </w:pPr>
            <w:r w:rsidRPr="005B5A54">
              <w:rPr>
                <w:rFonts w:cs="Arial"/>
                <w:sz w:val="16"/>
                <w:szCs w:val="16"/>
                <w:lang w:val="en-US"/>
              </w:rPr>
              <w:t>Eni UK</w:t>
            </w:r>
          </w:p>
        </w:tc>
      </w:tr>
      <w:tr w:rsidR="005B5A54" w:rsidRPr="005B5A54" w14:paraId="093B2C72"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103"/>
          <w:jc w:val="center"/>
        </w:trPr>
        <w:tc>
          <w:tcPr>
            <w:tcW w:w="1715" w:type="dxa"/>
            <w:gridSpan w:val="3"/>
            <w:tcBorders>
              <w:top w:val="single" w:sz="12" w:space="0" w:color="auto"/>
              <w:left w:val="single" w:sz="12" w:space="0" w:color="auto"/>
              <w:bottom w:val="single" w:sz="12" w:space="0" w:color="auto"/>
              <w:right w:val="single" w:sz="12" w:space="0" w:color="auto"/>
            </w:tcBorders>
            <w:vAlign w:val="center"/>
          </w:tcPr>
          <w:p w14:paraId="43083AB9" w14:textId="77777777" w:rsidR="005B5A54" w:rsidRPr="005B5A54" w:rsidRDefault="005B5A54" w:rsidP="005B5A54">
            <w:pPr>
              <w:pStyle w:val="Footer"/>
              <w:jc w:val="center"/>
              <w:rPr>
                <w:rFonts w:cs="Arial"/>
                <w:sz w:val="16"/>
                <w:szCs w:val="16"/>
              </w:rPr>
            </w:pPr>
            <w:r w:rsidRPr="005B5A54">
              <w:rPr>
                <w:rFonts w:cs="Arial"/>
                <w:sz w:val="16"/>
                <w:szCs w:val="16"/>
              </w:rPr>
              <w:t>Revision Index</w:t>
            </w:r>
          </w:p>
        </w:tc>
        <w:tc>
          <w:tcPr>
            <w:tcW w:w="1134" w:type="dxa"/>
            <w:vMerge/>
            <w:vAlign w:val="center"/>
          </w:tcPr>
          <w:p w14:paraId="2DC1A7F8" w14:textId="77777777" w:rsidR="005B5A54" w:rsidRPr="005B5A54" w:rsidRDefault="005B5A54" w:rsidP="005B5A54">
            <w:pPr>
              <w:pStyle w:val="Footer"/>
              <w:jc w:val="center"/>
              <w:rPr>
                <w:rFonts w:cs="Arial"/>
                <w:b/>
                <w:bCs/>
                <w:sz w:val="16"/>
                <w:szCs w:val="16"/>
              </w:rPr>
            </w:pPr>
          </w:p>
        </w:tc>
        <w:tc>
          <w:tcPr>
            <w:tcW w:w="3515" w:type="dxa"/>
            <w:gridSpan w:val="2"/>
            <w:vMerge/>
            <w:vAlign w:val="center"/>
          </w:tcPr>
          <w:p w14:paraId="7955A9FC" w14:textId="77777777" w:rsidR="005B5A54" w:rsidRPr="005B5A54" w:rsidRDefault="005B5A54" w:rsidP="005B5A54">
            <w:pPr>
              <w:pStyle w:val="Footer"/>
              <w:jc w:val="center"/>
              <w:rPr>
                <w:rFonts w:cs="Arial"/>
                <w:b/>
                <w:bCs/>
                <w:sz w:val="16"/>
                <w:szCs w:val="16"/>
              </w:rPr>
            </w:pPr>
          </w:p>
        </w:tc>
        <w:tc>
          <w:tcPr>
            <w:tcW w:w="1163" w:type="dxa"/>
            <w:vMerge/>
            <w:vAlign w:val="center"/>
          </w:tcPr>
          <w:p w14:paraId="66672108" w14:textId="77777777" w:rsidR="005B5A54" w:rsidRPr="005B5A54" w:rsidRDefault="005B5A54" w:rsidP="005B5A54">
            <w:pPr>
              <w:pStyle w:val="Footer"/>
              <w:jc w:val="center"/>
              <w:rPr>
                <w:rFonts w:cs="Arial"/>
                <w:b/>
                <w:bCs/>
                <w:sz w:val="16"/>
                <w:szCs w:val="16"/>
              </w:rPr>
            </w:pPr>
          </w:p>
        </w:tc>
        <w:tc>
          <w:tcPr>
            <w:tcW w:w="992" w:type="dxa"/>
            <w:vMerge/>
            <w:vAlign w:val="center"/>
          </w:tcPr>
          <w:p w14:paraId="1D6B0CBF" w14:textId="77777777" w:rsidR="005B5A54" w:rsidRPr="005B5A54" w:rsidRDefault="005B5A54" w:rsidP="005B5A54">
            <w:pPr>
              <w:pStyle w:val="Footer"/>
              <w:jc w:val="center"/>
              <w:rPr>
                <w:rFonts w:cs="Arial"/>
                <w:b/>
                <w:bCs/>
                <w:sz w:val="16"/>
                <w:szCs w:val="16"/>
              </w:rPr>
            </w:pPr>
          </w:p>
        </w:tc>
        <w:tc>
          <w:tcPr>
            <w:tcW w:w="992" w:type="dxa"/>
            <w:gridSpan w:val="3"/>
            <w:vMerge/>
            <w:vAlign w:val="center"/>
          </w:tcPr>
          <w:p w14:paraId="2ED4B0E3" w14:textId="77777777" w:rsidR="005B5A54" w:rsidRPr="005B5A54" w:rsidRDefault="005B5A54" w:rsidP="005B5A54">
            <w:pPr>
              <w:pStyle w:val="Footer"/>
              <w:jc w:val="center"/>
              <w:rPr>
                <w:rFonts w:cs="Arial"/>
                <w:b/>
                <w:bCs/>
                <w:sz w:val="16"/>
                <w:szCs w:val="16"/>
              </w:rPr>
            </w:pPr>
          </w:p>
        </w:tc>
        <w:tc>
          <w:tcPr>
            <w:tcW w:w="1320" w:type="dxa"/>
            <w:vMerge/>
            <w:vAlign w:val="center"/>
          </w:tcPr>
          <w:p w14:paraId="3092C277" w14:textId="77777777" w:rsidR="005B5A54" w:rsidRPr="005B5A54" w:rsidRDefault="005B5A54" w:rsidP="005B5A54">
            <w:pPr>
              <w:pStyle w:val="Footer"/>
              <w:jc w:val="center"/>
              <w:rPr>
                <w:rFonts w:cs="Arial"/>
                <w:b/>
                <w:bCs/>
                <w:sz w:val="16"/>
                <w:szCs w:val="16"/>
              </w:rPr>
            </w:pPr>
          </w:p>
        </w:tc>
      </w:tr>
      <w:tr w:rsidR="005B5A54" w:rsidRPr="005B5A54" w14:paraId="25D1322F"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567"/>
          <w:jc w:val="center"/>
        </w:trPr>
        <w:tc>
          <w:tcPr>
            <w:tcW w:w="7527" w:type="dxa"/>
            <w:gridSpan w:val="7"/>
            <w:tcBorders>
              <w:top w:val="single" w:sz="12" w:space="0" w:color="auto"/>
              <w:left w:val="single" w:sz="12" w:space="0" w:color="auto"/>
              <w:bottom w:val="single" w:sz="12" w:space="0" w:color="auto"/>
              <w:right w:val="single" w:sz="12" w:space="0" w:color="auto"/>
            </w:tcBorders>
          </w:tcPr>
          <w:p w14:paraId="3E24C364" w14:textId="77777777" w:rsidR="005B5A54" w:rsidRPr="005B5A54" w:rsidRDefault="005B5A54" w:rsidP="005B5A54">
            <w:pPr>
              <w:rPr>
                <w:rFonts w:cs="Arial"/>
                <w:sz w:val="18"/>
                <w:szCs w:val="18"/>
              </w:rPr>
            </w:pPr>
            <w:r w:rsidRPr="005B5A54">
              <w:rPr>
                <w:rFonts w:cs="Arial"/>
                <w:sz w:val="18"/>
                <w:szCs w:val="18"/>
              </w:rPr>
              <w:t>Company logo and business name</w:t>
            </w:r>
          </w:p>
          <w:p w14:paraId="2368B317" w14:textId="77777777" w:rsidR="005B5A54" w:rsidRPr="005B5A54" w:rsidRDefault="005B5A54" w:rsidP="005B5A54">
            <w:pPr>
              <w:pStyle w:val="Footer"/>
              <w:ind w:left="3566"/>
              <w:rPr>
                <w:rFonts w:cs="Arial"/>
                <w:bCs/>
                <w:sz w:val="18"/>
                <w:szCs w:val="18"/>
              </w:rPr>
            </w:pPr>
            <w:r w:rsidRPr="005B5A54">
              <w:rPr>
                <w:rFonts w:cs="Arial"/>
                <w:noProof/>
              </w:rPr>
              <w:drawing>
                <wp:inline distT="0" distB="0" distL="0" distR="0" wp14:anchorId="49B0BF5A" wp14:editId="1CA9BE2F">
                  <wp:extent cx="2314575" cy="762000"/>
                  <wp:effectExtent l="0" t="0" r="952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14575" cy="762000"/>
                          </a:xfrm>
                          <a:prstGeom prst="rect">
                            <a:avLst/>
                          </a:prstGeom>
                        </pic:spPr>
                      </pic:pic>
                    </a:graphicData>
                  </a:graphic>
                </wp:inline>
              </w:drawing>
            </w:r>
          </w:p>
        </w:tc>
        <w:tc>
          <w:tcPr>
            <w:tcW w:w="3304" w:type="dxa"/>
            <w:gridSpan w:val="5"/>
            <w:tcBorders>
              <w:top w:val="single" w:sz="12" w:space="0" w:color="auto"/>
              <w:left w:val="single" w:sz="12" w:space="0" w:color="auto"/>
              <w:bottom w:val="single" w:sz="12" w:space="0" w:color="auto"/>
              <w:right w:val="single" w:sz="12" w:space="0" w:color="auto"/>
            </w:tcBorders>
          </w:tcPr>
          <w:p w14:paraId="02AB3215" w14:textId="77777777" w:rsidR="005B5A54" w:rsidRPr="005B5A54" w:rsidRDefault="005B5A54" w:rsidP="005B5A54">
            <w:pPr>
              <w:pStyle w:val="Footer"/>
              <w:rPr>
                <w:rFonts w:cs="Arial"/>
                <w:sz w:val="18"/>
                <w:szCs w:val="18"/>
              </w:rPr>
            </w:pPr>
            <w:r w:rsidRPr="005B5A54">
              <w:rPr>
                <w:rFonts w:cs="Arial"/>
                <w:sz w:val="18"/>
                <w:szCs w:val="18"/>
              </w:rPr>
              <w:t xml:space="preserve">Company Document ID </w:t>
            </w:r>
          </w:p>
          <w:p w14:paraId="7CACEFFF" w14:textId="77777777" w:rsidR="005B5A54" w:rsidRPr="005B5A54" w:rsidRDefault="005B5A54" w:rsidP="005B5A54">
            <w:pPr>
              <w:pStyle w:val="Footer"/>
              <w:rPr>
                <w:rFonts w:cs="Arial"/>
                <w:b/>
                <w:sz w:val="18"/>
                <w:szCs w:val="18"/>
              </w:rPr>
            </w:pPr>
          </w:p>
          <w:p w14:paraId="74F888F4" w14:textId="7BDB1A2E" w:rsidR="005B5A54" w:rsidRPr="005B5A54" w:rsidRDefault="005B5A54" w:rsidP="005B5A54">
            <w:pPr>
              <w:pStyle w:val="Footer"/>
              <w:rPr>
                <w:rFonts w:cs="Arial"/>
                <w:b/>
                <w:sz w:val="22"/>
                <w:szCs w:val="22"/>
              </w:rPr>
            </w:pPr>
            <w:r w:rsidRPr="005B5A54">
              <w:rPr>
                <w:b/>
                <w:bCs/>
              </w:rPr>
              <w:t>1023D0BFRB09577</w:t>
            </w:r>
          </w:p>
          <w:p w14:paraId="7DAAF7B7" w14:textId="77777777" w:rsidR="005B5A54" w:rsidRPr="005B5A54" w:rsidRDefault="005B5A54" w:rsidP="005B5A54">
            <w:pPr>
              <w:pStyle w:val="Footer"/>
              <w:rPr>
                <w:rFonts w:cs="Arial"/>
                <w:sz w:val="18"/>
                <w:szCs w:val="18"/>
              </w:rPr>
            </w:pPr>
          </w:p>
          <w:p w14:paraId="22EE2A15" w14:textId="77777777" w:rsidR="005B5A54" w:rsidRPr="005B5A54" w:rsidRDefault="005B5A54" w:rsidP="005B5A54">
            <w:pPr>
              <w:pStyle w:val="Footer"/>
              <w:rPr>
                <w:rFonts w:cs="Arial"/>
                <w:b/>
                <w:bCs/>
                <w:sz w:val="22"/>
                <w:szCs w:val="22"/>
              </w:rPr>
            </w:pPr>
            <w:r w:rsidRPr="005B5A54">
              <w:rPr>
                <w:rFonts w:cs="Arial"/>
                <w:sz w:val="18"/>
                <w:szCs w:val="18"/>
              </w:rPr>
              <w:t>Job N. JA0761</w:t>
            </w:r>
          </w:p>
        </w:tc>
      </w:tr>
      <w:tr w:rsidR="005B5A54" w:rsidRPr="005B5A54" w14:paraId="0972D59A"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697"/>
          <w:jc w:val="center"/>
        </w:trPr>
        <w:tc>
          <w:tcPr>
            <w:tcW w:w="3763" w:type="dxa"/>
            <w:gridSpan w:val="5"/>
            <w:tcBorders>
              <w:top w:val="single" w:sz="12" w:space="0" w:color="auto"/>
              <w:left w:val="single" w:sz="12" w:space="0" w:color="auto"/>
              <w:bottom w:val="single" w:sz="12" w:space="0" w:color="auto"/>
              <w:right w:val="single" w:sz="12" w:space="0" w:color="auto"/>
            </w:tcBorders>
          </w:tcPr>
          <w:p w14:paraId="54E22A65" w14:textId="77777777" w:rsidR="005B5A54" w:rsidRPr="005B5A54" w:rsidRDefault="005B5A54" w:rsidP="005B5A54">
            <w:pPr>
              <w:pStyle w:val="Footer"/>
              <w:rPr>
                <w:rFonts w:cs="Arial"/>
                <w:bCs/>
                <w:sz w:val="18"/>
                <w:szCs w:val="18"/>
              </w:rPr>
            </w:pPr>
          </w:p>
          <w:p w14:paraId="03815995" w14:textId="6D2A4B0D" w:rsidR="005B5A54" w:rsidRPr="005B5A54" w:rsidRDefault="005B5A54" w:rsidP="005B5A54">
            <w:pPr>
              <w:pStyle w:val="Footer"/>
              <w:rPr>
                <w:rFonts w:cs="Arial"/>
                <w:bCs/>
                <w:sz w:val="18"/>
                <w:szCs w:val="18"/>
              </w:rPr>
            </w:pPr>
          </w:p>
        </w:tc>
        <w:tc>
          <w:tcPr>
            <w:tcW w:w="3764" w:type="dxa"/>
            <w:gridSpan w:val="2"/>
            <w:tcBorders>
              <w:top w:val="single" w:sz="12" w:space="0" w:color="auto"/>
              <w:left w:val="single" w:sz="12" w:space="0" w:color="auto"/>
              <w:bottom w:val="single" w:sz="12" w:space="0" w:color="auto"/>
              <w:right w:val="single" w:sz="12" w:space="0" w:color="auto"/>
            </w:tcBorders>
          </w:tcPr>
          <w:p w14:paraId="14566A65" w14:textId="77777777" w:rsidR="005B5A54" w:rsidRPr="005B5A54" w:rsidRDefault="005B5A54" w:rsidP="005B5A54">
            <w:pPr>
              <w:pStyle w:val="Footer"/>
              <w:rPr>
                <w:rFonts w:cs="Arial"/>
                <w:bCs/>
                <w:sz w:val="18"/>
                <w:szCs w:val="18"/>
              </w:rPr>
            </w:pPr>
            <w:r w:rsidRPr="005B5A54">
              <w:rPr>
                <w:rFonts w:cs="Arial"/>
                <w:sz w:val="18"/>
                <w:szCs w:val="18"/>
              </w:rPr>
              <w:t>Project name</w:t>
            </w:r>
          </w:p>
          <w:p w14:paraId="523C602F" w14:textId="77777777" w:rsidR="005B5A54" w:rsidRPr="005B5A54" w:rsidRDefault="005B5A54" w:rsidP="005B5A54">
            <w:pPr>
              <w:pStyle w:val="Footer"/>
              <w:rPr>
                <w:rFonts w:cs="Arial"/>
                <w:bCs/>
                <w:sz w:val="18"/>
                <w:szCs w:val="18"/>
              </w:rPr>
            </w:pPr>
          </w:p>
          <w:p w14:paraId="7142CD74" w14:textId="4158E022" w:rsidR="005B5A54" w:rsidRPr="005B5A54" w:rsidRDefault="005B5A54" w:rsidP="005B5A54">
            <w:pPr>
              <w:pStyle w:val="Footer"/>
              <w:rPr>
                <w:rFonts w:cs="Arial"/>
                <w:bCs/>
                <w:sz w:val="18"/>
                <w:szCs w:val="18"/>
              </w:rPr>
            </w:pPr>
            <w:r w:rsidRPr="005B5A54">
              <w:rPr>
                <w:rFonts w:cs="Arial"/>
                <w:bCs/>
                <w:sz w:val="18"/>
                <w:szCs w:val="18"/>
              </w:rPr>
              <w:t>LBA Decommissioning</w:t>
            </w:r>
          </w:p>
        </w:tc>
        <w:tc>
          <w:tcPr>
            <w:tcW w:w="1417" w:type="dxa"/>
            <w:gridSpan w:val="2"/>
            <w:tcBorders>
              <w:top w:val="single" w:sz="12" w:space="0" w:color="auto"/>
              <w:left w:val="single" w:sz="12" w:space="0" w:color="auto"/>
              <w:bottom w:val="single" w:sz="12" w:space="0" w:color="auto"/>
              <w:right w:val="single" w:sz="12" w:space="0" w:color="auto"/>
            </w:tcBorders>
          </w:tcPr>
          <w:p w14:paraId="2AD0C7F0" w14:textId="77777777" w:rsidR="005B5A54" w:rsidRPr="005B5A54" w:rsidRDefault="005B5A54" w:rsidP="005B5A54">
            <w:pPr>
              <w:pStyle w:val="Footer"/>
              <w:rPr>
                <w:rFonts w:cs="Arial"/>
                <w:sz w:val="18"/>
                <w:szCs w:val="18"/>
              </w:rPr>
            </w:pPr>
            <w:r w:rsidRPr="005B5A54">
              <w:rPr>
                <w:rFonts w:cs="Arial"/>
                <w:sz w:val="18"/>
                <w:szCs w:val="18"/>
              </w:rPr>
              <w:t>Scale</w:t>
            </w:r>
          </w:p>
          <w:p w14:paraId="26931223" w14:textId="77777777" w:rsidR="005B5A54" w:rsidRPr="005B5A54" w:rsidRDefault="005B5A54" w:rsidP="005B5A54">
            <w:pPr>
              <w:pStyle w:val="Footer"/>
              <w:jc w:val="center"/>
              <w:rPr>
                <w:rFonts w:cs="Arial"/>
                <w:b/>
                <w:bCs/>
                <w:sz w:val="18"/>
                <w:szCs w:val="18"/>
              </w:rPr>
            </w:pPr>
          </w:p>
          <w:p w14:paraId="732B9B48" w14:textId="77777777" w:rsidR="005B5A54" w:rsidRPr="005B5A54" w:rsidRDefault="005B5A54" w:rsidP="005B5A54">
            <w:pPr>
              <w:pStyle w:val="Footer"/>
              <w:jc w:val="center"/>
              <w:rPr>
                <w:rFonts w:cs="Arial"/>
                <w:bCs/>
                <w:sz w:val="18"/>
                <w:szCs w:val="18"/>
              </w:rPr>
            </w:pPr>
            <w:r w:rsidRPr="005B5A54">
              <w:rPr>
                <w:rFonts w:cs="Arial"/>
                <w:bCs/>
                <w:sz w:val="18"/>
                <w:szCs w:val="18"/>
              </w:rPr>
              <w:t>n.a.</w:t>
            </w:r>
          </w:p>
        </w:tc>
        <w:tc>
          <w:tcPr>
            <w:tcW w:w="1887" w:type="dxa"/>
            <w:gridSpan w:val="3"/>
            <w:tcBorders>
              <w:top w:val="single" w:sz="12" w:space="0" w:color="auto"/>
              <w:left w:val="single" w:sz="12" w:space="0" w:color="auto"/>
              <w:bottom w:val="single" w:sz="12" w:space="0" w:color="auto"/>
              <w:right w:val="single" w:sz="12" w:space="0" w:color="auto"/>
            </w:tcBorders>
          </w:tcPr>
          <w:p w14:paraId="6AF11FCD" w14:textId="77777777" w:rsidR="005B5A54" w:rsidRPr="005B5A54" w:rsidRDefault="005B5A54" w:rsidP="005B5A54">
            <w:pPr>
              <w:pStyle w:val="Footer"/>
              <w:rPr>
                <w:rFonts w:cs="Arial"/>
                <w:sz w:val="18"/>
                <w:szCs w:val="18"/>
              </w:rPr>
            </w:pPr>
            <w:r w:rsidRPr="005B5A54">
              <w:rPr>
                <w:rFonts w:cs="Arial"/>
                <w:sz w:val="18"/>
                <w:szCs w:val="18"/>
              </w:rPr>
              <w:t>Sheet of Sheets</w:t>
            </w:r>
          </w:p>
          <w:p w14:paraId="3F5DE50C" w14:textId="77777777" w:rsidR="005B5A54" w:rsidRPr="005B5A54" w:rsidRDefault="005B5A54" w:rsidP="005B5A54">
            <w:pPr>
              <w:pStyle w:val="Footer"/>
              <w:rPr>
                <w:rFonts w:cs="Arial"/>
                <w:sz w:val="18"/>
                <w:szCs w:val="18"/>
              </w:rPr>
            </w:pPr>
          </w:p>
          <w:p w14:paraId="1028D4A7" w14:textId="354672CF" w:rsidR="005B5A54" w:rsidRPr="005B5A54" w:rsidRDefault="005B5A54" w:rsidP="005B5A54">
            <w:pPr>
              <w:pStyle w:val="Footer"/>
              <w:jc w:val="center"/>
              <w:rPr>
                <w:rFonts w:cs="Arial"/>
                <w:bCs/>
                <w:sz w:val="18"/>
                <w:szCs w:val="18"/>
              </w:rPr>
            </w:pPr>
            <w:r w:rsidRPr="005B5A54">
              <w:rPr>
                <w:rFonts w:cs="Arial"/>
                <w:bCs/>
                <w:sz w:val="18"/>
                <w:szCs w:val="18"/>
              </w:rPr>
              <w:fldChar w:fldCharType="begin"/>
            </w:r>
            <w:r w:rsidRPr="005B5A54">
              <w:rPr>
                <w:rFonts w:cs="Arial"/>
                <w:bCs/>
                <w:sz w:val="18"/>
                <w:szCs w:val="18"/>
              </w:rPr>
              <w:instrText xml:space="preserve"> PAGE  \* Arabic  \* MERGEFORMAT </w:instrText>
            </w:r>
            <w:r w:rsidRPr="005B5A54">
              <w:rPr>
                <w:rFonts w:cs="Arial"/>
                <w:bCs/>
                <w:sz w:val="18"/>
                <w:szCs w:val="18"/>
              </w:rPr>
              <w:fldChar w:fldCharType="separate"/>
            </w:r>
            <w:r w:rsidR="001C4A38">
              <w:rPr>
                <w:rFonts w:cs="Arial"/>
                <w:bCs/>
                <w:noProof/>
                <w:sz w:val="18"/>
                <w:szCs w:val="18"/>
              </w:rPr>
              <w:t>1</w:t>
            </w:r>
            <w:r w:rsidRPr="005B5A54">
              <w:rPr>
                <w:rFonts w:cs="Arial"/>
                <w:bCs/>
                <w:sz w:val="18"/>
                <w:szCs w:val="18"/>
              </w:rPr>
              <w:fldChar w:fldCharType="end"/>
            </w:r>
            <w:r w:rsidRPr="005B5A54">
              <w:rPr>
                <w:rFonts w:cs="Arial"/>
                <w:bCs/>
                <w:sz w:val="18"/>
                <w:szCs w:val="18"/>
              </w:rPr>
              <w:t xml:space="preserve"> /1</w:t>
            </w:r>
            <w:r w:rsidR="007C7E1A">
              <w:rPr>
                <w:rFonts w:cs="Arial"/>
                <w:bCs/>
                <w:sz w:val="18"/>
                <w:szCs w:val="18"/>
              </w:rPr>
              <w:t>78</w:t>
            </w:r>
          </w:p>
        </w:tc>
      </w:tr>
      <w:tr w:rsidR="005B5A54" w:rsidRPr="005B5A54" w14:paraId="4EB47E3E"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467"/>
          <w:jc w:val="center"/>
        </w:trPr>
        <w:tc>
          <w:tcPr>
            <w:tcW w:w="7527" w:type="dxa"/>
            <w:gridSpan w:val="7"/>
            <w:vMerge w:val="restart"/>
            <w:tcBorders>
              <w:top w:val="single" w:sz="12" w:space="0" w:color="auto"/>
              <w:left w:val="single" w:sz="12" w:space="0" w:color="auto"/>
              <w:bottom w:val="single" w:sz="12" w:space="0" w:color="auto"/>
              <w:right w:val="single" w:sz="12" w:space="0" w:color="auto"/>
            </w:tcBorders>
          </w:tcPr>
          <w:p w14:paraId="279DAC5A" w14:textId="77777777" w:rsidR="005B5A54" w:rsidRPr="005B5A54" w:rsidRDefault="005B5A54" w:rsidP="005B5A54">
            <w:pPr>
              <w:pStyle w:val="Footer"/>
              <w:jc w:val="center"/>
              <w:rPr>
                <w:rFonts w:cs="Arial"/>
                <w:sz w:val="22"/>
                <w:szCs w:val="22"/>
              </w:rPr>
            </w:pPr>
          </w:p>
          <w:p w14:paraId="319DD632" w14:textId="77777777" w:rsidR="005B5A54" w:rsidRPr="005B5A54" w:rsidRDefault="005B5A54" w:rsidP="005B5A54">
            <w:pPr>
              <w:pStyle w:val="Footer"/>
              <w:jc w:val="center"/>
              <w:rPr>
                <w:rFonts w:cs="Arial"/>
                <w:sz w:val="22"/>
                <w:szCs w:val="22"/>
              </w:rPr>
            </w:pPr>
          </w:p>
          <w:p w14:paraId="26C4E9CA" w14:textId="0F2F054C" w:rsidR="005B5A54" w:rsidRPr="005B5A54" w:rsidRDefault="005B5A54" w:rsidP="005B5A54">
            <w:pPr>
              <w:pStyle w:val="Footer"/>
              <w:jc w:val="center"/>
              <w:rPr>
                <w:rFonts w:cs="Arial"/>
                <w:sz w:val="22"/>
                <w:szCs w:val="22"/>
              </w:rPr>
            </w:pPr>
            <w:r w:rsidRPr="005B5A54">
              <w:rPr>
                <w:rFonts w:cs="Arial"/>
                <w:sz w:val="22"/>
                <w:szCs w:val="22"/>
              </w:rPr>
              <w:t>LBA PARTIAL DECOMMISSIONING ENVIRONMENTAL APPRAISAL</w:t>
            </w:r>
          </w:p>
        </w:tc>
        <w:tc>
          <w:tcPr>
            <w:tcW w:w="3304" w:type="dxa"/>
            <w:gridSpan w:val="5"/>
            <w:tcBorders>
              <w:top w:val="single" w:sz="12" w:space="0" w:color="auto"/>
              <w:left w:val="single" w:sz="12" w:space="0" w:color="auto"/>
              <w:bottom w:val="single" w:sz="12" w:space="0" w:color="auto"/>
              <w:right w:val="single" w:sz="12" w:space="0" w:color="auto"/>
            </w:tcBorders>
          </w:tcPr>
          <w:p w14:paraId="6B49C066" w14:textId="77777777" w:rsidR="005B5A54" w:rsidRPr="005B5A54" w:rsidRDefault="005B5A54" w:rsidP="005B5A54">
            <w:pPr>
              <w:pStyle w:val="Footer"/>
              <w:rPr>
                <w:rFonts w:cs="Arial"/>
                <w:sz w:val="18"/>
                <w:szCs w:val="18"/>
              </w:rPr>
            </w:pPr>
            <w:r w:rsidRPr="005B5A54">
              <w:rPr>
                <w:rFonts w:cs="Arial"/>
                <w:sz w:val="18"/>
                <w:szCs w:val="18"/>
              </w:rPr>
              <w:t>Supersedes N.</w:t>
            </w:r>
          </w:p>
          <w:p w14:paraId="0766F6FA" w14:textId="77777777" w:rsidR="005B5A54" w:rsidRPr="005B5A54" w:rsidRDefault="005B5A54" w:rsidP="005B5A54">
            <w:pPr>
              <w:pStyle w:val="Footer"/>
              <w:rPr>
                <w:rFonts w:cs="Arial"/>
                <w:sz w:val="18"/>
                <w:szCs w:val="18"/>
              </w:rPr>
            </w:pPr>
          </w:p>
          <w:p w14:paraId="141D9A48" w14:textId="77777777" w:rsidR="005B5A54" w:rsidRPr="005B5A54" w:rsidRDefault="005B5A54" w:rsidP="005B5A54">
            <w:pPr>
              <w:pStyle w:val="Footer"/>
              <w:rPr>
                <w:rFonts w:cs="Arial"/>
                <w:sz w:val="18"/>
                <w:szCs w:val="18"/>
              </w:rPr>
            </w:pPr>
            <w:r w:rsidRPr="005B5A54">
              <w:rPr>
                <w:rFonts w:cs="Arial"/>
                <w:sz w:val="18"/>
                <w:szCs w:val="18"/>
              </w:rPr>
              <w:t>Superseded by N.</w:t>
            </w:r>
          </w:p>
        </w:tc>
      </w:tr>
      <w:tr w:rsidR="005B5A54" w:rsidRPr="005B5A54" w14:paraId="4E23AD00" w14:textId="77777777" w:rsidTr="005B5A54">
        <w:tblPrEx>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Ex>
        <w:trPr>
          <w:trHeight w:val="567"/>
          <w:jc w:val="center"/>
        </w:trPr>
        <w:tc>
          <w:tcPr>
            <w:tcW w:w="7527" w:type="dxa"/>
            <w:gridSpan w:val="7"/>
            <w:vMerge/>
          </w:tcPr>
          <w:p w14:paraId="7D5BF24D" w14:textId="77777777" w:rsidR="005B5A54" w:rsidRPr="005B5A54" w:rsidRDefault="005B5A54" w:rsidP="005B5A54">
            <w:pPr>
              <w:pStyle w:val="Footer"/>
              <w:rPr>
                <w:rFonts w:cs="Arial"/>
                <w:sz w:val="18"/>
                <w:szCs w:val="18"/>
              </w:rPr>
            </w:pPr>
          </w:p>
        </w:tc>
        <w:tc>
          <w:tcPr>
            <w:tcW w:w="1417" w:type="dxa"/>
            <w:gridSpan w:val="2"/>
            <w:tcBorders>
              <w:top w:val="single" w:sz="12" w:space="0" w:color="auto"/>
              <w:left w:val="single" w:sz="12" w:space="0" w:color="auto"/>
              <w:bottom w:val="single" w:sz="12" w:space="0" w:color="auto"/>
              <w:right w:val="single" w:sz="12" w:space="0" w:color="auto"/>
            </w:tcBorders>
          </w:tcPr>
          <w:p w14:paraId="4B6B75C0" w14:textId="77777777" w:rsidR="005B5A54" w:rsidRPr="005B5A54" w:rsidRDefault="005B5A54" w:rsidP="005B5A54">
            <w:pPr>
              <w:pStyle w:val="Footer"/>
              <w:rPr>
                <w:rFonts w:cs="Arial"/>
                <w:sz w:val="18"/>
                <w:szCs w:val="18"/>
              </w:rPr>
            </w:pPr>
            <w:r w:rsidRPr="005B5A54">
              <w:rPr>
                <w:rFonts w:cs="Arial"/>
                <w:sz w:val="18"/>
                <w:szCs w:val="18"/>
              </w:rPr>
              <w:t>Plant Area</w:t>
            </w:r>
          </w:p>
          <w:p w14:paraId="7491114D" w14:textId="77777777" w:rsidR="005B5A54" w:rsidRPr="005B5A54" w:rsidRDefault="005B5A54" w:rsidP="005B5A54">
            <w:pPr>
              <w:pStyle w:val="Footer"/>
              <w:jc w:val="center"/>
              <w:rPr>
                <w:rFonts w:cs="Arial"/>
                <w:bCs/>
                <w:sz w:val="18"/>
                <w:szCs w:val="18"/>
              </w:rPr>
            </w:pPr>
            <w:r w:rsidRPr="005B5A54">
              <w:rPr>
                <w:rFonts w:cs="Arial"/>
                <w:bCs/>
                <w:sz w:val="18"/>
                <w:szCs w:val="18"/>
              </w:rPr>
              <w:t>n.a.</w:t>
            </w:r>
          </w:p>
        </w:tc>
        <w:tc>
          <w:tcPr>
            <w:tcW w:w="1887" w:type="dxa"/>
            <w:gridSpan w:val="3"/>
            <w:tcBorders>
              <w:top w:val="single" w:sz="12" w:space="0" w:color="auto"/>
              <w:left w:val="single" w:sz="12" w:space="0" w:color="auto"/>
              <w:bottom w:val="single" w:sz="12" w:space="0" w:color="auto"/>
              <w:right w:val="single" w:sz="12" w:space="0" w:color="auto"/>
            </w:tcBorders>
          </w:tcPr>
          <w:p w14:paraId="7C51ACE8" w14:textId="77777777" w:rsidR="005B5A54" w:rsidRPr="005B5A54" w:rsidRDefault="005B5A54" w:rsidP="005B5A54">
            <w:pPr>
              <w:pStyle w:val="Footer"/>
              <w:rPr>
                <w:rFonts w:cs="Arial"/>
                <w:sz w:val="18"/>
                <w:szCs w:val="18"/>
              </w:rPr>
            </w:pPr>
            <w:r w:rsidRPr="005B5A54">
              <w:rPr>
                <w:rFonts w:cs="Arial"/>
                <w:sz w:val="18"/>
                <w:szCs w:val="18"/>
              </w:rPr>
              <w:t>Plant Unit</w:t>
            </w:r>
          </w:p>
          <w:p w14:paraId="64633CE3" w14:textId="77777777" w:rsidR="005B5A54" w:rsidRPr="005B5A54" w:rsidRDefault="005B5A54" w:rsidP="005B5A54">
            <w:pPr>
              <w:pStyle w:val="Footer"/>
              <w:jc w:val="center"/>
              <w:rPr>
                <w:rFonts w:cs="Arial"/>
                <w:bCs/>
                <w:sz w:val="18"/>
                <w:szCs w:val="18"/>
              </w:rPr>
            </w:pPr>
            <w:r w:rsidRPr="005B5A54">
              <w:rPr>
                <w:rFonts w:cs="Arial"/>
                <w:bCs/>
                <w:sz w:val="18"/>
                <w:szCs w:val="18"/>
              </w:rPr>
              <w:t>n.a.</w:t>
            </w:r>
          </w:p>
        </w:tc>
      </w:tr>
    </w:tbl>
    <w:p w14:paraId="23F7A790" w14:textId="00287C44" w:rsidR="002464BA" w:rsidRPr="005B5A54" w:rsidRDefault="00223CD4" w:rsidP="007223D9">
      <w:pPr>
        <w:pStyle w:val="CopyrightStatement"/>
        <w:tabs>
          <w:tab w:val="right" w:pos="9639"/>
        </w:tabs>
        <w:spacing w:line="276" w:lineRule="auto"/>
        <w:ind w:left="-142" w:right="-406"/>
        <w:jc w:val="left"/>
        <w:rPr>
          <w:rFonts w:cs="Arial"/>
          <w:b/>
          <w:bCs/>
          <w:sz w:val="2"/>
          <w:szCs w:val="2"/>
        </w:rPr>
      </w:pPr>
      <w:r w:rsidRPr="005B5A54">
        <w:rPr>
          <w:rFonts w:cs="Arial"/>
          <w:sz w:val="16"/>
          <w:szCs w:val="16"/>
          <w:lang w:val="en-US"/>
        </w:rPr>
        <w:br w:type="page"/>
      </w:r>
    </w:p>
    <w:p w14:paraId="6EE40CC9" w14:textId="77777777" w:rsidR="002464BA" w:rsidRPr="005B5A54" w:rsidRDefault="002464BA" w:rsidP="0095461D">
      <w:pPr>
        <w:pStyle w:val="Header"/>
        <w:spacing w:line="276" w:lineRule="auto"/>
        <w:rPr>
          <w:rFonts w:cs="Arial"/>
          <w:b/>
          <w:bCs/>
          <w:sz w:val="2"/>
          <w:szCs w:val="2"/>
        </w:rPr>
      </w:pPr>
    </w:p>
    <w:p w14:paraId="3DCB742E" w14:textId="77777777" w:rsidR="002464BA" w:rsidRPr="005B5A54" w:rsidRDefault="002464BA" w:rsidP="0095461D">
      <w:pPr>
        <w:pStyle w:val="Header"/>
        <w:spacing w:line="276" w:lineRule="auto"/>
        <w:rPr>
          <w:rFonts w:cs="Arial"/>
          <w:b/>
          <w:bCs/>
          <w:sz w:val="2"/>
          <w:szCs w:val="2"/>
        </w:rPr>
      </w:pPr>
    </w:p>
    <w:p w14:paraId="4134D79C" w14:textId="77777777" w:rsidR="002464BA" w:rsidRPr="005B5A54" w:rsidRDefault="002464BA" w:rsidP="0095461D">
      <w:pPr>
        <w:pStyle w:val="Header"/>
        <w:spacing w:line="276" w:lineRule="auto"/>
        <w:rPr>
          <w:rFonts w:cs="Arial"/>
          <w:b/>
          <w:bCs/>
          <w:sz w:val="2"/>
          <w:szCs w:val="2"/>
        </w:rPr>
      </w:pPr>
    </w:p>
    <w:p w14:paraId="23405FC7" w14:textId="77777777" w:rsidR="00770C1E" w:rsidRPr="005B5A54" w:rsidRDefault="00770C1E" w:rsidP="0095461D">
      <w:pPr>
        <w:pStyle w:val="Header"/>
        <w:spacing w:line="276" w:lineRule="auto"/>
        <w:rPr>
          <w:rFonts w:cs="Arial"/>
          <w:b/>
          <w:bCs/>
          <w:sz w:val="2"/>
          <w:szCs w:val="2"/>
        </w:rPr>
      </w:pPr>
    </w:p>
    <w:p w14:paraId="77A7228A" w14:textId="77777777" w:rsidR="002464BA" w:rsidRPr="005B5A54" w:rsidRDefault="002464BA" w:rsidP="0095461D">
      <w:pPr>
        <w:pStyle w:val="Header"/>
        <w:spacing w:line="276" w:lineRule="auto"/>
        <w:rPr>
          <w:rFonts w:cs="Arial"/>
          <w:b/>
          <w:bCs/>
          <w:sz w:val="2"/>
          <w:szCs w:val="2"/>
        </w:rPr>
      </w:pPr>
    </w:p>
    <w:p w14:paraId="61E512C0" w14:textId="77777777" w:rsidR="002464BA" w:rsidRPr="005B5A54" w:rsidRDefault="002464BA" w:rsidP="0095461D">
      <w:pPr>
        <w:pStyle w:val="Header"/>
        <w:spacing w:line="276" w:lineRule="auto"/>
        <w:rPr>
          <w:rFonts w:cs="Arial"/>
          <w:b/>
          <w:bCs/>
          <w:sz w:val="2"/>
          <w:szCs w:val="2"/>
        </w:rPr>
      </w:pPr>
    </w:p>
    <w:p w14:paraId="2C0D2B17" w14:textId="77777777" w:rsidR="002464BA" w:rsidRPr="005B5A54" w:rsidRDefault="002464BA" w:rsidP="0095461D">
      <w:pPr>
        <w:pStyle w:val="Header"/>
        <w:spacing w:line="276" w:lineRule="auto"/>
        <w:rPr>
          <w:rFonts w:cs="Arial"/>
          <w:b/>
          <w:bCs/>
          <w:sz w:val="2"/>
          <w:szCs w:val="2"/>
        </w:rPr>
      </w:pPr>
    </w:p>
    <w:p w14:paraId="74C8441D" w14:textId="77777777" w:rsidR="00CB5667" w:rsidRPr="005B5A54" w:rsidRDefault="00CB5667" w:rsidP="0095461D">
      <w:pPr>
        <w:pStyle w:val="Header"/>
        <w:spacing w:line="276" w:lineRule="auto"/>
        <w:rPr>
          <w:rFonts w:cs="Arial"/>
          <w:b/>
          <w:bCs/>
          <w:sz w:val="2"/>
          <w:szCs w:val="2"/>
        </w:rPr>
      </w:pPr>
    </w:p>
    <w:p w14:paraId="41EA13DB" w14:textId="77777777" w:rsidR="002464BA" w:rsidRPr="005B5A54" w:rsidRDefault="002464BA" w:rsidP="0095461D">
      <w:pPr>
        <w:pStyle w:val="Header"/>
        <w:spacing w:line="276" w:lineRule="auto"/>
        <w:rPr>
          <w:rFonts w:cs="Arial"/>
          <w:b/>
          <w:bCs/>
          <w:sz w:val="2"/>
          <w:szCs w:val="2"/>
        </w:rPr>
      </w:pPr>
    </w:p>
    <w:p w14:paraId="4C089432" w14:textId="77777777" w:rsidR="002464BA" w:rsidRPr="005B5A54" w:rsidRDefault="002464BA" w:rsidP="0095461D">
      <w:pPr>
        <w:pStyle w:val="Header"/>
        <w:spacing w:line="276" w:lineRule="auto"/>
        <w:rPr>
          <w:rFonts w:cs="Arial"/>
          <w:b/>
          <w:bCs/>
          <w:sz w:val="2"/>
          <w:szCs w:val="2"/>
          <w:lang w:val="en-US"/>
        </w:rPr>
      </w:pPr>
    </w:p>
    <w:p w14:paraId="0A469385" w14:textId="77777777" w:rsidR="002464BA" w:rsidRPr="005B5A54" w:rsidRDefault="002464BA" w:rsidP="00223CD4">
      <w:pPr>
        <w:pStyle w:val="Header"/>
        <w:spacing w:line="276" w:lineRule="auto"/>
        <w:jc w:val="center"/>
        <w:rPr>
          <w:rFonts w:cs="Arial"/>
          <w:b/>
          <w:bCs/>
          <w:sz w:val="10"/>
          <w:szCs w:val="10"/>
          <w:lang w:val="en-US"/>
        </w:rPr>
      </w:pPr>
    </w:p>
    <w:p w14:paraId="40C85CBB" w14:textId="619A3DFC" w:rsidR="00A46AB1" w:rsidRPr="005B5A54" w:rsidRDefault="00A46AB1">
      <w:pPr>
        <w:rPr>
          <w:rFonts w:cs="Arial"/>
          <w:b/>
        </w:rPr>
      </w:pPr>
    </w:p>
    <w:p w14:paraId="7548D465" w14:textId="60411BBC" w:rsidR="00A46AB1" w:rsidRPr="005B5A54" w:rsidRDefault="00A46AB1">
      <w:pPr>
        <w:rPr>
          <w:rFonts w:cs="Arial"/>
          <w:b/>
        </w:rPr>
      </w:pPr>
    </w:p>
    <w:tbl>
      <w:tblPr>
        <w:tblW w:w="0" w:type="auto"/>
        <w:tblInd w:w="58" w:type="dxa"/>
        <w:tblLayout w:type="fixed"/>
        <w:tblLook w:val="0000" w:firstRow="0" w:lastRow="0" w:firstColumn="0" w:lastColumn="0" w:noHBand="0" w:noVBand="0"/>
      </w:tblPr>
      <w:tblGrid>
        <w:gridCol w:w="10290"/>
      </w:tblGrid>
      <w:tr w:rsidR="00A46AB1" w:rsidRPr="005B5A54" w14:paraId="1B64308A" w14:textId="77777777">
        <w:trPr>
          <w:trHeight w:val="956"/>
        </w:trPr>
        <w:tc>
          <w:tcPr>
            <w:tcW w:w="10290" w:type="dxa"/>
            <w:tcBorders>
              <w:bottom w:val="nil"/>
            </w:tcBorders>
          </w:tcPr>
          <w:p w14:paraId="3B0B42A3" w14:textId="77777777" w:rsidR="00A46AB1" w:rsidRPr="005B5A54" w:rsidRDefault="00A46AB1">
            <w:pPr>
              <w:pStyle w:val="NOMEPROGETTO"/>
              <w:ind w:left="284" w:hanging="142"/>
              <w:rPr>
                <w:rFonts w:ascii="Arial" w:hAnsi="Arial" w:cs="Arial"/>
              </w:rPr>
            </w:pPr>
          </w:p>
          <w:p w14:paraId="3A082ACD" w14:textId="77777777" w:rsidR="00A46AB1" w:rsidRPr="005B5A54" w:rsidRDefault="00A46AB1">
            <w:pPr>
              <w:pStyle w:val="TITOLODELDOCUMENTO"/>
              <w:ind w:left="284" w:hanging="142"/>
              <w:rPr>
                <w:rFonts w:ascii="Arial Bold" w:hAnsi="Arial Bold" w:cs="Arial"/>
                <w:b/>
                <w:caps/>
                <w:lang w:val="en-US"/>
              </w:rPr>
            </w:pPr>
            <w:r w:rsidRPr="005B5A54">
              <w:rPr>
                <w:rFonts w:ascii="Arial Bold" w:hAnsi="Arial Bold" w:cs="Arial"/>
                <w:b/>
                <w:caps/>
                <w:lang w:val="en-US"/>
              </w:rPr>
              <w:t>liverpool bay asset</w:t>
            </w:r>
          </w:p>
          <w:p w14:paraId="665ECE2A" w14:textId="77777777" w:rsidR="00A46AB1" w:rsidRPr="005B5A54" w:rsidRDefault="00A46AB1">
            <w:pPr>
              <w:pStyle w:val="TITOLODELDOCUMENTO"/>
              <w:tabs>
                <w:tab w:val="left" w:pos="2070"/>
              </w:tabs>
              <w:ind w:left="-23"/>
              <w:jc w:val="left"/>
              <w:rPr>
                <w:rFonts w:ascii="Arial Bold" w:hAnsi="Arial Bold" w:cs="Arial"/>
                <w:b/>
                <w:caps/>
                <w:lang w:val="en-US"/>
              </w:rPr>
            </w:pPr>
            <w:r w:rsidRPr="005B5A54">
              <w:rPr>
                <w:rFonts w:ascii="Arial Bold" w:hAnsi="Arial Bold" w:cs="Arial"/>
                <w:b/>
                <w:caps/>
                <w:lang w:val="en-US"/>
              </w:rPr>
              <w:tab/>
            </w:r>
            <w:r w:rsidRPr="005B5A54">
              <w:rPr>
                <w:rFonts w:ascii="Arial Bold" w:hAnsi="Arial Bold" w:cs="Arial"/>
                <w:b/>
                <w:caps/>
                <w:lang w:val="en-US"/>
              </w:rPr>
              <w:tab/>
            </w:r>
          </w:p>
          <w:p w14:paraId="5E2A64A7" w14:textId="3BF665D7" w:rsidR="00A46AB1" w:rsidRPr="005B5A54" w:rsidRDefault="00A46AB1" w:rsidP="00FD7712">
            <w:pPr>
              <w:pStyle w:val="TITOLODELDOCUMENTO"/>
              <w:ind w:left="284" w:hanging="142"/>
              <w:rPr>
                <w:rFonts w:ascii="Arial" w:hAnsi="Arial" w:cs="Arial"/>
              </w:rPr>
            </w:pPr>
            <w:r w:rsidRPr="005B5A54">
              <w:rPr>
                <w:rFonts w:ascii="Arial Bold" w:hAnsi="Arial Bold" w:cs="Arial"/>
                <w:b/>
                <w:caps/>
                <w:lang w:val="en-US"/>
              </w:rPr>
              <w:t xml:space="preserve">PARTIAL decommissioning </w:t>
            </w:r>
            <w:r w:rsidR="00172E1C" w:rsidRPr="005B5A54">
              <w:rPr>
                <w:rFonts w:ascii="Arial Bold" w:hAnsi="Arial Bold" w:cs="Arial"/>
                <w:b/>
                <w:caps/>
                <w:lang w:val="en-US"/>
              </w:rPr>
              <w:t xml:space="preserve">ENvironmental appraisal </w:t>
            </w:r>
          </w:p>
        </w:tc>
      </w:tr>
    </w:tbl>
    <w:p w14:paraId="6DA6D7C0" w14:textId="3FDF87DD" w:rsidR="00A46AB1" w:rsidRPr="005B5A54" w:rsidRDefault="00A46AB1" w:rsidP="00A46AB1">
      <w:pPr>
        <w:pStyle w:val="BodyText"/>
        <w:ind w:left="284" w:right="728" w:hanging="142"/>
        <w:jc w:val="center"/>
        <w:rPr>
          <w:b/>
          <w:i/>
          <w:sz w:val="28"/>
          <w:szCs w:val="28"/>
        </w:rPr>
      </w:pPr>
    </w:p>
    <w:p w14:paraId="34AFD4BD" w14:textId="596BD3F8" w:rsidR="00A46AB1" w:rsidRPr="005B5A54" w:rsidRDefault="00A46AB1" w:rsidP="00A46AB1">
      <w:pPr>
        <w:pStyle w:val="BodyText"/>
        <w:ind w:left="284" w:right="728" w:hanging="142"/>
        <w:jc w:val="center"/>
      </w:pPr>
    </w:p>
    <w:p w14:paraId="04E02F52" w14:textId="0B541866" w:rsidR="00A46AB1" w:rsidRPr="005B5A54" w:rsidRDefault="005914ED" w:rsidP="00A46AB1">
      <w:pPr>
        <w:pStyle w:val="BodyText"/>
        <w:ind w:left="284" w:right="726" w:hanging="142"/>
        <w:jc w:val="right"/>
        <w:rPr>
          <w:b/>
          <w:sz w:val="28"/>
          <w:szCs w:val="28"/>
        </w:rPr>
      </w:pPr>
      <w:bookmarkStart w:id="3" w:name="_Hlk118466594"/>
      <w:r>
        <w:rPr>
          <w:b/>
          <w:sz w:val="28"/>
          <w:szCs w:val="28"/>
        </w:rPr>
        <w:t>Final</w:t>
      </w:r>
      <w:r w:rsidRPr="005B5A54">
        <w:rPr>
          <w:b/>
          <w:sz w:val="28"/>
          <w:szCs w:val="28"/>
        </w:rPr>
        <w:t xml:space="preserve"> </w:t>
      </w:r>
      <w:r w:rsidR="00A46AB1" w:rsidRPr="005B5A54">
        <w:rPr>
          <w:b/>
          <w:sz w:val="28"/>
          <w:szCs w:val="28"/>
        </w:rPr>
        <w:t>Submission</w:t>
      </w:r>
    </w:p>
    <w:p w14:paraId="251CAF35" w14:textId="77777777" w:rsidR="00330174" w:rsidRPr="005B5A54" w:rsidRDefault="00330174" w:rsidP="00CA01BA">
      <w:pPr>
        <w:pStyle w:val="BodyText"/>
        <w:ind w:left="284" w:right="728" w:hanging="142"/>
        <w:jc w:val="center"/>
        <w:rPr>
          <w:b/>
          <w:sz w:val="28"/>
          <w:szCs w:val="28"/>
        </w:rPr>
      </w:pPr>
      <w:r w:rsidRPr="005B5A54">
        <w:rPr>
          <w:noProof/>
        </w:rPr>
        <w:drawing>
          <wp:inline distT="0" distB="0" distL="0" distR="0" wp14:anchorId="737A60DF" wp14:editId="528ADEC1">
            <wp:extent cx="5279752" cy="48882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9752" cy="4888230"/>
                    </a:xfrm>
                    <a:prstGeom prst="rect">
                      <a:avLst/>
                    </a:prstGeom>
                  </pic:spPr>
                </pic:pic>
              </a:graphicData>
            </a:graphic>
          </wp:inline>
        </w:drawing>
      </w:r>
    </w:p>
    <w:p w14:paraId="278400D5" w14:textId="05F404ED" w:rsidR="00A46AB1" w:rsidRPr="005B5A54" w:rsidRDefault="003316BF" w:rsidP="00A46AB1">
      <w:pPr>
        <w:pStyle w:val="BodyText"/>
        <w:ind w:left="284" w:right="728" w:hanging="142"/>
        <w:jc w:val="right"/>
        <w:rPr>
          <w:b/>
          <w:sz w:val="28"/>
          <w:szCs w:val="28"/>
        </w:rPr>
      </w:pPr>
      <w:r>
        <w:rPr>
          <w:b/>
          <w:sz w:val="28"/>
          <w:szCs w:val="28"/>
        </w:rPr>
        <w:t>April</w:t>
      </w:r>
      <w:r w:rsidR="005914ED" w:rsidRPr="005B5A54">
        <w:rPr>
          <w:b/>
          <w:sz w:val="28"/>
          <w:szCs w:val="28"/>
        </w:rPr>
        <w:t xml:space="preserve"> </w:t>
      </w:r>
      <w:r w:rsidR="009671F5" w:rsidRPr="005B5A54">
        <w:rPr>
          <w:b/>
          <w:sz w:val="28"/>
          <w:szCs w:val="28"/>
        </w:rPr>
        <w:t>2025</w:t>
      </w:r>
    </w:p>
    <w:p w14:paraId="0E20AD05" w14:textId="7214E645" w:rsidR="00A46AB1" w:rsidRPr="005B5A54" w:rsidRDefault="00A46AB1" w:rsidP="00A46AB1">
      <w:pPr>
        <w:pStyle w:val="BodyText"/>
        <w:ind w:left="284" w:right="728" w:hanging="142"/>
        <w:jc w:val="right"/>
        <w:rPr>
          <w:b/>
          <w:sz w:val="28"/>
          <w:szCs w:val="28"/>
        </w:rPr>
        <w:sectPr w:rsidR="00A46AB1" w:rsidRPr="005B5A54" w:rsidSect="00FF1E34">
          <w:headerReference w:type="default" r:id="rId13"/>
          <w:footerReference w:type="default" r:id="rId14"/>
          <w:type w:val="continuous"/>
          <w:pgSz w:w="11910" w:h="16840"/>
          <w:pgMar w:top="1298" w:right="278" w:bottom="697" w:left="709" w:header="720" w:footer="720" w:gutter="0"/>
          <w:cols w:space="720"/>
          <w:titlePg/>
          <w:docGrid w:linePitch="272"/>
        </w:sectPr>
      </w:pPr>
    </w:p>
    <w:bookmarkEnd w:id="3"/>
    <w:p w14:paraId="169A50CA" w14:textId="77777777" w:rsidR="00A46AB1" w:rsidRPr="005B5A54" w:rsidRDefault="00A46AB1" w:rsidP="00A46AB1">
      <w:pPr>
        <w:pStyle w:val="BodyText"/>
        <w:spacing w:before="4"/>
        <w:ind w:left="284" w:hanging="142"/>
        <w:rPr>
          <w:sz w:val="25"/>
        </w:rPr>
      </w:pPr>
    </w:p>
    <w:p w14:paraId="391A2329" w14:textId="77777777" w:rsidR="00A46AB1" w:rsidRPr="005B5A54" w:rsidRDefault="00A46AB1" w:rsidP="00A46AB1">
      <w:pPr>
        <w:spacing w:before="93"/>
        <w:ind w:left="284" w:right="44" w:hanging="142"/>
        <w:jc w:val="center"/>
        <w:rPr>
          <w:b/>
        </w:rPr>
      </w:pPr>
      <w:bookmarkStart w:id="6" w:name="_Hlk118475880"/>
      <w:bookmarkStart w:id="7" w:name="_Hlk118475831"/>
      <w:r w:rsidRPr="005B5A54">
        <w:rPr>
          <w:b/>
        </w:rPr>
        <w:t>Document</w:t>
      </w:r>
      <w:r w:rsidRPr="005B5A54">
        <w:rPr>
          <w:b/>
          <w:spacing w:val="-11"/>
        </w:rPr>
        <w:t xml:space="preserve"> </w:t>
      </w:r>
      <w:r w:rsidRPr="005B5A54">
        <w:rPr>
          <w:b/>
          <w:spacing w:val="-2"/>
        </w:rPr>
        <w:t>Verification</w:t>
      </w:r>
    </w:p>
    <w:bookmarkEnd w:id="6"/>
    <w:p w14:paraId="3AC3A433" w14:textId="77777777" w:rsidR="00A46AB1" w:rsidRPr="005B5A54" w:rsidRDefault="00A46AB1" w:rsidP="00A46AB1">
      <w:pPr>
        <w:pStyle w:val="BodyText"/>
        <w:spacing w:before="7"/>
        <w:ind w:left="284" w:hanging="142"/>
        <w:rPr>
          <w:b/>
          <w:sz w:val="13"/>
        </w:rPr>
      </w:pPr>
    </w:p>
    <w:tbl>
      <w:tblPr>
        <w:tblW w:w="0" w:type="auto"/>
        <w:tblInd w:w="56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27"/>
        <w:gridCol w:w="2471"/>
        <w:gridCol w:w="3350"/>
        <w:gridCol w:w="1560"/>
      </w:tblGrid>
      <w:tr w:rsidR="00A46AB1" w:rsidRPr="005B5A54" w14:paraId="009965C9" w14:textId="77777777">
        <w:trPr>
          <w:trHeight w:val="454"/>
        </w:trPr>
        <w:tc>
          <w:tcPr>
            <w:tcW w:w="2127" w:type="dxa"/>
            <w:tcBorders>
              <w:left w:val="single" w:sz="4" w:space="0" w:color="000000"/>
            </w:tcBorders>
            <w:vAlign w:val="center"/>
          </w:tcPr>
          <w:p w14:paraId="7E7F1D3A" w14:textId="77777777" w:rsidR="00A46AB1" w:rsidRPr="005B5A54" w:rsidRDefault="00A46AB1">
            <w:pPr>
              <w:pStyle w:val="TableParagraph"/>
              <w:ind w:left="284" w:right="117" w:hanging="142"/>
              <w:jc w:val="center"/>
              <w:rPr>
                <w:b/>
              </w:rPr>
            </w:pPr>
            <w:bookmarkStart w:id="8" w:name="_Hlk118475851"/>
          </w:p>
        </w:tc>
        <w:tc>
          <w:tcPr>
            <w:tcW w:w="2471" w:type="dxa"/>
            <w:vAlign w:val="center"/>
          </w:tcPr>
          <w:p w14:paraId="6D913F11" w14:textId="77777777" w:rsidR="00A46AB1" w:rsidRPr="005B5A54" w:rsidRDefault="00A46AB1">
            <w:pPr>
              <w:pStyle w:val="TableParagraph"/>
              <w:ind w:left="284" w:right="117" w:hanging="142"/>
              <w:jc w:val="center"/>
              <w:rPr>
                <w:b/>
              </w:rPr>
            </w:pPr>
            <w:r w:rsidRPr="005B5A54">
              <w:rPr>
                <w:b/>
              </w:rPr>
              <w:t>Name</w:t>
            </w:r>
          </w:p>
        </w:tc>
        <w:tc>
          <w:tcPr>
            <w:tcW w:w="3350" w:type="dxa"/>
            <w:vAlign w:val="center"/>
          </w:tcPr>
          <w:p w14:paraId="782D58E6" w14:textId="77777777" w:rsidR="00A46AB1" w:rsidRPr="005B5A54" w:rsidRDefault="00A46AB1">
            <w:pPr>
              <w:pStyle w:val="TableParagraph"/>
              <w:ind w:left="284" w:right="117" w:hanging="142"/>
              <w:jc w:val="center"/>
              <w:rPr>
                <w:b/>
              </w:rPr>
            </w:pPr>
            <w:r w:rsidRPr="005B5A54">
              <w:rPr>
                <w:b/>
              </w:rPr>
              <w:t>Signature</w:t>
            </w:r>
          </w:p>
        </w:tc>
        <w:tc>
          <w:tcPr>
            <w:tcW w:w="1560" w:type="dxa"/>
            <w:vAlign w:val="center"/>
          </w:tcPr>
          <w:p w14:paraId="7EB854C8" w14:textId="77777777" w:rsidR="00A46AB1" w:rsidRPr="005B5A54" w:rsidRDefault="00A46AB1">
            <w:pPr>
              <w:pStyle w:val="TableParagraph"/>
              <w:ind w:left="284" w:right="117" w:hanging="142"/>
              <w:jc w:val="center"/>
              <w:rPr>
                <w:b/>
              </w:rPr>
            </w:pPr>
            <w:r w:rsidRPr="005B5A54">
              <w:rPr>
                <w:b/>
              </w:rPr>
              <w:t>Date</w:t>
            </w:r>
          </w:p>
        </w:tc>
      </w:tr>
      <w:tr w:rsidR="00A46AB1" w:rsidRPr="005B5A54" w14:paraId="67806303" w14:textId="77777777">
        <w:trPr>
          <w:trHeight w:val="454"/>
        </w:trPr>
        <w:tc>
          <w:tcPr>
            <w:tcW w:w="2127" w:type="dxa"/>
            <w:tcBorders>
              <w:left w:val="single" w:sz="4" w:space="0" w:color="000000"/>
            </w:tcBorders>
            <w:vAlign w:val="center"/>
          </w:tcPr>
          <w:p w14:paraId="17E27D81" w14:textId="77777777" w:rsidR="00A46AB1" w:rsidRPr="005B5A54" w:rsidRDefault="00A46AB1">
            <w:pPr>
              <w:pStyle w:val="TableParagraph"/>
              <w:ind w:left="284" w:hanging="142"/>
              <w:rPr>
                <w:sz w:val="18"/>
              </w:rPr>
            </w:pPr>
            <w:r w:rsidRPr="005B5A54">
              <w:rPr>
                <w:sz w:val="18"/>
              </w:rPr>
              <w:t xml:space="preserve">Prepared </w:t>
            </w:r>
            <w:r w:rsidRPr="005B5A54">
              <w:rPr>
                <w:spacing w:val="-5"/>
                <w:sz w:val="18"/>
              </w:rPr>
              <w:t>by</w:t>
            </w:r>
          </w:p>
        </w:tc>
        <w:tc>
          <w:tcPr>
            <w:tcW w:w="2471" w:type="dxa"/>
            <w:vAlign w:val="center"/>
          </w:tcPr>
          <w:p w14:paraId="66F57B27" w14:textId="3D5FA1EE" w:rsidR="00A46AB1" w:rsidRPr="005B5A54" w:rsidRDefault="00A46AB1">
            <w:pPr>
              <w:pStyle w:val="TableParagraph"/>
              <w:ind w:left="284" w:hanging="142"/>
              <w:jc w:val="center"/>
              <w:rPr>
                <w:sz w:val="18"/>
              </w:rPr>
            </w:pPr>
            <w:r w:rsidRPr="005B5A54">
              <w:rPr>
                <w:sz w:val="18"/>
              </w:rPr>
              <w:t>EPUK</w:t>
            </w:r>
            <w:r w:rsidR="00872BA6">
              <w:rPr>
                <w:sz w:val="18"/>
              </w:rPr>
              <w:t xml:space="preserve"> HSE</w:t>
            </w:r>
            <w:r w:rsidRPr="005B5A54">
              <w:rPr>
                <w:sz w:val="18"/>
              </w:rPr>
              <w:t xml:space="preserve"> Project Team</w:t>
            </w:r>
          </w:p>
        </w:tc>
        <w:tc>
          <w:tcPr>
            <w:tcW w:w="3350" w:type="dxa"/>
            <w:vAlign w:val="center"/>
          </w:tcPr>
          <w:p w14:paraId="728282D6" w14:textId="77777777" w:rsidR="00A46AB1" w:rsidRPr="005B5A54" w:rsidRDefault="00A46AB1">
            <w:pPr>
              <w:pStyle w:val="TableParagraph"/>
              <w:ind w:left="284" w:hanging="142"/>
              <w:jc w:val="center"/>
              <w:rPr>
                <w:sz w:val="18"/>
              </w:rPr>
            </w:pPr>
          </w:p>
        </w:tc>
        <w:tc>
          <w:tcPr>
            <w:tcW w:w="1560" w:type="dxa"/>
            <w:vAlign w:val="center"/>
          </w:tcPr>
          <w:p w14:paraId="13E2310C" w14:textId="6EE7E99F" w:rsidR="00A46AB1" w:rsidRPr="005B5A54" w:rsidRDefault="005914ED">
            <w:pPr>
              <w:ind w:left="284" w:hanging="142"/>
              <w:jc w:val="center"/>
              <w:rPr>
                <w:sz w:val="18"/>
              </w:rPr>
            </w:pPr>
            <w:r>
              <w:rPr>
                <w:sz w:val="18"/>
              </w:rPr>
              <w:t>0</w:t>
            </w:r>
            <w:r w:rsidR="003316BF">
              <w:rPr>
                <w:sz w:val="18"/>
              </w:rPr>
              <w:t>9</w:t>
            </w:r>
            <w:r>
              <w:rPr>
                <w:sz w:val="18"/>
              </w:rPr>
              <w:t>/0</w:t>
            </w:r>
            <w:r w:rsidR="003316BF">
              <w:rPr>
                <w:sz w:val="18"/>
              </w:rPr>
              <w:t>4</w:t>
            </w:r>
            <w:r>
              <w:rPr>
                <w:sz w:val="18"/>
              </w:rPr>
              <w:t>/2025</w:t>
            </w:r>
          </w:p>
        </w:tc>
      </w:tr>
      <w:tr w:rsidR="00A46AB1" w:rsidRPr="005B5A54" w14:paraId="2D419B6E" w14:textId="77777777">
        <w:trPr>
          <w:trHeight w:val="454"/>
        </w:trPr>
        <w:tc>
          <w:tcPr>
            <w:tcW w:w="2127" w:type="dxa"/>
            <w:tcBorders>
              <w:left w:val="single" w:sz="4" w:space="0" w:color="000000"/>
            </w:tcBorders>
            <w:vAlign w:val="center"/>
          </w:tcPr>
          <w:p w14:paraId="43635922" w14:textId="77777777" w:rsidR="00A46AB1" w:rsidRPr="005B5A54" w:rsidRDefault="00A46AB1">
            <w:pPr>
              <w:pStyle w:val="TableParagraph"/>
              <w:ind w:left="284" w:hanging="142"/>
              <w:rPr>
                <w:sz w:val="18"/>
              </w:rPr>
            </w:pPr>
            <w:r w:rsidRPr="005B5A54">
              <w:rPr>
                <w:sz w:val="18"/>
              </w:rPr>
              <w:t>Reviewed</w:t>
            </w:r>
            <w:r w:rsidRPr="005B5A54">
              <w:rPr>
                <w:spacing w:val="-2"/>
                <w:sz w:val="18"/>
              </w:rPr>
              <w:t xml:space="preserve"> </w:t>
            </w:r>
            <w:r w:rsidRPr="005B5A54">
              <w:rPr>
                <w:spacing w:val="-5"/>
                <w:sz w:val="18"/>
              </w:rPr>
              <w:t>by</w:t>
            </w:r>
          </w:p>
        </w:tc>
        <w:tc>
          <w:tcPr>
            <w:tcW w:w="2471" w:type="dxa"/>
            <w:vAlign w:val="center"/>
          </w:tcPr>
          <w:p w14:paraId="555F4E88" w14:textId="2651FFE4" w:rsidR="00A46AB1" w:rsidRPr="005B5A54" w:rsidRDefault="00872BA6">
            <w:pPr>
              <w:pStyle w:val="TableParagraph"/>
              <w:ind w:left="284" w:hanging="142"/>
              <w:jc w:val="center"/>
              <w:rPr>
                <w:sz w:val="18"/>
              </w:rPr>
            </w:pPr>
            <w:r w:rsidRPr="00872BA6">
              <w:rPr>
                <w:sz w:val="18"/>
              </w:rPr>
              <w:t>EPUK HSE Project Team</w:t>
            </w:r>
          </w:p>
        </w:tc>
        <w:tc>
          <w:tcPr>
            <w:tcW w:w="3350" w:type="dxa"/>
            <w:vAlign w:val="center"/>
          </w:tcPr>
          <w:p w14:paraId="4454A7CC" w14:textId="77777777" w:rsidR="00A46AB1" w:rsidRPr="005B5A54" w:rsidRDefault="00A46AB1">
            <w:pPr>
              <w:pStyle w:val="TableParagraph"/>
              <w:ind w:left="284" w:hanging="142"/>
              <w:rPr>
                <w:sz w:val="18"/>
              </w:rPr>
            </w:pPr>
          </w:p>
        </w:tc>
        <w:tc>
          <w:tcPr>
            <w:tcW w:w="1560" w:type="dxa"/>
            <w:vAlign w:val="center"/>
          </w:tcPr>
          <w:p w14:paraId="7EB628A1" w14:textId="7C3A77E9" w:rsidR="00A46AB1" w:rsidRPr="005B5A54" w:rsidRDefault="00872BA6">
            <w:pPr>
              <w:ind w:left="284" w:hanging="142"/>
              <w:jc w:val="center"/>
              <w:rPr>
                <w:sz w:val="18"/>
              </w:rPr>
            </w:pPr>
            <w:r>
              <w:rPr>
                <w:sz w:val="18"/>
              </w:rPr>
              <w:t>09/04/2025</w:t>
            </w:r>
          </w:p>
        </w:tc>
      </w:tr>
      <w:tr w:rsidR="00A46AB1" w:rsidRPr="005B5A54" w14:paraId="12E2892B" w14:textId="77777777">
        <w:trPr>
          <w:trHeight w:val="454"/>
        </w:trPr>
        <w:tc>
          <w:tcPr>
            <w:tcW w:w="2127" w:type="dxa"/>
            <w:tcBorders>
              <w:left w:val="single" w:sz="4" w:space="0" w:color="000000"/>
            </w:tcBorders>
            <w:vAlign w:val="center"/>
          </w:tcPr>
          <w:p w14:paraId="48F49703" w14:textId="77777777" w:rsidR="00A46AB1" w:rsidRPr="005B5A54" w:rsidRDefault="00A46AB1">
            <w:pPr>
              <w:pStyle w:val="TableParagraph"/>
              <w:ind w:left="284" w:hanging="142"/>
              <w:rPr>
                <w:sz w:val="18"/>
              </w:rPr>
            </w:pPr>
            <w:r w:rsidRPr="005B5A54">
              <w:rPr>
                <w:sz w:val="18"/>
              </w:rPr>
              <w:t>Approved</w:t>
            </w:r>
            <w:r w:rsidRPr="005B5A54">
              <w:rPr>
                <w:spacing w:val="-3"/>
                <w:sz w:val="18"/>
              </w:rPr>
              <w:t xml:space="preserve"> </w:t>
            </w:r>
            <w:r w:rsidRPr="005B5A54">
              <w:rPr>
                <w:spacing w:val="-5"/>
                <w:sz w:val="18"/>
              </w:rPr>
              <w:t>by</w:t>
            </w:r>
          </w:p>
        </w:tc>
        <w:tc>
          <w:tcPr>
            <w:tcW w:w="2471" w:type="dxa"/>
            <w:vAlign w:val="center"/>
          </w:tcPr>
          <w:p w14:paraId="6A5235F0" w14:textId="48D7BFDA" w:rsidR="00A46AB1" w:rsidRPr="005B5A54" w:rsidRDefault="00872BA6">
            <w:pPr>
              <w:pStyle w:val="TableParagraph"/>
              <w:ind w:left="284" w:hanging="142"/>
              <w:jc w:val="center"/>
              <w:rPr>
                <w:sz w:val="18"/>
              </w:rPr>
            </w:pPr>
            <w:r w:rsidRPr="00872BA6">
              <w:rPr>
                <w:sz w:val="18"/>
              </w:rPr>
              <w:t>Eni UK Project Manager</w:t>
            </w:r>
          </w:p>
        </w:tc>
        <w:tc>
          <w:tcPr>
            <w:tcW w:w="3350" w:type="dxa"/>
            <w:vAlign w:val="center"/>
          </w:tcPr>
          <w:p w14:paraId="6EEC2EF2" w14:textId="77777777" w:rsidR="00A46AB1" w:rsidRPr="005B5A54" w:rsidRDefault="00A46AB1">
            <w:pPr>
              <w:pStyle w:val="TableParagraph"/>
              <w:ind w:left="284" w:hanging="142"/>
              <w:rPr>
                <w:sz w:val="18"/>
              </w:rPr>
            </w:pPr>
          </w:p>
        </w:tc>
        <w:tc>
          <w:tcPr>
            <w:tcW w:w="1560" w:type="dxa"/>
            <w:vAlign w:val="center"/>
          </w:tcPr>
          <w:p w14:paraId="75D1F64B" w14:textId="7B66F9BD" w:rsidR="00A46AB1" w:rsidRPr="005B5A54" w:rsidRDefault="00872BA6">
            <w:pPr>
              <w:ind w:left="284" w:hanging="142"/>
              <w:jc w:val="center"/>
              <w:rPr>
                <w:sz w:val="18"/>
              </w:rPr>
            </w:pPr>
            <w:r>
              <w:rPr>
                <w:sz w:val="18"/>
              </w:rPr>
              <w:t>09/04/2025</w:t>
            </w:r>
          </w:p>
        </w:tc>
      </w:tr>
      <w:bookmarkEnd w:id="8"/>
    </w:tbl>
    <w:p w14:paraId="17B4FC15" w14:textId="77777777" w:rsidR="00A46AB1" w:rsidRPr="005B5A54" w:rsidRDefault="00A46AB1" w:rsidP="00A46AB1">
      <w:pPr>
        <w:pStyle w:val="BodyText"/>
        <w:spacing w:before="10"/>
        <w:ind w:left="284" w:hanging="142"/>
        <w:rPr>
          <w:b/>
          <w:sz w:val="32"/>
        </w:rPr>
      </w:pPr>
    </w:p>
    <w:p w14:paraId="153773B8" w14:textId="77777777" w:rsidR="00A46AB1" w:rsidRPr="005B5A54" w:rsidRDefault="00A46AB1" w:rsidP="00A46AB1">
      <w:pPr>
        <w:ind w:left="284" w:right="44" w:hanging="142"/>
        <w:jc w:val="center"/>
        <w:rPr>
          <w:b/>
        </w:rPr>
      </w:pPr>
      <w:bookmarkStart w:id="9" w:name="_Hlk118475897"/>
      <w:r w:rsidRPr="005B5A54">
        <w:rPr>
          <w:b/>
        </w:rPr>
        <w:t>Revision</w:t>
      </w:r>
      <w:r w:rsidRPr="005B5A54">
        <w:rPr>
          <w:b/>
          <w:spacing w:val="-11"/>
        </w:rPr>
        <w:t xml:space="preserve"> </w:t>
      </w:r>
      <w:r w:rsidRPr="005B5A54">
        <w:rPr>
          <w:b/>
          <w:spacing w:val="-2"/>
        </w:rPr>
        <w:t>History</w:t>
      </w:r>
    </w:p>
    <w:bookmarkEnd w:id="9"/>
    <w:p w14:paraId="0B5F1544" w14:textId="77777777" w:rsidR="00A46AB1" w:rsidRPr="005B5A54" w:rsidRDefault="00A46AB1" w:rsidP="00A46AB1">
      <w:pPr>
        <w:pStyle w:val="BodyText"/>
        <w:spacing w:before="7"/>
        <w:ind w:left="284" w:hanging="142"/>
        <w:rPr>
          <w:b/>
          <w:sz w:val="13"/>
        </w:rPr>
      </w:pPr>
    </w:p>
    <w:tbl>
      <w:tblPr>
        <w:tblW w:w="0" w:type="auto"/>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2"/>
        <w:gridCol w:w="1572"/>
        <w:gridCol w:w="1406"/>
        <w:gridCol w:w="5414"/>
      </w:tblGrid>
      <w:tr w:rsidR="00A46AB1" w:rsidRPr="005B5A54" w14:paraId="0C373602" w14:textId="77777777" w:rsidTr="73328892">
        <w:trPr>
          <w:trHeight w:val="454"/>
        </w:trPr>
        <w:tc>
          <w:tcPr>
            <w:tcW w:w="1122" w:type="dxa"/>
            <w:vAlign w:val="center"/>
          </w:tcPr>
          <w:p w14:paraId="59BF86C0" w14:textId="77777777" w:rsidR="00A46AB1" w:rsidRPr="005B5A54" w:rsidRDefault="00A46AB1">
            <w:pPr>
              <w:pStyle w:val="TableParagraph"/>
              <w:ind w:left="284" w:right="216" w:hanging="142"/>
              <w:jc w:val="center"/>
              <w:rPr>
                <w:b/>
              </w:rPr>
            </w:pPr>
            <w:bookmarkStart w:id="10" w:name="_Hlk118475912"/>
            <w:r w:rsidRPr="005B5A54">
              <w:rPr>
                <w:b/>
                <w:spacing w:val="-4"/>
              </w:rPr>
              <w:t>Rev.</w:t>
            </w:r>
          </w:p>
        </w:tc>
        <w:tc>
          <w:tcPr>
            <w:tcW w:w="1572" w:type="dxa"/>
            <w:vAlign w:val="center"/>
          </w:tcPr>
          <w:p w14:paraId="23A164AB" w14:textId="77777777" w:rsidR="00A46AB1" w:rsidRPr="005B5A54" w:rsidRDefault="00A46AB1">
            <w:pPr>
              <w:pStyle w:val="TableParagraph"/>
              <w:ind w:left="284" w:right="225" w:hanging="142"/>
              <w:jc w:val="center"/>
              <w:rPr>
                <w:b/>
              </w:rPr>
            </w:pPr>
            <w:r w:rsidRPr="005B5A54">
              <w:rPr>
                <w:b/>
                <w:spacing w:val="-4"/>
              </w:rPr>
              <w:t>Date</w:t>
            </w:r>
          </w:p>
        </w:tc>
        <w:tc>
          <w:tcPr>
            <w:tcW w:w="1406" w:type="dxa"/>
            <w:vAlign w:val="center"/>
          </w:tcPr>
          <w:p w14:paraId="019FC3B3" w14:textId="77777777" w:rsidR="00A46AB1" w:rsidRPr="005B5A54" w:rsidRDefault="00A46AB1">
            <w:pPr>
              <w:pStyle w:val="TableParagraph"/>
              <w:ind w:left="284" w:right="117" w:hanging="142"/>
              <w:jc w:val="center"/>
              <w:rPr>
                <w:b/>
              </w:rPr>
            </w:pPr>
            <w:r w:rsidRPr="005B5A54">
              <w:rPr>
                <w:b/>
              </w:rPr>
              <w:t>Nr.</w:t>
            </w:r>
            <w:r w:rsidRPr="005B5A54">
              <w:rPr>
                <w:b/>
                <w:spacing w:val="-4"/>
              </w:rPr>
              <w:t xml:space="preserve"> </w:t>
            </w:r>
            <w:r w:rsidRPr="005B5A54">
              <w:rPr>
                <w:b/>
              </w:rPr>
              <w:t>of</w:t>
            </w:r>
            <w:r w:rsidRPr="005B5A54">
              <w:rPr>
                <w:b/>
                <w:spacing w:val="-4"/>
              </w:rPr>
              <w:t xml:space="preserve"> </w:t>
            </w:r>
            <w:r w:rsidRPr="005B5A54">
              <w:rPr>
                <w:b/>
                <w:spacing w:val="-2"/>
              </w:rPr>
              <w:t>sheets</w:t>
            </w:r>
          </w:p>
        </w:tc>
        <w:tc>
          <w:tcPr>
            <w:tcW w:w="5414" w:type="dxa"/>
            <w:vAlign w:val="center"/>
          </w:tcPr>
          <w:p w14:paraId="692359C1" w14:textId="77777777" w:rsidR="00A46AB1" w:rsidRPr="005B5A54" w:rsidRDefault="00A46AB1">
            <w:pPr>
              <w:pStyle w:val="TableParagraph"/>
              <w:ind w:left="284" w:right="2100" w:hanging="142"/>
              <w:jc w:val="center"/>
              <w:rPr>
                <w:b/>
              </w:rPr>
            </w:pPr>
            <w:r w:rsidRPr="005B5A54">
              <w:rPr>
                <w:b/>
                <w:spacing w:val="-2"/>
              </w:rPr>
              <w:t>Description</w:t>
            </w:r>
          </w:p>
        </w:tc>
      </w:tr>
      <w:tr w:rsidR="00A46AB1" w:rsidRPr="005B5A54" w14:paraId="785DE951" w14:textId="77777777" w:rsidTr="73328892">
        <w:trPr>
          <w:trHeight w:val="454"/>
        </w:trPr>
        <w:tc>
          <w:tcPr>
            <w:tcW w:w="1122" w:type="dxa"/>
            <w:vAlign w:val="center"/>
          </w:tcPr>
          <w:p w14:paraId="3D1F9117" w14:textId="77777777" w:rsidR="00A46AB1" w:rsidRPr="005B5A54" w:rsidRDefault="00A46AB1">
            <w:pPr>
              <w:pStyle w:val="TableParagraph"/>
              <w:ind w:left="284" w:right="221" w:hanging="142"/>
              <w:jc w:val="center"/>
              <w:rPr>
                <w:spacing w:val="-5"/>
                <w:sz w:val="18"/>
                <w:szCs w:val="18"/>
              </w:rPr>
            </w:pPr>
            <w:r w:rsidRPr="005B5A54">
              <w:rPr>
                <w:spacing w:val="-5"/>
                <w:sz w:val="18"/>
                <w:szCs w:val="18"/>
              </w:rPr>
              <w:t>00</w:t>
            </w:r>
          </w:p>
        </w:tc>
        <w:tc>
          <w:tcPr>
            <w:tcW w:w="1572" w:type="dxa"/>
            <w:vAlign w:val="center"/>
          </w:tcPr>
          <w:p w14:paraId="7F0DF931" w14:textId="4E8DE2AD" w:rsidR="00A46AB1" w:rsidRPr="005B5A54" w:rsidRDefault="00172E1C">
            <w:pPr>
              <w:pStyle w:val="TableParagraph"/>
              <w:ind w:left="284" w:right="225" w:hanging="142"/>
              <w:jc w:val="center"/>
              <w:rPr>
                <w:spacing w:val="-5"/>
                <w:sz w:val="18"/>
                <w:szCs w:val="18"/>
              </w:rPr>
            </w:pPr>
            <w:r w:rsidRPr="005B5A54">
              <w:rPr>
                <w:sz w:val="18"/>
                <w:szCs w:val="18"/>
              </w:rPr>
              <w:t>20</w:t>
            </w:r>
            <w:r w:rsidR="00A46AB1" w:rsidRPr="005B5A54">
              <w:rPr>
                <w:sz w:val="18"/>
                <w:szCs w:val="18"/>
              </w:rPr>
              <w:t>/1</w:t>
            </w:r>
            <w:r w:rsidRPr="005B5A54">
              <w:rPr>
                <w:sz w:val="18"/>
                <w:szCs w:val="18"/>
              </w:rPr>
              <w:t>0</w:t>
            </w:r>
            <w:r w:rsidR="00A46AB1" w:rsidRPr="005B5A54">
              <w:rPr>
                <w:sz w:val="18"/>
                <w:szCs w:val="18"/>
              </w:rPr>
              <w:t>/2</w:t>
            </w:r>
            <w:r w:rsidRPr="005B5A54">
              <w:rPr>
                <w:sz w:val="18"/>
                <w:szCs w:val="18"/>
              </w:rPr>
              <w:t>3</w:t>
            </w:r>
          </w:p>
        </w:tc>
        <w:tc>
          <w:tcPr>
            <w:tcW w:w="1406" w:type="dxa"/>
            <w:vAlign w:val="center"/>
          </w:tcPr>
          <w:p w14:paraId="561DC4D6" w14:textId="22076805" w:rsidR="00A46AB1" w:rsidRPr="005B5A54" w:rsidRDefault="00172E1C">
            <w:pPr>
              <w:pStyle w:val="TableParagraph"/>
              <w:ind w:left="284" w:right="117" w:hanging="142"/>
              <w:jc w:val="center"/>
              <w:rPr>
                <w:sz w:val="18"/>
                <w:szCs w:val="18"/>
              </w:rPr>
            </w:pPr>
            <w:r w:rsidRPr="005B5A54">
              <w:rPr>
                <w:spacing w:val="-5"/>
                <w:sz w:val="18"/>
                <w:szCs w:val="18"/>
              </w:rPr>
              <w:t>12</w:t>
            </w:r>
            <w:r w:rsidR="007E7C88" w:rsidRPr="005B5A54">
              <w:rPr>
                <w:spacing w:val="-5"/>
                <w:sz w:val="18"/>
                <w:szCs w:val="18"/>
              </w:rPr>
              <w:t>6</w:t>
            </w:r>
          </w:p>
        </w:tc>
        <w:tc>
          <w:tcPr>
            <w:tcW w:w="5414" w:type="dxa"/>
            <w:vAlign w:val="center"/>
          </w:tcPr>
          <w:p w14:paraId="4F151F48" w14:textId="2C7F23ED" w:rsidR="00A46AB1" w:rsidRPr="005B5A54" w:rsidRDefault="00A46AB1">
            <w:pPr>
              <w:pStyle w:val="TableParagraph"/>
              <w:ind w:left="284" w:hanging="142"/>
              <w:rPr>
                <w:sz w:val="18"/>
                <w:szCs w:val="18"/>
              </w:rPr>
            </w:pPr>
            <w:r w:rsidRPr="005B5A54">
              <w:rPr>
                <w:sz w:val="18"/>
                <w:szCs w:val="18"/>
              </w:rPr>
              <w:t>Draft</w:t>
            </w:r>
            <w:r w:rsidRPr="005B5A54">
              <w:rPr>
                <w:spacing w:val="-8"/>
                <w:sz w:val="18"/>
                <w:szCs w:val="18"/>
              </w:rPr>
              <w:t xml:space="preserve"> </w:t>
            </w:r>
            <w:r w:rsidRPr="005B5A54">
              <w:rPr>
                <w:sz w:val="18"/>
                <w:szCs w:val="18"/>
              </w:rPr>
              <w:t>submission</w:t>
            </w:r>
            <w:r w:rsidRPr="005B5A54">
              <w:rPr>
                <w:spacing w:val="-8"/>
                <w:sz w:val="18"/>
                <w:szCs w:val="18"/>
              </w:rPr>
              <w:t xml:space="preserve"> </w:t>
            </w:r>
            <w:r w:rsidRPr="005B5A54">
              <w:rPr>
                <w:sz w:val="18"/>
                <w:szCs w:val="18"/>
              </w:rPr>
              <w:t>for</w:t>
            </w:r>
            <w:r w:rsidRPr="005B5A54">
              <w:rPr>
                <w:spacing w:val="-5"/>
                <w:sz w:val="18"/>
                <w:szCs w:val="18"/>
              </w:rPr>
              <w:t xml:space="preserve"> </w:t>
            </w:r>
            <w:r w:rsidRPr="005B5A54">
              <w:rPr>
                <w:sz w:val="18"/>
                <w:szCs w:val="18"/>
              </w:rPr>
              <w:t>discussion</w:t>
            </w:r>
            <w:r w:rsidRPr="005B5A54">
              <w:rPr>
                <w:spacing w:val="-4"/>
                <w:sz w:val="18"/>
                <w:szCs w:val="18"/>
              </w:rPr>
              <w:t xml:space="preserve"> </w:t>
            </w:r>
            <w:r w:rsidRPr="005B5A54">
              <w:rPr>
                <w:sz w:val="18"/>
                <w:szCs w:val="18"/>
              </w:rPr>
              <w:t>with</w:t>
            </w:r>
            <w:r w:rsidRPr="005B5A54">
              <w:rPr>
                <w:spacing w:val="-3"/>
                <w:sz w:val="18"/>
                <w:szCs w:val="18"/>
              </w:rPr>
              <w:t xml:space="preserve"> </w:t>
            </w:r>
            <w:r w:rsidRPr="005B5A54">
              <w:rPr>
                <w:spacing w:val="-2"/>
                <w:sz w:val="18"/>
                <w:szCs w:val="18"/>
              </w:rPr>
              <w:t>OPRED</w:t>
            </w:r>
          </w:p>
        </w:tc>
      </w:tr>
      <w:tr w:rsidR="00A46AB1" w:rsidRPr="005B5A54" w14:paraId="49EE7D62" w14:textId="77777777" w:rsidTr="73328892">
        <w:trPr>
          <w:trHeight w:val="454"/>
        </w:trPr>
        <w:tc>
          <w:tcPr>
            <w:tcW w:w="1122" w:type="dxa"/>
            <w:vAlign w:val="center"/>
          </w:tcPr>
          <w:p w14:paraId="45CCB24D" w14:textId="125794DD" w:rsidR="00A46AB1" w:rsidRPr="005B5A54" w:rsidRDefault="007236E6">
            <w:pPr>
              <w:pStyle w:val="TableParagraph"/>
              <w:ind w:left="284" w:right="221" w:hanging="142"/>
              <w:jc w:val="center"/>
              <w:rPr>
                <w:sz w:val="18"/>
                <w:szCs w:val="18"/>
              </w:rPr>
            </w:pPr>
            <w:r w:rsidRPr="005B5A54">
              <w:rPr>
                <w:sz w:val="18"/>
                <w:szCs w:val="18"/>
              </w:rPr>
              <w:t>01</w:t>
            </w:r>
          </w:p>
        </w:tc>
        <w:tc>
          <w:tcPr>
            <w:tcW w:w="1572" w:type="dxa"/>
            <w:vAlign w:val="center"/>
          </w:tcPr>
          <w:p w14:paraId="58E100C6" w14:textId="343DF2AC" w:rsidR="00A46AB1" w:rsidRPr="005B5A54" w:rsidRDefault="007236E6">
            <w:pPr>
              <w:pStyle w:val="TableParagraph"/>
              <w:ind w:left="284" w:right="225" w:hanging="142"/>
              <w:jc w:val="center"/>
              <w:rPr>
                <w:sz w:val="18"/>
                <w:szCs w:val="18"/>
              </w:rPr>
            </w:pPr>
            <w:r w:rsidRPr="005B5A54">
              <w:rPr>
                <w:sz w:val="18"/>
                <w:szCs w:val="18"/>
              </w:rPr>
              <w:t>12/02/24</w:t>
            </w:r>
          </w:p>
        </w:tc>
        <w:tc>
          <w:tcPr>
            <w:tcW w:w="1406" w:type="dxa"/>
            <w:vAlign w:val="center"/>
          </w:tcPr>
          <w:p w14:paraId="4AE78CBD" w14:textId="5FA80124" w:rsidR="00A46AB1" w:rsidRPr="005B5A54" w:rsidRDefault="007236E6">
            <w:pPr>
              <w:pStyle w:val="TableParagraph"/>
              <w:ind w:left="284" w:right="117" w:hanging="142"/>
              <w:jc w:val="center"/>
              <w:rPr>
                <w:sz w:val="18"/>
                <w:szCs w:val="18"/>
              </w:rPr>
            </w:pPr>
            <w:r w:rsidRPr="005B5A54">
              <w:rPr>
                <w:sz w:val="18"/>
                <w:szCs w:val="18"/>
              </w:rPr>
              <w:t>144</w:t>
            </w:r>
          </w:p>
        </w:tc>
        <w:tc>
          <w:tcPr>
            <w:tcW w:w="5414" w:type="dxa"/>
            <w:vAlign w:val="center"/>
          </w:tcPr>
          <w:p w14:paraId="300EFC36" w14:textId="4A7184FB" w:rsidR="00A46AB1" w:rsidRPr="005B5A54" w:rsidRDefault="007236E6">
            <w:pPr>
              <w:pStyle w:val="TableParagraph"/>
              <w:ind w:left="284" w:hanging="142"/>
              <w:rPr>
                <w:sz w:val="18"/>
                <w:szCs w:val="18"/>
              </w:rPr>
            </w:pPr>
            <w:r w:rsidRPr="005B5A54">
              <w:rPr>
                <w:sz w:val="18"/>
                <w:szCs w:val="18"/>
              </w:rPr>
              <w:t>Updated for OPRED comments of 18/12/2023</w:t>
            </w:r>
          </w:p>
        </w:tc>
      </w:tr>
      <w:tr w:rsidR="00155CE5" w:rsidRPr="005B5A54" w14:paraId="2567C391" w14:textId="77777777" w:rsidTr="73328892">
        <w:trPr>
          <w:trHeight w:val="454"/>
        </w:trPr>
        <w:tc>
          <w:tcPr>
            <w:tcW w:w="1122" w:type="dxa"/>
            <w:vAlign w:val="center"/>
          </w:tcPr>
          <w:p w14:paraId="5D4CE34E" w14:textId="6581AA5A" w:rsidR="00155CE5" w:rsidRPr="005B5A54" w:rsidRDefault="00155CE5" w:rsidP="00155CE5">
            <w:pPr>
              <w:pStyle w:val="TableParagraph"/>
              <w:ind w:left="284" w:right="221" w:hanging="142"/>
              <w:jc w:val="center"/>
            </w:pPr>
            <w:r w:rsidRPr="005B5A54">
              <w:rPr>
                <w:sz w:val="18"/>
                <w:szCs w:val="18"/>
              </w:rPr>
              <w:t>02</w:t>
            </w:r>
          </w:p>
        </w:tc>
        <w:tc>
          <w:tcPr>
            <w:tcW w:w="1572" w:type="dxa"/>
            <w:vAlign w:val="center"/>
          </w:tcPr>
          <w:p w14:paraId="69B904D8" w14:textId="3A7128DF" w:rsidR="00155CE5" w:rsidRPr="005B5A54" w:rsidRDefault="00155CE5" w:rsidP="00155CE5">
            <w:pPr>
              <w:pStyle w:val="TableParagraph"/>
              <w:ind w:left="284" w:right="225" w:hanging="142"/>
              <w:jc w:val="center"/>
            </w:pPr>
            <w:r w:rsidRPr="005B5A54">
              <w:rPr>
                <w:sz w:val="18"/>
                <w:szCs w:val="18"/>
              </w:rPr>
              <w:t>15/03/24</w:t>
            </w:r>
          </w:p>
        </w:tc>
        <w:tc>
          <w:tcPr>
            <w:tcW w:w="1406" w:type="dxa"/>
            <w:vAlign w:val="center"/>
          </w:tcPr>
          <w:p w14:paraId="79FBC6AE" w14:textId="2239B540" w:rsidR="00155CE5" w:rsidRPr="005B5A54" w:rsidRDefault="00155CE5" w:rsidP="00155CE5">
            <w:pPr>
              <w:pStyle w:val="TableParagraph"/>
              <w:ind w:left="284" w:right="117" w:hanging="142"/>
              <w:jc w:val="center"/>
            </w:pPr>
            <w:r w:rsidRPr="005B5A54">
              <w:rPr>
                <w:sz w:val="18"/>
                <w:szCs w:val="18"/>
              </w:rPr>
              <w:t>144</w:t>
            </w:r>
          </w:p>
        </w:tc>
        <w:tc>
          <w:tcPr>
            <w:tcW w:w="5414" w:type="dxa"/>
            <w:vAlign w:val="center"/>
          </w:tcPr>
          <w:p w14:paraId="4B01F6D9" w14:textId="1AEB219B" w:rsidR="00155CE5" w:rsidRPr="005B5A54" w:rsidRDefault="00155CE5" w:rsidP="00155CE5">
            <w:pPr>
              <w:pStyle w:val="TableParagraph"/>
              <w:spacing w:line="209" w:lineRule="exact"/>
              <w:ind w:left="284" w:hanging="142"/>
            </w:pPr>
            <w:r w:rsidRPr="005B5A54">
              <w:rPr>
                <w:sz w:val="18"/>
                <w:szCs w:val="18"/>
              </w:rPr>
              <w:t>Updated for OPRED comments of 05/03/2024</w:t>
            </w:r>
          </w:p>
        </w:tc>
      </w:tr>
      <w:tr w:rsidR="00B20870" w:rsidRPr="005B5A54" w14:paraId="1A9BFBA2" w14:textId="77777777" w:rsidTr="73328892">
        <w:trPr>
          <w:trHeight w:val="454"/>
        </w:trPr>
        <w:tc>
          <w:tcPr>
            <w:tcW w:w="1122" w:type="dxa"/>
            <w:vAlign w:val="center"/>
          </w:tcPr>
          <w:p w14:paraId="18C65843" w14:textId="2E9A26BE" w:rsidR="00B20870" w:rsidRPr="005B5A54" w:rsidRDefault="00B20870" w:rsidP="00B20870">
            <w:pPr>
              <w:pStyle w:val="TableParagraph"/>
              <w:ind w:left="284" w:right="221" w:hanging="142"/>
              <w:jc w:val="center"/>
            </w:pPr>
            <w:r w:rsidRPr="005B5A54">
              <w:rPr>
                <w:sz w:val="18"/>
                <w:szCs w:val="18"/>
              </w:rPr>
              <w:t>0</w:t>
            </w:r>
            <w:r w:rsidR="00697BCE" w:rsidRPr="005B5A54">
              <w:rPr>
                <w:sz w:val="18"/>
                <w:szCs w:val="18"/>
              </w:rPr>
              <w:t>3</w:t>
            </w:r>
          </w:p>
        </w:tc>
        <w:tc>
          <w:tcPr>
            <w:tcW w:w="1572" w:type="dxa"/>
            <w:vAlign w:val="center"/>
          </w:tcPr>
          <w:p w14:paraId="0C34B9DD" w14:textId="46AA165C" w:rsidR="00B20870" w:rsidRPr="005B5A54" w:rsidRDefault="00B20870" w:rsidP="00B20870">
            <w:pPr>
              <w:pStyle w:val="TableParagraph"/>
              <w:ind w:left="284" w:right="225" w:hanging="142"/>
              <w:jc w:val="center"/>
            </w:pPr>
            <w:r w:rsidRPr="005B5A54">
              <w:rPr>
                <w:sz w:val="18"/>
                <w:szCs w:val="18"/>
              </w:rPr>
              <w:t>26/04/24</w:t>
            </w:r>
          </w:p>
        </w:tc>
        <w:tc>
          <w:tcPr>
            <w:tcW w:w="1406" w:type="dxa"/>
            <w:vAlign w:val="center"/>
          </w:tcPr>
          <w:p w14:paraId="5DCB1D9D" w14:textId="5C5C15C8" w:rsidR="00B20870" w:rsidRPr="005B5A54" w:rsidRDefault="00B20870" w:rsidP="00B20870">
            <w:pPr>
              <w:pStyle w:val="TableParagraph"/>
              <w:ind w:left="284" w:right="117" w:hanging="142"/>
              <w:jc w:val="center"/>
            </w:pPr>
            <w:r w:rsidRPr="005B5A54">
              <w:rPr>
                <w:sz w:val="18"/>
                <w:szCs w:val="18"/>
              </w:rPr>
              <w:t>144</w:t>
            </w:r>
          </w:p>
        </w:tc>
        <w:tc>
          <w:tcPr>
            <w:tcW w:w="5414" w:type="dxa"/>
            <w:vAlign w:val="center"/>
          </w:tcPr>
          <w:p w14:paraId="543BF111" w14:textId="53BC7418" w:rsidR="00B20870" w:rsidRPr="005B5A54" w:rsidRDefault="00B20870" w:rsidP="00B20870">
            <w:pPr>
              <w:pStyle w:val="TableParagraph"/>
              <w:spacing w:line="212" w:lineRule="exact"/>
              <w:ind w:left="284" w:hanging="142"/>
            </w:pPr>
            <w:r w:rsidRPr="005B5A54">
              <w:rPr>
                <w:sz w:val="18"/>
                <w:szCs w:val="18"/>
              </w:rPr>
              <w:t>Updated for OPRED comments of 05/03/2024</w:t>
            </w:r>
          </w:p>
        </w:tc>
      </w:tr>
      <w:tr w:rsidR="00B20870" w:rsidRPr="005B5A54" w14:paraId="3CDAEDF3" w14:textId="77777777" w:rsidTr="73328892">
        <w:trPr>
          <w:trHeight w:val="454"/>
        </w:trPr>
        <w:tc>
          <w:tcPr>
            <w:tcW w:w="1122" w:type="dxa"/>
            <w:vAlign w:val="center"/>
          </w:tcPr>
          <w:p w14:paraId="6D114340" w14:textId="13235852" w:rsidR="00B20870" w:rsidRPr="005B5A54" w:rsidRDefault="007470D1" w:rsidP="00B20870">
            <w:pPr>
              <w:pStyle w:val="TableParagraph"/>
              <w:ind w:left="284" w:right="221" w:hanging="142"/>
              <w:jc w:val="center"/>
            </w:pPr>
            <w:r w:rsidRPr="005B5A54">
              <w:t>0</w:t>
            </w:r>
            <w:r w:rsidR="00697BCE" w:rsidRPr="005B5A54">
              <w:t>4</w:t>
            </w:r>
          </w:p>
        </w:tc>
        <w:tc>
          <w:tcPr>
            <w:tcW w:w="1572" w:type="dxa"/>
            <w:vAlign w:val="center"/>
          </w:tcPr>
          <w:p w14:paraId="4A4DE071" w14:textId="1457BBD6" w:rsidR="00B20870" w:rsidRPr="005B5A54" w:rsidRDefault="00EE1D9A" w:rsidP="00B20870">
            <w:pPr>
              <w:pStyle w:val="TableParagraph"/>
              <w:ind w:left="284" w:right="225" w:hanging="142"/>
              <w:jc w:val="center"/>
            </w:pPr>
            <w:r w:rsidRPr="005B5A54">
              <w:t>19</w:t>
            </w:r>
            <w:r w:rsidR="00697BCE" w:rsidRPr="005B5A54">
              <w:t>/06/24</w:t>
            </w:r>
          </w:p>
        </w:tc>
        <w:tc>
          <w:tcPr>
            <w:tcW w:w="1406" w:type="dxa"/>
            <w:vAlign w:val="center"/>
          </w:tcPr>
          <w:p w14:paraId="28A82200" w14:textId="48EFDF8E" w:rsidR="00B20870" w:rsidRPr="005B5A54" w:rsidRDefault="00697BCE" w:rsidP="00B20870">
            <w:pPr>
              <w:pStyle w:val="TableParagraph"/>
              <w:ind w:left="284" w:right="117" w:hanging="142"/>
              <w:jc w:val="center"/>
            </w:pPr>
            <w:r w:rsidRPr="005B5A54">
              <w:t>144</w:t>
            </w:r>
          </w:p>
        </w:tc>
        <w:tc>
          <w:tcPr>
            <w:tcW w:w="5414" w:type="dxa"/>
            <w:vAlign w:val="center"/>
          </w:tcPr>
          <w:p w14:paraId="552D1066" w14:textId="1A1F36D5" w:rsidR="00B20870" w:rsidRPr="005B5A54" w:rsidRDefault="00697BCE" w:rsidP="00B20870">
            <w:pPr>
              <w:pStyle w:val="TableParagraph"/>
              <w:spacing w:line="230" w:lineRule="exact"/>
              <w:ind w:left="284" w:right="34" w:hanging="142"/>
            </w:pPr>
            <w:r w:rsidRPr="005B5A54">
              <w:t>Updated for OPRED comments of 17/05/2024</w:t>
            </w:r>
          </w:p>
        </w:tc>
      </w:tr>
      <w:tr w:rsidR="007470D1" w:rsidRPr="005B5A54" w14:paraId="03F72571" w14:textId="77777777" w:rsidTr="73328892">
        <w:trPr>
          <w:trHeight w:val="454"/>
        </w:trPr>
        <w:tc>
          <w:tcPr>
            <w:tcW w:w="1122" w:type="dxa"/>
            <w:vAlign w:val="center"/>
          </w:tcPr>
          <w:p w14:paraId="2C8827AB" w14:textId="06AE6214" w:rsidR="007470D1" w:rsidRPr="005B5A54" w:rsidRDefault="6A302E73" w:rsidP="00B20870">
            <w:pPr>
              <w:pStyle w:val="TableParagraph"/>
              <w:ind w:left="284" w:right="221" w:hanging="142"/>
              <w:jc w:val="center"/>
            </w:pPr>
            <w:r w:rsidRPr="005B5A54">
              <w:t>05</w:t>
            </w:r>
          </w:p>
        </w:tc>
        <w:tc>
          <w:tcPr>
            <w:tcW w:w="1572" w:type="dxa"/>
            <w:vAlign w:val="center"/>
          </w:tcPr>
          <w:p w14:paraId="7E6693A6" w14:textId="77A3CF4A" w:rsidR="007470D1" w:rsidRPr="005B5A54" w:rsidRDefault="6A302E73" w:rsidP="00B20870">
            <w:pPr>
              <w:pStyle w:val="TableParagraph"/>
              <w:ind w:left="284" w:right="225" w:hanging="142"/>
              <w:jc w:val="center"/>
            </w:pPr>
            <w:r w:rsidRPr="005B5A54">
              <w:t>05/07/24</w:t>
            </w:r>
          </w:p>
        </w:tc>
        <w:tc>
          <w:tcPr>
            <w:tcW w:w="1406" w:type="dxa"/>
            <w:vAlign w:val="center"/>
          </w:tcPr>
          <w:p w14:paraId="403B40EA" w14:textId="1D5F1364" w:rsidR="007470D1" w:rsidRPr="005B5A54" w:rsidRDefault="6A302E73" w:rsidP="00B20870">
            <w:pPr>
              <w:pStyle w:val="TableParagraph"/>
              <w:ind w:left="284" w:right="117" w:hanging="142"/>
              <w:jc w:val="center"/>
            </w:pPr>
            <w:r w:rsidRPr="005B5A54">
              <w:t>144</w:t>
            </w:r>
          </w:p>
        </w:tc>
        <w:tc>
          <w:tcPr>
            <w:tcW w:w="5414" w:type="dxa"/>
            <w:vAlign w:val="center"/>
          </w:tcPr>
          <w:p w14:paraId="3C36235B" w14:textId="7BE77809" w:rsidR="007470D1" w:rsidRPr="005B5A54" w:rsidRDefault="6A302E73" w:rsidP="00B20870">
            <w:pPr>
              <w:pStyle w:val="TableParagraph"/>
              <w:spacing w:line="230" w:lineRule="exact"/>
              <w:ind w:left="284" w:right="34" w:hanging="142"/>
            </w:pPr>
            <w:r w:rsidRPr="005B5A54">
              <w:t>Updated for OPRED comments</w:t>
            </w:r>
            <w:r w:rsidR="00D279B0" w:rsidRPr="005B5A54">
              <w:t xml:space="preserve"> </w:t>
            </w:r>
            <w:r w:rsidR="006B1738" w:rsidRPr="005B5A54">
              <w:t>of 26/06/24</w:t>
            </w:r>
          </w:p>
        </w:tc>
      </w:tr>
      <w:tr w:rsidR="0038085E" w:rsidRPr="005B5A54" w14:paraId="434A4AAB" w14:textId="77777777" w:rsidTr="73328892">
        <w:trPr>
          <w:trHeight w:val="454"/>
        </w:trPr>
        <w:tc>
          <w:tcPr>
            <w:tcW w:w="1122" w:type="dxa"/>
            <w:vAlign w:val="center"/>
          </w:tcPr>
          <w:p w14:paraId="0D7F1FA6" w14:textId="119F0379" w:rsidR="0038085E" w:rsidRPr="005B5A54" w:rsidRDefault="0038085E" w:rsidP="00B20870">
            <w:pPr>
              <w:pStyle w:val="TableParagraph"/>
              <w:ind w:left="284" w:right="221" w:hanging="142"/>
              <w:jc w:val="center"/>
            </w:pPr>
            <w:r w:rsidRPr="005B5A54">
              <w:t>06</w:t>
            </w:r>
          </w:p>
        </w:tc>
        <w:tc>
          <w:tcPr>
            <w:tcW w:w="1572" w:type="dxa"/>
            <w:vAlign w:val="center"/>
          </w:tcPr>
          <w:p w14:paraId="60EDD5BB" w14:textId="48310139" w:rsidR="0038085E" w:rsidRPr="005B5A54" w:rsidRDefault="0038085E" w:rsidP="00B20870">
            <w:pPr>
              <w:pStyle w:val="TableParagraph"/>
              <w:ind w:left="284" w:right="225" w:hanging="142"/>
              <w:jc w:val="center"/>
            </w:pPr>
            <w:r w:rsidRPr="005B5A54">
              <w:t>05/11/24</w:t>
            </w:r>
          </w:p>
        </w:tc>
        <w:tc>
          <w:tcPr>
            <w:tcW w:w="1406" w:type="dxa"/>
            <w:vAlign w:val="center"/>
          </w:tcPr>
          <w:p w14:paraId="1F2D4A24" w14:textId="740E844E" w:rsidR="0038085E" w:rsidRPr="005B5A54" w:rsidRDefault="0038085E" w:rsidP="00B20870">
            <w:pPr>
              <w:pStyle w:val="TableParagraph"/>
              <w:ind w:left="284" w:right="117" w:hanging="142"/>
              <w:jc w:val="center"/>
            </w:pPr>
            <w:r w:rsidRPr="005B5A54">
              <w:t>163</w:t>
            </w:r>
          </w:p>
        </w:tc>
        <w:tc>
          <w:tcPr>
            <w:tcW w:w="5414" w:type="dxa"/>
            <w:vAlign w:val="center"/>
          </w:tcPr>
          <w:p w14:paraId="27820D70" w14:textId="7F7C9BE4" w:rsidR="0038085E" w:rsidRPr="005B5A54" w:rsidRDefault="0038085E" w:rsidP="00B20870">
            <w:pPr>
              <w:pStyle w:val="TableParagraph"/>
              <w:spacing w:line="230" w:lineRule="exact"/>
              <w:ind w:left="284" w:right="34" w:hanging="142"/>
            </w:pPr>
            <w:r w:rsidRPr="005B5A54">
              <w:t>Updated for JNCC comments 22/08/2024</w:t>
            </w:r>
          </w:p>
        </w:tc>
      </w:tr>
      <w:tr w:rsidR="009671F5" w:rsidRPr="005B5A54" w14:paraId="6BCD5A5F" w14:textId="77777777" w:rsidTr="73328892">
        <w:trPr>
          <w:trHeight w:val="454"/>
        </w:trPr>
        <w:tc>
          <w:tcPr>
            <w:tcW w:w="1122" w:type="dxa"/>
            <w:vAlign w:val="center"/>
          </w:tcPr>
          <w:p w14:paraId="0750386F" w14:textId="4AB8DE1C" w:rsidR="009671F5" w:rsidRPr="005B5A54" w:rsidRDefault="009671F5" w:rsidP="00B20870">
            <w:pPr>
              <w:pStyle w:val="TableParagraph"/>
              <w:ind w:left="284" w:right="221" w:hanging="142"/>
              <w:jc w:val="center"/>
            </w:pPr>
            <w:r w:rsidRPr="005B5A54">
              <w:t>07</w:t>
            </w:r>
          </w:p>
        </w:tc>
        <w:tc>
          <w:tcPr>
            <w:tcW w:w="1572" w:type="dxa"/>
            <w:vAlign w:val="center"/>
          </w:tcPr>
          <w:p w14:paraId="2B919CB8" w14:textId="6D634CE5" w:rsidR="009671F5" w:rsidRPr="005B5A54" w:rsidRDefault="00B35927" w:rsidP="00B20870">
            <w:pPr>
              <w:pStyle w:val="TableParagraph"/>
              <w:ind w:left="284" w:right="225" w:hanging="142"/>
              <w:jc w:val="center"/>
            </w:pPr>
            <w:r w:rsidRPr="005B5A54">
              <w:t>10/02</w:t>
            </w:r>
            <w:r w:rsidR="009671F5" w:rsidRPr="005B5A54">
              <w:t>/25</w:t>
            </w:r>
          </w:p>
        </w:tc>
        <w:tc>
          <w:tcPr>
            <w:tcW w:w="1406" w:type="dxa"/>
            <w:vAlign w:val="center"/>
          </w:tcPr>
          <w:p w14:paraId="0C3600A2" w14:textId="7E4AF1A2" w:rsidR="009671F5" w:rsidRPr="005B5A54" w:rsidRDefault="00F5592C" w:rsidP="00B20870">
            <w:pPr>
              <w:pStyle w:val="TableParagraph"/>
              <w:ind w:left="284" w:right="117" w:hanging="142"/>
              <w:jc w:val="center"/>
            </w:pPr>
            <w:r w:rsidRPr="005B5A54">
              <w:t>179</w:t>
            </w:r>
          </w:p>
        </w:tc>
        <w:tc>
          <w:tcPr>
            <w:tcW w:w="5414" w:type="dxa"/>
            <w:vAlign w:val="center"/>
          </w:tcPr>
          <w:p w14:paraId="0EC30CC3" w14:textId="6DEF5DCF" w:rsidR="009671F5" w:rsidRPr="005B5A54" w:rsidRDefault="009671F5" w:rsidP="00B20870">
            <w:pPr>
              <w:pStyle w:val="TableParagraph"/>
              <w:spacing w:line="230" w:lineRule="exact"/>
              <w:ind w:left="284" w:right="34" w:hanging="142"/>
            </w:pPr>
            <w:r w:rsidRPr="005B5A54">
              <w:t>Updated for OPRED comments received 21/01/2025</w:t>
            </w:r>
          </w:p>
        </w:tc>
      </w:tr>
      <w:tr w:rsidR="0074514C" w:rsidRPr="005B5A54" w14:paraId="48951CD2" w14:textId="77777777" w:rsidTr="73328892">
        <w:trPr>
          <w:trHeight w:val="454"/>
        </w:trPr>
        <w:tc>
          <w:tcPr>
            <w:tcW w:w="1122" w:type="dxa"/>
            <w:vAlign w:val="center"/>
          </w:tcPr>
          <w:p w14:paraId="58519323" w14:textId="05476777" w:rsidR="0074514C" w:rsidRPr="005B5A54" w:rsidRDefault="0074514C" w:rsidP="00B20870">
            <w:pPr>
              <w:pStyle w:val="TableParagraph"/>
              <w:ind w:left="284" w:right="221" w:hanging="142"/>
              <w:jc w:val="center"/>
            </w:pPr>
            <w:r w:rsidRPr="005B5A54">
              <w:t>08</w:t>
            </w:r>
          </w:p>
        </w:tc>
        <w:tc>
          <w:tcPr>
            <w:tcW w:w="1572" w:type="dxa"/>
            <w:vAlign w:val="center"/>
          </w:tcPr>
          <w:p w14:paraId="4C868F24" w14:textId="47937292" w:rsidR="0074514C" w:rsidRPr="005B5A54" w:rsidRDefault="00B45FCE" w:rsidP="00B20870">
            <w:pPr>
              <w:pStyle w:val="TableParagraph"/>
              <w:ind w:left="284" w:right="225" w:hanging="142"/>
              <w:jc w:val="center"/>
            </w:pPr>
            <w:r w:rsidRPr="005B5A54">
              <w:t>19</w:t>
            </w:r>
            <w:r w:rsidR="0074514C" w:rsidRPr="005B5A54">
              <w:t>/03/25</w:t>
            </w:r>
          </w:p>
        </w:tc>
        <w:tc>
          <w:tcPr>
            <w:tcW w:w="1406" w:type="dxa"/>
            <w:vAlign w:val="center"/>
          </w:tcPr>
          <w:p w14:paraId="612E2CD2" w14:textId="6CBA7729" w:rsidR="0074514C" w:rsidRPr="005B5A54" w:rsidRDefault="005B5A54" w:rsidP="00B20870">
            <w:pPr>
              <w:pStyle w:val="TableParagraph"/>
              <w:ind w:left="284" w:right="117" w:hanging="142"/>
              <w:jc w:val="center"/>
            </w:pPr>
            <w:r w:rsidRPr="005B5A54">
              <w:t>181</w:t>
            </w:r>
          </w:p>
        </w:tc>
        <w:tc>
          <w:tcPr>
            <w:tcW w:w="5414" w:type="dxa"/>
            <w:vAlign w:val="center"/>
          </w:tcPr>
          <w:p w14:paraId="437A5ED6" w14:textId="7A62F825" w:rsidR="0074514C" w:rsidRPr="005B5A54" w:rsidRDefault="0074514C" w:rsidP="00B20870">
            <w:pPr>
              <w:pStyle w:val="TableParagraph"/>
              <w:spacing w:line="230" w:lineRule="exact"/>
              <w:ind w:left="284" w:right="34" w:hanging="142"/>
            </w:pPr>
            <w:r w:rsidRPr="005B5A54">
              <w:t xml:space="preserve">Update alignment with DP </w:t>
            </w:r>
          </w:p>
        </w:tc>
      </w:tr>
      <w:tr w:rsidR="005B5A54" w:rsidRPr="005B5A54" w14:paraId="53E8A2CA" w14:textId="77777777" w:rsidTr="73328892">
        <w:trPr>
          <w:trHeight w:val="454"/>
        </w:trPr>
        <w:tc>
          <w:tcPr>
            <w:tcW w:w="1122" w:type="dxa"/>
            <w:vAlign w:val="center"/>
          </w:tcPr>
          <w:p w14:paraId="1B5BCF52" w14:textId="1E5D9B2F" w:rsidR="005B5A54" w:rsidRPr="005B5A54" w:rsidRDefault="005B5A54" w:rsidP="005B5A54">
            <w:pPr>
              <w:pStyle w:val="TableParagraph"/>
              <w:ind w:left="284" w:right="221" w:hanging="142"/>
              <w:jc w:val="center"/>
            </w:pPr>
            <w:r w:rsidRPr="005B5A54">
              <w:t>09</w:t>
            </w:r>
          </w:p>
        </w:tc>
        <w:tc>
          <w:tcPr>
            <w:tcW w:w="1572" w:type="dxa"/>
            <w:vAlign w:val="center"/>
          </w:tcPr>
          <w:p w14:paraId="2C2D2C85" w14:textId="06D2639B" w:rsidR="005B5A54" w:rsidRPr="005B5A54" w:rsidRDefault="003316BF" w:rsidP="005B5A54">
            <w:pPr>
              <w:pStyle w:val="TableParagraph"/>
              <w:ind w:left="284" w:right="225" w:hanging="142"/>
              <w:jc w:val="center"/>
            </w:pPr>
            <w:r>
              <w:t>09/04</w:t>
            </w:r>
            <w:r w:rsidR="005914ED">
              <w:t>/25</w:t>
            </w:r>
          </w:p>
        </w:tc>
        <w:tc>
          <w:tcPr>
            <w:tcW w:w="1406" w:type="dxa"/>
            <w:vAlign w:val="center"/>
          </w:tcPr>
          <w:p w14:paraId="5C11B8D7" w14:textId="60699A96" w:rsidR="005B5A54" w:rsidRPr="005B5A54" w:rsidRDefault="007C7E1A" w:rsidP="005B5A54">
            <w:pPr>
              <w:pStyle w:val="TableParagraph"/>
              <w:ind w:left="284" w:right="117" w:hanging="142"/>
              <w:jc w:val="center"/>
            </w:pPr>
            <w:r>
              <w:t>178</w:t>
            </w:r>
          </w:p>
        </w:tc>
        <w:tc>
          <w:tcPr>
            <w:tcW w:w="5414" w:type="dxa"/>
            <w:vAlign w:val="center"/>
          </w:tcPr>
          <w:p w14:paraId="2EECF7BC" w14:textId="343AE934" w:rsidR="005B5A54" w:rsidRPr="005B5A54" w:rsidRDefault="005B5A54" w:rsidP="005B5A54">
            <w:pPr>
              <w:pStyle w:val="TableParagraph"/>
              <w:spacing w:line="230" w:lineRule="exact"/>
              <w:ind w:left="284" w:right="34" w:hanging="142"/>
            </w:pPr>
            <w:r w:rsidRPr="005B5A54">
              <w:t xml:space="preserve">Final – post consultation </w:t>
            </w:r>
          </w:p>
        </w:tc>
      </w:tr>
      <w:bookmarkEnd w:id="10"/>
    </w:tbl>
    <w:p w14:paraId="35E75566" w14:textId="77777777" w:rsidR="00A46AB1" w:rsidRPr="005B5A54" w:rsidRDefault="00A46AB1" w:rsidP="00A46AB1">
      <w:pPr>
        <w:pStyle w:val="BodyText"/>
        <w:ind w:left="284" w:hanging="142"/>
        <w:rPr>
          <w:b/>
          <w:sz w:val="22"/>
        </w:rPr>
      </w:pPr>
    </w:p>
    <w:p w14:paraId="06C406E5" w14:textId="77777777" w:rsidR="00A46AB1" w:rsidRPr="005B5A54" w:rsidRDefault="00A46AB1" w:rsidP="00A46AB1">
      <w:pPr>
        <w:spacing w:before="132"/>
        <w:ind w:left="284" w:right="47" w:hanging="142"/>
        <w:jc w:val="center"/>
        <w:rPr>
          <w:b/>
        </w:rPr>
      </w:pPr>
      <w:bookmarkStart w:id="11" w:name="_Hlk118475930"/>
      <w:r w:rsidRPr="005B5A54">
        <w:rPr>
          <w:b/>
        </w:rPr>
        <w:t>Distribution</w:t>
      </w:r>
      <w:r w:rsidRPr="005B5A54">
        <w:rPr>
          <w:b/>
          <w:spacing w:val="-12"/>
        </w:rPr>
        <w:t xml:space="preserve"> </w:t>
      </w:r>
      <w:r w:rsidRPr="005B5A54">
        <w:rPr>
          <w:b/>
          <w:spacing w:val="-4"/>
        </w:rPr>
        <w:t>List</w:t>
      </w:r>
    </w:p>
    <w:bookmarkEnd w:id="11"/>
    <w:p w14:paraId="294934B1" w14:textId="77777777" w:rsidR="00A46AB1" w:rsidRPr="005B5A54" w:rsidRDefault="00A46AB1" w:rsidP="00A46AB1">
      <w:pPr>
        <w:pStyle w:val="BodyText"/>
        <w:spacing w:before="5"/>
        <w:ind w:left="284" w:hanging="142"/>
        <w:rPr>
          <w:b/>
          <w:sz w:val="13"/>
        </w:rPr>
      </w:pPr>
    </w:p>
    <w:tbl>
      <w:tblPr>
        <w:tblW w:w="0" w:type="auto"/>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11"/>
        <w:gridCol w:w="3560"/>
        <w:gridCol w:w="1843"/>
      </w:tblGrid>
      <w:tr w:rsidR="00A46AB1" w:rsidRPr="005B5A54" w14:paraId="2E503045" w14:textId="77777777">
        <w:trPr>
          <w:trHeight w:val="561"/>
        </w:trPr>
        <w:tc>
          <w:tcPr>
            <w:tcW w:w="4111" w:type="dxa"/>
            <w:vAlign w:val="center"/>
          </w:tcPr>
          <w:p w14:paraId="7877384C" w14:textId="77777777" w:rsidR="00A46AB1" w:rsidRPr="005B5A54" w:rsidRDefault="00A46AB1">
            <w:pPr>
              <w:pStyle w:val="TableParagraph"/>
              <w:ind w:left="284" w:hanging="142"/>
              <w:jc w:val="center"/>
              <w:rPr>
                <w:b/>
              </w:rPr>
            </w:pPr>
            <w:bookmarkStart w:id="12" w:name="_Hlk118475969"/>
            <w:r w:rsidRPr="005B5A54">
              <w:rPr>
                <w:b/>
                <w:spacing w:val="-2"/>
              </w:rPr>
              <w:t>Name/Addressee</w:t>
            </w:r>
          </w:p>
        </w:tc>
        <w:tc>
          <w:tcPr>
            <w:tcW w:w="3560" w:type="dxa"/>
            <w:vAlign w:val="center"/>
          </w:tcPr>
          <w:p w14:paraId="10B7BF30" w14:textId="77777777" w:rsidR="00A46AB1" w:rsidRPr="005B5A54" w:rsidRDefault="00A46AB1">
            <w:pPr>
              <w:pStyle w:val="TableParagraph"/>
              <w:ind w:left="284" w:right="1401" w:hanging="142"/>
              <w:jc w:val="center"/>
              <w:rPr>
                <w:b/>
              </w:rPr>
            </w:pPr>
            <w:r w:rsidRPr="005B5A54">
              <w:rPr>
                <w:b/>
                <w:spacing w:val="-2"/>
              </w:rPr>
              <w:t>Organization</w:t>
            </w:r>
          </w:p>
        </w:tc>
        <w:tc>
          <w:tcPr>
            <w:tcW w:w="1843" w:type="dxa"/>
            <w:vAlign w:val="center"/>
          </w:tcPr>
          <w:p w14:paraId="742E4669" w14:textId="77777777" w:rsidR="00A46AB1" w:rsidRPr="005B5A54" w:rsidRDefault="00A46AB1">
            <w:pPr>
              <w:pStyle w:val="TableParagraph"/>
              <w:ind w:left="284" w:right="108" w:hanging="142"/>
              <w:jc w:val="center"/>
              <w:rPr>
                <w:b/>
              </w:rPr>
            </w:pPr>
            <w:r w:rsidRPr="005B5A54">
              <w:rPr>
                <w:b/>
              </w:rPr>
              <w:t>No</w:t>
            </w:r>
            <w:r w:rsidRPr="005B5A54">
              <w:rPr>
                <w:b/>
                <w:spacing w:val="-4"/>
              </w:rPr>
              <w:t xml:space="preserve"> </w:t>
            </w:r>
            <w:r w:rsidRPr="005B5A54">
              <w:rPr>
                <w:b/>
              </w:rPr>
              <w:t>of</w:t>
            </w:r>
            <w:r w:rsidRPr="005B5A54">
              <w:rPr>
                <w:b/>
                <w:spacing w:val="-1"/>
              </w:rPr>
              <w:t xml:space="preserve"> </w:t>
            </w:r>
            <w:r w:rsidRPr="005B5A54">
              <w:rPr>
                <w:b/>
                <w:spacing w:val="-2"/>
              </w:rPr>
              <w:t>Copies</w:t>
            </w:r>
          </w:p>
        </w:tc>
      </w:tr>
      <w:tr w:rsidR="00872BA6" w:rsidRPr="005B5A54" w14:paraId="62FAD9BF" w14:textId="77777777">
        <w:trPr>
          <w:trHeight w:val="525"/>
        </w:trPr>
        <w:tc>
          <w:tcPr>
            <w:tcW w:w="4111" w:type="dxa"/>
            <w:vAlign w:val="center"/>
          </w:tcPr>
          <w:p w14:paraId="3F30EEDB" w14:textId="106CACCE" w:rsidR="00872BA6" w:rsidRPr="005B5A54" w:rsidRDefault="00872BA6" w:rsidP="00872BA6">
            <w:pPr>
              <w:pStyle w:val="TableParagraph"/>
              <w:ind w:left="284" w:right="144" w:hanging="142"/>
              <w:jc w:val="center"/>
              <w:rPr>
                <w:lang w:val="it-IT"/>
              </w:rPr>
            </w:pPr>
            <w:r>
              <w:rPr>
                <w:lang w:val="it-IT"/>
              </w:rPr>
              <w:t>ODU OPRED</w:t>
            </w:r>
          </w:p>
        </w:tc>
        <w:tc>
          <w:tcPr>
            <w:tcW w:w="3560" w:type="dxa"/>
            <w:vAlign w:val="center"/>
          </w:tcPr>
          <w:p w14:paraId="53482B23" w14:textId="342E0FF6" w:rsidR="00872BA6" w:rsidRPr="005B5A54" w:rsidRDefault="00872BA6" w:rsidP="00872BA6">
            <w:pPr>
              <w:pStyle w:val="TableParagraph"/>
              <w:ind w:left="284" w:right="1722" w:hanging="142"/>
              <w:jc w:val="center"/>
            </w:pPr>
            <w:r>
              <w:rPr>
                <w:spacing w:val="-2"/>
              </w:rPr>
              <w:t>DESNZ</w:t>
            </w:r>
          </w:p>
        </w:tc>
        <w:tc>
          <w:tcPr>
            <w:tcW w:w="1843" w:type="dxa"/>
            <w:vAlign w:val="center"/>
          </w:tcPr>
          <w:p w14:paraId="12ABC6EB" w14:textId="662721E3" w:rsidR="00872BA6" w:rsidRPr="005B5A54" w:rsidRDefault="00872BA6" w:rsidP="00872BA6">
            <w:pPr>
              <w:pStyle w:val="TableParagraph"/>
              <w:ind w:left="284" w:hanging="142"/>
              <w:jc w:val="center"/>
            </w:pPr>
            <w:r>
              <w:rPr>
                <w:w w:val="99"/>
              </w:rPr>
              <w:t>1</w:t>
            </w:r>
          </w:p>
        </w:tc>
      </w:tr>
      <w:bookmarkEnd w:id="12"/>
    </w:tbl>
    <w:p w14:paraId="4C804CF4" w14:textId="77777777" w:rsidR="00A46AB1" w:rsidRPr="005B5A54" w:rsidRDefault="00A46AB1" w:rsidP="00A46AB1">
      <w:pPr>
        <w:ind w:left="284" w:right="43" w:hanging="142"/>
        <w:jc w:val="center"/>
        <w:rPr>
          <w:b/>
        </w:rPr>
      </w:pPr>
    </w:p>
    <w:bookmarkEnd w:id="7"/>
    <w:p w14:paraId="190476F6" w14:textId="77777777" w:rsidR="00A46AB1" w:rsidRPr="005B5A54" w:rsidRDefault="00A46AB1" w:rsidP="00A46AB1">
      <w:pPr>
        <w:rPr>
          <w:rFonts w:ascii="Times New Roman"/>
          <w:sz w:val="18"/>
        </w:rPr>
        <w:sectPr w:rsidR="00A46AB1" w:rsidRPr="005B5A54">
          <w:headerReference w:type="default" r:id="rId15"/>
          <w:pgSz w:w="11910" w:h="16840"/>
          <w:pgMar w:top="1298" w:right="278" w:bottom="697" w:left="709" w:header="428" w:footer="696" w:gutter="0"/>
          <w:pgNumType w:start="2"/>
          <w:cols w:space="720"/>
        </w:sectPr>
      </w:pPr>
    </w:p>
    <w:p w14:paraId="38E6AA46" w14:textId="77777777" w:rsidR="00A46AB1" w:rsidRPr="005B5A54" w:rsidRDefault="00A46AB1">
      <w:pPr>
        <w:rPr>
          <w:rFonts w:cs="Arial"/>
          <w:b/>
        </w:rPr>
      </w:pPr>
    </w:p>
    <w:p w14:paraId="5F843D78" w14:textId="77777777" w:rsidR="00E26B8B" w:rsidRPr="005B5A54" w:rsidRDefault="00E26B8B" w:rsidP="0095461D">
      <w:pPr>
        <w:spacing w:line="276" w:lineRule="auto"/>
        <w:jc w:val="center"/>
        <w:rPr>
          <w:rFonts w:cs="Arial"/>
          <w:b/>
        </w:rPr>
      </w:pPr>
      <w:r w:rsidRPr="005B5A54">
        <w:rPr>
          <w:rFonts w:cs="Arial"/>
          <w:b/>
        </w:rPr>
        <w:t>TABLE OF CONTENTS</w:t>
      </w:r>
    </w:p>
    <w:p w14:paraId="7AD39D2B" w14:textId="6021E6DB" w:rsidR="00CA01BA" w:rsidRDefault="006669F4" w:rsidP="00CA01BA">
      <w:pPr>
        <w:pStyle w:val="TOC1"/>
        <w:rPr>
          <w:rFonts w:asciiTheme="minorHAnsi" w:eastAsiaTheme="minorEastAsia" w:hAnsiTheme="minorHAnsi" w:cstheme="minorBidi"/>
          <w:kern w:val="2"/>
          <w:sz w:val="22"/>
          <w:szCs w:val="22"/>
          <w:lang w:eastAsia="en-GB"/>
          <w14:ligatures w14:val="standardContextual"/>
        </w:rPr>
      </w:pPr>
      <w:r w:rsidRPr="005B5A54">
        <w:rPr>
          <w:rFonts w:ascii="Arial" w:eastAsiaTheme="minorEastAsia" w:hAnsi="Arial" w:cstheme="minorBidi"/>
          <w:noProof w:val="0"/>
          <w:sz w:val="22"/>
          <w:szCs w:val="22"/>
          <w:lang w:eastAsia="en-GB"/>
        </w:rPr>
        <w:fldChar w:fldCharType="begin"/>
      </w:r>
      <w:r w:rsidR="0033207B" w:rsidRPr="005B5A54">
        <w:rPr>
          <w:rFonts w:ascii="Arial" w:hAnsi="Arial"/>
        </w:rPr>
        <w:instrText xml:space="preserve"> TOC \o "1-3" \h \z \u </w:instrText>
      </w:r>
      <w:r w:rsidRPr="005B5A54">
        <w:rPr>
          <w:rFonts w:ascii="Arial" w:eastAsiaTheme="minorEastAsia" w:hAnsi="Arial" w:cstheme="minorBidi"/>
          <w:noProof w:val="0"/>
          <w:sz w:val="22"/>
          <w:szCs w:val="22"/>
          <w:lang w:eastAsia="en-GB"/>
        </w:rPr>
        <w:fldChar w:fldCharType="separate"/>
      </w:r>
      <w:hyperlink w:anchor="_Toc197524994" w:history="1">
        <w:r w:rsidR="00CA01BA" w:rsidRPr="00EA72D8">
          <w:rPr>
            <w:rStyle w:val="Hyperlink"/>
          </w:rPr>
          <w:t>1.0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NON TECHNICAL SUMMARY</w:t>
        </w:r>
        <w:r w:rsidR="00CA01BA">
          <w:rPr>
            <w:webHidden/>
          </w:rPr>
          <w:tab/>
        </w:r>
        <w:r w:rsidR="00CA01BA">
          <w:rPr>
            <w:webHidden/>
          </w:rPr>
          <w:fldChar w:fldCharType="begin"/>
        </w:r>
        <w:r w:rsidR="00CA01BA">
          <w:rPr>
            <w:webHidden/>
          </w:rPr>
          <w:instrText xml:space="preserve"> PAGEREF _Toc197524994 \h </w:instrText>
        </w:r>
        <w:r w:rsidR="00CA01BA">
          <w:rPr>
            <w:webHidden/>
          </w:rPr>
        </w:r>
        <w:r w:rsidR="00CA01BA">
          <w:rPr>
            <w:webHidden/>
          </w:rPr>
          <w:fldChar w:fldCharType="separate"/>
        </w:r>
        <w:r w:rsidR="001C4A38">
          <w:rPr>
            <w:webHidden/>
          </w:rPr>
          <w:t>13</w:t>
        </w:r>
        <w:r w:rsidR="00CA01BA">
          <w:rPr>
            <w:webHidden/>
          </w:rPr>
          <w:fldChar w:fldCharType="end"/>
        </w:r>
      </w:hyperlink>
    </w:p>
    <w:p w14:paraId="23417654" w14:textId="61BF5ED7"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4995" w:history="1">
        <w:r w:rsidR="00CA01BA" w:rsidRPr="00EA72D8">
          <w:rPr>
            <w:rStyle w:val="Hyperlink"/>
            <w:noProof/>
          </w:rPr>
          <w:t>1.1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Scope</w:t>
        </w:r>
        <w:r w:rsidR="00CA01BA">
          <w:rPr>
            <w:noProof/>
            <w:webHidden/>
          </w:rPr>
          <w:tab/>
        </w:r>
        <w:r w:rsidR="00CA01BA">
          <w:rPr>
            <w:noProof/>
            <w:webHidden/>
          </w:rPr>
          <w:fldChar w:fldCharType="begin"/>
        </w:r>
        <w:r w:rsidR="00CA01BA">
          <w:rPr>
            <w:noProof/>
            <w:webHidden/>
          </w:rPr>
          <w:instrText xml:space="preserve"> PAGEREF _Toc197524995 \h </w:instrText>
        </w:r>
        <w:r w:rsidR="00CA01BA">
          <w:rPr>
            <w:noProof/>
            <w:webHidden/>
          </w:rPr>
        </w:r>
        <w:r w:rsidR="00CA01BA">
          <w:rPr>
            <w:noProof/>
            <w:webHidden/>
          </w:rPr>
          <w:fldChar w:fldCharType="separate"/>
        </w:r>
        <w:r w:rsidR="001C4A38">
          <w:rPr>
            <w:noProof/>
            <w:webHidden/>
          </w:rPr>
          <w:t>13</w:t>
        </w:r>
        <w:r w:rsidR="00CA01BA">
          <w:rPr>
            <w:noProof/>
            <w:webHidden/>
          </w:rPr>
          <w:fldChar w:fldCharType="end"/>
        </w:r>
      </w:hyperlink>
    </w:p>
    <w:p w14:paraId="21654A29" w14:textId="56F0773D"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4996" w:history="1">
        <w:r w:rsidR="00CA01BA" w:rsidRPr="00EA72D8">
          <w:rPr>
            <w:rStyle w:val="Hyperlink"/>
            <w:noProof/>
          </w:rPr>
          <w:t>1.2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Baseline Environment</w:t>
        </w:r>
        <w:r w:rsidR="00CA01BA">
          <w:rPr>
            <w:noProof/>
            <w:webHidden/>
          </w:rPr>
          <w:tab/>
        </w:r>
        <w:r w:rsidR="00CA01BA">
          <w:rPr>
            <w:noProof/>
            <w:webHidden/>
          </w:rPr>
          <w:fldChar w:fldCharType="begin"/>
        </w:r>
        <w:r w:rsidR="00CA01BA">
          <w:rPr>
            <w:noProof/>
            <w:webHidden/>
          </w:rPr>
          <w:instrText xml:space="preserve"> PAGEREF _Toc197524996 \h </w:instrText>
        </w:r>
        <w:r w:rsidR="00CA01BA">
          <w:rPr>
            <w:noProof/>
            <w:webHidden/>
          </w:rPr>
        </w:r>
        <w:r w:rsidR="00CA01BA">
          <w:rPr>
            <w:noProof/>
            <w:webHidden/>
          </w:rPr>
          <w:fldChar w:fldCharType="separate"/>
        </w:r>
        <w:r w:rsidR="001C4A38">
          <w:rPr>
            <w:noProof/>
            <w:webHidden/>
          </w:rPr>
          <w:t>14</w:t>
        </w:r>
        <w:r w:rsidR="00CA01BA">
          <w:rPr>
            <w:noProof/>
            <w:webHidden/>
          </w:rPr>
          <w:fldChar w:fldCharType="end"/>
        </w:r>
      </w:hyperlink>
    </w:p>
    <w:p w14:paraId="45DAD1F9" w14:textId="4904CB12"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4997" w:history="1">
        <w:r w:rsidR="00CA01BA" w:rsidRPr="00EA72D8">
          <w:rPr>
            <w:rStyle w:val="Hyperlink"/>
            <w:noProof/>
          </w:rPr>
          <w:t>1.3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Impact Assessment</w:t>
        </w:r>
        <w:r w:rsidR="00CA01BA">
          <w:rPr>
            <w:noProof/>
            <w:webHidden/>
          </w:rPr>
          <w:tab/>
        </w:r>
        <w:r w:rsidR="00CA01BA">
          <w:rPr>
            <w:noProof/>
            <w:webHidden/>
          </w:rPr>
          <w:fldChar w:fldCharType="begin"/>
        </w:r>
        <w:r w:rsidR="00CA01BA">
          <w:rPr>
            <w:noProof/>
            <w:webHidden/>
          </w:rPr>
          <w:instrText xml:space="preserve"> PAGEREF _Toc197524997 \h </w:instrText>
        </w:r>
        <w:r w:rsidR="00CA01BA">
          <w:rPr>
            <w:noProof/>
            <w:webHidden/>
          </w:rPr>
        </w:r>
        <w:r w:rsidR="00CA01BA">
          <w:rPr>
            <w:noProof/>
            <w:webHidden/>
          </w:rPr>
          <w:fldChar w:fldCharType="separate"/>
        </w:r>
        <w:r w:rsidR="001C4A38">
          <w:rPr>
            <w:noProof/>
            <w:webHidden/>
          </w:rPr>
          <w:t>19</w:t>
        </w:r>
        <w:r w:rsidR="00CA01BA">
          <w:rPr>
            <w:noProof/>
            <w:webHidden/>
          </w:rPr>
          <w:fldChar w:fldCharType="end"/>
        </w:r>
      </w:hyperlink>
    </w:p>
    <w:p w14:paraId="76B61771" w14:textId="101AB1B6"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4998" w:history="1">
        <w:r w:rsidR="00CA01BA" w:rsidRPr="00EA72D8">
          <w:rPr>
            <w:rStyle w:val="Hyperlink"/>
            <w:noProof/>
          </w:rPr>
          <w:t>1.4</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Conclusions</w:t>
        </w:r>
        <w:r w:rsidR="00CA01BA">
          <w:rPr>
            <w:noProof/>
            <w:webHidden/>
          </w:rPr>
          <w:tab/>
        </w:r>
        <w:r w:rsidR="00CA01BA">
          <w:rPr>
            <w:noProof/>
            <w:webHidden/>
          </w:rPr>
          <w:fldChar w:fldCharType="begin"/>
        </w:r>
        <w:r w:rsidR="00CA01BA">
          <w:rPr>
            <w:noProof/>
            <w:webHidden/>
          </w:rPr>
          <w:instrText xml:space="preserve"> PAGEREF _Toc197524998 \h </w:instrText>
        </w:r>
        <w:r w:rsidR="00CA01BA">
          <w:rPr>
            <w:noProof/>
            <w:webHidden/>
          </w:rPr>
        </w:r>
        <w:r w:rsidR="00CA01BA">
          <w:rPr>
            <w:noProof/>
            <w:webHidden/>
          </w:rPr>
          <w:fldChar w:fldCharType="separate"/>
        </w:r>
        <w:r w:rsidR="001C4A38">
          <w:rPr>
            <w:noProof/>
            <w:webHidden/>
          </w:rPr>
          <w:t>23</w:t>
        </w:r>
        <w:r w:rsidR="00CA01BA">
          <w:rPr>
            <w:noProof/>
            <w:webHidden/>
          </w:rPr>
          <w:fldChar w:fldCharType="end"/>
        </w:r>
      </w:hyperlink>
    </w:p>
    <w:p w14:paraId="42AE5006" w14:textId="4ED6D72F"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4999" w:history="1">
        <w:r w:rsidR="00CA01BA" w:rsidRPr="00EA72D8">
          <w:rPr>
            <w:rStyle w:val="Hyperlink"/>
          </w:rPr>
          <w:t>2.0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INTRODUCTION</w:t>
        </w:r>
        <w:r w:rsidR="00CA01BA">
          <w:rPr>
            <w:webHidden/>
          </w:rPr>
          <w:tab/>
        </w:r>
        <w:r w:rsidR="00CA01BA">
          <w:rPr>
            <w:webHidden/>
          </w:rPr>
          <w:fldChar w:fldCharType="begin"/>
        </w:r>
        <w:r w:rsidR="00CA01BA">
          <w:rPr>
            <w:webHidden/>
          </w:rPr>
          <w:instrText xml:space="preserve"> PAGEREF _Toc197524999 \h </w:instrText>
        </w:r>
        <w:r w:rsidR="00CA01BA">
          <w:rPr>
            <w:webHidden/>
          </w:rPr>
        </w:r>
        <w:r w:rsidR="00CA01BA">
          <w:rPr>
            <w:webHidden/>
          </w:rPr>
          <w:fldChar w:fldCharType="separate"/>
        </w:r>
        <w:r w:rsidR="001C4A38">
          <w:rPr>
            <w:webHidden/>
          </w:rPr>
          <w:t>25</w:t>
        </w:r>
        <w:r w:rsidR="00CA01BA">
          <w:rPr>
            <w:webHidden/>
          </w:rPr>
          <w:fldChar w:fldCharType="end"/>
        </w:r>
      </w:hyperlink>
    </w:p>
    <w:p w14:paraId="3440C754" w14:textId="54ADE305"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00" w:history="1">
        <w:r w:rsidR="00CA01BA" w:rsidRPr="00EA72D8">
          <w:rPr>
            <w:rStyle w:val="Hyperlink"/>
            <w:noProof/>
          </w:rPr>
          <w:t>2.1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LBA Field Area Description</w:t>
        </w:r>
        <w:r w:rsidR="00CA01BA">
          <w:rPr>
            <w:noProof/>
            <w:webHidden/>
          </w:rPr>
          <w:tab/>
        </w:r>
        <w:r w:rsidR="00CA01BA">
          <w:rPr>
            <w:noProof/>
            <w:webHidden/>
          </w:rPr>
          <w:fldChar w:fldCharType="begin"/>
        </w:r>
        <w:r w:rsidR="00CA01BA">
          <w:rPr>
            <w:noProof/>
            <w:webHidden/>
          </w:rPr>
          <w:instrText xml:space="preserve"> PAGEREF _Toc197525000 \h </w:instrText>
        </w:r>
        <w:r w:rsidR="00CA01BA">
          <w:rPr>
            <w:noProof/>
            <w:webHidden/>
          </w:rPr>
        </w:r>
        <w:r w:rsidR="00CA01BA">
          <w:rPr>
            <w:noProof/>
            <w:webHidden/>
          </w:rPr>
          <w:fldChar w:fldCharType="separate"/>
        </w:r>
        <w:r w:rsidR="001C4A38">
          <w:rPr>
            <w:noProof/>
            <w:webHidden/>
          </w:rPr>
          <w:t>25</w:t>
        </w:r>
        <w:r w:rsidR="00CA01BA">
          <w:rPr>
            <w:noProof/>
            <w:webHidden/>
          </w:rPr>
          <w:fldChar w:fldCharType="end"/>
        </w:r>
      </w:hyperlink>
    </w:p>
    <w:p w14:paraId="342BB07E" w14:textId="2F100183"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01" w:history="1">
        <w:r w:rsidR="00CA01BA" w:rsidRPr="00EA72D8">
          <w:rPr>
            <w:rStyle w:val="Hyperlink"/>
            <w:noProof/>
          </w:rPr>
          <w:t>2.2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Scope of the Environmental Appraisal</w:t>
        </w:r>
        <w:r w:rsidR="00CA01BA">
          <w:rPr>
            <w:noProof/>
            <w:webHidden/>
          </w:rPr>
          <w:tab/>
        </w:r>
        <w:r w:rsidR="00CA01BA">
          <w:rPr>
            <w:noProof/>
            <w:webHidden/>
          </w:rPr>
          <w:fldChar w:fldCharType="begin"/>
        </w:r>
        <w:r w:rsidR="00CA01BA">
          <w:rPr>
            <w:noProof/>
            <w:webHidden/>
          </w:rPr>
          <w:instrText xml:space="preserve"> PAGEREF _Toc197525001 \h </w:instrText>
        </w:r>
        <w:r w:rsidR="00CA01BA">
          <w:rPr>
            <w:noProof/>
            <w:webHidden/>
          </w:rPr>
        </w:r>
        <w:r w:rsidR="00CA01BA">
          <w:rPr>
            <w:noProof/>
            <w:webHidden/>
          </w:rPr>
          <w:fldChar w:fldCharType="separate"/>
        </w:r>
        <w:r w:rsidR="001C4A38">
          <w:rPr>
            <w:noProof/>
            <w:webHidden/>
          </w:rPr>
          <w:t>26</w:t>
        </w:r>
        <w:r w:rsidR="00CA01BA">
          <w:rPr>
            <w:noProof/>
            <w:webHidden/>
          </w:rPr>
          <w:fldChar w:fldCharType="end"/>
        </w:r>
      </w:hyperlink>
    </w:p>
    <w:p w14:paraId="0B1E967C" w14:textId="4BA7C390"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02" w:history="1">
        <w:r w:rsidR="00CA01BA" w:rsidRPr="00EA72D8">
          <w:rPr>
            <w:rStyle w:val="Hyperlink"/>
            <w:noProof/>
          </w:rPr>
          <w:t>2.3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Brief Facilities Description</w:t>
        </w:r>
        <w:r w:rsidR="00CA01BA">
          <w:rPr>
            <w:noProof/>
            <w:webHidden/>
          </w:rPr>
          <w:tab/>
        </w:r>
        <w:r w:rsidR="00CA01BA">
          <w:rPr>
            <w:noProof/>
            <w:webHidden/>
          </w:rPr>
          <w:fldChar w:fldCharType="begin"/>
        </w:r>
        <w:r w:rsidR="00CA01BA">
          <w:rPr>
            <w:noProof/>
            <w:webHidden/>
          </w:rPr>
          <w:instrText xml:space="preserve"> PAGEREF _Toc197525002 \h </w:instrText>
        </w:r>
        <w:r w:rsidR="00CA01BA">
          <w:rPr>
            <w:noProof/>
            <w:webHidden/>
          </w:rPr>
        </w:r>
        <w:r w:rsidR="00CA01BA">
          <w:rPr>
            <w:noProof/>
            <w:webHidden/>
          </w:rPr>
          <w:fldChar w:fldCharType="separate"/>
        </w:r>
        <w:r w:rsidR="001C4A38">
          <w:rPr>
            <w:noProof/>
            <w:webHidden/>
          </w:rPr>
          <w:t>27</w:t>
        </w:r>
        <w:r w:rsidR="00CA01BA">
          <w:rPr>
            <w:noProof/>
            <w:webHidden/>
          </w:rPr>
          <w:fldChar w:fldCharType="end"/>
        </w:r>
      </w:hyperlink>
    </w:p>
    <w:p w14:paraId="2F7FDC2E" w14:textId="532468F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03" w:history="1">
        <w:r w:rsidR="00CA01BA" w:rsidRPr="00EA72D8">
          <w:rPr>
            <w:rStyle w:val="Hyperlink"/>
            <w:noProof/>
          </w:rPr>
          <w:t>2.3.1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Hamilton (HH) Platform</w:t>
        </w:r>
        <w:r w:rsidR="00CA01BA">
          <w:rPr>
            <w:noProof/>
            <w:webHidden/>
          </w:rPr>
          <w:tab/>
        </w:r>
        <w:r w:rsidR="00CA01BA">
          <w:rPr>
            <w:noProof/>
            <w:webHidden/>
          </w:rPr>
          <w:fldChar w:fldCharType="begin"/>
        </w:r>
        <w:r w:rsidR="00CA01BA">
          <w:rPr>
            <w:noProof/>
            <w:webHidden/>
          </w:rPr>
          <w:instrText xml:space="preserve"> PAGEREF _Toc197525003 \h </w:instrText>
        </w:r>
        <w:r w:rsidR="00CA01BA">
          <w:rPr>
            <w:noProof/>
            <w:webHidden/>
          </w:rPr>
        </w:r>
        <w:r w:rsidR="00CA01BA">
          <w:rPr>
            <w:noProof/>
            <w:webHidden/>
          </w:rPr>
          <w:fldChar w:fldCharType="separate"/>
        </w:r>
        <w:r w:rsidR="001C4A38">
          <w:rPr>
            <w:noProof/>
            <w:webHidden/>
          </w:rPr>
          <w:t>28</w:t>
        </w:r>
        <w:r w:rsidR="00CA01BA">
          <w:rPr>
            <w:noProof/>
            <w:webHidden/>
          </w:rPr>
          <w:fldChar w:fldCharType="end"/>
        </w:r>
      </w:hyperlink>
    </w:p>
    <w:p w14:paraId="572E8EFA" w14:textId="4C9B4958"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04" w:history="1">
        <w:r w:rsidR="00CA01BA" w:rsidRPr="00EA72D8">
          <w:rPr>
            <w:rStyle w:val="Hyperlink"/>
            <w:noProof/>
          </w:rPr>
          <w:t>2.3.2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Hamilton North (HN) Platform</w:t>
        </w:r>
        <w:r w:rsidR="00CA01BA">
          <w:rPr>
            <w:noProof/>
            <w:webHidden/>
          </w:rPr>
          <w:tab/>
        </w:r>
        <w:r w:rsidR="00CA01BA">
          <w:rPr>
            <w:noProof/>
            <w:webHidden/>
          </w:rPr>
          <w:fldChar w:fldCharType="begin"/>
        </w:r>
        <w:r w:rsidR="00CA01BA">
          <w:rPr>
            <w:noProof/>
            <w:webHidden/>
          </w:rPr>
          <w:instrText xml:space="preserve"> PAGEREF _Toc197525004 \h </w:instrText>
        </w:r>
        <w:r w:rsidR="00CA01BA">
          <w:rPr>
            <w:noProof/>
            <w:webHidden/>
          </w:rPr>
        </w:r>
        <w:r w:rsidR="00CA01BA">
          <w:rPr>
            <w:noProof/>
            <w:webHidden/>
          </w:rPr>
          <w:fldChar w:fldCharType="separate"/>
        </w:r>
        <w:r w:rsidR="001C4A38">
          <w:rPr>
            <w:noProof/>
            <w:webHidden/>
          </w:rPr>
          <w:t>28</w:t>
        </w:r>
        <w:r w:rsidR="00CA01BA">
          <w:rPr>
            <w:noProof/>
            <w:webHidden/>
          </w:rPr>
          <w:fldChar w:fldCharType="end"/>
        </w:r>
      </w:hyperlink>
    </w:p>
    <w:p w14:paraId="302FE47D" w14:textId="1294AF34"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05" w:history="1">
        <w:r w:rsidR="00CA01BA" w:rsidRPr="00EA72D8">
          <w:rPr>
            <w:rStyle w:val="Hyperlink"/>
            <w:noProof/>
          </w:rPr>
          <w:t>2.3.3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Lennox (LD) Platform</w:t>
        </w:r>
        <w:r w:rsidR="00CA01BA">
          <w:rPr>
            <w:noProof/>
            <w:webHidden/>
          </w:rPr>
          <w:tab/>
        </w:r>
        <w:r w:rsidR="00CA01BA">
          <w:rPr>
            <w:noProof/>
            <w:webHidden/>
          </w:rPr>
          <w:fldChar w:fldCharType="begin"/>
        </w:r>
        <w:r w:rsidR="00CA01BA">
          <w:rPr>
            <w:noProof/>
            <w:webHidden/>
          </w:rPr>
          <w:instrText xml:space="preserve"> PAGEREF _Toc197525005 \h </w:instrText>
        </w:r>
        <w:r w:rsidR="00CA01BA">
          <w:rPr>
            <w:noProof/>
            <w:webHidden/>
          </w:rPr>
        </w:r>
        <w:r w:rsidR="00CA01BA">
          <w:rPr>
            <w:noProof/>
            <w:webHidden/>
          </w:rPr>
          <w:fldChar w:fldCharType="separate"/>
        </w:r>
        <w:r w:rsidR="001C4A38">
          <w:rPr>
            <w:noProof/>
            <w:webHidden/>
          </w:rPr>
          <w:t>29</w:t>
        </w:r>
        <w:r w:rsidR="00CA01BA">
          <w:rPr>
            <w:noProof/>
            <w:webHidden/>
          </w:rPr>
          <w:fldChar w:fldCharType="end"/>
        </w:r>
      </w:hyperlink>
    </w:p>
    <w:p w14:paraId="385D56D1" w14:textId="68BE19F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06" w:history="1">
        <w:r w:rsidR="00CA01BA" w:rsidRPr="00EA72D8">
          <w:rPr>
            <w:rStyle w:val="Hyperlink"/>
            <w:noProof/>
          </w:rPr>
          <w:t>2.3.4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Subsea Pipelines and Stabilisation Features</w:t>
        </w:r>
        <w:r w:rsidR="00CA01BA">
          <w:rPr>
            <w:noProof/>
            <w:webHidden/>
          </w:rPr>
          <w:tab/>
        </w:r>
        <w:r w:rsidR="00CA01BA">
          <w:rPr>
            <w:noProof/>
            <w:webHidden/>
          </w:rPr>
          <w:fldChar w:fldCharType="begin"/>
        </w:r>
        <w:r w:rsidR="00CA01BA">
          <w:rPr>
            <w:noProof/>
            <w:webHidden/>
          </w:rPr>
          <w:instrText xml:space="preserve"> PAGEREF _Toc197525006 \h </w:instrText>
        </w:r>
        <w:r w:rsidR="00CA01BA">
          <w:rPr>
            <w:noProof/>
            <w:webHidden/>
          </w:rPr>
        </w:r>
        <w:r w:rsidR="00CA01BA">
          <w:rPr>
            <w:noProof/>
            <w:webHidden/>
          </w:rPr>
          <w:fldChar w:fldCharType="separate"/>
        </w:r>
        <w:r w:rsidR="001C4A38">
          <w:rPr>
            <w:noProof/>
            <w:webHidden/>
          </w:rPr>
          <w:t>30</w:t>
        </w:r>
        <w:r w:rsidR="00CA01BA">
          <w:rPr>
            <w:noProof/>
            <w:webHidden/>
          </w:rPr>
          <w:fldChar w:fldCharType="end"/>
        </w:r>
      </w:hyperlink>
    </w:p>
    <w:p w14:paraId="6FD86DBC" w14:textId="49AC3A11"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07" w:history="1">
        <w:r w:rsidR="00CA01BA" w:rsidRPr="00EA72D8">
          <w:rPr>
            <w:rStyle w:val="Hyperlink"/>
            <w:noProof/>
          </w:rPr>
          <w:t>2.3.5</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Wells</w:t>
        </w:r>
        <w:r w:rsidR="00CA01BA">
          <w:rPr>
            <w:noProof/>
            <w:webHidden/>
          </w:rPr>
          <w:tab/>
        </w:r>
        <w:r w:rsidR="00CA01BA">
          <w:rPr>
            <w:noProof/>
            <w:webHidden/>
          </w:rPr>
          <w:fldChar w:fldCharType="begin"/>
        </w:r>
        <w:r w:rsidR="00CA01BA">
          <w:rPr>
            <w:noProof/>
            <w:webHidden/>
          </w:rPr>
          <w:instrText xml:space="preserve"> PAGEREF _Toc197525007 \h </w:instrText>
        </w:r>
        <w:r w:rsidR="00CA01BA">
          <w:rPr>
            <w:noProof/>
            <w:webHidden/>
          </w:rPr>
        </w:r>
        <w:r w:rsidR="00CA01BA">
          <w:rPr>
            <w:noProof/>
            <w:webHidden/>
          </w:rPr>
          <w:fldChar w:fldCharType="separate"/>
        </w:r>
        <w:r w:rsidR="001C4A38">
          <w:rPr>
            <w:noProof/>
            <w:webHidden/>
          </w:rPr>
          <w:t>36</w:t>
        </w:r>
        <w:r w:rsidR="00CA01BA">
          <w:rPr>
            <w:noProof/>
            <w:webHidden/>
          </w:rPr>
          <w:fldChar w:fldCharType="end"/>
        </w:r>
      </w:hyperlink>
    </w:p>
    <w:p w14:paraId="5CF6AF05" w14:textId="7E593D2C"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08" w:history="1">
        <w:r w:rsidR="00CA01BA" w:rsidRPr="00EA72D8">
          <w:rPr>
            <w:rStyle w:val="Hyperlink"/>
            <w:noProof/>
          </w:rPr>
          <w:t>2.4</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Drill Cuttings</w:t>
        </w:r>
        <w:r w:rsidR="00CA01BA">
          <w:rPr>
            <w:noProof/>
            <w:webHidden/>
          </w:rPr>
          <w:tab/>
        </w:r>
        <w:r w:rsidR="00CA01BA">
          <w:rPr>
            <w:noProof/>
            <w:webHidden/>
          </w:rPr>
          <w:fldChar w:fldCharType="begin"/>
        </w:r>
        <w:r w:rsidR="00CA01BA">
          <w:rPr>
            <w:noProof/>
            <w:webHidden/>
          </w:rPr>
          <w:instrText xml:space="preserve"> PAGEREF _Toc197525008 \h </w:instrText>
        </w:r>
        <w:r w:rsidR="00CA01BA">
          <w:rPr>
            <w:noProof/>
            <w:webHidden/>
          </w:rPr>
        </w:r>
        <w:r w:rsidR="00CA01BA">
          <w:rPr>
            <w:noProof/>
            <w:webHidden/>
          </w:rPr>
          <w:fldChar w:fldCharType="separate"/>
        </w:r>
        <w:r w:rsidR="001C4A38">
          <w:rPr>
            <w:noProof/>
            <w:webHidden/>
          </w:rPr>
          <w:t>39</w:t>
        </w:r>
        <w:r w:rsidR="00CA01BA">
          <w:rPr>
            <w:noProof/>
            <w:webHidden/>
          </w:rPr>
          <w:fldChar w:fldCharType="end"/>
        </w:r>
      </w:hyperlink>
    </w:p>
    <w:p w14:paraId="7EA5380B" w14:textId="73211D14"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09" w:history="1">
        <w:r w:rsidR="00CA01BA" w:rsidRPr="00EA72D8">
          <w:rPr>
            <w:rStyle w:val="Hyperlink"/>
          </w:rPr>
          <w:t>3.0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POLICY AND REGULATORY CONTEXT</w:t>
        </w:r>
        <w:r w:rsidR="00CA01BA">
          <w:rPr>
            <w:webHidden/>
          </w:rPr>
          <w:tab/>
        </w:r>
        <w:r w:rsidR="00CA01BA">
          <w:rPr>
            <w:webHidden/>
          </w:rPr>
          <w:fldChar w:fldCharType="begin"/>
        </w:r>
        <w:r w:rsidR="00CA01BA">
          <w:rPr>
            <w:webHidden/>
          </w:rPr>
          <w:instrText xml:space="preserve"> PAGEREF _Toc197525009 \h </w:instrText>
        </w:r>
        <w:r w:rsidR="00CA01BA">
          <w:rPr>
            <w:webHidden/>
          </w:rPr>
        </w:r>
        <w:r w:rsidR="00CA01BA">
          <w:rPr>
            <w:webHidden/>
          </w:rPr>
          <w:fldChar w:fldCharType="separate"/>
        </w:r>
        <w:r w:rsidR="001C4A38">
          <w:rPr>
            <w:webHidden/>
          </w:rPr>
          <w:t>40</w:t>
        </w:r>
        <w:r w:rsidR="00CA01BA">
          <w:rPr>
            <w:webHidden/>
          </w:rPr>
          <w:fldChar w:fldCharType="end"/>
        </w:r>
      </w:hyperlink>
    </w:p>
    <w:p w14:paraId="2363E70C" w14:textId="47D87072"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0" w:history="1">
        <w:r w:rsidR="00CA01BA" w:rsidRPr="00EA72D8">
          <w:rPr>
            <w:rStyle w:val="Hyperlink"/>
            <w:noProof/>
          </w:rPr>
          <w:t>3.1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OSPAR Decision 98/3</w:t>
        </w:r>
        <w:r w:rsidR="00CA01BA">
          <w:rPr>
            <w:noProof/>
            <w:webHidden/>
          </w:rPr>
          <w:tab/>
        </w:r>
        <w:r w:rsidR="00CA01BA">
          <w:rPr>
            <w:noProof/>
            <w:webHidden/>
          </w:rPr>
          <w:fldChar w:fldCharType="begin"/>
        </w:r>
        <w:r w:rsidR="00CA01BA">
          <w:rPr>
            <w:noProof/>
            <w:webHidden/>
          </w:rPr>
          <w:instrText xml:space="preserve"> PAGEREF _Toc197525010 \h </w:instrText>
        </w:r>
        <w:r w:rsidR="00CA01BA">
          <w:rPr>
            <w:noProof/>
            <w:webHidden/>
          </w:rPr>
        </w:r>
        <w:r w:rsidR="00CA01BA">
          <w:rPr>
            <w:noProof/>
            <w:webHidden/>
          </w:rPr>
          <w:fldChar w:fldCharType="separate"/>
        </w:r>
        <w:r w:rsidR="001C4A38">
          <w:rPr>
            <w:noProof/>
            <w:webHidden/>
          </w:rPr>
          <w:t>40</w:t>
        </w:r>
        <w:r w:rsidR="00CA01BA">
          <w:rPr>
            <w:noProof/>
            <w:webHidden/>
          </w:rPr>
          <w:fldChar w:fldCharType="end"/>
        </w:r>
      </w:hyperlink>
    </w:p>
    <w:p w14:paraId="4AA3844F" w14:textId="28EDFF59"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1" w:history="1">
        <w:r w:rsidR="00CA01BA" w:rsidRPr="00EA72D8">
          <w:rPr>
            <w:rStyle w:val="Hyperlink"/>
            <w:noProof/>
          </w:rPr>
          <w:t>3.2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Marine Planning Policy</w:t>
        </w:r>
        <w:r w:rsidR="00CA01BA">
          <w:rPr>
            <w:noProof/>
            <w:webHidden/>
          </w:rPr>
          <w:tab/>
        </w:r>
        <w:r w:rsidR="00CA01BA">
          <w:rPr>
            <w:noProof/>
            <w:webHidden/>
          </w:rPr>
          <w:fldChar w:fldCharType="begin"/>
        </w:r>
        <w:r w:rsidR="00CA01BA">
          <w:rPr>
            <w:noProof/>
            <w:webHidden/>
          </w:rPr>
          <w:instrText xml:space="preserve"> PAGEREF _Toc197525011 \h </w:instrText>
        </w:r>
        <w:r w:rsidR="00CA01BA">
          <w:rPr>
            <w:noProof/>
            <w:webHidden/>
          </w:rPr>
        </w:r>
        <w:r w:rsidR="00CA01BA">
          <w:rPr>
            <w:noProof/>
            <w:webHidden/>
          </w:rPr>
          <w:fldChar w:fldCharType="separate"/>
        </w:r>
        <w:r w:rsidR="001C4A38">
          <w:rPr>
            <w:noProof/>
            <w:webHidden/>
          </w:rPr>
          <w:t>40</w:t>
        </w:r>
        <w:r w:rsidR="00CA01BA">
          <w:rPr>
            <w:noProof/>
            <w:webHidden/>
          </w:rPr>
          <w:fldChar w:fldCharType="end"/>
        </w:r>
      </w:hyperlink>
    </w:p>
    <w:p w14:paraId="7E17B971" w14:textId="6EE87B63"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2" w:history="1">
        <w:r w:rsidR="00CA01BA" w:rsidRPr="00EA72D8">
          <w:rPr>
            <w:rStyle w:val="Hyperlink"/>
            <w:noProof/>
          </w:rPr>
          <w:t>3.3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Environmental Management</w:t>
        </w:r>
        <w:r w:rsidR="00CA01BA">
          <w:rPr>
            <w:noProof/>
            <w:webHidden/>
          </w:rPr>
          <w:tab/>
        </w:r>
        <w:r w:rsidR="00CA01BA">
          <w:rPr>
            <w:noProof/>
            <w:webHidden/>
          </w:rPr>
          <w:fldChar w:fldCharType="begin"/>
        </w:r>
        <w:r w:rsidR="00CA01BA">
          <w:rPr>
            <w:noProof/>
            <w:webHidden/>
          </w:rPr>
          <w:instrText xml:space="preserve"> PAGEREF _Toc197525012 \h </w:instrText>
        </w:r>
        <w:r w:rsidR="00CA01BA">
          <w:rPr>
            <w:noProof/>
            <w:webHidden/>
          </w:rPr>
        </w:r>
        <w:r w:rsidR="00CA01BA">
          <w:rPr>
            <w:noProof/>
            <w:webHidden/>
          </w:rPr>
          <w:fldChar w:fldCharType="separate"/>
        </w:r>
        <w:r w:rsidR="001C4A38">
          <w:rPr>
            <w:noProof/>
            <w:webHidden/>
          </w:rPr>
          <w:t>41</w:t>
        </w:r>
        <w:r w:rsidR="00CA01BA">
          <w:rPr>
            <w:noProof/>
            <w:webHidden/>
          </w:rPr>
          <w:fldChar w:fldCharType="end"/>
        </w:r>
      </w:hyperlink>
    </w:p>
    <w:p w14:paraId="6F320FB8" w14:textId="11BEBAC8"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13" w:history="1">
        <w:r w:rsidR="00CA01BA" w:rsidRPr="00EA72D8">
          <w:rPr>
            <w:rStyle w:val="Hyperlink"/>
          </w:rPr>
          <w:t>4.0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STAKEHOLDER CONSULTATION</w:t>
        </w:r>
        <w:r w:rsidR="00CA01BA">
          <w:rPr>
            <w:webHidden/>
          </w:rPr>
          <w:tab/>
        </w:r>
        <w:r w:rsidR="00CA01BA">
          <w:rPr>
            <w:webHidden/>
          </w:rPr>
          <w:fldChar w:fldCharType="begin"/>
        </w:r>
        <w:r w:rsidR="00CA01BA">
          <w:rPr>
            <w:webHidden/>
          </w:rPr>
          <w:instrText xml:space="preserve"> PAGEREF _Toc197525013 \h </w:instrText>
        </w:r>
        <w:r w:rsidR="00CA01BA">
          <w:rPr>
            <w:webHidden/>
          </w:rPr>
        </w:r>
        <w:r w:rsidR="00CA01BA">
          <w:rPr>
            <w:webHidden/>
          </w:rPr>
          <w:fldChar w:fldCharType="separate"/>
        </w:r>
        <w:r w:rsidR="001C4A38">
          <w:rPr>
            <w:webHidden/>
          </w:rPr>
          <w:t>43</w:t>
        </w:r>
        <w:r w:rsidR="00CA01BA">
          <w:rPr>
            <w:webHidden/>
          </w:rPr>
          <w:fldChar w:fldCharType="end"/>
        </w:r>
      </w:hyperlink>
    </w:p>
    <w:p w14:paraId="6E9206CB" w14:textId="56B5E749"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14" w:history="1">
        <w:r w:rsidR="00CA01BA" w:rsidRPr="00EA72D8">
          <w:rPr>
            <w:rStyle w:val="Hyperlink"/>
          </w:rPr>
          <w:t>5.0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DECOMMISSIONING ACTIVITIES</w:t>
        </w:r>
        <w:r w:rsidR="00CA01BA">
          <w:rPr>
            <w:webHidden/>
          </w:rPr>
          <w:tab/>
        </w:r>
        <w:r w:rsidR="00CA01BA">
          <w:rPr>
            <w:webHidden/>
          </w:rPr>
          <w:fldChar w:fldCharType="begin"/>
        </w:r>
        <w:r w:rsidR="00CA01BA">
          <w:rPr>
            <w:webHidden/>
          </w:rPr>
          <w:instrText xml:space="preserve"> PAGEREF _Toc197525014 \h </w:instrText>
        </w:r>
        <w:r w:rsidR="00CA01BA">
          <w:rPr>
            <w:webHidden/>
          </w:rPr>
        </w:r>
        <w:r w:rsidR="00CA01BA">
          <w:rPr>
            <w:webHidden/>
          </w:rPr>
          <w:fldChar w:fldCharType="separate"/>
        </w:r>
        <w:r w:rsidR="001C4A38">
          <w:rPr>
            <w:webHidden/>
          </w:rPr>
          <w:t>47</w:t>
        </w:r>
        <w:r w:rsidR="00CA01BA">
          <w:rPr>
            <w:webHidden/>
          </w:rPr>
          <w:fldChar w:fldCharType="end"/>
        </w:r>
      </w:hyperlink>
    </w:p>
    <w:p w14:paraId="731B8ACF" w14:textId="34F5B223"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5" w:history="1">
        <w:r w:rsidR="00CA01BA" w:rsidRPr="00EA72D8">
          <w:rPr>
            <w:rStyle w:val="Hyperlink"/>
            <w:noProof/>
          </w:rPr>
          <w:t>5.1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Satellite Platforms HH, HN and LD – Removal Methods</w:t>
        </w:r>
        <w:r w:rsidR="00CA01BA">
          <w:rPr>
            <w:noProof/>
            <w:webHidden/>
          </w:rPr>
          <w:tab/>
        </w:r>
        <w:r w:rsidR="00CA01BA">
          <w:rPr>
            <w:noProof/>
            <w:webHidden/>
          </w:rPr>
          <w:fldChar w:fldCharType="begin"/>
        </w:r>
        <w:r w:rsidR="00CA01BA">
          <w:rPr>
            <w:noProof/>
            <w:webHidden/>
          </w:rPr>
          <w:instrText xml:space="preserve"> PAGEREF _Toc197525015 \h </w:instrText>
        </w:r>
        <w:r w:rsidR="00CA01BA">
          <w:rPr>
            <w:noProof/>
            <w:webHidden/>
          </w:rPr>
        </w:r>
        <w:r w:rsidR="00CA01BA">
          <w:rPr>
            <w:noProof/>
            <w:webHidden/>
          </w:rPr>
          <w:fldChar w:fldCharType="separate"/>
        </w:r>
        <w:r w:rsidR="001C4A38">
          <w:rPr>
            <w:noProof/>
            <w:webHidden/>
          </w:rPr>
          <w:t>47</w:t>
        </w:r>
        <w:r w:rsidR="00CA01BA">
          <w:rPr>
            <w:noProof/>
            <w:webHidden/>
          </w:rPr>
          <w:fldChar w:fldCharType="end"/>
        </w:r>
      </w:hyperlink>
    </w:p>
    <w:p w14:paraId="02A92B27" w14:textId="65F6C602"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6" w:history="1">
        <w:r w:rsidR="00CA01BA" w:rsidRPr="00EA72D8">
          <w:rPr>
            <w:rStyle w:val="Hyperlink"/>
            <w:noProof/>
          </w:rPr>
          <w:t>5.2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Subsea Pipelines and Stabilisation Materials – Removal Methods</w:t>
        </w:r>
        <w:r w:rsidR="00CA01BA">
          <w:rPr>
            <w:noProof/>
            <w:webHidden/>
          </w:rPr>
          <w:tab/>
        </w:r>
        <w:r w:rsidR="00CA01BA">
          <w:rPr>
            <w:noProof/>
            <w:webHidden/>
          </w:rPr>
          <w:fldChar w:fldCharType="begin"/>
        </w:r>
        <w:r w:rsidR="00CA01BA">
          <w:rPr>
            <w:noProof/>
            <w:webHidden/>
          </w:rPr>
          <w:instrText xml:space="preserve"> PAGEREF _Toc197525016 \h </w:instrText>
        </w:r>
        <w:r w:rsidR="00CA01BA">
          <w:rPr>
            <w:noProof/>
            <w:webHidden/>
          </w:rPr>
        </w:r>
        <w:r w:rsidR="00CA01BA">
          <w:rPr>
            <w:noProof/>
            <w:webHidden/>
          </w:rPr>
          <w:fldChar w:fldCharType="separate"/>
        </w:r>
        <w:r w:rsidR="001C4A38">
          <w:rPr>
            <w:noProof/>
            <w:webHidden/>
          </w:rPr>
          <w:t>48</w:t>
        </w:r>
        <w:r w:rsidR="00CA01BA">
          <w:rPr>
            <w:noProof/>
            <w:webHidden/>
          </w:rPr>
          <w:fldChar w:fldCharType="end"/>
        </w:r>
      </w:hyperlink>
    </w:p>
    <w:p w14:paraId="2EE925B3" w14:textId="5EBB8AF9"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7" w:history="1">
        <w:r w:rsidR="00CA01BA" w:rsidRPr="00EA72D8">
          <w:rPr>
            <w:rStyle w:val="Hyperlink"/>
            <w:noProof/>
          </w:rPr>
          <w:t>5.3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Wells – P&amp;A</w:t>
        </w:r>
        <w:r w:rsidR="00CA01BA">
          <w:rPr>
            <w:noProof/>
            <w:webHidden/>
          </w:rPr>
          <w:tab/>
        </w:r>
        <w:r w:rsidR="00CA01BA">
          <w:rPr>
            <w:noProof/>
            <w:webHidden/>
          </w:rPr>
          <w:fldChar w:fldCharType="begin"/>
        </w:r>
        <w:r w:rsidR="00CA01BA">
          <w:rPr>
            <w:noProof/>
            <w:webHidden/>
          </w:rPr>
          <w:instrText xml:space="preserve"> PAGEREF _Toc197525017 \h </w:instrText>
        </w:r>
        <w:r w:rsidR="00CA01BA">
          <w:rPr>
            <w:noProof/>
            <w:webHidden/>
          </w:rPr>
        </w:r>
        <w:r w:rsidR="00CA01BA">
          <w:rPr>
            <w:noProof/>
            <w:webHidden/>
          </w:rPr>
          <w:fldChar w:fldCharType="separate"/>
        </w:r>
        <w:r w:rsidR="001C4A38">
          <w:rPr>
            <w:noProof/>
            <w:webHidden/>
          </w:rPr>
          <w:t>58</w:t>
        </w:r>
        <w:r w:rsidR="00CA01BA">
          <w:rPr>
            <w:noProof/>
            <w:webHidden/>
          </w:rPr>
          <w:fldChar w:fldCharType="end"/>
        </w:r>
      </w:hyperlink>
    </w:p>
    <w:p w14:paraId="41581627" w14:textId="3A5B7508"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8" w:history="1">
        <w:r w:rsidR="00CA01BA" w:rsidRPr="00EA72D8">
          <w:rPr>
            <w:rStyle w:val="Hyperlink"/>
            <w:noProof/>
          </w:rPr>
          <w:t>5.4</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Drill Cuttings Decommissioning Options</w:t>
        </w:r>
        <w:r w:rsidR="00CA01BA">
          <w:rPr>
            <w:noProof/>
            <w:webHidden/>
          </w:rPr>
          <w:tab/>
        </w:r>
        <w:r w:rsidR="00CA01BA">
          <w:rPr>
            <w:noProof/>
            <w:webHidden/>
          </w:rPr>
          <w:fldChar w:fldCharType="begin"/>
        </w:r>
        <w:r w:rsidR="00CA01BA">
          <w:rPr>
            <w:noProof/>
            <w:webHidden/>
          </w:rPr>
          <w:instrText xml:space="preserve"> PAGEREF _Toc197525018 \h </w:instrText>
        </w:r>
        <w:r w:rsidR="00CA01BA">
          <w:rPr>
            <w:noProof/>
            <w:webHidden/>
          </w:rPr>
        </w:r>
        <w:r w:rsidR="00CA01BA">
          <w:rPr>
            <w:noProof/>
            <w:webHidden/>
          </w:rPr>
          <w:fldChar w:fldCharType="separate"/>
        </w:r>
        <w:r w:rsidR="001C4A38">
          <w:rPr>
            <w:noProof/>
            <w:webHidden/>
          </w:rPr>
          <w:t>58</w:t>
        </w:r>
        <w:r w:rsidR="00CA01BA">
          <w:rPr>
            <w:noProof/>
            <w:webHidden/>
          </w:rPr>
          <w:fldChar w:fldCharType="end"/>
        </w:r>
      </w:hyperlink>
    </w:p>
    <w:p w14:paraId="6B56A3A4" w14:textId="27D40335"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19" w:history="1">
        <w:r w:rsidR="00CA01BA" w:rsidRPr="00EA72D8">
          <w:rPr>
            <w:rStyle w:val="Hyperlink"/>
            <w:noProof/>
          </w:rPr>
          <w:t>5.5</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Waste Management</w:t>
        </w:r>
        <w:r w:rsidR="00CA01BA">
          <w:rPr>
            <w:noProof/>
            <w:webHidden/>
          </w:rPr>
          <w:tab/>
        </w:r>
        <w:r w:rsidR="00CA01BA">
          <w:rPr>
            <w:noProof/>
            <w:webHidden/>
          </w:rPr>
          <w:fldChar w:fldCharType="begin"/>
        </w:r>
        <w:r w:rsidR="00CA01BA">
          <w:rPr>
            <w:noProof/>
            <w:webHidden/>
          </w:rPr>
          <w:instrText xml:space="preserve"> PAGEREF _Toc197525019 \h </w:instrText>
        </w:r>
        <w:r w:rsidR="00CA01BA">
          <w:rPr>
            <w:noProof/>
            <w:webHidden/>
          </w:rPr>
        </w:r>
        <w:r w:rsidR="00CA01BA">
          <w:rPr>
            <w:noProof/>
            <w:webHidden/>
          </w:rPr>
          <w:fldChar w:fldCharType="separate"/>
        </w:r>
        <w:r w:rsidR="001C4A38">
          <w:rPr>
            <w:noProof/>
            <w:webHidden/>
          </w:rPr>
          <w:t>58</w:t>
        </w:r>
        <w:r w:rsidR="00CA01BA">
          <w:rPr>
            <w:noProof/>
            <w:webHidden/>
          </w:rPr>
          <w:fldChar w:fldCharType="end"/>
        </w:r>
      </w:hyperlink>
    </w:p>
    <w:p w14:paraId="75D0C3BC" w14:textId="0C5FD315"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20" w:history="1">
        <w:r w:rsidR="00CA01BA" w:rsidRPr="00EA72D8">
          <w:rPr>
            <w:rStyle w:val="Hyperlink"/>
            <w:noProof/>
          </w:rPr>
          <w:t>5.6</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Waste Inventory Estimates</w:t>
        </w:r>
        <w:r w:rsidR="00CA01BA">
          <w:rPr>
            <w:noProof/>
            <w:webHidden/>
          </w:rPr>
          <w:tab/>
        </w:r>
        <w:r w:rsidR="00CA01BA">
          <w:rPr>
            <w:noProof/>
            <w:webHidden/>
          </w:rPr>
          <w:fldChar w:fldCharType="begin"/>
        </w:r>
        <w:r w:rsidR="00CA01BA">
          <w:rPr>
            <w:noProof/>
            <w:webHidden/>
          </w:rPr>
          <w:instrText xml:space="preserve"> PAGEREF _Toc197525020 \h </w:instrText>
        </w:r>
        <w:r w:rsidR="00CA01BA">
          <w:rPr>
            <w:noProof/>
            <w:webHidden/>
          </w:rPr>
        </w:r>
        <w:r w:rsidR="00CA01BA">
          <w:rPr>
            <w:noProof/>
            <w:webHidden/>
          </w:rPr>
          <w:fldChar w:fldCharType="separate"/>
        </w:r>
        <w:r w:rsidR="001C4A38">
          <w:rPr>
            <w:noProof/>
            <w:webHidden/>
          </w:rPr>
          <w:t>64</w:t>
        </w:r>
        <w:r w:rsidR="00CA01BA">
          <w:rPr>
            <w:noProof/>
            <w:webHidden/>
          </w:rPr>
          <w:fldChar w:fldCharType="end"/>
        </w:r>
      </w:hyperlink>
    </w:p>
    <w:p w14:paraId="64F1F88F" w14:textId="2BB64CDF"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21" w:history="1">
        <w:r w:rsidR="00CA01BA" w:rsidRPr="00EA72D8">
          <w:rPr>
            <w:rStyle w:val="Hyperlink"/>
            <w:noProof/>
          </w:rPr>
          <w:t>5.7</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Vessel Usage</w:t>
        </w:r>
        <w:r w:rsidR="00CA01BA">
          <w:rPr>
            <w:noProof/>
            <w:webHidden/>
          </w:rPr>
          <w:tab/>
        </w:r>
        <w:r w:rsidR="00CA01BA">
          <w:rPr>
            <w:noProof/>
            <w:webHidden/>
          </w:rPr>
          <w:fldChar w:fldCharType="begin"/>
        </w:r>
        <w:r w:rsidR="00CA01BA">
          <w:rPr>
            <w:noProof/>
            <w:webHidden/>
          </w:rPr>
          <w:instrText xml:space="preserve"> PAGEREF _Toc197525021 \h </w:instrText>
        </w:r>
        <w:r w:rsidR="00CA01BA">
          <w:rPr>
            <w:noProof/>
            <w:webHidden/>
          </w:rPr>
        </w:r>
        <w:r w:rsidR="00CA01BA">
          <w:rPr>
            <w:noProof/>
            <w:webHidden/>
          </w:rPr>
          <w:fldChar w:fldCharType="separate"/>
        </w:r>
        <w:r w:rsidR="001C4A38">
          <w:rPr>
            <w:noProof/>
            <w:webHidden/>
          </w:rPr>
          <w:t>66</w:t>
        </w:r>
        <w:r w:rsidR="00CA01BA">
          <w:rPr>
            <w:noProof/>
            <w:webHidden/>
          </w:rPr>
          <w:fldChar w:fldCharType="end"/>
        </w:r>
      </w:hyperlink>
    </w:p>
    <w:p w14:paraId="31D96A21" w14:textId="74018BFF"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22" w:history="1">
        <w:r w:rsidR="00CA01BA" w:rsidRPr="00EA72D8">
          <w:rPr>
            <w:rStyle w:val="Hyperlink"/>
          </w:rPr>
          <w:t>6.0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ENVIRONMENTAL BASELINE</w:t>
        </w:r>
        <w:r w:rsidR="00CA01BA">
          <w:rPr>
            <w:webHidden/>
          </w:rPr>
          <w:tab/>
        </w:r>
        <w:r w:rsidR="00CA01BA">
          <w:rPr>
            <w:webHidden/>
          </w:rPr>
          <w:fldChar w:fldCharType="begin"/>
        </w:r>
        <w:r w:rsidR="00CA01BA">
          <w:rPr>
            <w:webHidden/>
          </w:rPr>
          <w:instrText xml:space="preserve"> PAGEREF _Toc197525022 \h </w:instrText>
        </w:r>
        <w:r w:rsidR="00CA01BA">
          <w:rPr>
            <w:webHidden/>
          </w:rPr>
        </w:r>
        <w:r w:rsidR="00CA01BA">
          <w:rPr>
            <w:webHidden/>
          </w:rPr>
          <w:fldChar w:fldCharType="separate"/>
        </w:r>
        <w:r w:rsidR="001C4A38">
          <w:rPr>
            <w:webHidden/>
          </w:rPr>
          <w:t>68</w:t>
        </w:r>
        <w:r w:rsidR="00CA01BA">
          <w:rPr>
            <w:webHidden/>
          </w:rPr>
          <w:fldChar w:fldCharType="end"/>
        </w:r>
      </w:hyperlink>
    </w:p>
    <w:p w14:paraId="7CC94834" w14:textId="02144823"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23" w:history="1">
        <w:r w:rsidR="00CA01BA" w:rsidRPr="00EA72D8">
          <w:rPr>
            <w:rStyle w:val="Hyperlink"/>
            <w:noProof/>
          </w:rPr>
          <w:t>6.1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Environmental Survey</w:t>
        </w:r>
        <w:r w:rsidR="00CA01BA">
          <w:rPr>
            <w:noProof/>
            <w:webHidden/>
          </w:rPr>
          <w:tab/>
        </w:r>
        <w:r w:rsidR="00CA01BA">
          <w:rPr>
            <w:noProof/>
            <w:webHidden/>
          </w:rPr>
          <w:fldChar w:fldCharType="begin"/>
        </w:r>
        <w:r w:rsidR="00CA01BA">
          <w:rPr>
            <w:noProof/>
            <w:webHidden/>
          </w:rPr>
          <w:instrText xml:space="preserve"> PAGEREF _Toc197525023 \h </w:instrText>
        </w:r>
        <w:r w:rsidR="00CA01BA">
          <w:rPr>
            <w:noProof/>
            <w:webHidden/>
          </w:rPr>
        </w:r>
        <w:r w:rsidR="00CA01BA">
          <w:rPr>
            <w:noProof/>
            <w:webHidden/>
          </w:rPr>
          <w:fldChar w:fldCharType="separate"/>
        </w:r>
        <w:r w:rsidR="001C4A38">
          <w:rPr>
            <w:noProof/>
            <w:webHidden/>
          </w:rPr>
          <w:t>68</w:t>
        </w:r>
        <w:r w:rsidR="00CA01BA">
          <w:rPr>
            <w:noProof/>
            <w:webHidden/>
          </w:rPr>
          <w:fldChar w:fldCharType="end"/>
        </w:r>
      </w:hyperlink>
    </w:p>
    <w:p w14:paraId="50E3F963" w14:textId="6FC182A4"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24" w:history="1">
        <w:r w:rsidR="00CA01BA" w:rsidRPr="00EA72D8">
          <w:rPr>
            <w:rStyle w:val="Hyperlink"/>
            <w:noProof/>
          </w:rPr>
          <w:t>6.2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Marine Protected Areas</w:t>
        </w:r>
        <w:r w:rsidR="00CA01BA">
          <w:rPr>
            <w:noProof/>
            <w:webHidden/>
          </w:rPr>
          <w:tab/>
        </w:r>
        <w:r w:rsidR="00CA01BA">
          <w:rPr>
            <w:noProof/>
            <w:webHidden/>
          </w:rPr>
          <w:fldChar w:fldCharType="begin"/>
        </w:r>
        <w:r w:rsidR="00CA01BA">
          <w:rPr>
            <w:noProof/>
            <w:webHidden/>
          </w:rPr>
          <w:instrText xml:space="preserve"> PAGEREF _Toc197525024 \h </w:instrText>
        </w:r>
        <w:r w:rsidR="00CA01BA">
          <w:rPr>
            <w:noProof/>
            <w:webHidden/>
          </w:rPr>
        </w:r>
        <w:r w:rsidR="00CA01BA">
          <w:rPr>
            <w:noProof/>
            <w:webHidden/>
          </w:rPr>
          <w:fldChar w:fldCharType="separate"/>
        </w:r>
        <w:r w:rsidR="001C4A38">
          <w:rPr>
            <w:noProof/>
            <w:webHidden/>
          </w:rPr>
          <w:t>69</w:t>
        </w:r>
        <w:r w:rsidR="00CA01BA">
          <w:rPr>
            <w:noProof/>
            <w:webHidden/>
          </w:rPr>
          <w:fldChar w:fldCharType="end"/>
        </w:r>
      </w:hyperlink>
    </w:p>
    <w:p w14:paraId="54E3269A" w14:textId="2555A5CA"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25" w:history="1">
        <w:r w:rsidR="00CA01BA" w:rsidRPr="00EA72D8">
          <w:rPr>
            <w:rStyle w:val="Hyperlink"/>
            <w:noProof/>
          </w:rPr>
          <w:t>6.2.1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Annex I Habitats, Special Areas of Conservation (SAC), SPA and SCIs</w:t>
        </w:r>
        <w:r w:rsidR="00CA01BA">
          <w:rPr>
            <w:noProof/>
            <w:webHidden/>
          </w:rPr>
          <w:tab/>
        </w:r>
        <w:r w:rsidR="00CA01BA">
          <w:rPr>
            <w:noProof/>
            <w:webHidden/>
          </w:rPr>
          <w:fldChar w:fldCharType="begin"/>
        </w:r>
        <w:r w:rsidR="00CA01BA">
          <w:rPr>
            <w:noProof/>
            <w:webHidden/>
          </w:rPr>
          <w:instrText xml:space="preserve"> PAGEREF _Toc197525025 \h </w:instrText>
        </w:r>
        <w:r w:rsidR="00CA01BA">
          <w:rPr>
            <w:noProof/>
            <w:webHidden/>
          </w:rPr>
        </w:r>
        <w:r w:rsidR="00CA01BA">
          <w:rPr>
            <w:noProof/>
            <w:webHidden/>
          </w:rPr>
          <w:fldChar w:fldCharType="separate"/>
        </w:r>
        <w:r w:rsidR="001C4A38">
          <w:rPr>
            <w:noProof/>
            <w:webHidden/>
          </w:rPr>
          <w:t>70</w:t>
        </w:r>
        <w:r w:rsidR="00CA01BA">
          <w:rPr>
            <w:noProof/>
            <w:webHidden/>
          </w:rPr>
          <w:fldChar w:fldCharType="end"/>
        </w:r>
      </w:hyperlink>
    </w:p>
    <w:p w14:paraId="294CC168" w14:textId="00D76C87"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26" w:history="1">
        <w:r w:rsidR="00CA01BA" w:rsidRPr="00EA72D8">
          <w:rPr>
            <w:rStyle w:val="Hyperlink"/>
            <w:noProof/>
          </w:rPr>
          <w:t>6.3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Physical Environment</w:t>
        </w:r>
        <w:r w:rsidR="00CA01BA">
          <w:rPr>
            <w:noProof/>
            <w:webHidden/>
          </w:rPr>
          <w:tab/>
        </w:r>
        <w:r w:rsidR="00CA01BA">
          <w:rPr>
            <w:noProof/>
            <w:webHidden/>
          </w:rPr>
          <w:fldChar w:fldCharType="begin"/>
        </w:r>
        <w:r w:rsidR="00CA01BA">
          <w:rPr>
            <w:noProof/>
            <w:webHidden/>
          </w:rPr>
          <w:instrText xml:space="preserve"> PAGEREF _Toc197525026 \h </w:instrText>
        </w:r>
        <w:r w:rsidR="00CA01BA">
          <w:rPr>
            <w:noProof/>
            <w:webHidden/>
          </w:rPr>
        </w:r>
        <w:r w:rsidR="00CA01BA">
          <w:rPr>
            <w:noProof/>
            <w:webHidden/>
          </w:rPr>
          <w:fldChar w:fldCharType="separate"/>
        </w:r>
        <w:r w:rsidR="001C4A38">
          <w:rPr>
            <w:noProof/>
            <w:webHidden/>
          </w:rPr>
          <w:t>91</w:t>
        </w:r>
        <w:r w:rsidR="00CA01BA">
          <w:rPr>
            <w:noProof/>
            <w:webHidden/>
          </w:rPr>
          <w:fldChar w:fldCharType="end"/>
        </w:r>
      </w:hyperlink>
    </w:p>
    <w:p w14:paraId="00A475FF" w14:textId="22D7B025"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27" w:history="1">
        <w:r w:rsidR="00CA01BA" w:rsidRPr="00EA72D8">
          <w:rPr>
            <w:rStyle w:val="Hyperlink"/>
            <w:noProof/>
          </w:rPr>
          <w:t>6.3.1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Bathymetry</w:t>
        </w:r>
        <w:r w:rsidR="00CA01BA">
          <w:rPr>
            <w:noProof/>
            <w:webHidden/>
          </w:rPr>
          <w:tab/>
        </w:r>
        <w:r w:rsidR="00CA01BA">
          <w:rPr>
            <w:noProof/>
            <w:webHidden/>
          </w:rPr>
          <w:fldChar w:fldCharType="begin"/>
        </w:r>
        <w:r w:rsidR="00CA01BA">
          <w:rPr>
            <w:noProof/>
            <w:webHidden/>
          </w:rPr>
          <w:instrText xml:space="preserve"> PAGEREF _Toc197525027 \h </w:instrText>
        </w:r>
        <w:r w:rsidR="00CA01BA">
          <w:rPr>
            <w:noProof/>
            <w:webHidden/>
          </w:rPr>
        </w:r>
        <w:r w:rsidR="00CA01BA">
          <w:rPr>
            <w:noProof/>
            <w:webHidden/>
          </w:rPr>
          <w:fldChar w:fldCharType="separate"/>
        </w:r>
        <w:r w:rsidR="001C4A38">
          <w:rPr>
            <w:noProof/>
            <w:webHidden/>
          </w:rPr>
          <w:t>91</w:t>
        </w:r>
        <w:r w:rsidR="00CA01BA">
          <w:rPr>
            <w:noProof/>
            <w:webHidden/>
          </w:rPr>
          <w:fldChar w:fldCharType="end"/>
        </w:r>
      </w:hyperlink>
    </w:p>
    <w:p w14:paraId="404F687E" w14:textId="10F70065"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28" w:history="1">
        <w:r w:rsidR="00CA01BA" w:rsidRPr="00EA72D8">
          <w:rPr>
            <w:rStyle w:val="Hyperlink"/>
            <w:noProof/>
          </w:rPr>
          <w:t>6.3.2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Sediment Characteristics</w:t>
        </w:r>
        <w:r w:rsidR="00CA01BA">
          <w:rPr>
            <w:noProof/>
            <w:webHidden/>
          </w:rPr>
          <w:tab/>
        </w:r>
        <w:r w:rsidR="00CA01BA">
          <w:rPr>
            <w:noProof/>
            <w:webHidden/>
          </w:rPr>
          <w:fldChar w:fldCharType="begin"/>
        </w:r>
        <w:r w:rsidR="00CA01BA">
          <w:rPr>
            <w:noProof/>
            <w:webHidden/>
          </w:rPr>
          <w:instrText xml:space="preserve"> PAGEREF _Toc197525028 \h </w:instrText>
        </w:r>
        <w:r w:rsidR="00CA01BA">
          <w:rPr>
            <w:noProof/>
            <w:webHidden/>
          </w:rPr>
        </w:r>
        <w:r w:rsidR="00CA01BA">
          <w:rPr>
            <w:noProof/>
            <w:webHidden/>
          </w:rPr>
          <w:fldChar w:fldCharType="separate"/>
        </w:r>
        <w:r w:rsidR="001C4A38">
          <w:rPr>
            <w:noProof/>
            <w:webHidden/>
          </w:rPr>
          <w:t>92</w:t>
        </w:r>
        <w:r w:rsidR="00CA01BA">
          <w:rPr>
            <w:noProof/>
            <w:webHidden/>
          </w:rPr>
          <w:fldChar w:fldCharType="end"/>
        </w:r>
      </w:hyperlink>
    </w:p>
    <w:p w14:paraId="41686DBC" w14:textId="45EDFE3F"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29" w:history="1">
        <w:r w:rsidR="00CA01BA" w:rsidRPr="00EA72D8">
          <w:rPr>
            <w:rStyle w:val="Hyperlink"/>
            <w:noProof/>
          </w:rPr>
          <w:t>6.3.3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Sediment Hydrocarbon Content</w:t>
        </w:r>
        <w:r w:rsidR="00CA01BA">
          <w:rPr>
            <w:noProof/>
            <w:webHidden/>
          </w:rPr>
          <w:tab/>
        </w:r>
        <w:r w:rsidR="00CA01BA">
          <w:rPr>
            <w:noProof/>
            <w:webHidden/>
          </w:rPr>
          <w:fldChar w:fldCharType="begin"/>
        </w:r>
        <w:r w:rsidR="00CA01BA">
          <w:rPr>
            <w:noProof/>
            <w:webHidden/>
          </w:rPr>
          <w:instrText xml:space="preserve"> PAGEREF _Toc197525029 \h </w:instrText>
        </w:r>
        <w:r w:rsidR="00CA01BA">
          <w:rPr>
            <w:noProof/>
            <w:webHidden/>
          </w:rPr>
        </w:r>
        <w:r w:rsidR="00CA01BA">
          <w:rPr>
            <w:noProof/>
            <w:webHidden/>
          </w:rPr>
          <w:fldChar w:fldCharType="separate"/>
        </w:r>
        <w:r w:rsidR="001C4A38">
          <w:rPr>
            <w:noProof/>
            <w:webHidden/>
          </w:rPr>
          <w:t>92</w:t>
        </w:r>
        <w:r w:rsidR="00CA01BA">
          <w:rPr>
            <w:noProof/>
            <w:webHidden/>
          </w:rPr>
          <w:fldChar w:fldCharType="end"/>
        </w:r>
      </w:hyperlink>
    </w:p>
    <w:p w14:paraId="5E46A0EF" w14:textId="5EEDC942"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0" w:history="1">
        <w:r w:rsidR="00CA01BA" w:rsidRPr="00EA72D8">
          <w:rPr>
            <w:rStyle w:val="Hyperlink"/>
            <w:noProof/>
          </w:rPr>
          <w:t>6.3.4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Sediment Heavy and Trace Metal Content</w:t>
        </w:r>
        <w:r w:rsidR="00CA01BA">
          <w:rPr>
            <w:noProof/>
            <w:webHidden/>
          </w:rPr>
          <w:tab/>
        </w:r>
        <w:r w:rsidR="00CA01BA">
          <w:rPr>
            <w:noProof/>
            <w:webHidden/>
          </w:rPr>
          <w:fldChar w:fldCharType="begin"/>
        </w:r>
        <w:r w:rsidR="00CA01BA">
          <w:rPr>
            <w:noProof/>
            <w:webHidden/>
          </w:rPr>
          <w:instrText xml:space="preserve"> PAGEREF _Toc197525030 \h </w:instrText>
        </w:r>
        <w:r w:rsidR="00CA01BA">
          <w:rPr>
            <w:noProof/>
            <w:webHidden/>
          </w:rPr>
        </w:r>
        <w:r w:rsidR="00CA01BA">
          <w:rPr>
            <w:noProof/>
            <w:webHidden/>
          </w:rPr>
          <w:fldChar w:fldCharType="separate"/>
        </w:r>
        <w:r w:rsidR="001C4A38">
          <w:rPr>
            <w:noProof/>
            <w:webHidden/>
          </w:rPr>
          <w:t>95</w:t>
        </w:r>
        <w:r w:rsidR="00CA01BA">
          <w:rPr>
            <w:noProof/>
            <w:webHidden/>
          </w:rPr>
          <w:fldChar w:fldCharType="end"/>
        </w:r>
      </w:hyperlink>
    </w:p>
    <w:p w14:paraId="5698D048" w14:textId="634EF2A9"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1" w:history="1">
        <w:r w:rsidR="00CA01BA" w:rsidRPr="00EA72D8">
          <w:rPr>
            <w:rStyle w:val="Hyperlink"/>
            <w:noProof/>
          </w:rPr>
          <w:t>6.3.5</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Drill Cuttings</w:t>
        </w:r>
        <w:r w:rsidR="00CA01BA">
          <w:rPr>
            <w:noProof/>
            <w:webHidden/>
          </w:rPr>
          <w:tab/>
        </w:r>
        <w:r w:rsidR="00CA01BA">
          <w:rPr>
            <w:noProof/>
            <w:webHidden/>
          </w:rPr>
          <w:fldChar w:fldCharType="begin"/>
        </w:r>
        <w:r w:rsidR="00CA01BA">
          <w:rPr>
            <w:noProof/>
            <w:webHidden/>
          </w:rPr>
          <w:instrText xml:space="preserve"> PAGEREF _Toc197525031 \h </w:instrText>
        </w:r>
        <w:r w:rsidR="00CA01BA">
          <w:rPr>
            <w:noProof/>
            <w:webHidden/>
          </w:rPr>
        </w:r>
        <w:r w:rsidR="00CA01BA">
          <w:rPr>
            <w:noProof/>
            <w:webHidden/>
          </w:rPr>
          <w:fldChar w:fldCharType="separate"/>
        </w:r>
        <w:r w:rsidR="001C4A38">
          <w:rPr>
            <w:noProof/>
            <w:webHidden/>
          </w:rPr>
          <w:t>98</w:t>
        </w:r>
        <w:r w:rsidR="00CA01BA">
          <w:rPr>
            <w:noProof/>
            <w:webHidden/>
          </w:rPr>
          <w:fldChar w:fldCharType="end"/>
        </w:r>
      </w:hyperlink>
    </w:p>
    <w:p w14:paraId="3F7B43BB" w14:textId="742554FF"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2" w:history="1">
        <w:r w:rsidR="00CA01BA" w:rsidRPr="00EA72D8">
          <w:rPr>
            <w:rStyle w:val="Hyperlink"/>
            <w:noProof/>
          </w:rPr>
          <w:t>6.3.6</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Oceanography</w:t>
        </w:r>
        <w:r w:rsidR="00CA01BA">
          <w:rPr>
            <w:noProof/>
            <w:webHidden/>
          </w:rPr>
          <w:tab/>
        </w:r>
        <w:r w:rsidR="00CA01BA">
          <w:rPr>
            <w:noProof/>
            <w:webHidden/>
          </w:rPr>
          <w:fldChar w:fldCharType="begin"/>
        </w:r>
        <w:r w:rsidR="00CA01BA">
          <w:rPr>
            <w:noProof/>
            <w:webHidden/>
          </w:rPr>
          <w:instrText xml:space="preserve"> PAGEREF _Toc197525032 \h </w:instrText>
        </w:r>
        <w:r w:rsidR="00CA01BA">
          <w:rPr>
            <w:noProof/>
            <w:webHidden/>
          </w:rPr>
        </w:r>
        <w:r w:rsidR="00CA01BA">
          <w:rPr>
            <w:noProof/>
            <w:webHidden/>
          </w:rPr>
          <w:fldChar w:fldCharType="separate"/>
        </w:r>
        <w:r w:rsidR="001C4A38">
          <w:rPr>
            <w:noProof/>
            <w:webHidden/>
          </w:rPr>
          <w:t>98</w:t>
        </w:r>
        <w:r w:rsidR="00CA01BA">
          <w:rPr>
            <w:noProof/>
            <w:webHidden/>
          </w:rPr>
          <w:fldChar w:fldCharType="end"/>
        </w:r>
      </w:hyperlink>
    </w:p>
    <w:p w14:paraId="76E23426" w14:textId="04049183"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3" w:history="1">
        <w:r w:rsidR="00CA01BA" w:rsidRPr="00EA72D8">
          <w:rPr>
            <w:rStyle w:val="Hyperlink"/>
            <w:noProof/>
          </w:rPr>
          <w:t>6.3.7</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Meteorology</w:t>
        </w:r>
        <w:r w:rsidR="00CA01BA">
          <w:rPr>
            <w:noProof/>
            <w:webHidden/>
          </w:rPr>
          <w:tab/>
        </w:r>
        <w:r w:rsidR="00CA01BA">
          <w:rPr>
            <w:noProof/>
            <w:webHidden/>
          </w:rPr>
          <w:fldChar w:fldCharType="begin"/>
        </w:r>
        <w:r w:rsidR="00CA01BA">
          <w:rPr>
            <w:noProof/>
            <w:webHidden/>
          </w:rPr>
          <w:instrText xml:space="preserve"> PAGEREF _Toc197525033 \h </w:instrText>
        </w:r>
        <w:r w:rsidR="00CA01BA">
          <w:rPr>
            <w:noProof/>
            <w:webHidden/>
          </w:rPr>
        </w:r>
        <w:r w:rsidR="00CA01BA">
          <w:rPr>
            <w:noProof/>
            <w:webHidden/>
          </w:rPr>
          <w:fldChar w:fldCharType="separate"/>
        </w:r>
        <w:r w:rsidR="001C4A38">
          <w:rPr>
            <w:noProof/>
            <w:webHidden/>
          </w:rPr>
          <w:t>99</w:t>
        </w:r>
        <w:r w:rsidR="00CA01BA">
          <w:rPr>
            <w:noProof/>
            <w:webHidden/>
          </w:rPr>
          <w:fldChar w:fldCharType="end"/>
        </w:r>
      </w:hyperlink>
    </w:p>
    <w:p w14:paraId="5EF78020" w14:textId="759F53E9"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34" w:history="1">
        <w:r w:rsidR="00CA01BA" w:rsidRPr="00EA72D8">
          <w:rPr>
            <w:rStyle w:val="Hyperlink"/>
            <w:noProof/>
          </w:rPr>
          <w:t>6.4</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Biological Sensitivities</w:t>
        </w:r>
        <w:r w:rsidR="00CA01BA">
          <w:rPr>
            <w:noProof/>
            <w:webHidden/>
          </w:rPr>
          <w:tab/>
        </w:r>
        <w:r w:rsidR="00CA01BA">
          <w:rPr>
            <w:noProof/>
            <w:webHidden/>
          </w:rPr>
          <w:fldChar w:fldCharType="begin"/>
        </w:r>
        <w:r w:rsidR="00CA01BA">
          <w:rPr>
            <w:noProof/>
            <w:webHidden/>
          </w:rPr>
          <w:instrText xml:space="preserve"> PAGEREF _Toc197525034 \h </w:instrText>
        </w:r>
        <w:r w:rsidR="00CA01BA">
          <w:rPr>
            <w:noProof/>
            <w:webHidden/>
          </w:rPr>
        </w:r>
        <w:r w:rsidR="00CA01BA">
          <w:rPr>
            <w:noProof/>
            <w:webHidden/>
          </w:rPr>
          <w:fldChar w:fldCharType="separate"/>
        </w:r>
        <w:r w:rsidR="001C4A38">
          <w:rPr>
            <w:noProof/>
            <w:webHidden/>
          </w:rPr>
          <w:t>100</w:t>
        </w:r>
        <w:r w:rsidR="00CA01BA">
          <w:rPr>
            <w:noProof/>
            <w:webHidden/>
          </w:rPr>
          <w:fldChar w:fldCharType="end"/>
        </w:r>
      </w:hyperlink>
    </w:p>
    <w:p w14:paraId="57FB423C" w14:textId="7BA891E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5" w:history="1">
        <w:r w:rsidR="00CA01BA" w:rsidRPr="00EA72D8">
          <w:rPr>
            <w:rStyle w:val="Hyperlink"/>
            <w:noProof/>
          </w:rPr>
          <w:t>6.4.1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Plankton</w:t>
        </w:r>
        <w:r w:rsidR="00CA01BA">
          <w:rPr>
            <w:noProof/>
            <w:webHidden/>
          </w:rPr>
          <w:tab/>
        </w:r>
        <w:r w:rsidR="00CA01BA">
          <w:rPr>
            <w:noProof/>
            <w:webHidden/>
          </w:rPr>
          <w:fldChar w:fldCharType="begin"/>
        </w:r>
        <w:r w:rsidR="00CA01BA">
          <w:rPr>
            <w:noProof/>
            <w:webHidden/>
          </w:rPr>
          <w:instrText xml:space="preserve"> PAGEREF _Toc197525035 \h </w:instrText>
        </w:r>
        <w:r w:rsidR="00CA01BA">
          <w:rPr>
            <w:noProof/>
            <w:webHidden/>
          </w:rPr>
        </w:r>
        <w:r w:rsidR="00CA01BA">
          <w:rPr>
            <w:noProof/>
            <w:webHidden/>
          </w:rPr>
          <w:fldChar w:fldCharType="separate"/>
        </w:r>
        <w:r w:rsidR="001C4A38">
          <w:rPr>
            <w:noProof/>
            <w:webHidden/>
          </w:rPr>
          <w:t>100</w:t>
        </w:r>
        <w:r w:rsidR="00CA01BA">
          <w:rPr>
            <w:noProof/>
            <w:webHidden/>
          </w:rPr>
          <w:fldChar w:fldCharType="end"/>
        </w:r>
      </w:hyperlink>
    </w:p>
    <w:p w14:paraId="5D28E63D" w14:textId="6BE783FD"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6" w:history="1">
        <w:r w:rsidR="00CA01BA" w:rsidRPr="00EA72D8">
          <w:rPr>
            <w:rStyle w:val="Hyperlink"/>
            <w:noProof/>
          </w:rPr>
          <w:t>6.4.2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Benthos</w:t>
        </w:r>
        <w:r w:rsidR="00CA01BA">
          <w:rPr>
            <w:noProof/>
            <w:webHidden/>
          </w:rPr>
          <w:tab/>
        </w:r>
        <w:r w:rsidR="00CA01BA">
          <w:rPr>
            <w:noProof/>
            <w:webHidden/>
          </w:rPr>
          <w:fldChar w:fldCharType="begin"/>
        </w:r>
        <w:r w:rsidR="00CA01BA">
          <w:rPr>
            <w:noProof/>
            <w:webHidden/>
          </w:rPr>
          <w:instrText xml:space="preserve"> PAGEREF _Toc197525036 \h </w:instrText>
        </w:r>
        <w:r w:rsidR="00CA01BA">
          <w:rPr>
            <w:noProof/>
            <w:webHidden/>
          </w:rPr>
        </w:r>
        <w:r w:rsidR="00CA01BA">
          <w:rPr>
            <w:noProof/>
            <w:webHidden/>
          </w:rPr>
          <w:fldChar w:fldCharType="separate"/>
        </w:r>
        <w:r w:rsidR="001C4A38">
          <w:rPr>
            <w:noProof/>
            <w:webHidden/>
          </w:rPr>
          <w:t>101</w:t>
        </w:r>
        <w:r w:rsidR="00CA01BA">
          <w:rPr>
            <w:noProof/>
            <w:webHidden/>
          </w:rPr>
          <w:fldChar w:fldCharType="end"/>
        </w:r>
      </w:hyperlink>
    </w:p>
    <w:p w14:paraId="0515A853" w14:textId="6AD7BDBA"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7" w:history="1">
        <w:r w:rsidR="00CA01BA" w:rsidRPr="00EA72D8">
          <w:rPr>
            <w:rStyle w:val="Hyperlink"/>
            <w:noProof/>
          </w:rPr>
          <w:t>6.4.3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Fish and Shellfish</w:t>
        </w:r>
        <w:r w:rsidR="00CA01BA">
          <w:rPr>
            <w:noProof/>
            <w:webHidden/>
          </w:rPr>
          <w:tab/>
        </w:r>
        <w:r w:rsidR="00CA01BA">
          <w:rPr>
            <w:noProof/>
            <w:webHidden/>
          </w:rPr>
          <w:fldChar w:fldCharType="begin"/>
        </w:r>
        <w:r w:rsidR="00CA01BA">
          <w:rPr>
            <w:noProof/>
            <w:webHidden/>
          </w:rPr>
          <w:instrText xml:space="preserve"> PAGEREF _Toc197525037 \h </w:instrText>
        </w:r>
        <w:r w:rsidR="00CA01BA">
          <w:rPr>
            <w:noProof/>
            <w:webHidden/>
          </w:rPr>
        </w:r>
        <w:r w:rsidR="00CA01BA">
          <w:rPr>
            <w:noProof/>
            <w:webHidden/>
          </w:rPr>
          <w:fldChar w:fldCharType="separate"/>
        </w:r>
        <w:r w:rsidR="001C4A38">
          <w:rPr>
            <w:noProof/>
            <w:webHidden/>
          </w:rPr>
          <w:t>105</w:t>
        </w:r>
        <w:r w:rsidR="00CA01BA">
          <w:rPr>
            <w:noProof/>
            <w:webHidden/>
          </w:rPr>
          <w:fldChar w:fldCharType="end"/>
        </w:r>
      </w:hyperlink>
    </w:p>
    <w:p w14:paraId="2AE73CCA" w14:textId="36AB0A05"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8" w:history="1">
        <w:r w:rsidR="00CA01BA" w:rsidRPr="00EA72D8">
          <w:rPr>
            <w:rStyle w:val="Hyperlink"/>
            <w:noProof/>
            <w:lang w:eastAsia="en-US"/>
          </w:rPr>
          <w:t>6.4.4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Marine Mammals</w:t>
        </w:r>
        <w:r w:rsidR="00CA01BA">
          <w:rPr>
            <w:noProof/>
            <w:webHidden/>
          </w:rPr>
          <w:tab/>
        </w:r>
        <w:r w:rsidR="00CA01BA">
          <w:rPr>
            <w:noProof/>
            <w:webHidden/>
          </w:rPr>
          <w:fldChar w:fldCharType="begin"/>
        </w:r>
        <w:r w:rsidR="00CA01BA">
          <w:rPr>
            <w:noProof/>
            <w:webHidden/>
          </w:rPr>
          <w:instrText xml:space="preserve"> PAGEREF _Toc197525038 \h </w:instrText>
        </w:r>
        <w:r w:rsidR="00CA01BA">
          <w:rPr>
            <w:noProof/>
            <w:webHidden/>
          </w:rPr>
        </w:r>
        <w:r w:rsidR="00CA01BA">
          <w:rPr>
            <w:noProof/>
            <w:webHidden/>
          </w:rPr>
          <w:fldChar w:fldCharType="separate"/>
        </w:r>
        <w:r w:rsidR="001C4A38">
          <w:rPr>
            <w:noProof/>
            <w:webHidden/>
          </w:rPr>
          <w:t>108</w:t>
        </w:r>
        <w:r w:rsidR="00CA01BA">
          <w:rPr>
            <w:noProof/>
            <w:webHidden/>
          </w:rPr>
          <w:fldChar w:fldCharType="end"/>
        </w:r>
      </w:hyperlink>
    </w:p>
    <w:p w14:paraId="0413D38C" w14:textId="1BE3F46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39" w:history="1">
        <w:r w:rsidR="00CA01BA" w:rsidRPr="00EA72D8">
          <w:rPr>
            <w:rStyle w:val="Hyperlink"/>
            <w:noProof/>
            <w:lang w:eastAsia="en-US"/>
          </w:rPr>
          <w:t>6.4.5</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Seabirds</w:t>
        </w:r>
        <w:r w:rsidR="00CA01BA">
          <w:rPr>
            <w:noProof/>
            <w:webHidden/>
          </w:rPr>
          <w:tab/>
        </w:r>
        <w:r w:rsidR="00CA01BA">
          <w:rPr>
            <w:noProof/>
            <w:webHidden/>
          </w:rPr>
          <w:fldChar w:fldCharType="begin"/>
        </w:r>
        <w:r w:rsidR="00CA01BA">
          <w:rPr>
            <w:noProof/>
            <w:webHidden/>
          </w:rPr>
          <w:instrText xml:space="preserve"> PAGEREF _Toc197525039 \h </w:instrText>
        </w:r>
        <w:r w:rsidR="00CA01BA">
          <w:rPr>
            <w:noProof/>
            <w:webHidden/>
          </w:rPr>
        </w:r>
        <w:r w:rsidR="00CA01BA">
          <w:rPr>
            <w:noProof/>
            <w:webHidden/>
          </w:rPr>
          <w:fldChar w:fldCharType="separate"/>
        </w:r>
        <w:r w:rsidR="001C4A38">
          <w:rPr>
            <w:noProof/>
            <w:webHidden/>
          </w:rPr>
          <w:t>109</w:t>
        </w:r>
        <w:r w:rsidR="00CA01BA">
          <w:rPr>
            <w:noProof/>
            <w:webHidden/>
          </w:rPr>
          <w:fldChar w:fldCharType="end"/>
        </w:r>
      </w:hyperlink>
    </w:p>
    <w:p w14:paraId="07A76440" w14:textId="0A1D5B57"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40" w:history="1">
        <w:r w:rsidR="00CA01BA" w:rsidRPr="00EA72D8">
          <w:rPr>
            <w:rStyle w:val="Hyperlink"/>
            <w:noProof/>
          </w:rPr>
          <w:t>6.5</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Socio-Economic Sensitivities</w:t>
        </w:r>
        <w:r w:rsidR="00CA01BA">
          <w:rPr>
            <w:noProof/>
            <w:webHidden/>
          </w:rPr>
          <w:tab/>
        </w:r>
        <w:r w:rsidR="00CA01BA">
          <w:rPr>
            <w:noProof/>
            <w:webHidden/>
          </w:rPr>
          <w:fldChar w:fldCharType="begin"/>
        </w:r>
        <w:r w:rsidR="00CA01BA">
          <w:rPr>
            <w:noProof/>
            <w:webHidden/>
          </w:rPr>
          <w:instrText xml:space="preserve"> PAGEREF _Toc197525040 \h </w:instrText>
        </w:r>
        <w:r w:rsidR="00CA01BA">
          <w:rPr>
            <w:noProof/>
            <w:webHidden/>
          </w:rPr>
        </w:r>
        <w:r w:rsidR="00CA01BA">
          <w:rPr>
            <w:noProof/>
            <w:webHidden/>
          </w:rPr>
          <w:fldChar w:fldCharType="separate"/>
        </w:r>
        <w:r w:rsidR="001C4A38">
          <w:rPr>
            <w:noProof/>
            <w:webHidden/>
          </w:rPr>
          <w:t>116</w:t>
        </w:r>
        <w:r w:rsidR="00CA01BA">
          <w:rPr>
            <w:noProof/>
            <w:webHidden/>
          </w:rPr>
          <w:fldChar w:fldCharType="end"/>
        </w:r>
      </w:hyperlink>
    </w:p>
    <w:p w14:paraId="3BBD9C2E" w14:textId="4A08F867"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1" w:history="1">
        <w:r w:rsidR="00CA01BA" w:rsidRPr="00EA72D8">
          <w:rPr>
            <w:rStyle w:val="Hyperlink"/>
            <w:noProof/>
            <w:lang w:eastAsia="en-US"/>
          </w:rPr>
          <w:t>6.5.1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Commercial Fishing</w:t>
        </w:r>
        <w:r w:rsidR="00CA01BA">
          <w:rPr>
            <w:noProof/>
            <w:webHidden/>
          </w:rPr>
          <w:tab/>
        </w:r>
        <w:r w:rsidR="00CA01BA">
          <w:rPr>
            <w:noProof/>
            <w:webHidden/>
          </w:rPr>
          <w:fldChar w:fldCharType="begin"/>
        </w:r>
        <w:r w:rsidR="00CA01BA">
          <w:rPr>
            <w:noProof/>
            <w:webHidden/>
          </w:rPr>
          <w:instrText xml:space="preserve"> PAGEREF _Toc197525041 \h </w:instrText>
        </w:r>
        <w:r w:rsidR="00CA01BA">
          <w:rPr>
            <w:noProof/>
            <w:webHidden/>
          </w:rPr>
        </w:r>
        <w:r w:rsidR="00CA01BA">
          <w:rPr>
            <w:noProof/>
            <w:webHidden/>
          </w:rPr>
          <w:fldChar w:fldCharType="separate"/>
        </w:r>
        <w:r w:rsidR="001C4A38">
          <w:rPr>
            <w:noProof/>
            <w:webHidden/>
          </w:rPr>
          <w:t>116</w:t>
        </w:r>
        <w:r w:rsidR="00CA01BA">
          <w:rPr>
            <w:noProof/>
            <w:webHidden/>
          </w:rPr>
          <w:fldChar w:fldCharType="end"/>
        </w:r>
      </w:hyperlink>
    </w:p>
    <w:p w14:paraId="741D5BA3" w14:textId="6D4ACA2F"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2" w:history="1">
        <w:r w:rsidR="00CA01BA" w:rsidRPr="00EA72D8">
          <w:rPr>
            <w:rStyle w:val="Hyperlink"/>
            <w:noProof/>
          </w:rPr>
          <w:t>6.5.2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Shipping</w:t>
        </w:r>
        <w:r w:rsidR="00CA01BA">
          <w:rPr>
            <w:noProof/>
            <w:webHidden/>
          </w:rPr>
          <w:tab/>
        </w:r>
        <w:r w:rsidR="00CA01BA">
          <w:rPr>
            <w:noProof/>
            <w:webHidden/>
          </w:rPr>
          <w:fldChar w:fldCharType="begin"/>
        </w:r>
        <w:r w:rsidR="00CA01BA">
          <w:rPr>
            <w:noProof/>
            <w:webHidden/>
          </w:rPr>
          <w:instrText xml:space="preserve"> PAGEREF _Toc197525042 \h </w:instrText>
        </w:r>
        <w:r w:rsidR="00CA01BA">
          <w:rPr>
            <w:noProof/>
            <w:webHidden/>
          </w:rPr>
        </w:r>
        <w:r w:rsidR="00CA01BA">
          <w:rPr>
            <w:noProof/>
            <w:webHidden/>
          </w:rPr>
          <w:fldChar w:fldCharType="separate"/>
        </w:r>
        <w:r w:rsidR="001C4A38">
          <w:rPr>
            <w:noProof/>
            <w:webHidden/>
          </w:rPr>
          <w:t>116</w:t>
        </w:r>
        <w:r w:rsidR="00CA01BA">
          <w:rPr>
            <w:noProof/>
            <w:webHidden/>
          </w:rPr>
          <w:fldChar w:fldCharType="end"/>
        </w:r>
      </w:hyperlink>
    </w:p>
    <w:p w14:paraId="25516EA2" w14:textId="2535AD10"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3" w:history="1">
        <w:r w:rsidR="00CA01BA" w:rsidRPr="00EA72D8">
          <w:rPr>
            <w:rStyle w:val="Hyperlink"/>
            <w:noProof/>
            <w:lang w:eastAsia="en-US"/>
          </w:rPr>
          <w:t>6.5.3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Oil and Gas Activities</w:t>
        </w:r>
        <w:r w:rsidR="00CA01BA">
          <w:rPr>
            <w:noProof/>
            <w:webHidden/>
          </w:rPr>
          <w:tab/>
        </w:r>
        <w:r w:rsidR="00CA01BA">
          <w:rPr>
            <w:noProof/>
            <w:webHidden/>
          </w:rPr>
          <w:fldChar w:fldCharType="begin"/>
        </w:r>
        <w:r w:rsidR="00CA01BA">
          <w:rPr>
            <w:noProof/>
            <w:webHidden/>
          </w:rPr>
          <w:instrText xml:space="preserve"> PAGEREF _Toc197525043 \h </w:instrText>
        </w:r>
        <w:r w:rsidR="00CA01BA">
          <w:rPr>
            <w:noProof/>
            <w:webHidden/>
          </w:rPr>
        </w:r>
        <w:r w:rsidR="00CA01BA">
          <w:rPr>
            <w:noProof/>
            <w:webHidden/>
          </w:rPr>
          <w:fldChar w:fldCharType="separate"/>
        </w:r>
        <w:r w:rsidR="001C4A38">
          <w:rPr>
            <w:noProof/>
            <w:webHidden/>
          </w:rPr>
          <w:t>117</w:t>
        </w:r>
        <w:r w:rsidR="00CA01BA">
          <w:rPr>
            <w:noProof/>
            <w:webHidden/>
          </w:rPr>
          <w:fldChar w:fldCharType="end"/>
        </w:r>
      </w:hyperlink>
    </w:p>
    <w:p w14:paraId="400DFE6A" w14:textId="1B275007"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4" w:history="1">
        <w:r w:rsidR="00CA01BA" w:rsidRPr="00EA72D8">
          <w:rPr>
            <w:rStyle w:val="Hyperlink"/>
            <w:noProof/>
          </w:rPr>
          <w:t>6.5.4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Other Infrastructure (ie. Cables and Offshore Wind farms)</w:t>
        </w:r>
        <w:r w:rsidR="00CA01BA">
          <w:rPr>
            <w:noProof/>
            <w:webHidden/>
          </w:rPr>
          <w:tab/>
        </w:r>
        <w:r w:rsidR="00CA01BA">
          <w:rPr>
            <w:noProof/>
            <w:webHidden/>
          </w:rPr>
          <w:fldChar w:fldCharType="begin"/>
        </w:r>
        <w:r w:rsidR="00CA01BA">
          <w:rPr>
            <w:noProof/>
            <w:webHidden/>
          </w:rPr>
          <w:instrText xml:space="preserve"> PAGEREF _Toc197525044 \h </w:instrText>
        </w:r>
        <w:r w:rsidR="00CA01BA">
          <w:rPr>
            <w:noProof/>
            <w:webHidden/>
          </w:rPr>
        </w:r>
        <w:r w:rsidR="00CA01BA">
          <w:rPr>
            <w:noProof/>
            <w:webHidden/>
          </w:rPr>
          <w:fldChar w:fldCharType="separate"/>
        </w:r>
        <w:r w:rsidR="001C4A38">
          <w:rPr>
            <w:noProof/>
            <w:webHidden/>
          </w:rPr>
          <w:t>118</w:t>
        </w:r>
        <w:r w:rsidR="00CA01BA">
          <w:rPr>
            <w:noProof/>
            <w:webHidden/>
          </w:rPr>
          <w:fldChar w:fldCharType="end"/>
        </w:r>
      </w:hyperlink>
    </w:p>
    <w:p w14:paraId="73E5FFDF" w14:textId="033D6D30"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5" w:history="1">
        <w:r w:rsidR="00CA01BA" w:rsidRPr="00EA72D8">
          <w:rPr>
            <w:rStyle w:val="Hyperlink"/>
            <w:noProof/>
          </w:rPr>
          <w:t>6.5.5</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Offshore Aggregate and Dredging Areas</w:t>
        </w:r>
        <w:r w:rsidR="00CA01BA">
          <w:rPr>
            <w:noProof/>
            <w:webHidden/>
          </w:rPr>
          <w:tab/>
        </w:r>
        <w:r w:rsidR="00CA01BA">
          <w:rPr>
            <w:noProof/>
            <w:webHidden/>
          </w:rPr>
          <w:fldChar w:fldCharType="begin"/>
        </w:r>
        <w:r w:rsidR="00CA01BA">
          <w:rPr>
            <w:noProof/>
            <w:webHidden/>
          </w:rPr>
          <w:instrText xml:space="preserve"> PAGEREF _Toc197525045 \h </w:instrText>
        </w:r>
        <w:r w:rsidR="00CA01BA">
          <w:rPr>
            <w:noProof/>
            <w:webHidden/>
          </w:rPr>
        </w:r>
        <w:r w:rsidR="00CA01BA">
          <w:rPr>
            <w:noProof/>
            <w:webHidden/>
          </w:rPr>
          <w:fldChar w:fldCharType="separate"/>
        </w:r>
        <w:r w:rsidR="001C4A38">
          <w:rPr>
            <w:noProof/>
            <w:webHidden/>
          </w:rPr>
          <w:t>120</w:t>
        </w:r>
        <w:r w:rsidR="00CA01BA">
          <w:rPr>
            <w:noProof/>
            <w:webHidden/>
          </w:rPr>
          <w:fldChar w:fldCharType="end"/>
        </w:r>
      </w:hyperlink>
    </w:p>
    <w:p w14:paraId="59960645" w14:textId="1DAA6389"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6" w:history="1">
        <w:r w:rsidR="00CA01BA" w:rsidRPr="00EA72D8">
          <w:rPr>
            <w:rStyle w:val="Hyperlink"/>
            <w:noProof/>
            <w:lang w:eastAsia="en-US"/>
          </w:rPr>
          <w:t>6.5.6</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Military Activity</w:t>
        </w:r>
        <w:r w:rsidR="00CA01BA">
          <w:rPr>
            <w:noProof/>
            <w:webHidden/>
          </w:rPr>
          <w:tab/>
        </w:r>
        <w:r w:rsidR="00CA01BA">
          <w:rPr>
            <w:noProof/>
            <w:webHidden/>
          </w:rPr>
          <w:fldChar w:fldCharType="begin"/>
        </w:r>
        <w:r w:rsidR="00CA01BA">
          <w:rPr>
            <w:noProof/>
            <w:webHidden/>
          </w:rPr>
          <w:instrText xml:space="preserve"> PAGEREF _Toc197525046 \h </w:instrText>
        </w:r>
        <w:r w:rsidR="00CA01BA">
          <w:rPr>
            <w:noProof/>
            <w:webHidden/>
          </w:rPr>
        </w:r>
        <w:r w:rsidR="00CA01BA">
          <w:rPr>
            <w:noProof/>
            <w:webHidden/>
          </w:rPr>
          <w:fldChar w:fldCharType="separate"/>
        </w:r>
        <w:r w:rsidR="001C4A38">
          <w:rPr>
            <w:noProof/>
            <w:webHidden/>
          </w:rPr>
          <w:t>120</w:t>
        </w:r>
        <w:r w:rsidR="00CA01BA">
          <w:rPr>
            <w:noProof/>
            <w:webHidden/>
          </w:rPr>
          <w:fldChar w:fldCharType="end"/>
        </w:r>
      </w:hyperlink>
    </w:p>
    <w:p w14:paraId="6B7B736F" w14:textId="5C80B63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7" w:history="1">
        <w:r w:rsidR="00CA01BA" w:rsidRPr="00EA72D8">
          <w:rPr>
            <w:rStyle w:val="Hyperlink"/>
            <w:noProof/>
            <w:lang w:eastAsia="en-US"/>
          </w:rPr>
          <w:t>6.5.7</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Marine Archaeology</w:t>
        </w:r>
        <w:r w:rsidR="00CA01BA">
          <w:rPr>
            <w:noProof/>
            <w:webHidden/>
          </w:rPr>
          <w:tab/>
        </w:r>
        <w:r w:rsidR="00CA01BA">
          <w:rPr>
            <w:noProof/>
            <w:webHidden/>
          </w:rPr>
          <w:fldChar w:fldCharType="begin"/>
        </w:r>
        <w:r w:rsidR="00CA01BA">
          <w:rPr>
            <w:noProof/>
            <w:webHidden/>
          </w:rPr>
          <w:instrText xml:space="preserve"> PAGEREF _Toc197525047 \h </w:instrText>
        </w:r>
        <w:r w:rsidR="00CA01BA">
          <w:rPr>
            <w:noProof/>
            <w:webHidden/>
          </w:rPr>
        </w:r>
        <w:r w:rsidR="00CA01BA">
          <w:rPr>
            <w:noProof/>
            <w:webHidden/>
          </w:rPr>
          <w:fldChar w:fldCharType="separate"/>
        </w:r>
        <w:r w:rsidR="001C4A38">
          <w:rPr>
            <w:noProof/>
            <w:webHidden/>
          </w:rPr>
          <w:t>121</w:t>
        </w:r>
        <w:r w:rsidR="00CA01BA">
          <w:rPr>
            <w:noProof/>
            <w:webHidden/>
          </w:rPr>
          <w:fldChar w:fldCharType="end"/>
        </w:r>
      </w:hyperlink>
    </w:p>
    <w:p w14:paraId="7A085884" w14:textId="2C2D03F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48" w:history="1">
        <w:r w:rsidR="00CA01BA" w:rsidRPr="00EA72D8">
          <w:rPr>
            <w:rStyle w:val="Hyperlink"/>
            <w:noProof/>
            <w:lang w:eastAsia="en-US"/>
          </w:rPr>
          <w:t>6.5.8</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lang w:eastAsia="en-US"/>
          </w:rPr>
          <w:t>Recreational Activities</w:t>
        </w:r>
        <w:r w:rsidR="00CA01BA">
          <w:rPr>
            <w:noProof/>
            <w:webHidden/>
          </w:rPr>
          <w:tab/>
        </w:r>
        <w:r w:rsidR="00CA01BA">
          <w:rPr>
            <w:noProof/>
            <w:webHidden/>
          </w:rPr>
          <w:fldChar w:fldCharType="begin"/>
        </w:r>
        <w:r w:rsidR="00CA01BA">
          <w:rPr>
            <w:noProof/>
            <w:webHidden/>
          </w:rPr>
          <w:instrText xml:space="preserve"> PAGEREF _Toc197525048 \h </w:instrText>
        </w:r>
        <w:r w:rsidR="00CA01BA">
          <w:rPr>
            <w:noProof/>
            <w:webHidden/>
          </w:rPr>
        </w:r>
        <w:r w:rsidR="00CA01BA">
          <w:rPr>
            <w:noProof/>
            <w:webHidden/>
          </w:rPr>
          <w:fldChar w:fldCharType="separate"/>
        </w:r>
        <w:r w:rsidR="001C4A38">
          <w:rPr>
            <w:noProof/>
            <w:webHidden/>
          </w:rPr>
          <w:t>122</w:t>
        </w:r>
        <w:r w:rsidR="00CA01BA">
          <w:rPr>
            <w:noProof/>
            <w:webHidden/>
          </w:rPr>
          <w:fldChar w:fldCharType="end"/>
        </w:r>
      </w:hyperlink>
    </w:p>
    <w:p w14:paraId="2D38AF13" w14:textId="334D8209"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49" w:history="1">
        <w:r w:rsidR="00CA01BA" w:rsidRPr="00EA72D8">
          <w:rPr>
            <w:rStyle w:val="Hyperlink"/>
          </w:rPr>
          <w:t>7.0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ENVIRONMENTAL ISSUES IDENTIFICATION</w:t>
        </w:r>
        <w:r w:rsidR="00CA01BA">
          <w:rPr>
            <w:webHidden/>
          </w:rPr>
          <w:tab/>
        </w:r>
        <w:r w:rsidR="00CA01BA">
          <w:rPr>
            <w:webHidden/>
          </w:rPr>
          <w:fldChar w:fldCharType="begin"/>
        </w:r>
        <w:r w:rsidR="00CA01BA">
          <w:rPr>
            <w:webHidden/>
          </w:rPr>
          <w:instrText xml:space="preserve"> PAGEREF _Toc197525049 \h </w:instrText>
        </w:r>
        <w:r w:rsidR="00CA01BA">
          <w:rPr>
            <w:webHidden/>
          </w:rPr>
        </w:r>
        <w:r w:rsidR="00CA01BA">
          <w:rPr>
            <w:webHidden/>
          </w:rPr>
          <w:fldChar w:fldCharType="separate"/>
        </w:r>
        <w:r w:rsidR="001C4A38">
          <w:rPr>
            <w:webHidden/>
          </w:rPr>
          <w:t>123</w:t>
        </w:r>
        <w:r w:rsidR="00CA01BA">
          <w:rPr>
            <w:webHidden/>
          </w:rPr>
          <w:fldChar w:fldCharType="end"/>
        </w:r>
      </w:hyperlink>
    </w:p>
    <w:p w14:paraId="72A12DC3" w14:textId="07DA7148"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50" w:history="1">
        <w:r w:rsidR="00CA01BA" w:rsidRPr="00EA72D8">
          <w:rPr>
            <w:rStyle w:val="Hyperlink"/>
            <w:noProof/>
          </w:rPr>
          <w:t>7.1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Impact Assessment Methodology</w:t>
        </w:r>
        <w:r w:rsidR="00CA01BA">
          <w:rPr>
            <w:noProof/>
            <w:webHidden/>
          </w:rPr>
          <w:tab/>
        </w:r>
        <w:r w:rsidR="00CA01BA">
          <w:rPr>
            <w:noProof/>
            <w:webHidden/>
          </w:rPr>
          <w:fldChar w:fldCharType="begin"/>
        </w:r>
        <w:r w:rsidR="00CA01BA">
          <w:rPr>
            <w:noProof/>
            <w:webHidden/>
          </w:rPr>
          <w:instrText xml:space="preserve"> PAGEREF _Toc197525050 \h </w:instrText>
        </w:r>
        <w:r w:rsidR="00CA01BA">
          <w:rPr>
            <w:noProof/>
            <w:webHidden/>
          </w:rPr>
        </w:r>
        <w:r w:rsidR="00CA01BA">
          <w:rPr>
            <w:noProof/>
            <w:webHidden/>
          </w:rPr>
          <w:fldChar w:fldCharType="separate"/>
        </w:r>
        <w:r w:rsidR="001C4A38">
          <w:rPr>
            <w:noProof/>
            <w:webHidden/>
          </w:rPr>
          <w:t>123</w:t>
        </w:r>
        <w:r w:rsidR="00CA01BA">
          <w:rPr>
            <w:noProof/>
            <w:webHidden/>
          </w:rPr>
          <w:fldChar w:fldCharType="end"/>
        </w:r>
      </w:hyperlink>
    </w:p>
    <w:p w14:paraId="2C658515" w14:textId="2DF1BD1D"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51" w:history="1">
        <w:r w:rsidR="00CA01BA" w:rsidRPr="00EA72D8">
          <w:rPr>
            <w:rStyle w:val="Hyperlink"/>
            <w:noProof/>
          </w:rPr>
          <w:t>7.2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Assessment Results</w:t>
        </w:r>
        <w:r w:rsidR="00CA01BA">
          <w:rPr>
            <w:noProof/>
            <w:webHidden/>
          </w:rPr>
          <w:tab/>
        </w:r>
        <w:r w:rsidR="00CA01BA">
          <w:rPr>
            <w:noProof/>
            <w:webHidden/>
          </w:rPr>
          <w:fldChar w:fldCharType="begin"/>
        </w:r>
        <w:r w:rsidR="00CA01BA">
          <w:rPr>
            <w:noProof/>
            <w:webHidden/>
          </w:rPr>
          <w:instrText xml:space="preserve"> PAGEREF _Toc197525051 \h </w:instrText>
        </w:r>
        <w:r w:rsidR="00CA01BA">
          <w:rPr>
            <w:noProof/>
            <w:webHidden/>
          </w:rPr>
        </w:r>
        <w:r w:rsidR="00CA01BA">
          <w:rPr>
            <w:noProof/>
            <w:webHidden/>
          </w:rPr>
          <w:fldChar w:fldCharType="separate"/>
        </w:r>
        <w:r w:rsidR="001C4A38">
          <w:rPr>
            <w:noProof/>
            <w:webHidden/>
          </w:rPr>
          <w:t>123</w:t>
        </w:r>
        <w:r w:rsidR="00CA01BA">
          <w:rPr>
            <w:noProof/>
            <w:webHidden/>
          </w:rPr>
          <w:fldChar w:fldCharType="end"/>
        </w:r>
      </w:hyperlink>
    </w:p>
    <w:p w14:paraId="4DAF3831" w14:textId="07263CB6"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52" w:history="1">
        <w:r w:rsidR="00CA01BA" w:rsidRPr="00EA72D8">
          <w:rPr>
            <w:rStyle w:val="Hyperlink"/>
            <w:noProof/>
          </w:rPr>
          <w:t>7.3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Aspects Not Requiring Further Assessment</w:t>
        </w:r>
        <w:r w:rsidR="00CA01BA">
          <w:rPr>
            <w:noProof/>
            <w:webHidden/>
          </w:rPr>
          <w:tab/>
        </w:r>
        <w:r w:rsidR="00CA01BA">
          <w:rPr>
            <w:noProof/>
            <w:webHidden/>
          </w:rPr>
          <w:fldChar w:fldCharType="begin"/>
        </w:r>
        <w:r w:rsidR="00CA01BA">
          <w:rPr>
            <w:noProof/>
            <w:webHidden/>
          </w:rPr>
          <w:instrText xml:space="preserve"> PAGEREF _Toc197525052 \h </w:instrText>
        </w:r>
        <w:r w:rsidR="00CA01BA">
          <w:rPr>
            <w:noProof/>
            <w:webHidden/>
          </w:rPr>
        </w:r>
        <w:r w:rsidR="00CA01BA">
          <w:rPr>
            <w:noProof/>
            <w:webHidden/>
          </w:rPr>
          <w:fldChar w:fldCharType="separate"/>
        </w:r>
        <w:r w:rsidR="001C4A38">
          <w:rPr>
            <w:noProof/>
            <w:webHidden/>
          </w:rPr>
          <w:t>126</w:t>
        </w:r>
        <w:r w:rsidR="00CA01BA">
          <w:rPr>
            <w:noProof/>
            <w:webHidden/>
          </w:rPr>
          <w:fldChar w:fldCharType="end"/>
        </w:r>
      </w:hyperlink>
    </w:p>
    <w:p w14:paraId="560B872B" w14:textId="05A20ADB"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53" w:history="1">
        <w:r w:rsidR="00CA01BA" w:rsidRPr="00EA72D8">
          <w:rPr>
            <w:rStyle w:val="Hyperlink"/>
            <w:noProof/>
          </w:rPr>
          <w:t>7.3.1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Underwater Noise</w:t>
        </w:r>
        <w:r w:rsidR="00CA01BA">
          <w:rPr>
            <w:noProof/>
            <w:webHidden/>
          </w:rPr>
          <w:tab/>
        </w:r>
        <w:r w:rsidR="00CA01BA">
          <w:rPr>
            <w:noProof/>
            <w:webHidden/>
          </w:rPr>
          <w:fldChar w:fldCharType="begin"/>
        </w:r>
        <w:r w:rsidR="00CA01BA">
          <w:rPr>
            <w:noProof/>
            <w:webHidden/>
          </w:rPr>
          <w:instrText xml:space="preserve"> PAGEREF _Toc197525053 \h </w:instrText>
        </w:r>
        <w:r w:rsidR="00CA01BA">
          <w:rPr>
            <w:noProof/>
            <w:webHidden/>
          </w:rPr>
        </w:r>
        <w:r w:rsidR="00CA01BA">
          <w:rPr>
            <w:noProof/>
            <w:webHidden/>
          </w:rPr>
          <w:fldChar w:fldCharType="separate"/>
        </w:r>
        <w:r w:rsidR="001C4A38">
          <w:rPr>
            <w:noProof/>
            <w:webHidden/>
          </w:rPr>
          <w:t>126</w:t>
        </w:r>
        <w:r w:rsidR="00CA01BA">
          <w:rPr>
            <w:noProof/>
            <w:webHidden/>
          </w:rPr>
          <w:fldChar w:fldCharType="end"/>
        </w:r>
      </w:hyperlink>
    </w:p>
    <w:p w14:paraId="134D4E85" w14:textId="4122083C"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54" w:history="1">
        <w:r w:rsidR="00CA01BA" w:rsidRPr="00EA72D8">
          <w:rPr>
            <w:rStyle w:val="Hyperlink"/>
            <w:noProof/>
          </w:rPr>
          <w:t>7.3.2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Energy Use and Atmospheric Emissions</w:t>
        </w:r>
        <w:r w:rsidR="00CA01BA">
          <w:rPr>
            <w:noProof/>
            <w:webHidden/>
          </w:rPr>
          <w:tab/>
        </w:r>
        <w:r w:rsidR="00CA01BA">
          <w:rPr>
            <w:noProof/>
            <w:webHidden/>
          </w:rPr>
          <w:fldChar w:fldCharType="begin"/>
        </w:r>
        <w:r w:rsidR="00CA01BA">
          <w:rPr>
            <w:noProof/>
            <w:webHidden/>
          </w:rPr>
          <w:instrText xml:space="preserve"> PAGEREF _Toc197525054 \h </w:instrText>
        </w:r>
        <w:r w:rsidR="00CA01BA">
          <w:rPr>
            <w:noProof/>
            <w:webHidden/>
          </w:rPr>
        </w:r>
        <w:r w:rsidR="00CA01BA">
          <w:rPr>
            <w:noProof/>
            <w:webHidden/>
          </w:rPr>
          <w:fldChar w:fldCharType="separate"/>
        </w:r>
        <w:r w:rsidR="001C4A38">
          <w:rPr>
            <w:noProof/>
            <w:webHidden/>
          </w:rPr>
          <w:t>126</w:t>
        </w:r>
        <w:r w:rsidR="00CA01BA">
          <w:rPr>
            <w:noProof/>
            <w:webHidden/>
          </w:rPr>
          <w:fldChar w:fldCharType="end"/>
        </w:r>
      </w:hyperlink>
    </w:p>
    <w:p w14:paraId="17CA0C40" w14:textId="69543C44"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55" w:history="1">
        <w:r w:rsidR="00CA01BA" w:rsidRPr="00EA72D8">
          <w:rPr>
            <w:rStyle w:val="Hyperlink"/>
            <w:noProof/>
          </w:rPr>
          <w:t>7.3.3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Waste Generation</w:t>
        </w:r>
        <w:r w:rsidR="00CA01BA">
          <w:rPr>
            <w:noProof/>
            <w:webHidden/>
          </w:rPr>
          <w:tab/>
        </w:r>
        <w:r w:rsidR="00CA01BA">
          <w:rPr>
            <w:noProof/>
            <w:webHidden/>
          </w:rPr>
          <w:fldChar w:fldCharType="begin"/>
        </w:r>
        <w:r w:rsidR="00CA01BA">
          <w:rPr>
            <w:noProof/>
            <w:webHidden/>
          </w:rPr>
          <w:instrText xml:space="preserve"> PAGEREF _Toc197525055 \h </w:instrText>
        </w:r>
        <w:r w:rsidR="00CA01BA">
          <w:rPr>
            <w:noProof/>
            <w:webHidden/>
          </w:rPr>
        </w:r>
        <w:r w:rsidR="00CA01BA">
          <w:rPr>
            <w:noProof/>
            <w:webHidden/>
          </w:rPr>
          <w:fldChar w:fldCharType="separate"/>
        </w:r>
        <w:r w:rsidR="001C4A38">
          <w:rPr>
            <w:noProof/>
            <w:webHidden/>
          </w:rPr>
          <w:t>127</w:t>
        </w:r>
        <w:r w:rsidR="00CA01BA">
          <w:rPr>
            <w:noProof/>
            <w:webHidden/>
          </w:rPr>
          <w:fldChar w:fldCharType="end"/>
        </w:r>
      </w:hyperlink>
    </w:p>
    <w:p w14:paraId="3D44B51D" w14:textId="0A9B686C"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56" w:history="1">
        <w:r w:rsidR="00CA01BA" w:rsidRPr="00EA72D8">
          <w:rPr>
            <w:rStyle w:val="Hyperlink"/>
            <w:noProof/>
          </w:rPr>
          <w:t>7.3.4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Unplanned Events</w:t>
        </w:r>
        <w:r w:rsidR="00CA01BA">
          <w:rPr>
            <w:noProof/>
            <w:webHidden/>
          </w:rPr>
          <w:tab/>
        </w:r>
        <w:r w:rsidR="00CA01BA">
          <w:rPr>
            <w:noProof/>
            <w:webHidden/>
          </w:rPr>
          <w:fldChar w:fldCharType="begin"/>
        </w:r>
        <w:r w:rsidR="00CA01BA">
          <w:rPr>
            <w:noProof/>
            <w:webHidden/>
          </w:rPr>
          <w:instrText xml:space="preserve"> PAGEREF _Toc197525056 \h </w:instrText>
        </w:r>
        <w:r w:rsidR="00CA01BA">
          <w:rPr>
            <w:noProof/>
            <w:webHidden/>
          </w:rPr>
        </w:r>
        <w:r w:rsidR="00CA01BA">
          <w:rPr>
            <w:noProof/>
            <w:webHidden/>
          </w:rPr>
          <w:fldChar w:fldCharType="separate"/>
        </w:r>
        <w:r w:rsidR="001C4A38">
          <w:rPr>
            <w:noProof/>
            <w:webHidden/>
          </w:rPr>
          <w:t>127</w:t>
        </w:r>
        <w:r w:rsidR="00CA01BA">
          <w:rPr>
            <w:noProof/>
            <w:webHidden/>
          </w:rPr>
          <w:fldChar w:fldCharType="end"/>
        </w:r>
      </w:hyperlink>
    </w:p>
    <w:p w14:paraId="0FE4E66A" w14:textId="680FC1F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57" w:history="1">
        <w:r w:rsidR="00CA01BA" w:rsidRPr="00EA72D8">
          <w:rPr>
            <w:rStyle w:val="Hyperlink"/>
            <w:noProof/>
          </w:rPr>
          <w:t>7.3.5</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Transboundary Impact</w:t>
        </w:r>
        <w:r w:rsidR="00CA01BA">
          <w:rPr>
            <w:noProof/>
            <w:webHidden/>
          </w:rPr>
          <w:tab/>
        </w:r>
        <w:r w:rsidR="00CA01BA">
          <w:rPr>
            <w:noProof/>
            <w:webHidden/>
          </w:rPr>
          <w:fldChar w:fldCharType="begin"/>
        </w:r>
        <w:r w:rsidR="00CA01BA">
          <w:rPr>
            <w:noProof/>
            <w:webHidden/>
          </w:rPr>
          <w:instrText xml:space="preserve"> PAGEREF _Toc197525057 \h </w:instrText>
        </w:r>
        <w:r w:rsidR="00CA01BA">
          <w:rPr>
            <w:noProof/>
            <w:webHidden/>
          </w:rPr>
        </w:r>
        <w:r w:rsidR="00CA01BA">
          <w:rPr>
            <w:noProof/>
            <w:webHidden/>
          </w:rPr>
          <w:fldChar w:fldCharType="separate"/>
        </w:r>
        <w:r w:rsidR="001C4A38">
          <w:rPr>
            <w:noProof/>
            <w:webHidden/>
          </w:rPr>
          <w:t>127</w:t>
        </w:r>
        <w:r w:rsidR="00CA01BA">
          <w:rPr>
            <w:noProof/>
            <w:webHidden/>
          </w:rPr>
          <w:fldChar w:fldCharType="end"/>
        </w:r>
      </w:hyperlink>
    </w:p>
    <w:p w14:paraId="5B6831EB" w14:textId="616F6676"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58" w:history="1">
        <w:r w:rsidR="00CA01BA" w:rsidRPr="00EA72D8">
          <w:rPr>
            <w:rStyle w:val="Hyperlink"/>
          </w:rPr>
          <w:t>8.0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ENVIRONMENTAL ASSESSMENT</w:t>
        </w:r>
        <w:r w:rsidR="00CA01BA">
          <w:rPr>
            <w:webHidden/>
          </w:rPr>
          <w:tab/>
        </w:r>
        <w:r w:rsidR="00CA01BA">
          <w:rPr>
            <w:webHidden/>
          </w:rPr>
          <w:fldChar w:fldCharType="begin"/>
        </w:r>
        <w:r w:rsidR="00CA01BA">
          <w:rPr>
            <w:webHidden/>
          </w:rPr>
          <w:instrText xml:space="preserve"> PAGEREF _Toc197525058 \h </w:instrText>
        </w:r>
        <w:r w:rsidR="00CA01BA">
          <w:rPr>
            <w:webHidden/>
          </w:rPr>
        </w:r>
        <w:r w:rsidR="00CA01BA">
          <w:rPr>
            <w:webHidden/>
          </w:rPr>
          <w:fldChar w:fldCharType="separate"/>
        </w:r>
        <w:r w:rsidR="001C4A38">
          <w:rPr>
            <w:webHidden/>
          </w:rPr>
          <w:t>129</w:t>
        </w:r>
        <w:r w:rsidR="00CA01BA">
          <w:rPr>
            <w:webHidden/>
          </w:rPr>
          <w:fldChar w:fldCharType="end"/>
        </w:r>
      </w:hyperlink>
    </w:p>
    <w:p w14:paraId="474FF42A" w14:textId="5A78BE48"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59" w:history="1">
        <w:r w:rsidR="00CA01BA" w:rsidRPr="00EA72D8">
          <w:rPr>
            <w:rStyle w:val="Hyperlink"/>
            <w:noProof/>
          </w:rPr>
          <w:t>8.1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Seabed Disturbance</w:t>
        </w:r>
        <w:r w:rsidR="00CA01BA">
          <w:rPr>
            <w:noProof/>
            <w:webHidden/>
          </w:rPr>
          <w:tab/>
        </w:r>
        <w:r w:rsidR="00CA01BA">
          <w:rPr>
            <w:noProof/>
            <w:webHidden/>
          </w:rPr>
          <w:fldChar w:fldCharType="begin"/>
        </w:r>
        <w:r w:rsidR="00CA01BA">
          <w:rPr>
            <w:noProof/>
            <w:webHidden/>
          </w:rPr>
          <w:instrText xml:space="preserve"> PAGEREF _Toc197525059 \h </w:instrText>
        </w:r>
        <w:r w:rsidR="00CA01BA">
          <w:rPr>
            <w:noProof/>
            <w:webHidden/>
          </w:rPr>
        </w:r>
        <w:r w:rsidR="00CA01BA">
          <w:rPr>
            <w:noProof/>
            <w:webHidden/>
          </w:rPr>
          <w:fldChar w:fldCharType="separate"/>
        </w:r>
        <w:r w:rsidR="001C4A38">
          <w:rPr>
            <w:noProof/>
            <w:webHidden/>
          </w:rPr>
          <w:t>129</w:t>
        </w:r>
        <w:r w:rsidR="00CA01BA">
          <w:rPr>
            <w:noProof/>
            <w:webHidden/>
          </w:rPr>
          <w:fldChar w:fldCharType="end"/>
        </w:r>
      </w:hyperlink>
    </w:p>
    <w:p w14:paraId="6156C965" w14:textId="6505A22F"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0" w:history="1">
        <w:r w:rsidR="00CA01BA" w:rsidRPr="00EA72D8">
          <w:rPr>
            <w:rStyle w:val="Hyperlink"/>
            <w:noProof/>
          </w:rPr>
          <w:t>8.1.1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Quantification of Seabed Disturbance</w:t>
        </w:r>
        <w:r w:rsidR="00CA01BA">
          <w:rPr>
            <w:noProof/>
            <w:webHidden/>
          </w:rPr>
          <w:tab/>
        </w:r>
        <w:r w:rsidR="00CA01BA">
          <w:rPr>
            <w:noProof/>
            <w:webHidden/>
          </w:rPr>
          <w:fldChar w:fldCharType="begin"/>
        </w:r>
        <w:r w:rsidR="00CA01BA">
          <w:rPr>
            <w:noProof/>
            <w:webHidden/>
          </w:rPr>
          <w:instrText xml:space="preserve"> PAGEREF _Toc197525060 \h </w:instrText>
        </w:r>
        <w:r w:rsidR="00CA01BA">
          <w:rPr>
            <w:noProof/>
            <w:webHidden/>
          </w:rPr>
        </w:r>
        <w:r w:rsidR="00CA01BA">
          <w:rPr>
            <w:noProof/>
            <w:webHidden/>
          </w:rPr>
          <w:fldChar w:fldCharType="separate"/>
        </w:r>
        <w:r w:rsidR="001C4A38">
          <w:rPr>
            <w:noProof/>
            <w:webHidden/>
          </w:rPr>
          <w:t>129</w:t>
        </w:r>
        <w:r w:rsidR="00CA01BA">
          <w:rPr>
            <w:noProof/>
            <w:webHidden/>
          </w:rPr>
          <w:fldChar w:fldCharType="end"/>
        </w:r>
      </w:hyperlink>
    </w:p>
    <w:p w14:paraId="5979153C" w14:textId="4197B705"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1" w:history="1">
        <w:r w:rsidR="00CA01BA" w:rsidRPr="00EA72D8">
          <w:rPr>
            <w:rStyle w:val="Hyperlink"/>
            <w:noProof/>
          </w:rPr>
          <w:t>8.1.2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Potential Impacts to Seabed Communities</w:t>
        </w:r>
        <w:r w:rsidR="00CA01BA">
          <w:rPr>
            <w:noProof/>
            <w:webHidden/>
          </w:rPr>
          <w:tab/>
        </w:r>
        <w:r w:rsidR="00CA01BA">
          <w:rPr>
            <w:noProof/>
            <w:webHidden/>
          </w:rPr>
          <w:fldChar w:fldCharType="begin"/>
        </w:r>
        <w:r w:rsidR="00CA01BA">
          <w:rPr>
            <w:noProof/>
            <w:webHidden/>
          </w:rPr>
          <w:instrText xml:space="preserve"> PAGEREF _Toc197525061 \h </w:instrText>
        </w:r>
        <w:r w:rsidR="00CA01BA">
          <w:rPr>
            <w:noProof/>
            <w:webHidden/>
          </w:rPr>
        </w:r>
        <w:r w:rsidR="00CA01BA">
          <w:rPr>
            <w:noProof/>
            <w:webHidden/>
          </w:rPr>
          <w:fldChar w:fldCharType="separate"/>
        </w:r>
        <w:r w:rsidR="001C4A38">
          <w:rPr>
            <w:noProof/>
            <w:webHidden/>
          </w:rPr>
          <w:t>136</w:t>
        </w:r>
        <w:r w:rsidR="00CA01BA">
          <w:rPr>
            <w:noProof/>
            <w:webHidden/>
          </w:rPr>
          <w:fldChar w:fldCharType="end"/>
        </w:r>
      </w:hyperlink>
    </w:p>
    <w:p w14:paraId="15308E11" w14:textId="7D851408"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2" w:history="1">
        <w:r w:rsidR="00CA01BA" w:rsidRPr="00EA72D8">
          <w:rPr>
            <w:rStyle w:val="Hyperlink"/>
            <w:noProof/>
          </w:rPr>
          <w:t>8.1.1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Potential Impacts to Fish Spawning and Nursery Grounds</w:t>
        </w:r>
        <w:r w:rsidR="00CA01BA">
          <w:rPr>
            <w:noProof/>
            <w:webHidden/>
          </w:rPr>
          <w:tab/>
        </w:r>
        <w:r w:rsidR="00CA01BA">
          <w:rPr>
            <w:noProof/>
            <w:webHidden/>
          </w:rPr>
          <w:fldChar w:fldCharType="begin"/>
        </w:r>
        <w:r w:rsidR="00CA01BA">
          <w:rPr>
            <w:noProof/>
            <w:webHidden/>
          </w:rPr>
          <w:instrText xml:space="preserve"> PAGEREF _Toc197525062 \h </w:instrText>
        </w:r>
        <w:r w:rsidR="00CA01BA">
          <w:rPr>
            <w:noProof/>
            <w:webHidden/>
          </w:rPr>
        </w:r>
        <w:r w:rsidR="00CA01BA">
          <w:rPr>
            <w:noProof/>
            <w:webHidden/>
          </w:rPr>
          <w:fldChar w:fldCharType="separate"/>
        </w:r>
        <w:r w:rsidR="001C4A38">
          <w:rPr>
            <w:noProof/>
            <w:webHidden/>
          </w:rPr>
          <w:t>137</w:t>
        </w:r>
        <w:r w:rsidR="00CA01BA">
          <w:rPr>
            <w:noProof/>
            <w:webHidden/>
          </w:rPr>
          <w:fldChar w:fldCharType="end"/>
        </w:r>
      </w:hyperlink>
    </w:p>
    <w:p w14:paraId="02C6F1E7" w14:textId="407FE7C9"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3" w:history="1">
        <w:r w:rsidR="00CA01BA" w:rsidRPr="00EA72D8">
          <w:rPr>
            <w:rStyle w:val="Hyperlink"/>
            <w:noProof/>
          </w:rPr>
          <w:t>8.1.2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Mitigation</w:t>
        </w:r>
        <w:r w:rsidR="00CA01BA">
          <w:rPr>
            <w:noProof/>
            <w:webHidden/>
          </w:rPr>
          <w:tab/>
        </w:r>
        <w:r w:rsidR="00CA01BA">
          <w:rPr>
            <w:noProof/>
            <w:webHidden/>
          </w:rPr>
          <w:fldChar w:fldCharType="begin"/>
        </w:r>
        <w:r w:rsidR="00CA01BA">
          <w:rPr>
            <w:noProof/>
            <w:webHidden/>
          </w:rPr>
          <w:instrText xml:space="preserve"> PAGEREF _Toc197525063 \h </w:instrText>
        </w:r>
        <w:r w:rsidR="00CA01BA">
          <w:rPr>
            <w:noProof/>
            <w:webHidden/>
          </w:rPr>
        </w:r>
        <w:r w:rsidR="00CA01BA">
          <w:rPr>
            <w:noProof/>
            <w:webHidden/>
          </w:rPr>
          <w:fldChar w:fldCharType="separate"/>
        </w:r>
        <w:r w:rsidR="001C4A38">
          <w:rPr>
            <w:noProof/>
            <w:webHidden/>
          </w:rPr>
          <w:t>138</w:t>
        </w:r>
        <w:r w:rsidR="00CA01BA">
          <w:rPr>
            <w:noProof/>
            <w:webHidden/>
          </w:rPr>
          <w:fldChar w:fldCharType="end"/>
        </w:r>
      </w:hyperlink>
    </w:p>
    <w:p w14:paraId="253AE896" w14:textId="463DB8D6"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64" w:history="1">
        <w:r w:rsidR="00CA01BA" w:rsidRPr="00EA72D8">
          <w:rPr>
            <w:rStyle w:val="Hyperlink"/>
            <w:noProof/>
          </w:rPr>
          <w:t>8.2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Lifting operations</w:t>
        </w:r>
        <w:r w:rsidR="00CA01BA">
          <w:rPr>
            <w:noProof/>
            <w:webHidden/>
          </w:rPr>
          <w:tab/>
        </w:r>
        <w:r w:rsidR="00CA01BA">
          <w:rPr>
            <w:noProof/>
            <w:webHidden/>
          </w:rPr>
          <w:fldChar w:fldCharType="begin"/>
        </w:r>
        <w:r w:rsidR="00CA01BA">
          <w:rPr>
            <w:noProof/>
            <w:webHidden/>
          </w:rPr>
          <w:instrText xml:space="preserve"> PAGEREF _Toc197525064 \h </w:instrText>
        </w:r>
        <w:r w:rsidR="00CA01BA">
          <w:rPr>
            <w:noProof/>
            <w:webHidden/>
          </w:rPr>
        </w:r>
        <w:r w:rsidR="00CA01BA">
          <w:rPr>
            <w:noProof/>
            <w:webHidden/>
          </w:rPr>
          <w:fldChar w:fldCharType="separate"/>
        </w:r>
        <w:r w:rsidR="001C4A38">
          <w:rPr>
            <w:noProof/>
            <w:webHidden/>
          </w:rPr>
          <w:t>139</w:t>
        </w:r>
        <w:r w:rsidR="00CA01BA">
          <w:rPr>
            <w:noProof/>
            <w:webHidden/>
          </w:rPr>
          <w:fldChar w:fldCharType="end"/>
        </w:r>
      </w:hyperlink>
    </w:p>
    <w:p w14:paraId="5FF988C7" w14:textId="22035B11"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5" w:history="1">
        <w:r w:rsidR="00CA01BA" w:rsidRPr="00EA72D8">
          <w:rPr>
            <w:rStyle w:val="Hyperlink"/>
            <w:noProof/>
          </w:rPr>
          <w:t>8.2.1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Potential Impact to Nesting Birds</w:t>
        </w:r>
        <w:r w:rsidR="00CA01BA">
          <w:rPr>
            <w:noProof/>
            <w:webHidden/>
          </w:rPr>
          <w:tab/>
        </w:r>
        <w:r w:rsidR="00CA01BA">
          <w:rPr>
            <w:noProof/>
            <w:webHidden/>
          </w:rPr>
          <w:fldChar w:fldCharType="begin"/>
        </w:r>
        <w:r w:rsidR="00CA01BA">
          <w:rPr>
            <w:noProof/>
            <w:webHidden/>
          </w:rPr>
          <w:instrText xml:space="preserve"> PAGEREF _Toc197525065 \h </w:instrText>
        </w:r>
        <w:r w:rsidR="00CA01BA">
          <w:rPr>
            <w:noProof/>
            <w:webHidden/>
          </w:rPr>
        </w:r>
        <w:r w:rsidR="00CA01BA">
          <w:rPr>
            <w:noProof/>
            <w:webHidden/>
          </w:rPr>
          <w:fldChar w:fldCharType="separate"/>
        </w:r>
        <w:r w:rsidR="001C4A38">
          <w:rPr>
            <w:noProof/>
            <w:webHidden/>
          </w:rPr>
          <w:t>139</w:t>
        </w:r>
        <w:r w:rsidR="00CA01BA">
          <w:rPr>
            <w:noProof/>
            <w:webHidden/>
          </w:rPr>
          <w:fldChar w:fldCharType="end"/>
        </w:r>
      </w:hyperlink>
    </w:p>
    <w:p w14:paraId="03011350" w14:textId="47932610"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6" w:history="1">
        <w:r w:rsidR="00CA01BA" w:rsidRPr="00EA72D8">
          <w:rPr>
            <w:rStyle w:val="Hyperlink"/>
            <w:noProof/>
          </w:rPr>
          <w:t>8.2.2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Mitigation</w:t>
        </w:r>
        <w:r w:rsidR="00CA01BA">
          <w:rPr>
            <w:noProof/>
            <w:webHidden/>
          </w:rPr>
          <w:tab/>
        </w:r>
        <w:r w:rsidR="00CA01BA">
          <w:rPr>
            <w:noProof/>
            <w:webHidden/>
          </w:rPr>
          <w:fldChar w:fldCharType="begin"/>
        </w:r>
        <w:r w:rsidR="00CA01BA">
          <w:rPr>
            <w:noProof/>
            <w:webHidden/>
          </w:rPr>
          <w:instrText xml:space="preserve"> PAGEREF _Toc197525066 \h </w:instrText>
        </w:r>
        <w:r w:rsidR="00CA01BA">
          <w:rPr>
            <w:noProof/>
            <w:webHidden/>
          </w:rPr>
        </w:r>
        <w:r w:rsidR="00CA01BA">
          <w:rPr>
            <w:noProof/>
            <w:webHidden/>
          </w:rPr>
          <w:fldChar w:fldCharType="separate"/>
        </w:r>
        <w:r w:rsidR="001C4A38">
          <w:rPr>
            <w:noProof/>
            <w:webHidden/>
          </w:rPr>
          <w:t>140</w:t>
        </w:r>
        <w:r w:rsidR="00CA01BA">
          <w:rPr>
            <w:noProof/>
            <w:webHidden/>
          </w:rPr>
          <w:fldChar w:fldCharType="end"/>
        </w:r>
      </w:hyperlink>
    </w:p>
    <w:p w14:paraId="5B4E8F72" w14:textId="634D0994"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67" w:history="1">
        <w:r w:rsidR="00CA01BA" w:rsidRPr="00EA72D8">
          <w:rPr>
            <w:rStyle w:val="Hyperlink"/>
            <w:noProof/>
          </w:rPr>
          <w:t>8.3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Vessels Disturbance Assessment</w:t>
        </w:r>
        <w:r w:rsidR="00CA01BA">
          <w:rPr>
            <w:noProof/>
            <w:webHidden/>
          </w:rPr>
          <w:tab/>
        </w:r>
        <w:r w:rsidR="00CA01BA">
          <w:rPr>
            <w:noProof/>
            <w:webHidden/>
          </w:rPr>
          <w:fldChar w:fldCharType="begin"/>
        </w:r>
        <w:r w:rsidR="00CA01BA">
          <w:rPr>
            <w:noProof/>
            <w:webHidden/>
          </w:rPr>
          <w:instrText xml:space="preserve"> PAGEREF _Toc197525067 \h </w:instrText>
        </w:r>
        <w:r w:rsidR="00CA01BA">
          <w:rPr>
            <w:noProof/>
            <w:webHidden/>
          </w:rPr>
        </w:r>
        <w:r w:rsidR="00CA01BA">
          <w:rPr>
            <w:noProof/>
            <w:webHidden/>
          </w:rPr>
          <w:fldChar w:fldCharType="separate"/>
        </w:r>
        <w:r w:rsidR="001C4A38">
          <w:rPr>
            <w:noProof/>
            <w:webHidden/>
          </w:rPr>
          <w:t>140</w:t>
        </w:r>
        <w:r w:rsidR="00CA01BA">
          <w:rPr>
            <w:noProof/>
            <w:webHidden/>
          </w:rPr>
          <w:fldChar w:fldCharType="end"/>
        </w:r>
      </w:hyperlink>
    </w:p>
    <w:p w14:paraId="6FE1E8C6" w14:textId="3B2D83C5"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8" w:history="1">
        <w:r w:rsidR="00CA01BA" w:rsidRPr="00EA72D8">
          <w:rPr>
            <w:rStyle w:val="Hyperlink"/>
            <w:noProof/>
          </w:rPr>
          <w:t>8.3.1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Physical Presence</w:t>
        </w:r>
        <w:r w:rsidR="00CA01BA">
          <w:rPr>
            <w:noProof/>
            <w:webHidden/>
          </w:rPr>
          <w:tab/>
        </w:r>
        <w:r w:rsidR="00CA01BA">
          <w:rPr>
            <w:noProof/>
            <w:webHidden/>
          </w:rPr>
          <w:fldChar w:fldCharType="begin"/>
        </w:r>
        <w:r w:rsidR="00CA01BA">
          <w:rPr>
            <w:noProof/>
            <w:webHidden/>
          </w:rPr>
          <w:instrText xml:space="preserve"> PAGEREF _Toc197525068 \h </w:instrText>
        </w:r>
        <w:r w:rsidR="00CA01BA">
          <w:rPr>
            <w:noProof/>
            <w:webHidden/>
          </w:rPr>
        </w:r>
        <w:r w:rsidR="00CA01BA">
          <w:rPr>
            <w:noProof/>
            <w:webHidden/>
          </w:rPr>
          <w:fldChar w:fldCharType="separate"/>
        </w:r>
        <w:r w:rsidR="001C4A38">
          <w:rPr>
            <w:noProof/>
            <w:webHidden/>
          </w:rPr>
          <w:t>140</w:t>
        </w:r>
        <w:r w:rsidR="00CA01BA">
          <w:rPr>
            <w:noProof/>
            <w:webHidden/>
          </w:rPr>
          <w:fldChar w:fldCharType="end"/>
        </w:r>
      </w:hyperlink>
    </w:p>
    <w:p w14:paraId="48ABD509" w14:textId="10898B68"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69" w:history="1">
        <w:r w:rsidR="00CA01BA" w:rsidRPr="00EA72D8">
          <w:rPr>
            <w:rStyle w:val="Hyperlink"/>
            <w:noProof/>
          </w:rPr>
          <w:t>8.3.2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Potential Impact to Wintering Birds</w:t>
        </w:r>
        <w:r w:rsidR="00CA01BA">
          <w:rPr>
            <w:noProof/>
            <w:webHidden/>
          </w:rPr>
          <w:tab/>
        </w:r>
        <w:r w:rsidR="00CA01BA">
          <w:rPr>
            <w:noProof/>
            <w:webHidden/>
          </w:rPr>
          <w:fldChar w:fldCharType="begin"/>
        </w:r>
        <w:r w:rsidR="00CA01BA">
          <w:rPr>
            <w:noProof/>
            <w:webHidden/>
          </w:rPr>
          <w:instrText xml:space="preserve"> PAGEREF _Toc197525069 \h </w:instrText>
        </w:r>
        <w:r w:rsidR="00CA01BA">
          <w:rPr>
            <w:noProof/>
            <w:webHidden/>
          </w:rPr>
        </w:r>
        <w:r w:rsidR="00CA01BA">
          <w:rPr>
            <w:noProof/>
            <w:webHidden/>
          </w:rPr>
          <w:fldChar w:fldCharType="separate"/>
        </w:r>
        <w:r w:rsidR="001C4A38">
          <w:rPr>
            <w:noProof/>
            <w:webHidden/>
          </w:rPr>
          <w:t>141</w:t>
        </w:r>
        <w:r w:rsidR="00CA01BA">
          <w:rPr>
            <w:noProof/>
            <w:webHidden/>
          </w:rPr>
          <w:fldChar w:fldCharType="end"/>
        </w:r>
      </w:hyperlink>
    </w:p>
    <w:p w14:paraId="0318A3B3" w14:textId="6368E24D"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0" w:history="1">
        <w:r w:rsidR="00CA01BA" w:rsidRPr="00EA72D8">
          <w:rPr>
            <w:rStyle w:val="Hyperlink"/>
            <w:noProof/>
          </w:rPr>
          <w:t>8.3.3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Mitigation</w:t>
        </w:r>
        <w:r w:rsidR="00CA01BA">
          <w:rPr>
            <w:noProof/>
            <w:webHidden/>
          </w:rPr>
          <w:tab/>
        </w:r>
        <w:r w:rsidR="00CA01BA">
          <w:rPr>
            <w:noProof/>
            <w:webHidden/>
          </w:rPr>
          <w:fldChar w:fldCharType="begin"/>
        </w:r>
        <w:r w:rsidR="00CA01BA">
          <w:rPr>
            <w:noProof/>
            <w:webHidden/>
          </w:rPr>
          <w:instrText xml:space="preserve"> PAGEREF _Toc197525070 \h </w:instrText>
        </w:r>
        <w:r w:rsidR="00CA01BA">
          <w:rPr>
            <w:noProof/>
            <w:webHidden/>
          </w:rPr>
        </w:r>
        <w:r w:rsidR="00CA01BA">
          <w:rPr>
            <w:noProof/>
            <w:webHidden/>
          </w:rPr>
          <w:fldChar w:fldCharType="separate"/>
        </w:r>
        <w:r w:rsidR="001C4A38">
          <w:rPr>
            <w:noProof/>
            <w:webHidden/>
          </w:rPr>
          <w:t>153</w:t>
        </w:r>
        <w:r w:rsidR="00CA01BA">
          <w:rPr>
            <w:noProof/>
            <w:webHidden/>
          </w:rPr>
          <w:fldChar w:fldCharType="end"/>
        </w:r>
      </w:hyperlink>
    </w:p>
    <w:p w14:paraId="634CACF1" w14:textId="30D86D97"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71" w:history="1">
        <w:r w:rsidR="00CA01BA" w:rsidRPr="00EA72D8">
          <w:rPr>
            <w:rStyle w:val="Hyperlink"/>
            <w:noProof/>
          </w:rPr>
          <w:t>8.4</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Cumulative and In-combination Impacts</w:t>
        </w:r>
        <w:r w:rsidR="00CA01BA">
          <w:rPr>
            <w:noProof/>
            <w:webHidden/>
          </w:rPr>
          <w:tab/>
        </w:r>
        <w:r w:rsidR="00CA01BA">
          <w:rPr>
            <w:noProof/>
            <w:webHidden/>
          </w:rPr>
          <w:fldChar w:fldCharType="begin"/>
        </w:r>
        <w:r w:rsidR="00CA01BA">
          <w:rPr>
            <w:noProof/>
            <w:webHidden/>
          </w:rPr>
          <w:instrText xml:space="preserve"> PAGEREF _Toc197525071 \h </w:instrText>
        </w:r>
        <w:r w:rsidR="00CA01BA">
          <w:rPr>
            <w:noProof/>
            <w:webHidden/>
          </w:rPr>
        </w:r>
        <w:r w:rsidR="00CA01BA">
          <w:rPr>
            <w:noProof/>
            <w:webHidden/>
          </w:rPr>
          <w:fldChar w:fldCharType="separate"/>
        </w:r>
        <w:r w:rsidR="001C4A38">
          <w:rPr>
            <w:noProof/>
            <w:webHidden/>
          </w:rPr>
          <w:t>154</w:t>
        </w:r>
        <w:r w:rsidR="00CA01BA">
          <w:rPr>
            <w:noProof/>
            <w:webHidden/>
          </w:rPr>
          <w:fldChar w:fldCharType="end"/>
        </w:r>
      </w:hyperlink>
    </w:p>
    <w:p w14:paraId="0F938C1F" w14:textId="3031697A"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2" w:history="1">
        <w:r w:rsidR="00CA01BA" w:rsidRPr="00EA72D8">
          <w:rPr>
            <w:rStyle w:val="Hyperlink"/>
            <w:noProof/>
          </w:rPr>
          <w:t>8.4.1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Other Projects</w:t>
        </w:r>
        <w:r w:rsidR="00CA01BA">
          <w:rPr>
            <w:noProof/>
            <w:webHidden/>
          </w:rPr>
          <w:tab/>
        </w:r>
        <w:r w:rsidR="00CA01BA">
          <w:rPr>
            <w:noProof/>
            <w:webHidden/>
          </w:rPr>
          <w:fldChar w:fldCharType="begin"/>
        </w:r>
        <w:r w:rsidR="00CA01BA">
          <w:rPr>
            <w:noProof/>
            <w:webHidden/>
          </w:rPr>
          <w:instrText xml:space="preserve"> PAGEREF _Toc197525072 \h </w:instrText>
        </w:r>
        <w:r w:rsidR="00CA01BA">
          <w:rPr>
            <w:noProof/>
            <w:webHidden/>
          </w:rPr>
        </w:r>
        <w:r w:rsidR="00CA01BA">
          <w:rPr>
            <w:noProof/>
            <w:webHidden/>
          </w:rPr>
          <w:fldChar w:fldCharType="separate"/>
        </w:r>
        <w:r w:rsidR="001C4A38">
          <w:rPr>
            <w:noProof/>
            <w:webHidden/>
          </w:rPr>
          <w:t>154</w:t>
        </w:r>
        <w:r w:rsidR="00CA01BA">
          <w:rPr>
            <w:noProof/>
            <w:webHidden/>
          </w:rPr>
          <w:fldChar w:fldCharType="end"/>
        </w:r>
      </w:hyperlink>
    </w:p>
    <w:p w14:paraId="2A734154" w14:textId="39776755"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3" w:history="1">
        <w:r w:rsidR="00CA01BA" w:rsidRPr="00EA72D8">
          <w:rPr>
            <w:rStyle w:val="Hyperlink"/>
            <w:noProof/>
          </w:rPr>
          <w:t>8.4.2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Impacts to Nesting Birds</w:t>
        </w:r>
        <w:r w:rsidR="00CA01BA">
          <w:rPr>
            <w:noProof/>
            <w:webHidden/>
          </w:rPr>
          <w:tab/>
        </w:r>
        <w:r w:rsidR="00CA01BA">
          <w:rPr>
            <w:noProof/>
            <w:webHidden/>
          </w:rPr>
          <w:fldChar w:fldCharType="begin"/>
        </w:r>
        <w:r w:rsidR="00CA01BA">
          <w:rPr>
            <w:noProof/>
            <w:webHidden/>
          </w:rPr>
          <w:instrText xml:space="preserve"> PAGEREF _Toc197525073 \h </w:instrText>
        </w:r>
        <w:r w:rsidR="00CA01BA">
          <w:rPr>
            <w:noProof/>
            <w:webHidden/>
          </w:rPr>
        </w:r>
        <w:r w:rsidR="00CA01BA">
          <w:rPr>
            <w:noProof/>
            <w:webHidden/>
          </w:rPr>
          <w:fldChar w:fldCharType="separate"/>
        </w:r>
        <w:r w:rsidR="001C4A38">
          <w:rPr>
            <w:noProof/>
            <w:webHidden/>
          </w:rPr>
          <w:t>155</w:t>
        </w:r>
        <w:r w:rsidR="00CA01BA">
          <w:rPr>
            <w:noProof/>
            <w:webHidden/>
          </w:rPr>
          <w:fldChar w:fldCharType="end"/>
        </w:r>
      </w:hyperlink>
    </w:p>
    <w:p w14:paraId="229DF29B" w14:textId="5AD3EBEF"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4" w:history="1">
        <w:r w:rsidR="00CA01BA" w:rsidRPr="00EA72D8">
          <w:rPr>
            <w:rStyle w:val="Hyperlink"/>
            <w:noProof/>
          </w:rPr>
          <w:t>8.4.3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Impacts to Seabirds and Liverpool Bay SPA</w:t>
        </w:r>
        <w:r w:rsidR="00CA01BA">
          <w:rPr>
            <w:noProof/>
            <w:webHidden/>
          </w:rPr>
          <w:tab/>
        </w:r>
        <w:r w:rsidR="00CA01BA">
          <w:rPr>
            <w:noProof/>
            <w:webHidden/>
          </w:rPr>
          <w:fldChar w:fldCharType="begin"/>
        </w:r>
        <w:r w:rsidR="00CA01BA">
          <w:rPr>
            <w:noProof/>
            <w:webHidden/>
          </w:rPr>
          <w:instrText xml:space="preserve"> PAGEREF _Toc197525074 \h </w:instrText>
        </w:r>
        <w:r w:rsidR="00CA01BA">
          <w:rPr>
            <w:noProof/>
            <w:webHidden/>
          </w:rPr>
        </w:r>
        <w:r w:rsidR="00CA01BA">
          <w:rPr>
            <w:noProof/>
            <w:webHidden/>
          </w:rPr>
          <w:fldChar w:fldCharType="separate"/>
        </w:r>
        <w:r w:rsidR="001C4A38">
          <w:rPr>
            <w:noProof/>
            <w:webHidden/>
          </w:rPr>
          <w:t>155</w:t>
        </w:r>
        <w:r w:rsidR="00CA01BA">
          <w:rPr>
            <w:noProof/>
            <w:webHidden/>
          </w:rPr>
          <w:fldChar w:fldCharType="end"/>
        </w:r>
      </w:hyperlink>
    </w:p>
    <w:p w14:paraId="2070FBE7" w14:textId="503A41B0"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5" w:history="1">
        <w:r w:rsidR="00CA01BA" w:rsidRPr="00EA72D8">
          <w:rPr>
            <w:rStyle w:val="Hyperlink"/>
            <w:noProof/>
          </w:rPr>
          <w:t>8.4.4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Impacts to Seabed</w:t>
        </w:r>
        <w:r w:rsidR="00CA01BA">
          <w:rPr>
            <w:noProof/>
            <w:webHidden/>
          </w:rPr>
          <w:tab/>
        </w:r>
        <w:r w:rsidR="00CA01BA">
          <w:rPr>
            <w:noProof/>
            <w:webHidden/>
          </w:rPr>
          <w:fldChar w:fldCharType="begin"/>
        </w:r>
        <w:r w:rsidR="00CA01BA">
          <w:rPr>
            <w:noProof/>
            <w:webHidden/>
          </w:rPr>
          <w:instrText xml:space="preserve"> PAGEREF _Toc197525075 \h </w:instrText>
        </w:r>
        <w:r w:rsidR="00CA01BA">
          <w:rPr>
            <w:noProof/>
            <w:webHidden/>
          </w:rPr>
        </w:r>
        <w:r w:rsidR="00CA01BA">
          <w:rPr>
            <w:noProof/>
            <w:webHidden/>
          </w:rPr>
          <w:fldChar w:fldCharType="separate"/>
        </w:r>
        <w:r w:rsidR="001C4A38">
          <w:rPr>
            <w:noProof/>
            <w:webHidden/>
          </w:rPr>
          <w:t>157</w:t>
        </w:r>
        <w:r w:rsidR="00CA01BA">
          <w:rPr>
            <w:noProof/>
            <w:webHidden/>
          </w:rPr>
          <w:fldChar w:fldCharType="end"/>
        </w:r>
      </w:hyperlink>
    </w:p>
    <w:p w14:paraId="297C8D5C" w14:textId="481EF309"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76" w:history="1">
        <w:r w:rsidR="00CA01BA" w:rsidRPr="00EA72D8">
          <w:rPr>
            <w:rStyle w:val="Hyperlink"/>
          </w:rPr>
          <w:t>9.0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POTENTIAL IMPACTS TO MARINE PROTECTED AREAs</w:t>
        </w:r>
        <w:r w:rsidR="00CA01BA">
          <w:rPr>
            <w:webHidden/>
          </w:rPr>
          <w:tab/>
        </w:r>
        <w:r w:rsidR="00CA01BA">
          <w:rPr>
            <w:webHidden/>
          </w:rPr>
          <w:fldChar w:fldCharType="begin"/>
        </w:r>
        <w:r w:rsidR="00CA01BA">
          <w:rPr>
            <w:webHidden/>
          </w:rPr>
          <w:instrText xml:space="preserve"> PAGEREF _Toc197525076 \h </w:instrText>
        </w:r>
        <w:r w:rsidR="00CA01BA">
          <w:rPr>
            <w:webHidden/>
          </w:rPr>
        </w:r>
        <w:r w:rsidR="00CA01BA">
          <w:rPr>
            <w:webHidden/>
          </w:rPr>
          <w:fldChar w:fldCharType="separate"/>
        </w:r>
        <w:r w:rsidR="001C4A38">
          <w:rPr>
            <w:webHidden/>
          </w:rPr>
          <w:t>158</w:t>
        </w:r>
        <w:r w:rsidR="00CA01BA">
          <w:rPr>
            <w:webHidden/>
          </w:rPr>
          <w:fldChar w:fldCharType="end"/>
        </w:r>
      </w:hyperlink>
    </w:p>
    <w:p w14:paraId="2A47BDFE" w14:textId="52768AB9"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77" w:history="1">
        <w:r w:rsidR="00CA01BA" w:rsidRPr="00EA72D8">
          <w:rPr>
            <w:rStyle w:val="Hyperlink"/>
            <w:caps/>
            <w:noProof/>
          </w:rPr>
          <w:t>9.1</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Liverpool Bay SPA</w:t>
        </w:r>
        <w:r w:rsidR="00CA01BA">
          <w:rPr>
            <w:noProof/>
            <w:webHidden/>
          </w:rPr>
          <w:tab/>
        </w:r>
        <w:r w:rsidR="00CA01BA">
          <w:rPr>
            <w:noProof/>
            <w:webHidden/>
          </w:rPr>
          <w:fldChar w:fldCharType="begin"/>
        </w:r>
        <w:r w:rsidR="00CA01BA">
          <w:rPr>
            <w:noProof/>
            <w:webHidden/>
          </w:rPr>
          <w:instrText xml:space="preserve"> PAGEREF _Toc197525077 \h </w:instrText>
        </w:r>
        <w:r w:rsidR="00CA01BA">
          <w:rPr>
            <w:noProof/>
            <w:webHidden/>
          </w:rPr>
        </w:r>
        <w:r w:rsidR="00CA01BA">
          <w:rPr>
            <w:noProof/>
            <w:webHidden/>
          </w:rPr>
          <w:fldChar w:fldCharType="separate"/>
        </w:r>
        <w:r w:rsidR="001C4A38">
          <w:rPr>
            <w:noProof/>
            <w:webHidden/>
          </w:rPr>
          <w:t>158</w:t>
        </w:r>
        <w:r w:rsidR="00CA01BA">
          <w:rPr>
            <w:noProof/>
            <w:webHidden/>
          </w:rPr>
          <w:fldChar w:fldCharType="end"/>
        </w:r>
      </w:hyperlink>
    </w:p>
    <w:p w14:paraId="1D507C43" w14:textId="36226F96"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8" w:history="1">
        <w:r w:rsidR="00CA01BA" w:rsidRPr="00EA72D8">
          <w:rPr>
            <w:rStyle w:val="Hyperlink"/>
            <w:noProof/>
          </w:rPr>
          <w:t>9.1.1</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Conservation objective - Non-Breeding population: Abundance and Distribution</w:t>
        </w:r>
        <w:r w:rsidR="00CA01BA">
          <w:rPr>
            <w:noProof/>
            <w:webHidden/>
          </w:rPr>
          <w:tab/>
        </w:r>
        <w:r w:rsidR="00CA01BA">
          <w:rPr>
            <w:noProof/>
            <w:webHidden/>
          </w:rPr>
          <w:fldChar w:fldCharType="begin"/>
        </w:r>
        <w:r w:rsidR="00CA01BA">
          <w:rPr>
            <w:noProof/>
            <w:webHidden/>
          </w:rPr>
          <w:instrText xml:space="preserve"> PAGEREF _Toc197525078 \h </w:instrText>
        </w:r>
        <w:r w:rsidR="00CA01BA">
          <w:rPr>
            <w:noProof/>
            <w:webHidden/>
          </w:rPr>
        </w:r>
        <w:r w:rsidR="00CA01BA">
          <w:rPr>
            <w:noProof/>
            <w:webHidden/>
          </w:rPr>
          <w:fldChar w:fldCharType="separate"/>
        </w:r>
        <w:r w:rsidR="001C4A38">
          <w:rPr>
            <w:noProof/>
            <w:webHidden/>
          </w:rPr>
          <w:t>160</w:t>
        </w:r>
        <w:r w:rsidR="00CA01BA">
          <w:rPr>
            <w:noProof/>
            <w:webHidden/>
          </w:rPr>
          <w:fldChar w:fldCharType="end"/>
        </w:r>
      </w:hyperlink>
    </w:p>
    <w:p w14:paraId="33BBD8A7" w14:textId="71E20AE1"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79" w:history="1">
        <w:r w:rsidR="00CA01BA" w:rsidRPr="00EA72D8">
          <w:rPr>
            <w:rStyle w:val="Hyperlink"/>
            <w:noProof/>
          </w:rPr>
          <w:t>9.1.2</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Disturbance caused by human activity</w:t>
        </w:r>
        <w:r w:rsidR="00CA01BA">
          <w:rPr>
            <w:noProof/>
            <w:webHidden/>
          </w:rPr>
          <w:tab/>
        </w:r>
        <w:r w:rsidR="00CA01BA">
          <w:rPr>
            <w:noProof/>
            <w:webHidden/>
          </w:rPr>
          <w:fldChar w:fldCharType="begin"/>
        </w:r>
        <w:r w:rsidR="00CA01BA">
          <w:rPr>
            <w:noProof/>
            <w:webHidden/>
          </w:rPr>
          <w:instrText xml:space="preserve"> PAGEREF _Toc197525079 \h </w:instrText>
        </w:r>
        <w:r w:rsidR="00CA01BA">
          <w:rPr>
            <w:noProof/>
            <w:webHidden/>
          </w:rPr>
        </w:r>
        <w:r w:rsidR="00CA01BA">
          <w:rPr>
            <w:noProof/>
            <w:webHidden/>
          </w:rPr>
          <w:fldChar w:fldCharType="separate"/>
        </w:r>
        <w:r w:rsidR="001C4A38">
          <w:rPr>
            <w:noProof/>
            <w:webHidden/>
          </w:rPr>
          <w:t>160</w:t>
        </w:r>
        <w:r w:rsidR="00CA01BA">
          <w:rPr>
            <w:noProof/>
            <w:webHidden/>
          </w:rPr>
          <w:fldChar w:fldCharType="end"/>
        </w:r>
      </w:hyperlink>
    </w:p>
    <w:p w14:paraId="48734EFE" w14:textId="28A2ED2B"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80" w:history="1">
        <w:r w:rsidR="00CA01BA" w:rsidRPr="00EA72D8">
          <w:rPr>
            <w:rStyle w:val="Hyperlink"/>
            <w:noProof/>
          </w:rPr>
          <w:t>9.1.3</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Supporting Habitat: Food availability and quality of prey</w:t>
        </w:r>
        <w:r w:rsidR="00CA01BA">
          <w:rPr>
            <w:noProof/>
            <w:webHidden/>
          </w:rPr>
          <w:tab/>
        </w:r>
        <w:r w:rsidR="00CA01BA">
          <w:rPr>
            <w:noProof/>
            <w:webHidden/>
          </w:rPr>
          <w:fldChar w:fldCharType="begin"/>
        </w:r>
        <w:r w:rsidR="00CA01BA">
          <w:rPr>
            <w:noProof/>
            <w:webHidden/>
          </w:rPr>
          <w:instrText xml:space="preserve"> PAGEREF _Toc197525080 \h </w:instrText>
        </w:r>
        <w:r w:rsidR="00CA01BA">
          <w:rPr>
            <w:noProof/>
            <w:webHidden/>
          </w:rPr>
        </w:r>
        <w:r w:rsidR="00CA01BA">
          <w:rPr>
            <w:noProof/>
            <w:webHidden/>
          </w:rPr>
          <w:fldChar w:fldCharType="separate"/>
        </w:r>
        <w:r w:rsidR="001C4A38">
          <w:rPr>
            <w:noProof/>
            <w:webHidden/>
          </w:rPr>
          <w:t>161</w:t>
        </w:r>
        <w:r w:rsidR="00CA01BA">
          <w:rPr>
            <w:noProof/>
            <w:webHidden/>
          </w:rPr>
          <w:fldChar w:fldCharType="end"/>
        </w:r>
      </w:hyperlink>
    </w:p>
    <w:p w14:paraId="0AAA3554" w14:textId="4D11AF20"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81" w:history="1">
        <w:r w:rsidR="00CA01BA" w:rsidRPr="00EA72D8">
          <w:rPr>
            <w:rStyle w:val="Hyperlink"/>
            <w:noProof/>
          </w:rPr>
          <w:t>9.1.4</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Supporting habitat: extent, distribution and quality of supporting habitat for the non-breeding season</w:t>
        </w:r>
        <w:r w:rsidR="00CA01BA">
          <w:rPr>
            <w:noProof/>
            <w:webHidden/>
          </w:rPr>
          <w:tab/>
        </w:r>
        <w:r w:rsidR="00CA01BA">
          <w:rPr>
            <w:noProof/>
            <w:webHidden/>
          </w:rPr>
          <w:fldChar w:fldCharType="begin"/>
        </w:r>
        <w:r w:rsidR="00CA01BA">
          <w:rPr>
            <w:noProof/>
            <w:webHidden/>
          </w:rPr>
          <w:instrText xml:space="preserve"> PAGEREF _Toc197525081 \h </w:instrText>
        </w:r>
        <w:r w:rsidR="00CA01BA">
          <w:rPr>
            <w:noProof/>
            <w:webHidden/>
          </w:rPr>
        </w:r>
        <w:r w:rsidR="00CA01BA">
          <w:rPr>
            <w:noProof/>
            <w:webHidden/>
          </w:rPr>
          <w:fldChar w:fldCharType="separate"/>
        </w:r>
        <w:r w:rsidR="001C4A38">
          <w:rPr>
            <w:noProof/>
            <w:webHidden/>
          </w:rPr>
          <w:t>162</w:t>
        </w:r>
        <w:r w:rsidR="00CA01BA">
          <w:rPr>
            <w:noProof/>
            <w:webHidden/>
          </w:rPr>
          <w:fldChar w:fldCharType="end"/>
        </w:r>
      </w:hyperlink>
    </w:p>
    <w:p w14:paraId="3ECC7CD5" w14:textId="2F18760E" w:rsidR="00CA01BA" w:rsidRDefault="00DE6BCB">
      <w:pPr>
        <w:pStyle w:val="TOC3"/>
        <w:rPr>
          <w:rFonts w:asciiTheme="minorHAnsi" w:eastAsiaTheme="minorEastAsia" w:hAnsiTheme="minorHAnsi" w:cstheme="minorBidi"/>
          <w:iCs w:val="0"/>
          <w:noProof/>
          <w:kern w:val="2"/>
          <w:sz w:val="22"/>
          <w:szCs w:val="22"/>
          <w:lang w:eastAsia="en-GB"/>
          <w14:ligatures w14:val="standardContextual"/>
        </w:rPr>
      </w:pPr>
      <w:hyperlink w:anchor="_Toc197525082" w:history="1">
        <w:r w:rsidR="00CA01BA" w:rsidRPr="00EA72D8">
          <w:rPr>
            <w:rStyle w:val="Hyperlink"/>
            <w:noProof/>
          </w:rPr>
          <w:t>9.1.5</w:t>
        </w:r>
        <w:r w:rsidR="00CA01BA">
          <w:rPr>
            <w:rFonts w:asciiTheme="minorHAnsi" w:eastAsiaTheme="minorEastAsia" w:hAnsiTheme="minorHAnsi" w:cstheme="minorBidi"/>
            <w:iCs w:val="0"/>
            <w:noProof/>
            <w:kern w:val="2"/>
            <w:sz w:val="22"/>
            <w:szCs w:val="22"/>
            <w:lang w:eastAsia="en-GB"/>
            <w14:ligatures w14:val="standardContextual"/>
          </w:rPr>
          <w:tab/>
        </w:r>
        <w:r w:rsidR="00CA01BA" w:rsidRPr="00EA72D8">
          <w:rPr>
            <w:rStyle w:val="Hyperlink"/>
            <w:noProof/>
          </w:rPr>
          <w:t>Conclusion.</w:t>
        </w:r>
        <w:r w:rsidR="00CA01BA">
          <w:rPr>
            <w:noProof/>
            <w:webHidden/>
          </w:rPr>
          <w:tab/>
        </w:r>
        <w:r w:rsidR="00CA01BA">
          <w:rPr>
            <w:noProof/>
            <w:webHidden/>
          </w:rPr>
          <w:fldChar w:fldCharType="begin"/>
        </w:r>
        <w:r w:rsidR="00CA01BA">
          <w:rPr>
            <w:noProof/>
            <w:webHidden/>
          </w:rPr>
          <w:instrText xml:space="preserve"> PAGEREF _Toc197525082 \h </w:instrText>
        </w:r>
        <w:r w:rsidR="00CA01BA">
          <w:rPr>
            <w:noProof/>
            <w:webHidden/>
          </w:rPr>
        </w:r>
        <w:r w:rsidR="00CA01BA">
          <w:rPr>
            <w:noProof/>
            <w:webHidden/>
          </w:rPr>
          <w:fldChar w:fldCharType="separate"/>
        </w:r>
        <w:r w:rsidR="001C4A38">
          <w:rPr>
            <w:noProof/>
            <w:webHidden/>
          </w:rPr>
          <w:t>162</w:t>
        </w:r>
        <w:r w:rsidR="00CA01BA">
          <w:rPr>
            <w:noProof/>
            <w:webHidden/>
          </w:rPr>
          <w:fldChar w:fldCharType="end"/>
        </w:r>
      </w:hyperlink>
    </w:p>
    <w:p w14:paraId="45DDBC63" w14:textId="365C39A1"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3" w:history="1">
        <w:r w:rsidR="00CA01BA" w:rsidRPr="00EA72D8">
          <w:rPr>
            <w:rStyle w:val="Hyperlink"/>
            <w:caps/>
            <w:noProof/>
          </w:rPr>
          <w:t>9.2</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Menai Strait and Conwy Bay SAC</w:t>
        </w:r>
        <w:r w:rsidR="00CA01BA">
          <w:rPr>
            <w:noProof/>
            <w:webHidden/>
          </w:rPr>
          <w:tab/>
        </w:r>
        <w:r w:rsidR="00CA01BA">
          <w:rPr>
            <w:noProof/>
            <w:webHidden/>
          </w:rPr>
          <w:fldChar w:fldCharType="begin"/>
        </w:r>
        <w:r w:rsidR="00CA01BA">
          <w:rPr>
            <w:noProof/>
            <w:webHidden/>
          </w:rPr>
          <w:instrText xml:space="preserve"> PAGEREF _Toc197525083 \h </w:instrText>
        </w:r>
        <w:r w:rsidR="00CA01BA">
          <w:rPr>
            <w:noProof/>
            <w:webHidden/>
          </w:rPr>
        </w:r>
        <w:r w:rsidR="00CA01BA">
          <w:rPr>
            <w:noProof/>
            <w:webHidden/>
          </w:rPr>
          <w:fldChar w:fldCharType="separate"/>
        </w:r>
        <w:r w:rsidR="001C4A38">
          <w:rPr>
            <w:noProof/>
            <w:webHidden/>
          </w:rPr>
          <w:t>163</w:t>
        </w:r>
        <w:r w:rsidR="00CA01BA">
          <w:rPr>
            <w:noProof/>
            <w:webHidden/>
          </w:rPr>
          <w:fldChar w:fldCharType="end"/>
        </w:r>
      </w:hyperlink>
    </w:p>
    <w:p w14:paraId="669106F7" w14:textId="4080D6EC"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4" w:history="1">
        <w:r w:rsidR="00CA01BA" w:rsidRPr="00EA72D8">
          <w:rPr>
            <w:rStyle w:val="Hyperlink"/>
            <w:caps/>
            <w:noProof/>
          </w:rPr>
          <w:t>9.3</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The Dee Estuary (Ramsar, SAC, SPA)</w:t>
        </w:r>
        <w:r w:rsidR="00CA01BA">
          <w:rPr>
            <w:noProof/>
            <w:webHidden/>
          </w:rPr>
          <w:tab/>
        </w:r>
        <w:r w:rsidR="00CA01BA">
          <w:rPr>
            <w:noProof/>
            <w:webHidden/>
          </w:rPr>
          <w:fldChar w:fldCharType="begin"/>
        </w:r>
        <w:r w:rsidR="00CA01BA">
          <w:rPr>
            <w:noProof/>
            <w:webHidden/>
          </w:rPr>
          <w:instrText xml:space="preserve"> PAGEREF _Toc197525084 \h </w:instrText>
        </w:r>
        <w:r w:rsidR="00CA01BA">
          <w:rPr>
            <w:noProof/>
            <w:webHidden/>
          </w:rPr>
        </w:r>
        <w:r w:rsidR="00CA01BA">
          <w:rPr>
            <w:noProof/>
            <w:webHidden/>
          </w:rPr>
          <w:fldChar w:fldCharType="separate"/>
        </w:r>
        <w:r w:rsidR="001C4A38">
          <w:rPr>
            <w:noProof/>
            <w:webHidden/>
          </w:rPr>
          <w:t>165</w:t>
        </w:r>
        <w:r w:rsidR="00CA01BA">
          <w:rPr>
            <w:noProof/>
            <w:webHidden/>
          </w:rPr>
          <w:fldChar w:fldCharType="end"/>
        </w:r>
      </w:hyperlink>
    </w:p>
    <w:p w14:paraId="64C52C3C" w14:textId="0DC39EEF"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5" w:history="1">
        <w:r w:rsidR="00CA01BA" w:rsidRPr="00EA72D8">
          <w:rPr>
            <w:rStyle w:val="Hyperlink"/>
            <w:caps/>
            <w:noProof/>
          </w:rPr>
          <w:t>9.4</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Great Orme’s Head (SAC)</w:t>
        </w:r>
        <w:r w:rsidR="00CA01BA">
          <w:rPr>
            <w:noProof/>
            <w:webHidden/>
          </w:rPr>
          <w:tab/>
        </w:r>
        <w:r w:rsidR="00CA01BA">
          <w:rPr>
            <w:noProof/>
            <w:webHidden/>
          </w:rPr>
          <w:fldChar w:fldCharType="begin"/>
        </w:r>
        <w:r w:rsidR="00CA01BA">
          <w:rPr>
            <w:noProof/>
            <w:webHidden/>
          </w:rPr>
          <w:instrText xml:space="preserve"> PAGEREF _Toc197525085 \h </w:instrText>
        </w:r>
        <w:r w:rsidR="00CA01BA">
          <w:rPr>
            <w:noProof/>
            <w:webHidden/>
          </w:rPr>
        </w:r>
        <w:r w:rsidR="00CA01BA">
          <w:rPr>
            <w:noProof/>
            <w:webHidden/>
          </w:rPr>
          <w:fldChar w:fldCharType="separate"/>
        </w:r>
        <w:r w:rsidR="001C4A38">
          <w:rPr>
            <w:noProof/>
            <w:webHidden/>
          </w:rPr>
          <w:t>166</w:t>
        </w:r>
        <w:r w:rsidR="00CA01BA">
          <w:rPr>
            <w:noProof/>
            <w:webHidden/>
          </w:rPr>
          <w:fldChar w:fldCharType="end"/>
        </w:r>
      </w:hyperlink>
    </w:p>
    <w:p w14:paraId="7B3EF952" w14:textId="4F0595AF"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6" w:history="1">
        <w:r w:rsidR="00CA01BA" w:rsidRPr="00EA72D8">
          <w:rPr>
            <w:rStyle w:val="Hyperlink"/>
            <w:caps/>
            <w:noProof/>
          </w:rPr>
          <w:t>9.5</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Ribble and Alt Estuaries (Ramsar, SPA, MCZ)</w:t>
        </w:r>
        <w:r w:rsidR="00CA01BA">
          <w:rPr>
            <w:noProof/>
            <w:webHidden/>
          </w:rPr>
          <w:tab/>
        </w:r>
        <w:r w:rsidR="00CA01BA">
          <w:rPr>
            <w:noProof/>
            <w:webHidden/>
          </w:rPr>
          <w:fldChar w:fldCharType="begin"/>
        </w:r>
        <w:r w:rsidR="00CA01BA">
          <w:rPr>
            <w:noProof/>
            <w:webHidden/>
          </w:rPr>
          <w:instrText xml:space="preserve"> PAGEREF _Toc197525086 \h </w:instrText>
        </w:r>
        <w:r w:rsidR="00CA01BA">
          <w:rPr>
            <w:noProof/>
            <w:webHidden/>
          </w:rPr>
        </w:r>
        <w:r w:rsidR="00CA01BA">
          <w:rPr>
            <w:noProof/>
            <w:webHidden/>
          </w:rPr>
          <w:fldChar w:fldCharType="separate"/>
        </w:r>
        <w:r w:rsidR="001C4A38">
          <w:rPr>
            <w:noProof/>
            <w:webHidden/>
          </w:rPr>
          <w:t>167</w:t>
        </w:r>
        <w:r w:rsidR="00CA01BA">
          <w:rPr>
            <w:noProof/>
            <w:webHidden/>
          </w:rPr>
          <w:fldChar w:fldCharType="end"/>
        </w:r>
      </w:hyperlink>
    </w:p>
    <w:p w14:paraId="39EFC4D6" w14:textId="1955C5C3"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7" w:history="1">
        <w:r w:rsidR="00CA01BA" w:rsidRPr="00EA72D8">
          <w:rPr>
            <w:rStyle w:val="Hyperlink"/>
            <w:caps/>
            <w:noProof/>
          </w:rPr>
          <w:t>9.6</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Sefton Coast SAC</w:t>
        </w:r>
        <w:r w:rsidR="00CA01BA">
          <w:rPr>
            <w:noProof/>
            <w:webHidden/>
          </w:rPr>
          <w:tab/>
        </w:r>
        <w:r w:rsidR="00CA01BA">
          <w:rPr>
            <w:noProof/>
            <w:webHidden/>
          </w:rPr>
          <w:fldChar w:fldCharType="begin"/>
        </w:r>
        <w:r w:rsidR="00CA01BA">
          <w:rPr>
            <w:noProof/>
            <w:webHidden/>
          </w:rPr>
          <w:instrText xml:space="preserve"> PAGEREF _Toc197525087 \h </w:instrText>
        </w:r>
        <w:r w:rsidR="00CA01BA">
          <w:rPr>
            <w:noProof/>
            <w:webHidden/>
          </w:rPr>
        </w:r>
        <w:r w:rsidR="00CA01BA">
          <w:rPr>
            <w:noProof/>
            <w:webHidden/>
          </w:rPr>
          <w:fldChar w:fldCharType="separate"/>
        </w:r>
        <w:r w:rsidR="001C4A38">
          <w:rPr>
            <w:noProof/>
            <w:webHidden/>
          </w:rPr>
          <w:t>167</w:t>
        </w:r>
        <w:r w:rsidR="00CA01BA">
          <w:rPr>
            <w:noProof/>
            <w:webHidden/>
          </w:rPr>
          <w:fldChar w:fldCharType="end"/>
        </w:r>
      </w:hyperlink>
    </w:p>
    <w:p w14:paraId="3E5F1DEF" w14:textId="65AE2C61"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8" w:history="1">
        <w:r w:rsidR="00CA01BA" w:rsidRPr="00EA72D8">
          <w:rPr>
            <w:rStyle w:val="Hyperlink"/>
            <w:caps/>
            <w:noProof/>
          </w:rPr>
          <w:t>9.7</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Shell Flat and Lune Deep (SAC)</w:t>
        </w:r>
        <w:r w:rsidR="00CA01BA">
          <w:rPr>
            <w:noProof/>
            <w:webHidden/>
          </w:rPr>
          <w:tab/>
        </w:r>
        <w:r w:rsidR="00CA01BA">
          <w:rPr>
            <w:noProof/>
            <w:webHidden/>
          </w:rPr>
          <w:fldChar w:fldCharType="begin"/>
        </w:r>
        <w:r w:rsidR="00CA01BA">
          <w:rPr>
            <w:noProof/>
            <w:webHidden/>
          </w:rPr>
          <w:instrText xml:space="preserve"> PAGEREF _Toc197525088 \h </w:instrText>
        </w:r>
        <w:r w:rsidR="00CA01BA">
          <w:rPr>
            <w:noProof/>
            <w:webHidden/>
          </w:rPr>
        </w:r>
        <w:r w:rsidR="00CA01BA">
          <w:rPr>
            <w:noProof/>
            <w:webHidden/>
          </w:rPr>
          <w:fldChar w:fldCharType="separate"/>
        </w:r>
        <w:r w:rsidR="001C4A38">
          <w:rPr>
            <w:noProof/>
            <w:webHidden/>
          </w:rPr>
          <w:t>169</w:t>
        </w:r>
        <w:r w:rsidR="00CA01BA">
          <w:rPr>
            <w:noProof/>
            <w:webHidden/>
          </w:rPr>
          <w:fldChar w:fldCharType="end"/>
        </w:r>
      </w:hyperlink>
    </w:p>
    <w:p w14:paraId="620C2BA5" w14:textId="4680E1F6" w:rsidR="00CA01BA" w:rsidRDefault="00DE6BCB">
      <w:pPr>
        <w:pStyle w:val="TOC2"/>
        <w:rPr>
          <w:rFonts w:asciiTheme="minorHAnsi" w:eastAsiaTheme="minorEastAsia" w:hAnsiTheme="minorHAnsi" w:cstheme="minorBidi"/>
          <w:b w:val="0"/>
          <w:smallCaps w:val="0"/>
          <w:noProof/>
          <w:kern w:val="2"/>
          <w:sz w:val="22"/>
          <w:szCs w:val="22"/>
          <w:lang w:eastAsia="en-GB"/>
          <w14:ligatures w14:val="standardContextual"/>
        </w:rPr>
      </w:pPr>
      <w:hyperlink w:anchor="_Toc197525089" w:history="1">
        <w:r w:rsidR="00CA01BA" w:rsidRPr="00EA72D8">
          <w:rPr>
            <w:rStyle w:val="Hyperlink"/>
            <w:noProof/>
          </w:rPr>
          <w:t>9.8</w:t>
        </w:r>
        <w:r w:rsidR="00CA01BA">
          <w:rPr>
            <w:rFonts w:asciiTheme="minorHAnsi" w:eastAsiaTheme="minorEastAsia" w:hAnsiTheme="minorHAnsi" w:cstheme="minorBidi"/>
            <w:b w:val="0"/>
            <w:smallCaps w:val="0"/>
            <w:noProof/>
            <w:kern w:val="2"/>
            <w:sz w:val="22"/>
            <w:szCs w:val="22"/>
            <w:lang w:eastAsia="en-GB"/>
            <w14:ligatures w14:val="standardContextual"/>
          </w:rPr>
          <w:tab/>
        </w:r>
        <w:r w:rsidR="00CA01BA" w:rsidRPr="00EA72D8">
          <w:rPr>
            <w:rStyle w:val="Hyperlink"/>
            <w:noProof/>
          </w:rPr>
          <w:t>Fylde Offshore MCZ</w:t>
        </w:r>
        <w:r w:rsidR="00CA01BA">
          <w:rPr>
            <w:noProof/>
            <w:webHidden/>
          </w:rPr>
          <w:tab/>
        </w:r>
        <w:r w:rsidR="00CA01BA">
          <w:rPr>
            <w:noProof/>
            <w:webHidden/>
          </w:rPr>
          <w:fldChar w:fldCharType="begin"/>
        </w:r>
        <w:r w:rsidR="00CA01BA">
          <w:rPr>
            <w:noProof/>
            <w:webHidden/>
          </w:rPr>
          <w:instrText xml:space="preserve"> PAGEREF _Toc197525089 \h </w:instrText>
        </w:r>
        <w:r w:rsidR="00CA01BA">
          <w:rPr>
            <w:noProof/>
            <w:webHidden/>
          </w:rPr>
        </w:r>
        <w:r w:rsidR="00CA01BA">
          <w:rPr>
            <w:noProof/>
            <w:webHidden/>
          </w:rPr>
          <w:fldChar w:fldCharType="separate"/>
        </w:r>
        <w:r w:rsidR="001C4A38">
          <w:rPr>
            <w:noProof/>
            <w:webHidden/>
          </w:rPr>
          <w:t>170</w:t>
        </w:r>
        <w:r w:rsidR="00CA01BA">
          <w:rPr>
            <w:noProof/>
            <w:webHidden/>
          </w:rPr>
          <w:fldChar w:fldCharType="end"/>
        </w:r>
      </w:hyperlink>
    </w:p>
    <w:p w14:paraId="07F34045" w14:textId="3DEF432D"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90" w:history="1">
        <w:r w:rsidR="00CA01BA" w:rsidRPr="00EA72D8">
          <w:rPr>
            <w:rStyle w:val="Hyperlink"/>
          </w:rPr>
          <w:t>10.0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CONCLUSION</w:t>
        </w:r>
        <w:r w:rsidR="00CA01BA">
          <w:rPr>
            <w:webHidden/>
          </w:rPr>
          <w:tab/>
        </w:r>
        <w:r w:rsidR="00CA01BA">
          <w:rPr>
            <w:webHidden/>
          </w:rPr>
          <w:fldChar w:fldCharType="begin"/>
        </w:r>
        <w:r w:rsidR="00CA01BA">
          <w:rPr>
            <w:webHidden/>
          </w:rPr>
          <w:instrText xml:space="preserve"> PAGEREF _Toc197525090 \h </w:instrText>
        </w:r>
        <w:r w:rsidR="00CA01BA">
          <w:rPr>
            <w:webHidden/>
          </w:rPr>
        </w:r>
        <w:r w:rsidR="00CA01BA">
          <w:rPr>
            <w:webHidden/>
          </w:rPr>
          <w:fldChar w:fldCharType="separate"/>
        </w:r>
        <w:r w:rsidR="001C4A38">
          <w:rPr>
            <w:webHidden/>
          </w:rPr>
          <w:t>171</w:t>
        </w:r>
        <w:r w:rsidR="00CA01BA">
          <w:rPr>
            <w:webHidden/>
          </w:rPr>
          <w:fldChar w:fldCharType="end"/>
        </w:r>
      </w:hyperlink>
    </w:p>
    <w:p w14:paraId="19F55D0D" w14:textId="1B59FE85" w:rsidR="00CA01BA" w:rsidRDefault="00DE6BCB" w:rsidP="00CA01BA">
      <w:pPr>
        <w:pStyle w:val="TOC1"/>
        <w:rPr>
          <w:rFonts w:asciiTheme="minorHAnsi" w:eastAsiaTheme="minorEastAsia" w:hAnsiTheme="minorHAnsi" w:cstheme="minorBidi"/>
          <w:kern w:val="2"/>
          <w:sz w:val="22"/>
          <w:szCs w:val="22"/>
          <w:lang w:eastAsia="en-GB"/>
          <w14:ligatures w14:val="standardContextual"/>
        </w:rPr>
      </w:pPr>
      <w:hyperlink w:anchor="_Toc197525091" w:history="1">
        <w:r w:rsidR="00CA01BA" w:rsidRPr="00EA72D8">
          <w:rPr>
            <w:rStyle w:val="Hyperlink"/>
          </w:rPr>
          <w:t>11.0</w:t>
        </w:r>
        <w:r w:rsidR="00CA01BA">
          <w:rPr>
            <w:rFonts w:asciiTheme="minorHAnsi" w:eastAsiaTheme="minorEastAsia" w:hAnsiTheme="minorHAnsi" w:cstheme="minorBidi"/>
            <w:kern w:val="2"/>
            <w:sz w:val="22"/>
            <w:szCs w:val="22"/>
            <w:lang w:eastAsia="en-GB"/>
            <w14:ligatures w14:val="standardContextual"/>
          </w:rPr>
          <w:tab/>
        </w:r>
        <w:r w:rsidR="00CA01BA" w:rsidRPr="00EA72D8">
          <w:rPr>
            <w:rStyle w:val="Hyperlink"/>
          </w:rPr>
          <w:t>REFERENCES</w:t>
        </w:r>
        <w:r w:rsidR="00CA01BA">
          <w:rPr>
            <w:webHidden/>
          </w:rPr>
          <w:tab/>
        </w:r>
        <w:r w:rsidR="00CA01BA">
          <w:rPr>
            <w:webHidden/>
          </w:rPr>
          <w:fldChar w:fldCharType="begin"/>
        </w:r>
        <w:r w:rsidR="00CA01BA">
          <w:rPr>
            <w:webHidden/>
          </w:rPr>
          <w:instrText xml:space="preserve"> PAGEREF _Toc197525091 \h </w:instrText>
        </w:r>
        <w:r w:rsidR="00CA01BA">
          <w:rPr>
            <w:webHidden/>
          </w:rPr>
        </w:r>
        <w:r w:rsidR="00CA01BA">
          <w:rPr>
            <w:webHidden/>
          </w:rPr>
          <w:fldChar w:fldCharType="separate"/>
        </w:r>
        <w:r w:rsidR="001C4A38">
          <w:rPr>
            <w:webHidden/>
          </w:rPr>
          <w:t>173</w:t>
        </w:r>
        <w:r w:rsidR="00CA01BA">
          <w:rPr>
            <w:webHidden/>
          </w:rPr>
          <w:fldChar w:fldCharType="end"/>
        </w:r>
      </w:hyperlink>
    </w:p>
    <w:p w14:paraId="452C5D3F" w14:textId="74FF8839" w:rsidR="00D34A41" w:rsidRPr="005B5A54" w:rsidRDefault="006669F4" w:rsidP="00CA01BA">
      <w:pPr>
        <w:pStyle w:val="TOC1"/>
      </w:pPr>
      <w:r w:rsidRPr="005B5A54">
        <w:fldChar w:fldCharType="end"/>
      </w:r>
    </w:p>
    <w:p w14:paraId="52020E7B" w14:textId="77777777" w:rsidR="00D34A41" w:rsidRPr="005B5A54" w:rsidRDefault="00D34A41" w:rsidP="0095461D">
      <w:pPr>
        <w:spacing w:line="276" w:lineRule="auto"/>
        <w:rPr>
          <w:rFonts w:cs="Arial"/>
          <w:bCs/>
          <w:caps/>
          <w:noProof/>
        </w:rPr>
      </w:pPr>
      <w:r w:rsidRPr="005B5A54">
        <w:rPr>
          <w:rFonts w:cs="Arial"/>
        </w:rPr>
        <w:br w:type="page"/>
      </w:r>
    </w:p>
    <w:p w14:paraId="6DB82EC4" w14:textId="705AC1B3" w:rsidR="00AE1BA2" w:rsidRPr="005B5A54" w:rsidRDefault="00AE1BA2" w:rsidP="00950828">
      <w:pPr>
        <w:spacing w:after="120"/>
        <w:rPr>
          <w:b/>
          <w:sz w:val="22"/>
        </w:rPr>
      </w:pPr>
      <w:bookmarkStart w:id="13" w:name="OLE_LINK1"/>
      <w:r w:rsidRPr="005B5A54">
        <w:rPr>
          <w:b/>
          <w:sz w:val="22"/>
        </w:rPr>
        <w:lastRenderedPageBreak/>
        <w:t>List of Figures</w:t>
      </w:r>
    </w:p>
    <w:p w14:paraId="28DE595A" w14:textId="39EF0A5C" w:rsidR="005914ED" w:rsidRDefault="006669F4">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r w:rsidRPr="005B5A54">
        <w:rPr>
          <w:rFonts w:cs="Arial"/>
        </w:rPr>
        <w:fldChar w:fldCharType="begin"/>
      </w:r>
      <w:r w:rsidR="00971996" w:rsidRPr="005B5A54">
        <w:rPr>
          <w:rFonts w:cs="Arial"/>
        </w:rPr>
        <w:instrText xml:space="preserve"> TOC \h \z \c "Figure" </w:instrText>
      </w:r>
      <w:r w:rsidRPr="005B5A54">
        <w:rPr>
          <w:rFonts w:cs="Arial"/>
        </w:rPr>
        <w:fldChar w:fldCharType="separate"/>
      </w:r>
      <w:hyperlink w:anchor="_Toc197520422" w:history="1">
        <w:r w:rsidR="005914ED" w:rsidRPr="00343C96">
          <w:rPr>
            <w:rStyle w:val="Hyperlink"/>
            <w:noProof/>
          </w:rPr>
          <w:t>Figure 1</w:t>
        </w:r>
        <w:r w:rsidR="005914ED" w:rsidRPr="00343C96">
          <w:rPr>
            <w:rStyle w:val="Hyperlink"/>
            <w:noProof/>
          </w:rPr>
          <w:noBreakHyphen/>
          <w:t>1: LBA Decommissioning Schematic</w:t>
        </w:r>
        <w:r w:rsidR="005914ED">
          <w:rPr>
            <w:noProof/>
            <w:webHidden/>
          </w:rPr>
          <w:tab/>
        </w:r>
        <w:r w:rsidR="005914ED">
          <w:rPr>
            <w:noProof/>
            <w:webHidden/>
          </w:rPr>
          <w:fldChar w:fldCharType="begin"/>
        </w:r>
        <w:r w:rsidR="005914ED">
          <w:rPr>
            <w:noProof/>
            <w:webHidden/>
          </w:rPr>
          <w:instrText xml:space="preserve"> PAGEREF _Toc197520422 \h </w:instrText>
        </w:r>
        <w:r w:rsidR="005914ED">
          <w:rPr>
            <w:noProof/>
            <w:webHidden/>
          </w:rPr>
        </w:r>
        <w:r w:rsidR="005914ED">
          <w:rPr>
            <w:noProof/>
            <w:webHidden/>
          </w:rPr>
          <w:fldChar w:fldCharType="separate"/>
        </w:r>
        <w:r w:rsidR="001C4A38">
          <w:rPr>
            <w:noProof/>
            <w:webHidden/>
          </w:rPr>
          <w:t>13</w:t>
        </w:r>
        <w:r w:rsidR="005914ED">
          <w:rPr>
            <w:noProof/>
            <w:webHidden/>
          </w:rPr>
          <w:fldChar w:fldCharType="end"/>
        </w:r>
      </w:hyperlink>
    </w:p>
    <w:p w14:paraId="7516889D" w14:textId="52B9A78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3" w:history="1">
        <w:r w:rsidR="005914ED" w:rsidRPr="00343C96">
          <w:rPr>
            <w:rStyle w:val="Hyperlink"/>
            <w:noProof/>
          </w:rPr>
          <w:t>Figure 2</w:t>
        </w:r>
        <w:r w:rsidR="005914ED" w:rsidRPr="00343C96">
          <w:rPr>
            <w:rStyle w:val="Hyperlink"/>
            <w:noProof/>
          </w:rPr>
          <w:noBreakHyphen/>
          <w:t xml:space="preserve">1: </w:t>
        </w:r>
        <w:r w:rsidR="005914ED" w:rsidRPr="00343C96">
          <w:rPr>
            <w:rStyle w:val="Hyperlink"/>
            <w:rFonts w:cs="Arial"/>
            <w:noProof/>
          </w:rPr>
          <w:t>Liverpool Bay Asset Facilities Schematics</w:t>
        </w:r>
        <w:r w:rsidR="005914ED">
          <w:rPr>
            <w:noProof/>
            <w:webHidden/>
          </w:rPr>
          <w:tab/>
        </w:r>
        <w:r w:rsidR="005914ED">
          <w:rPr>
            <w:noProof/>
            <w:webHidden/>
          </w:rPr>
          <w:fldChar w:fldCharType="begin"/>
        </w:r>
        <w:r w:rsidR="005914ED">
          <w:rPr>
            <w:noProof/>
            <w:webHidden/>
          </w:rPr>
          <w:instrText xml:space="preserve"> PAGEREF _Toc197520423 \h </w:instrText>
        </w:r>
        <w:r w:rsidR="005914ED">
          <w:rPr>
            <w:noProof/>
            <w:webHidden/>
          </w:rPr>
        </w:r>
        <w:r w:rsidR="005914ED">
          <w:rPr>
            <w:noProof/>
            <w:webHidden/>
          </w:rPr>
          <w:fldChar w:fldCharType="separate"/>
        </w:r>
        <w:r w:rsidR="001C4A38">
          <w:rPr>
            <w:noProof/>
            <w:webHidden/>
          </w:rPr>
          <w:t>26</w:t>
        </w:r>
        <w:r w:rsidR="005914ED">
          <w:rPr>
            <w:noProof/>
            <w:webHidden/>
          </w:rPr>
          <w:fldChar w:fldCharType="end"/>
        </w:r>
      </w:hyperlink>
    </w:p>
    <w:p w14:paraId="7C83F4B4" w14:textId="7688B457"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4" w:history="1">
        <w:r w:rsidR="005914ED" w:rsidRPr="00343C96">
          <w:rPr>
            <w:rStyle w:val="Hyperlink"/>
            <w:noProof/>
          </w:rPr>
          <w:t>Figure 2</w:t>
        </w:r>
        <w:r w:rsidR="005914ED" w:rsidRPr="00343C96">
          <w:rPr>
            <w:rStyle w:val="Hyperlink"/>
            <w:noProof/>
          </w:rPr>
          <w:noBreakHyphen/>
          <w:t>2: Hamilton (HH) Platform Overview</w:t>
        </w:r>
        <w:r w:rsidR="005914ED">
          <w:rPr>
            <w:noProof/>
            <w:webHidden/>
          </w:rPr>
          <w:tab/>
        </w:r>
        <w:r w:rsidR="005914ED">
          <w:rPr>
            <w:noProof/>
            <w:webHidden/>
          </w:rPr>
          <w:fldChar w:fldCharType="begin"/>
        </w:r>
        <w:r w:rsidR="005914ED">
          <w:rPr>
            <w:noProof/>
            <w:webHidden/>
          </w:rPr>
          <w:instrText xml:space="preserve"> PAGEREF _Toc197520424 \h </w:instrText>
        </w:r>
        <w:r w:rsidR="005914ED">
          <w:rPr>
            <w:noProof/>
            <w:webHidden/>
          </w:rPr>
        </w:r>
        <w:r w:rsidR="005914ED">
          <w:rPr>
            <w:noProof/>
            <w:webHidden/>
          </w:rPr>
          <w:fldChar w:fldCharType="separate"/>
        </w:r>
        <w:r w:rsidR="001C4A38">
          <w:rPr>
            <w:noProof/>
            <w:webHidden/>
          </w:rPr>
          <w:t>28</w:t>
        </w:r>
        <w:r w:rsidR="005914ED">
          <w:rPr>
            <w:noProof/>
            <w:webHidden/>
          </w:rPr>
          <w:fldChar w:fldCharType="end"/>
        </w:r>
      </w:hyperlink>
    </w:p>
    <w:p w14:paraId="6D4F9F64" w14:textId="1808B45D"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5" w:history="1">
        <w:r w:rsidR="005914ED" w:rsidRPr="00343C96">
          <w:rPr>
            <w:rStyle w:val="Hyperlink"/>
            <w:noProof/>
          </w:rPr>
          <w:t>Figure 2</w:t>
        </w:r>
        <w:r w:rsidR="005914ED" w:rsidRPr="00343C96">
          <w:rPr>
            <w:rStyle w:val="Hyperlink"/>
            <w:noProof/>
          </w:rPr>
          <w:noBreakHyphen/>
          <w:t>3: Hamilton North (HN) Platform Overview</w:t>
        </w:r>
        <w:r w:rsidR="005914ED">
          <w:rPr>
            <w:noProof/>
            <w:webHidden/>
          </w:rPr>
          <w:tab/>
        </w:r>
        <w:r w:rsidR="005914ED">
          <w:rPr>
            <w:noProof/>
            <w:webHidden/>
          </w:rPr>
          <w:fldChar w:fldCharType="begin"/>
        </w:r>
        <w:r w:rsidR="005914ED">
          <w:rPr>
            <w:noProof/>
            <w:webHidden/>
          </w:rPr>
          <w:instrText xml:space="preserve"> PAGEREF _Toc197520425 \h </w:instrText>
        </w:r>
        <w:r w:rsidR="005914ED">
          <w:rPr>
            <w:noProof/>
            <w:webHidden/>
          </w:rPr>
        </w:r>
        <w:r w:rsidR="005914ED">
          <w:rPr>
            <w:noProof/>
            <w:webHidden/>
          </w:rPr>
          <w:fldChar w:fldCharType="separate"/>
        </w:r>
        <w:r w:rsidR="001C4A38">
          <w:rPr>
            <w:noProof/>
            <w:webHidden/>
          </w:rPr>
          <w:t>29</w:t>
        </w:r>
        <w:r w:rsidR="005914ED">
          <w:rPr>
            <w:noProof/>
            <w:webHidden/>
          </w:rPr>
          <w:fldChar w:fldCharType="end"/>
        </w:r>
      </w:hyperlink>
    </w:p>
    <w:p w14:paraId="22A29EDD" w14:textId="02C8C352"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6" w:history="1">
        <w:r w:rsidR="005914ED" w:rsidRPr="00343C96">
          <w:rPr>
            <w:rStyle w:val="Hyperlink"/>
            <w:noProof/>
          </w:rPr>
          <w:t>Figure 2</w:t>
        </w:r>
        <w:r w:rsidR="005914ED" w:rsidRPr="00343C96">
          <w:rPr>
            <w:rStyle w:val="Hyperlink"/>
            <w:noProof/>
          </w:rPr>
          <w:noBreakHyphen/>
          <w:t>4: Lennox (LD) Platform Overview</w:t>
        </w:r>
        <w:r w:rsidR="005914ED">
          <w:rPr>
            <w:noProof/>
            <w:webHidden/>
          </w:rPr>
          <w:tab/>
        </w:r>
        <w:r w:rsidR="005914ED">
          <w:rPr>
            <w:noProof/>
            <w:webHidden/>
          </w:rPr>
          <w:fldChar w:fldCharType="begin"/>
        </w:r>
        <w:r w:rsidR="005914ED">
          <w:rPr>
            <w:noProof/>
            <w:webHidden/>
          </w:rPr>
          <w:instrText xml:space="preserve"> PAGEREF _Toc197520426 \h </w:instrText>
        </w:r>
        <w:r w:rsidR="005914ED">
          <w:rPr>
            <w:noProof/>
            <w:webHidden/>
          </w:rPr>
        </w:r>
        <w:r w:rsidR="005914ED">
          <w:rPr>
            <w:noProof/>
            <w:webHidden/>
          </w:rPr>
          <w:fldChar w:fldCharType="separate"/>
        </w:r>
        <w:r w:rsidR="001C4A38">
          <w:rPr>
            <w:noProof/>
            <w:webHidden/>
          </w:rPr>
          <w:t>30</w:t>
        </w:r>
        <w:r w:rsidR="005914ED">
          <w:rPr>
            <w:noProof/>
            <w:webHidden/>
          </w:rPr>
          <w:fldChar w:fldCharType="end"/>
        </w:r>
      </w:hyperlink>
    </w:p>
    <w:p w14:paraId="53B54E8A" w14:textId="0F452FE1"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7" w:history="1">
        <w:r w:rsidR="005914ED" w:rsidRPr="00343C96">
          <w:rPr>
            <w:rStyle w:val="Hyperlink"/>
            <w:noProof/>
          </w:rPr>
          <w:t>Figure 3</w:t>
        </w:r>
        <w:r w:rsidR="005914ED" w:rsidRPr="00343C96">
          <w:rPr>
            <w:rStyle w:val="Hyperlink"/>
            <w:noProof/>
          </w:rPr>
          <w:noBreakHyphen/>
          <w:t>1: Eni UK HSE Policy</w:t>
        </w:r>
        <w:r w:rsidR="005914ED">
          <w:rPr>
            <w:noProof/>
            <w:webHidden/>
          </w:rPr>
          <w:tab/>
        </w:r>
        <w:r w:rsidR="005914ED">
          <w:rPr>
            <w:noProof/>
            <w:webHidden/>
          </w:rPr>
          <w:fldChar w:fldCharType="begin"/>
        </w:r>
        <w:r w:rsidR="005914ED">
          <w:rPr>
            <w:noProof/>
            <w:webHidden/>
          </w:rPr>
          <w:instrText xml:space="preserve"> PAGEREF _Toc197520427 \h </w:instrText>
        </w:r>
        <w:r w:rsidR="005914ED">
          <w:rPr>
            <w:noProof/>
            <w:webHidden/>
          </w:rPr>
        </w:r>
        <w:r w:rsidR="005914ED">
          <w:rPr>
            <w:noProof/>
            <w:webHidden/>
          </w:rPr>
          <w:fldChar w:fldCharType="separate"/>
        </w:r>
        <w:r w:rsidR="001C4A38">
          <w:rPr>
            <w:noProof/>
            <w:webHidden/>
          </w:rPr>
          <w:t>42</w:t>
        </w:r>
        <w:r w:rsidR="005914ED">
          <w:rPr>
            <w:noProof/>
            <w:webHidden/>
          </w:rPr>
          <w:fldChar w:fldCharType="end"/>
        </w:r>
      </w:hyperlink>
    </w:p>
    <w:p w14:paraId="6D92DE32" w14:textId="00435C62"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8" w:history="1">
        <w:r w:rsidR="005914ED" w:rsidRPr="00343C96">
          <w:rPr>
            <w:rStyle w:val="Hyperlink"/>
            <w:b/>
            <w:bCs/>
            <w:noProof/>
          </w:rPr>
          <w:t>Figure 5</w:t>
        </w:r>
        <w:r w:rsidR="005914ED" w:rsidRPr="00343C96">
          <w:rPr>
            <w:rStyle w:val="Hyperlink"/>
            <w:b/>
            <w:bCs/>
            <w:noProof/>
          </w:rPr>
          <w:noBreakHyphen/>
          <w:t>1: Platform – Deck Removal (</w:t>
        </w:r>
        <w:r w:rsidR="005914ED" w:rsidRPr="00343C96">
          <w:rPr>
            <w:rStyle w:val="Hyperlink"/>
            <w:b/>
            <w:bCs/>
            <w:i/>
            <w:noProof/>
          </w:rPr>
          <w:t>In red the parts subject to removal</w:t>
        </w:r>
        <w:r w:rsidR="005914ED" w:rsidRPr="00343C96">
          <w:rPr>
            <w:rStyle w:val="Hyperlink"/>
            <w:b/>
            <w:bCs/>
            <w:noProof/>
          </w:rPr>
          <w:t>)</w:t>
        </w:r>
        <w:r w:rsidR="005914ED">
          <w:rPr>
            <w:noProof/>
            <w:webHidden/>
          </w:rPr>
          <w:tab/>
        </w:r>
        <w:r w:rsidR="005914ED">
          <w:rPr>
            <w:noProof/>
            <w:webHidden/>
          </w:rPr>
          <w:fldChar w:fldCharType="begin"/>
        </w:r>
        <w:r w:rsidR="005914ED">
          <w:rPr>
            <w:noProof/>
            <w:webHidden/>
          </w:rPr>
          <w:instrText xml:space="preserve"> PAGEREF _Toc197520428 \h </w:instrText>
        </w:r>
        <w:r w:rsidR="005914ED">
          <w:rPr>
            <w:noProof/>
            <w:webHidden/>
          </w:rPr>
        </w:r>
        <w:r w:rsidR="005914ED">
          <w:rPr>
            <w:noProof/>
            <w:webHidden/>
          </w:rPr>
          <w:fldChar w:fldCharType="separate"/>
        </w:r>
        <w:r w:rsidR="001C4A38">
          <w:rPr>
            <w:noProof/>
            <w:webHidden/>
          </w:rPr>
          <w:t>47</w:t>
        </w:r>
        <w:r w:rsidR="005914ED">
          <w:rPr>
            <w:noProof/>
            <w:webHidden/>
          </w:rPr>
          <w:fldChar w:fldCharType="end"/>
        </w:r>
      </w:hyperlink>
    </w:p>
    <w:p w14:paraId="36630ABE" w14:textId="16171FE0"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29" w:history="1">
        <w:r w:rsidR="005914ED" w:rsidRPr="00343C96">
          <w:rPr>
            <w:rStyle w:val="Hyperlink"/>
            <w:noProof/>
          </w:rPr>
          <w:t>Figure 5</w:t>
        </w:r>
        <w:r w:rsidR="005914ED" w:rsidRPr="00343C96">
          <w:rPr>
            <w:rStyle w:val="Hyperlink"/>
            <w:noProof/>
          </w:rPr>
          <w:noBreakHyphen/>
          <w:t>2: Waste Hierarchy (EU Waste Framework Directive)</w:t>
        </w:r>
        <w:r w:rsidR="005914ED">
          <w:rPr>
            <w:noProof/>
            <w:webHidden/>
          </w:rPr>
          <w:tab/>
        </w:r>
        <w:r w:rsidR="005914ED">
          <w:rPr>
            <w:noProof/>
            <w:webHidden/>
          </w:rPr>
          <w:fldChar w:fldCharType="begin"/>
        </w:r>
        <w:r w:rsidR="005914ED">
          <w:rPr>
            <w:noProof/>
            <w:webHidden/>
          </w:rPr>
          <w:instrText xml:space="preserve"> PAGEREF _Toc197520429 \h </w:instrText>
        </w:r>
        <w:r w:rsidR="005914ED">
          <w:rPr>
            <w:noProof/>
            <w:webHidden/>
          </w:rPr>
        </w:r>
        <w:r w:rsidR="005914ED">
          <w:rPr>
            <w:noProof/>
            <w:webHidden/>
          </w:rPr>
          <w:fldChar w:fldCharType="separate"/>
        </w:r>
        <w:r w:rsidR="001C4A38">
          <w:rPr>
            <w:noProof/>
            <w:webHidden/>
          </w:rPr>
          <w:t>59</w:t>
        </w:r>
        <w:r w:rsidR="005914ED">
          <w:rPr>
            <w:noProof/>
            <w:webHidden/>
          </w:rPr>
          <w:fldChar w:fldCharType="end"/>
        </w:r>
      </w:hyperlink>
    </w:p>
    <w:p w14:paraId="109FE821" w14:textId="6760225C"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0" w:history="1">
        <w:r w:rsidR="005914ED" w:rsidRPr="00343C96">
          <w:rPr>
            <w:rStyle w:val="Hyperlink"/>
            <w:noProof/>
          </w:rPr>
          <w:t>Figure 6</w:t>
        </w:r>
        <w:r w:rsidR="005914ED" w:rsidRPr="00343C96">
          <w:rPr>
            <w:rStyle w:val="Hyperlink"/>
            <w:noProof/>
          </w:rPr>
          <w:noBreakHyphen/>
          <w:t>1 Environmental Baseline Survey (EBS) Sampling Locations 2022 (RPS, 2022)</w:t>
        </w:r>
        <w:r w:rsidR="005914ED">
          <w:rPr>
            <w:noProof/>
            <w:webHidden/>
          </w:rPr>
          <w:tab/>
        </w:r>
        <w:r w:rsidR="005914ED">
          <w:rPr>
            <w:noProof/>
            <w:webHidden/>
          </w:rPr>
          <w:fldChar w:fldCharType="begin"/>
        </w:r>
        <w:r w:rsidR="005914ED">
          <w:rPr>
            <w:noProof/>
            <w:webHidden/>
          </w:rPr>
          <w:instrText xml:space="preserve"> PAGEREF _Toc197520430 \h </w:instrText>
        </w:r>
        <w:r w:rsidR="005914ED">
          <w:rPr>
            <w:noProof/>
            <w:webHidden/>
          </w:rPr>
        </w:r>
        <w:r w:rsidR="005914ED">
          <w:rPr>
            <w:noProof/>
            <w:webHidden/>
          </w:rPr>
          <w:fldChar w:fldCharType="separate"/>
        </w:r>
        <w:r w:rsidR="001C4A38">
          <w:rPr>
            <w:noProof/>
            <w:webHidden/>
          </w:rPr>
          <w:t>68</w:t>
        </w:r>
        <w:r w:rsidR="005914ED">
          <w:rPr>
            <w:noProof/>
            <w:webHidden/>
          </w:rPr>
          <w:fldChar w:fldCharType="end"/>
        </w:r>
      </w:hyperlink>
    </w:p>
    <w:p w14:paraId="6198E9F1" w14:textId="6E590DA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1" w:history="1">
        <w:r w:rsidR="005914ED" w:rsidRPr="00343C96">
          <w:rPr>
            <w:rStyle w:val="Hyperlink"/>
            <w:noProof/>
          </w:rPr>
          <w:t>Figure 6</w:t>
        </w:r>
        <w:r w:rsidR="005914ED" w:rsidRPr="00343C96">
          <w:rPr>
            <w:rStyle w:val="Hyperlink"/>
            <w:noProof/>
          </w:rPr>
          <w:noBreakHyphen/>
          <w:t>2 Marine and Costal Protected Areas in the Vicinity of the LBA</w:t>
        </w:r>
        <w:r w:rsidR="005914ED">
          <w:rPr>
            <w:noProof/>
            <w:webHidden/>
          </w:rPr>
          <w:tab/>
        </w:r>
        <w:r w:rsidR="005914ED">
          <w:rPr>
            <w:noProof/>
            <w:webHidden/>
          </w:rPr>
          <w:fldChar w:fldCharType="begin"/>
        </w:r>
        <w:r w:rsidR="005914ED">
          <w:rPr>
            <w:noProof/>
            <w:webHidden/>
          </w:rPr>
          <w:instrText xml:space="preserve"> PAGEREF _Toc197520431 \h </w:instrText>
        </w:r>
        <w:r w:rsidR="005914ED">
          <w:rPr>
            <w:noProof/>
            <w:webHidden/>
          </w:rPr>
        </w:r>
        <w:r w:rsidR="005914ED">
          <w:rPr>
            <w:noProof/>
            <w:webHidden/>
          </w:rPr>
          <w:fldChar w:fldCharType="separate"/>
        </w:r>
        <w:r w:rsidR="001C4A38">
          <w:rPr>
            <w:noProof/>
            <w:webHidden/>
          </w:rPr>
          <w:t>89</w:t>
        </w:r>
        <w:r w:rsidR="005914ED">
          <w:rPr>
            <w:noProof/>
            <w:webHidden/>
          </w:rPr>
          <w:fldChar w:fldCharType="end"/>
        </w:r>
      </w:hyperlink>
    </w:p>
    <w:p w14:paraId="4253A5FB" w14:textId="383D5C83"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2" w:history="1">
        <w:r w:rsidR="005914ED" w:rsidRPr="00343C96">
          <w:rPr>
            <w:rStyle w:val="Hyperlink"/>
            <w:noProof/>
          </w:rPr>
          <w:t>Figure 6</w:t>
        </w:r>
        <w:r w:rsidR="005914ED" w:rsidRPr="00343C96">
          <w:rPr>
            <w:rStyle w:val="Hyperlink"/>
            <w:noProof/>
          </w:rPr>
          <w:noBreakHyphen/>
          <w:t>3 Bathymetry Around LBA Field</w:t>
        </w:r>
        <w:r w:rsidR="005914ED">
          <w:rPr>
            <w:noProof/>
            <w:webHidden/>
          </w:rPr>
          <w:tab/>
        </w:r>
        <w:r w:rsidR="005914ED">
          <w:rPr>
            <w:noProof/>
            <w:webHidden/>
          </w:rPr>
          <w:fldChar w:fldCharType="begin"/>
        </w:r>
        <w:r w:rsidR="005914ED">
          <w:rPr>
            <w:noProof/>
            <w:webHidden/>
          </w:rPr>
          <w:instrText xml:space="preserve"> PAGEREF _Toc197520432 \h </w:instrText>
        </w:r>
        <w:r w:rsidR="005914ED">
          <w:rPr>
            <w:noProof/>
            <w:webHidden/>
          </w:rPr>
        </w:r>
        <w:r w:rsidR="005914ED">
          <w:rPr>
            <w:noProof/>
            <w:webHidden/>
          </w:rPr>
          <w:fldChar w:fldCharType="separate"/>
        </w:r>
        <w:r w:rsidR="001C4A38">
          <w:rPr>
            <w:noProof/>
            <w:webHidden/>
          </w:rPr>
          <w:t>91</w:t>
        </w:r>
        <w:r w:rsidR="005914ED">
          <w:rPr>
            <w:noProof/>
            <w:webHidden/>
          </w:rPr>
          <w:fldChar w:fldCharType="end"/>
        </w:r>
      </w:hyperlink>
    </w:p>
    <w:p w14:paraId="1E136973" w14:textId="5D4E8649"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3" w:history="1">
        <w:r w:rsidR="005914ED" w:rsidRPr="00343C96">
          <w:rPr>
            <w:rStyle w:val="Hyperlink"/>
            <w:noProof/>
          </w:rPr>
          <w:t>Figure 6</w:t>
        </w:r>
        <w:r w:rsidR="005914ED" w:rsidRPr="00343C96">
          <w:rPr>
            <w:rStyle w:val="Hyperlink"/>
            <w:noProof/>
          </w:rPr>
          <w:noBreakHyphen/>
          <w:t>4 Percentage of Gravel (&gt; 2mm) at each Sampling Station</w:t>
        </w:r>
        <w:r w:rsidR="005914ED">
          <w:rPr>
            <w:noProof/>
            <w:webHidden/>
          </w:rPr>
          <w:tab/>
        </w:r>
        <w:r w:rsidR="005914ED">
          <w:rPr>
            <w:noProof/>
            <w:webHidden/>
          </w:rPr>
          <w:fldChar w:fldCharType="begin"/>
        </w:r>
        <w:r w:rsidR="005914ED">
          <w:rPr>
            <w:noProof/>
            <w:webHidden/>
          </w:rPr>
          <w:instrText xml:space="preserve"> PAGEREF _Toc197520433 \h </w:instrText>
        </w:r>
        <w:r w:rsidR="005914ED">
          <w:rPr>
            <w:noProof/>
            <w:webHidden/>
          </w:rPr>
        </w:r>
        <w:r w:rsidR="005914ED">
          <w:rPr>
            <w:noProof/>
            <w:webHidden/>
          </w:rPr>
          <w:fldChar w:fldCharType="separate"/>
        </w:r>
        <w:r w:rsidR="001C4A38">
          <w:rPr>
            <w:noProof/>
            <w:webHidden/>
          </w:rPr>
          <w:t>92</w:t>
        </w:r>
        <w:r w:rsidR="005914ED">
          <w:rPr>
            <w:noProof/>
            <w:webHidden/>
          </w:rPr>
          <w:fldChar w:fldCharType="end"/>
        </w:r>
      </w:hyperlink>
    </w:p>
    <w:p w14:paraId="69C11D64" w14:textId="2FC9192C"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4" w:history="1">
        <w:r w:rsidR="005914ED" w:rsidRPr="00343C96">
          <w:rPr>
            <w:rStyle w:val="Hyperlink"/>
            <w:noProof/>
          </w:rPr>
          <w:t>Figure 6</w:t>
        </w:r>
        <w:r w:rsidR="005914ED" w:rsidRPr="00343C96">
          <w:rPr>
            <w:rStyle w:val="Hyperlink"/>
            <w:noProof/>
          </w:rPr>
          <w:noBreakHyphen/>
          <w:t>5 Hydrocarbon Concentrations</w:t>
        </w:r>
        <w:r w:rsidR="005914ED">
          <w:rPr>
            <w:noProof/>
            <w:webHidden/>
          </w:rPr>
          <w:tab/>
        </w:r>
        <w:r w:rsidR="005914ED">
          <w:rPr>
            <w:noProof/>
            <w:webHidden/>
          </w:rPr>
          <w:fldChar w:fldCharType="begin"/>
        </w:r>
        <w:r w:rsidR="005914ED">
          <w:rPr>
            <w:noProof/>
            <w:webHidden/>
          </w:rPr>
          <w:instrText xml:space="preserve"> PAGEREF _Toc197520434 \h </w:instrText>
        </w:r>
        <w:r w:rsidR="005914ED">
          <w:rPr>
            <w:noProof/>
            <w:webHidden/>
          </w:rPr>
        </w:r>
        <w:r w:rsidR="005914ED">
          <w:rPr>
            <w:noProof/>
            <w:webHidden/>
          </w:rPr>
          <w:fldChar w:fldCharType="separate"/>
        </w:r>
        <w:r w:rsidR="001C4A38">
          <w:rPr>
            <w:noProof/>
            <w:webHidden/>
          </w:rPr>
          <w:t>93</w:t>
        </w:r>
        <w:r w:rsidR="005914ED">
          <w:rPr>
            <w:noProof/>
            <w:webHidden/>
          </w:rPr>
          <w:fldChar w:fldCharType="end"/>
        </w:r>
      </w:hyperlink>
    </w:p>
    <w:p w14:paraId="30918382" w14:textId="7792BBDD"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5" w:history="1">
        <w:r w:rsidR="005914ED" w:rsidRPr="00343C96">
          <w:rPr>
            <w:rStyle w:val="Hyperlink"/>
            <w:noProof/>
          </w:rPr>
          <w:t>Figure 6</w:t>
        </w:r>
        <w:r w:rsidR="005914ED" w:rsidRPr="00343C96">
          <w:rPr>
            <w:rStyle w:val="Hyperlink"/>
            <w:noProof/>
          </w:rPr>
          <w:noBreakHyphen/>
          <w:t>6 Distribution of PAHs above CEFAS AL1 Reference Levels</w:t>
        </w:r>
        <w:r w:rsidR="005914ED">
          <w:rPr>
            <w:noProof/>
            <w:webHidden/>
          </w:rPr>
          <w:tab/>
        </w:r>
        <w:r w:rsidR="005914ED">
          <w:rPr>
            <w:noProof/>
            <w:webHidden/>
          </w:rPr>
          <w:fldChar w:fldCharType="begin"/>
        </w:r>
        <w:r w:rsidR="005914ED">
          <w:rPr>
            <w:noProof/>
            <w:webHidden/>
          </w:rPr>
          <w:instrText xml:space="preserve"> PAGEREF _Toc197520435 \h </w:instrText>
        </w:r>
        <w:r w:rsidR="005914ED">
          <w:rPr>
            <w:noProof/>
            <w:webHidden/>
          </w:rPr>
        </w:r>
        <w:r w:rsidR="005914ED">
          <w:rPr>
            <w:noProof/>
            <w:webHidden/>
          </w:rPr>
          <w:fldChar w:fldCharType="separate"/>
        </w:r>
        <w:r w:rsidR="001C4A38">
          <w:rPr>
            <w:noProof/>
            <w:webHidden/>
          </w:rPr>
          <w:t>95</w:t>
        </w:r>
        <w:r w:rsidR="005914ED">
          <w:rPr>
            <w:noProof/>
            <w:webHidden/>
          </w:rPr>
          <w:fldChar w:fldCharType="end"/>
        </w:r>
      </w:hyperlink>
    </w:p>
    <w:p w14:paraId="596EE792" w14:textId="0E4AA994"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6" w:history="1">
        <w:r w:rsidR="005914ED" w:rsidRPr="00343C96">
          <w:rPr>
            <w:rStyle w:val="Hyperlink"/>
            <w:noProof/>
          </w:rPr>
          <w:t>Figure 6</w:t>
        </w:r>
        <w:r w:rsidR="005914ED" w:rsidRPr="00343C96">
          <w:rPr>
            <w:rStyle w:val="Hyperlink"/>
            <w:noProof/>
          </w:rPr>
          <w:noBreakHyphen/>
          <w:t>7 Sediment Heavy and Trace Metal Concentrations</w:t>
        </w:r>
        <w:r w:rsidR="005914ED">
          <w:rPr>
            <w:noProof/>
            <w:webHidden/>
          </w:rPr>
          <w:tab/>
        </w:r>
        <w:r w:rsidR="005914ED">
          <w:rPr>
            <w:noProof/>
            <w:webHidden/>
          </w:rPr>
          <w:fldChar w:fldCharType="begin"/>
        </w:r>
        <w:r w:rsidR="005914ED">
          <w:rPr>
            <w:noProof/>
            <w:webHidden/>
          </w:rPr>
          <w:instrText xml:space="preserve"> PAGEREF _Toc197520436 \h </w:instrText>
        </w:r>
        <w:r w:rsidR="005914ED">
          <w:rPr>
            <w:noProof/>
            <w:webHidden/>
          </w:rPr>
        </w:r>
        <w:r w:rsidR="005914ED">
          <w:rPr>
            <w:noProof/>
            <w:webHidden/>
          </w:rPr>
          <w:fldChar w:fldCharType="separate"/>
        </w:r>
        <w:r w:rsidR="001C4A38">
          <w:rPr>
            <w:noProof/>
            <w:webHidden/>
          </w:rPr>
          <w:t>98</w:t>
        </w:r>
        <w:r w:rsidR="005914ED">
          <w:rPr>
            <w:noProof/>
            <w:webHidden/>
          </w:rPr>
          <w:fldChar w:fldCharType="end"/>
        </w:r>
      </w:hyperlink>
    </w:p>
    <w:p w14:paraId="0EB6A19C" w14:textId="11E7B192"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7" w:history="1">
        <w:r w:rsidR="005914ED" w:rsidRPr="00343C96">
          <w:rPr>
            <w:rStyle w:val="Hyperlink"/>
            <w:noProof/>
          </w:rPr>
          <w:t>Figure 6</w:t>
        </w:r>
        <w:r w:rsidR="005914ED" w:rsidRPr="00343C96">
          <w:rPr>
            <w:rStyle w:val="Hyperlink"/>
            <w:noProof/>
          </w:rPr>
          <w:noBreakHyphen/>
          <w:t>8 LBA Currents</w:t>
        </w:r>
        <w:r w:rsidR="005914ED">
          <w:rPr>
            <w:noProof/>
            <w:webHidden/>
          </w:rPr>
          <w:tab/>
        </w:r>
        <w:r w:rsidR="005914ED">
          <w:rPr>
            <w:noProof/>
            <w:webHidden/>
          </w:rPr>
          <w:fldChar w:fldCharType="begin"/>
        </w:r>
        <w:r w:rsidR="005914ED">
          <w:rPr>
            <w:noProof/>
            <w:webHidden/>
          </w:rPr>
          <w:instrText xml:space="preserve"> PAGEREF _Toc197520437 \h </w:instrText>
        </w:r>
        <w:r w:rsidR="005914ED">
          <w:rPr>
            <w:noProof/>
            <w:webHidden/>
          </w:rPr>
        </w:r>
        <w:r w:rsidR="005914ED">
          <w:rPr>
            <w:noProof/>
            <w:webHidden/>
          </w:rPr>
          <w:fldChar w:fldCharType="separate"/>
        </w:r>
        <w:r w:rsidR="001C4A38">
          <w:rPr>
            <w:noProof/>
            <w:webHidden/>
          </w:rPr>
          <w:t>99</w:t>
        </w:r>
        <w:r w:rsidR="005914ED">
          <w:rPr>
            <w:noProof/>
            <w:webHidden/>
          </w:rPr>
          <w:fldChar w:fldCharType="end"/>
        </w:r>
      </w:hyperlink>
    </w:p>
    <w:p w14:paraId="0F62A1C9" w14:textId="44E32F41"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8" w:history="1">
        <w:r w:rsidR="005914ED" w:rsidRPr="00343C96">
          <w:rPr>
            <w:rStyle w:val="Hyperlink"/>
            <w:noProof/>
          </w:rPr>
          <w:t>Figure 6</w:t>
        </w:r>
        <w:r w:rsidR="005914ED" w:rsidRPr="00343C96">
          <w:rPr>
            <w:rStyle w:val="Hyperlink"/>
            <w:noProof/>
          </w:rPr>
          <w:noBreakHyphen/>
          <w:t>9 LBA Waves</w:t>
        </w:r>
        <w:r w:rsidR="005914ED">
          <w:rPr>
            <w:noProof/>
            <w:webHidden/>
          </w:rPr>
          <w:tab/>
        </w:r>
        <w:r w:rsidR="005914ED">
          <w:rPr>
            <w:noProof/>
            <w:webHidden/>
          </w:rPr>
          <w:fldChar w:fldCharType="begin"/>
        </w:r>
        <w:r w:rsidR="005914ED">
          <w:rPr>
            <w:noProof/>
            <w:webHidden/>
          </w:rPr>
          <w:instrText xml:space="preserve"> PAGEREF _Toc197520438 \h </w:instrText>
        </w:r>
        <w:r w:rsidR="005914ED">
          <w:rPr>
            <w:noProof/>
            <w:webHidden/>
          </w:rPr>
        </w:r>
        <w:r w:rsidR="005914ED">
          <w:rPr>
            <w:noProof/>
            <w:webHidden/>
          </w:rPr>
          <w:fldChar w:fldCharType="separate"/>
        </w:r>
        <w:r w:rsidR="001C4A38">
          <w:rPr>
            <w:noProof/>
            <w:webHidden/>
          </w:rPr>
          <w:t>99</w:t>
        </w:r>
        <w:r w:rsidR="005914ED">
          <w:rPr>
            <w:noProof/>
            <w:webHidden/>
          </w:rPr>
          <w:fldChar w:fldCharType="end"/>
        </w:r>
      </w:hyperlink>
    </w:p>
    <w:p w14:paraId="55E553C4" w14:textId="2D09AA34"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39" w:history="1">
        <w:r w:rsidR="005914ED" w:rsidRPr="00343C96">
          <w:rPr>
            <w:rStyle w:val="Hyperlink"/>
            <w:rFonts w:cs="Arial"/>
            <w:noProof/>
          </w:rPr>
          <w:t>Figure 6</w:t>
        </w:r>
        <w:r w:rsidR="005914ED" w:rsidRPr="00343C96">
          <w:rPr>
            <w:rStyle w:val="Hyperlink"/>
            <w:rFonts w:cs="Arial"/>
            <w:noProof/>
          </w:rPr>
          <w:noBreakHyphen/>
          <w:t>10: Wave Rose and Wave Frequency Distribution (direction coming from)</w:t>
        </w:r>
        <w:r w:rsidR="005914ED">
          <w:rPr>
            <w:noProof/>
            <w:webHidden/>
          </w:rPr>
          <w:tab/>
        </w:r>
        <w:r w:rsidR="005914ED">
          <w:rPr>
            <w:noProof/>
            <w:webHidden/>
          </w:rPr>
          <w:fldChar w:fldCharType="begin"/>
        </w:r>
        <w:r w:rsidR="005914ED">
          <w:rPr>
            <w:noProof/>
            <w:webHidden/>
          </w:rPr>
          <w:instrText xml:space="preserve"> PAGEREF _Toc197520439 \h </w:instrText>
        </w:r>
        <w:r w:rsidR="005914ED">
          <w:rPr>
            <w:noProof/>
            <w:webHidden/>
          </w:rPr>
        </w:r>
        <w:r w:rsidR="005914ED">
          <w:rPr>
            <w:noProof/>
            <w:webHidden/>
          </w:rPr>
          <w:fldChar w:fldCharType="separate"/>
        </w:r>
        <w:r w:rsidR="001C4A38">
          <w:rPr>
            <w:noProof/>
            <w:webHidden/>
          </w:rPr>
          <w:t>100</w:t>
        </w:r>
        <w:r w:rsidR="005914ED">
          <w:rPr>
            <w:noProof/>
            <w:webHidden/>
          </w:rPr>
          <w:fldChar w:fldCharType="end"/>
        </w:r>
      </w:hyperlink>
    </w:p>
    <w:p w14:paraId="59CB6570" w14:textId="5272DB25"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0" w:history="1">
        <w:r w:rsidR="005914ED" w:rsidRPr="00343C96">
          <w:rPr>
            <w:rStyle w:val="Hyperlink"/>
            <w:noProof/>
          </w:rPr>
          <w:t>Figure 6</w:t>
        </w:r>
        <w:r w:rsidR="005914ED" w:rsidRPr="00343C96">
          <w:rPr>
            <w:rStyle w:val="Hyperlink"/>
            <w:noProof/>
          </w:rPr>
          <w:noBreakHyphen/>
          <w:t xml:space="preserve">11: </w:t>
        </w:r>
        <w:r w:rsidR="005914ED" w:rsidRPr="00343C96">
          <w:rPr>
            <w:rStyle w:val="Hyperlink"/>
            <w:rFonts w:cs="Arial"/>
            <w:noProof/>
          </w:rPr>
          <w:t>Benthic Broad Habitat Types in Liverpool Bay (EUSeaMap (2023)</w:t>
        </w:r>
        <w:r w:rsidR="005914ED">
          <w:rPr>
            <w:noProof/>
            <w:webHidden/>
          </w:rPr>
          <w:tab/>
        </w:r>
        <w:r w:rsidR="005914ED">
          <w:rPr>
            <w:noProof/>
            <w:webHidden/>
          </w:rPr>
          <w:fldChar w:fldCharType="begin"/>
        </w:r>
        <w:r w:rsidR="005914ED">
          <w:rPr>
            <w:noProof/>
            <w:webHidden/>
          </w:rPr>
          <w:instrText xml:space="preserve"> PAGEREF _Toc197520440 \h </w:instrText>
        </w:r>
        <w:r w:rsidR="005914ED">
          <w:rPr>
            <w:noProof/>
            <w:webHidden/>
          </w:rPr>
        </w:r>
        <w:r w:rsidR="005914ED">
          <w:rPr>
            <w:noProof/>
            <w:webHidden/>
          </w:rPr>
          <w:fldChar w:fldCharType="separate"/>
        </w:r>
        <w:r w:rsidR="001C4A38">
          <w:rPr>
            <w:noProof/>
            <w:webHidden/>
          </w:rPr>
          <w:t>101</w:t>
        </w:r>
        <w:r w:rsidR="005914ED">
          <w:rPr>
            <w:noProof/>
            <w:webHidden/>
          </w:rPr>
          <w:fldChar w:fldCharType="end"/>
        </w:r>
      </w:hyperlink>
    </w:p>
    <w:p w14:paraId="6AFF4E5B" w14:textId="1B47A14F"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1" w:history="1">
        <w:r w:rsidR="005914ED" w:rsidRPr="00343C96">
          <w:rPr>
            <w:rStyle w:val="Hyperlink"/>
            <w:noProof/>
          </w:rPr>
          <w:t>Figure 6</w:t>
        </w:r>
        <w:r w:rsidR="005914ED" w:rsidRPr="00343C96">
          <w:rPr>
            <w:rStyle w:val="Hyperlink"/>
            <w:noProof/>
          </w:rPr>
          <w:noBreakHyphen/>
          <w:t>12: Two-dimensional nMDS Ordination of Macrobenthic Communities based on square root transformed and Bray-Curtis similarity abundance data</w:t>
        </w:r>
        <w:r w:rsidR="005914ED">
          <w:rPr>
            <w:noProof/>
            <w:webHidden/>
          </w:rPr>
          <w:tab/>
        </w:r>
        <w:r w:rsidR="005914ED">
          <w:rPr>
            <w:noProof/>
            <w:webHidden/>
          </w:rPr>
          <w:fldChar w:fldCharType="begin"/>
        </w:r>
        <w:r w:rsidR="005914ED">
          <w:rPr>
            <w:noProof/>
            <w:webHidden/>
          </w:rPr>
          <w:instrText xml:space="preserve"> PAGEREF _Toc197520441 \h </w:instrText>
        </w:r>
        <w:r w:rsidR="005914ED">
          <w:rPr>
            <w:noProof/>
            <w:webHidden/>
          </w:rPr>
        </w:r>
        <w:r w:rsidR="005914ED">
          <w:rPr>
            <w:noProof/>
            <w:webHidden/>
          </w:rPr>
          <w:fldChar w:fldCharType="separate"/>
        </w:r>
        <w:r w:rsidR="001C4A38">
          <w:rPr>
            <w:noProof/>
            <w:webHidden/>
          </w:rPr>
          <w:t>103</w:t>
        </w:r>
        <w:r w:rsidR="005914ED">
          <w:rPr>
            <w:noProof/>
            <w:webHidden/>
          </w:rPr>
          <w:fldChar w:fldCharType="end"/>
        </w:r>
      </w:hyperlink>
    </w:p>
    <w:p w14:paraId="5F6DDCA3" w14:textId="073D30DD"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2" w:history="1">
        <w:r w:rsidR="005914ED" w:rsidRPr="00343C96">
          <w:rPr>
            <w:rStyle w:val="Hyperlink"/>
            <w:noProof/>
          </w:rPr>
          <w:t>Figure 6</w:t>
        </w:r>
        <w:r w:rsidR="005914ED" w:rsidRPr="00343C96">
          <w:rPr>
            <w:rStyle w:val="Hyperlink"/>
            <w:noProof/>
          </w:rPr>
          <w:noBreakHyphen/>
          <w:t>13: Spatial Distribution of Macrobenthic Groups</w:t>
        </w:r>
        <w:r w:rsidR="005914ED">
          <w:rPr>
            <w:noProof/>
            <w:webHidden/>
          </w:rPr>
          <w:tab/>
        </w:r>
        <w:r w:rsidR="005914ED">
          <w:rPr>
            <w:noProof/>
            <w:webHidden/>
          </w:rPr>
          <w:fldChar w:fldCharType="begin"/>
        </w:r>
        <w:r w:rsidR="005914ED">
          <w:rPr>
            <w:noProof/>
            <w:webHidden/>
          </w:rPr>
          <w:instrText xml:space="preserve"> PAGEREF _Toc197520442 \h </w:instrText>
        </w:r>
        <w:r w:rsidR="005914ED">
          <w:rPr>
            <w:noProof/>
            <w:webHidden/>
          </w:rPr>
        </w:r>
        <w:r w:rsidR="005914ED">
          <w:rPr>
            <w:noProof/>
            <w:webHidden/>
          </w:rPr>
          <w:fldChar w:fldCharType="separate"/>
        </w:r>
        <w:r w:rsidR="001C4A38">
          <w:rPr>
            <w:noProof/>
            <w:webHidden/>
          </w:rPr>
          <w:t>104</w:t>
        </w:r>
        <w:r w:rsidR="005914ED">
          <w:rPr>
            <w:noProof/>
            <w:webHidden/>
          </w:rPr>
          <w:fldChar w:fldCharType="end"/>
        </w:r>
      </w:hyperlink>
    </w:p>
    <w:p w14:paraId="14B6427E" w14:textId="7321A994"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3" w:history="1">
        <w:r w:rsidR="005914ED" w:rsidRPr="00343C96">
          <w:rPr>
            <w:rStyle w:val="Hyperlink"/>
            <w:noProof/>
          </w:rPr>
          <w:t>Figure 6</w:t>
        </w:r>
        <w:r w:rsidR="005914ED" w:rsidRPr="00343C96">
          <w:rPr>
            <w:rStyle w:val="Hyperlink"/>
            <w:noProof/>
          </w:rPr>
          <w:noBreakHyphen/>
          <w:t>14: Fish Spawning and Nursery Grounds around Liverpool Bay (1 of 3)</w:t>
        </w:r>
        <w:r w:rsidR="005914ED">
          <w:rPr>
            <w:noProof/>
            <w:webHidden/>
          </w:rPr>
          <w:tab/>
        </w:r>
        <w:r w:rsidR="005914ED">
          <w:rPr>
            <w:noProof/>
            <w:webHidden/>
          </w:rPr>
          <w:fldChar w:fldCharType="begin"/>
        </w:r>
        <w:r w:rsidR="005914ED">
          <w:rPr>
            <w:noProof/>
            <w:webHidden/>
          </w:rPr>
          <w:instrText xml:space="preserve"> PAGEREF _Toc197520443 \h </w:instrText>
        </w:r>
        <w:r w:rsidR="005914ED">
          <w:rPr>
            <w:noProof/>
            <w:webHidden/>
          </w:rPr>
        </w:r>
        <w:r w:rsidR="005914ED">
          <w:rPr>
            <w:noProof/>
            <w:webHidden/>
          </w:rPr>
          <w:fldChar w:fldCharType="separate"/>
        </w:r>
        <w:r w:rsidR="001C4A38">
          <w:rPr>
            <w:noProof/>
            <w:webHidden/>
          </w:rPr>
          <w:t>107</w:t>
        </w:r>
        <w:r w:rsidR="005914ED">
          <w:rPr>
            <w:noProof/>
            <w:webHidden/>
          </w:rPr>
          <w:fldChar w:fldCharType="end"/>
        </w:r>
      </w:hyperlink>
    </w:p>
    <w:p w14:paraId="2F21971E" w14:textId="042AD93E"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4" w:history="1">
        <w:r w:rsidR="005914ED" w:rsidRPr="00343C96">
          <w:rPr>
            <w:rStyle w:val="Hyperlink"/>
            <w:noProof/>
          </w:rPr>
          <w:t>Figure 6</w:t>
        </w:r>
        <w:r w:rsidR="005914ED" w:rsidRPr="00343C96">
          <w:rPr>
            <w:rStyle w:val="Hyperlink"/>
            <w:noProof/>
          </w:rPr>
          <w:noBreakHyphen/>
          <w:t>15: Fish Spawning and Nursery Grounds around Liverpool Bay (2 of 3)</w:t>
        </w:r>
        <w:r w:rsidR="005914ED">
          <w:rPr>
            <w:noProof/>
            <w:webHidden/>
          </w:rPr>
          <w:tab/>
        </w:r>
        <w:r w:rsidR="005914ED">
          <w:rPr>
            <w:noProof/>
            <w:webHidden/>
          </w:rPr>
          <w:fldChar w:fldCharType="begin"/>
        </w:r>
        <w:r w:rsidR="005914ED">
          <w:rPr>
            <w:noProof/>
            <w:webHidden/>
          </w:rPr>
          <w:instrText xml:space="preserve"> PAGEREF _Toc197520444 \h </w:instrText>
        </w:r>
        <w:r w:rsidR="005914ED">
          <w:rPr>
            <w:noProof/>
            <w:webHidden/>
          </w:rPr>
        </w:r>
        <w:r w:rsidR="005914ED">
          <w:rPr>
            <w:noProof/>
            <w:webHidden/>
          </w:rPr>
          <w:fldChar w:fldCharType="separate"/>
        </w:r>
        <w:r w:rsidR="001C4A38">
          <w:rPr>
            <w:noProof/>
            <w:webHidden/>
          </w:rPr>
          <w:t>107</w:t>
        </w:r>
        <w:r w:rsidR="005914ED">
          <w:rPr>
            <w:noProof/>
            <w:webHidden/>
          </w:rPr>
          <w:fldChar w:fldCharType="end"/>
        </w:r>
      </w:hyperlink>
    </w:p>
    <w:p w14:paraId="36AF2E58" w14:textId="063B25CB"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5" w:history="1">
        <w:r w:rsidR="005914ED" w:rsidRPr="00343C96">
          <w:rPr>
            <w:rStyle w:val="Hyperlink"/>
            <w:noProof/>
          </w:rPr>
          <w:t>Figure 6</w:t>
        </w:r>
        <w:r w:rsidR="005914ED" w:rsidRPr="00343C96">
          <w:rPr>
            <w:rStyle w:val="Hyperlink"/>
            <w:noProof/>
          </w:rPr>
          <w:noBreakHyphen/>
          <w:t>16: Fish Spawning and Nursery Grounds around Liverpool Bay (3 of 3)</w:t>
        </w:r>
        <w:r w:rsidR="005914ED">
          <w:rPr>
            <w:noProof/>
            <w:webHidden/>
          </w:rPr>
          <w:tab/>
        </w:r>
        <w:r w:rsidR="005914ED">
          <w:rPr>
            <w:noProof/>
            <w:webHidden/>
          </w:rPr>
          <w:fldChar w:fldCharType="begin"/>
        </w:r>
        <w:r w:rsidR="005914ED">
          <w:rPr>
            <w:noProof/>
            <w:webHidden/>
          </w:rPr>
          <w:instrText xml:space="preserve"> PAGEREF _Toc197520445 \h </w:instrText>
        </w:r>
        <w:r w:rsidR="005914ED">
          <w:rPr>
            <w:noProof/>
            <w:webHidden/>
          </w:rPr>
        </w:r>
        <w:r w:rsidR="005914ED">
          <w:rPr>
            <w:noProof/>
            <w:webHidden/>
          </w:rPr>
          <w:fldChar w:fldCharType="separate"/>
        </w:r>
        <w:r w:rsidR="001C4A38">
          <w:rPr>
            <w:noProof/>
            <w:webHidden/>
          </w:rPr>
          <w:t>108</w:t>
        </w:r>
        <w:r w:rsidR="005914ED">
          <w:rPr>
            <w:noProof/>
            <w:webHidden/>
          </w:rPr>
          <w:fldChar w:fldCharType="end"/>
        </w:r>
      </w:hyperlink>
    </w:p>
    <w:p w14:paraId="7991B4A4" w14:textId="0BDB1835"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6" w:history="1">
        <w:r w:rsidR="005914ED" w:rsidRPr="00343C96">
          <w:rPr>
            <w:rStyle w:val="Hyperlink"/>
            <w:noProof/>
          </w:rPr>
          <w:t>Figure 6</w:t>
        </w:r>
        <w:r w:rsidR="005914ED" w:rsidRPr="00343C96">
          <w:rPr>
            <w:rStyle w:val="Hyperlink"/>
            <w:noProof/>
          </w:rPr>
          <w:noBreakHyphen/>
          <w:t>17: Red-Throated Diver densities in Liverpool Bay/Bae Lerpwl SPA (RPS 2024a)</w:t>
        </w:r>
        <w:r w:rsidR="005914ED">
          <w:rPr>
            <w:noProof/>
            <w:webHidden/>
          </w:rPr>
          <w:tab/>
        </w:r>
        <w:r w:rsidR="005914ED">
          <w:rPr>
            <w:noProof/>
            <w:webHidden/>
          </w:rPr>
          <w:fldChar w:fldCharType="begin"/>
        </w:r>
        <w:r w:rsidR="005914ED">
          <w:rPr>
            <w:noProof/>
            <w:webHidden/>
          </w:rPr>
          <w:instrText xml:space="preserve"> PAGEREF _Toc197520446 \h </w:instrText>
        </w:r>
        <w:r w:rsidR="005914ED">
          <w:rPr>
            <w:noProof/>
            <w:webHidden/>
          </w:rPr>
        </w:r>
        <w:r w:rsidR="005914ED">
          <w:rPr>
            <w:noProof/>
            <w:webHidden/>
          </w:rPr>
          <w:fldChar w:fldCharType="separate"/>
        </w:r>
        <w:r w:rsidR="001C4A38">
          <w:rPr>
            <w:noProof/>
            <w:webHidden/>
          </w:rPr>
          <w:t>111</w:t>
        </w:r>
        <w:r w:rsidR="005914ED">
          <w:rPr>
            <w:noProof/>
            <w:webHidden/>
          </w:rPr>
          <w:fldChar w:fldCharType="end"/>
        </w:r>
      </w:hyperlink>
    </w:p>
    <w:p w14:paraId="65CBED23" w14:textId="7B117457"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7" w:history="1">
        <w:r w:rsidR="005914ED" w:rsidRPr="00343C96">
          <w:rPr>
            <w:rStyle w:val="Hyperlink"/>
            <w:noProof/>
          </w:rPr>
          <w:t>Figure 6</w:t>
        </w:r>
        <w:r w:rsidR="005914ED" w:rsidRPr="00343C96">
          <w:rPr>
            <w:rStyle w:val="Hyperlink"/>
            <w:noProof/>
          </w:rPr>
          <w:noBreakHyphen/>
          <w:t>18: Common Scoter densities in Liverpool Bay/Bae Lerpwl SPA (RPS 2024a)</w:t>
        </w:r>
        <w:r w:rsidR="005914ED">
          <w:rPr>
            <w:noProof/>
            <w:webHidden/>
          </w:rPr>
          <w:tab/>
        </w:r>
        <w:r w:rsidR="005914ED">
          <w:rPr>
            <w:noProof/>
            <w:webHidden/>
          </w:rPr>
          <w:fldChar w:fldCharType="begin"/>
        </w:r>
        <w:r w:rsidR="005914ED">
          <w:rPr>
            <w:noProof/>
            <w:webHidden/>
          </w:rPr>
          <w:instrText xml:space="preserve"> PAGEREF _Toc197520447 \h </w:instrText>
        </w:r>
        <w:r w:rsidR="005914ED">
          <w:rPr>
            <w:noProof/>
            <w:webHidden/>
          </w:rPr>
        </w:r>
        <w:r w:rsidR="005914ED">
          <w:rPr>
            <w:noProof/>
            <w:webHidden/>
          </w:rPr>
          <w:fldChar w:fldCharType="separate"/>
        </w:r>
        <w:r w:rsidR="001C4A38">
          <w:rPr>
            <w:noProof/>
            <w:webHidden/>
          </w:rPr>
          <w:t>112</w:t>
        </w:r>
        <w:r w:rsidR="005914ED">
          <w:rPr>
            <w:noProof/>
            <w:webHidden/>
          </w:rPr>
          <w:fldChar w:fldCharType="end"/>
        </w:r>
      </w:hyperlink>
    </w:p>
    <w:p w14:paraId="5B5557C4" w14:textId="621B1B41"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8" w:history="1">
        <w:r w:rsidR="005914ED" w:rsidRPr="00343C96">
          <w:rPr>
            <w:rStyle w:val="Hyperlink"/>
            <w:noProof/>
          </w:rPr>
          <w:t>Figure 6</w:t>
        </w:r>
        <w:r w:rsidR="005914ED" w:rsidRPr="00343C96">
          <w:rPr>
            <w:rStyle w:val="Hyperlink"/>
            <w:noProof/>
          </w:rPr>
          <w:noBreakHyphen/>
          <w:t>19: UKCS Blocks in the Irish Sea</w:t>
        </w:r>
        <w:r w:rsidR="005914ED">
          <w:rPr>
            <w:noProof/>
            <w:webHidden/>
          </w:rPr>
          <w:tab/>
        </w:r>
        <w:r w:rsidR="005914ED">
          <w:rPr>
            <w:noProof/>
            <w:webHidden/>
          </w:rPr>
          <w:fldChar w:fldCharType="begin"/>
        </w:r>
        <w:r w:rsidR="005914ED">
          <w:rPr>
            <w:noProof/>
            <w:webHidden/>
          </w:rPr>
          <w:instrText xml:space="preserve"> PAGEREF _Toc197520448 \h </w:instrText>
        </w:r>
        <w:r w:rsidR="005914ED">
          <w:rPr>
            <w:noProof/>
            <w:webHidden/>
          </w:rPr>
        </w:r>
        <w:r w:rsidR="005914ED">
          <w:rPr>
            <w:noProof/>
            <w:webHidden/>
          </w:rPr>
          <w:fldChar w:fldCharType="separate"/>
        </w:r>
        <w:r w:rsidR="001C4A38">
          <w:rPr>
            <w:noProof/>
            <w:webHidden/>
          </w:rPr>
          <w:t>114</w:t>
        </w:r>
        <w:r w:rsidR="005914ED">
          <w:rPr>
            <w:noProof/>
            <w:webHidden/>
          </w:rPr>
          <w:fldChar w:fldCharType="end"/>
        </w:r>
      </w:hyperlink>
    </w:p>
    <w:p w14:paraId="7414E44C" w14:textId="7BDA62F9"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49" w:history="1">
        <w:r w:rsidR="005914ED" w:rsidRPr="00343C96">
          <w:rPr>
            <w:rStyle w:val="Hyperlink"/>
            <w:noProof/>
          </w:rPr>
          <w:t>Figure 6</w:t>
        </w:r>
        <w:r w:rsidR="005914ED" w:rsidRPr="00343C96">
          <w:rPr>
            <w:rStyle w:val="Hyperlink"/>
            <w:noProof/>
          </w:rPr>
          <w:noBreakHyphen/>
          <w:t>20: Shipping in the LBA Area</w:t>
        </w:r>
        <w:r w:rsidR="005914ED">
          <w:rPr>
            <w:noProof/>
            <w:webHidden/>
          </w:rPr>
          <w:tab/>
        </w:r>
        <w:r w:rsidR="005914ED">
          <w:rPr>
            <w:noProof/>
            <w:webHidden/>
          </w:rPr>
          <w:fldChar w:fldCharType="begin"/>
        </w:r>
        <w:r w:rsidR="005914ED">
          <w:rPr>
            <w:noProof/>
            <w:webHidden/>
          </w:rPr>
          <w:instrText xml:space="preserve"> PAGEREF _Toc197520449 \h </w:instrText>
        </w:r>
        <w:r w:rsidR="005914ED">
          <w:rPr>
            <w:noProof/>
            <w:webHidden/>
          </w:rPr>
        </w:r>
        <w:r w:rsidR="005914ED">
          <w:rPr>
            <w:noProof/>
            <w:webHidden/>
          </w:rPr>
          <w:fldChar w:fldCharType="separate"/>
        </w:r>
        <w:r w:rsidR="001C4A38">
          <w:rPr>
            <w:noProof/>
            <w:webHidden/>
          </w:rPr>
          <w:t>117</w:t>
        </w:r>
        <w:r w:rsidR="005914ED">
          <w:rPr>
            <w:noProof/>
            <w:webHidden/>
          </w:rPr>
          <w:fldChar w:fldCharType="end"/>
        </w:r>
      </w:hyperlink>
    </w:p>
    <w:p w14:paraId="60873F9A" w14:textId="0ADC0A0B"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0" w:history="1">
        <w:r w:rsidR="005914ED" w:rsidRPr="00343C96">
          <w:rPr>
            <w:rStyle w:val="Hyperlink"/>
            <w:noProof/>
          </w:rPr>
          <w:t>Figure 6</w:t>
        </w:r>
        <w:r w:rsidR="005914ED" w:rsidRPr="00343C96">
          <w:rPr>
            <w:rStyle w:val="Hyperlink"/>
            <w:noProof/>
          </w:rPr>
          <w:noBreakHyphen/>
          <w:t>21: Oil and Gas Facilities in the LBA Project Area</w:t>
        </w:r>
        <w:r w:rsidR="005914ED">
          <w:rPr>
            <w:noProof/>
            <w:webHidden/>
          </w:rPr>
          <w:tab/>
        </w:r>
        <w:r w:rsidR="005914ED">
          <w:rPr>
            <w:noProof/>
            <w:webHidden/>
          </w:rPr>
          <w:fldChar w:fldCharType="begin"/>
        </w:r>
        <w:r w:rsidR="005914ED">
          <w:rPr>
            <w:noProof/>
            <w:webHidden/>
          </w:rPr>
          <w:instrText xml:space="preserve"> PAGEREF _Toc197520450 \h </w:instrText>
        </w:r>
        <w:r w:rsidR="005914ED">
          <w:rPr>
            <w:noProof/>
            <w:webHidden/>
          </w:rPr>
        </w:r>
        <w:r w:rsidR="005914ED">
          <w:rPr>
            <w:noProof/>
            <w:webHidden/>
          </w:rPr>
          <w:fldChar w:fldCharType="separate"/>
        </w:r>
        <w:r w:rsidR="001C4A38">
          <w:rPr>
            <w:noProof/>
            <w:webHidden/>
          </w:rPr>
          <w:t>118</w:t>
        </w:r>
        <w:r w:rsidR="005914ED">
          <w:rPr>
            <w:noProof/>
            <w:webHidden/>
          </w:rPr>
          <w:fldChar w:fldCharType="end"/>
        </w:r>
      </w:hyperlink>
    </w:p>
    <w:p w14:paraId="3F9FEADC" w14:textId="0354A43E"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1" w:history="1">
        <w:r w:rsidR="005914ED" w:rsidRPr="00343C96">
          <w:rPr>
            <w:rStyle w:val="Hyperlink"/>
            <w:noProof/>
          </w:rPr>
          <w:t>Figure 6</w:t>
        </w:r>
        <w:r w:rsidR="005914ED" w:rsidRPr="00343C96">
          <w:rPr>
            <w:rStyle w:val="Hyperlink"/>
            <w:noProof/>
          </w:rPr>
          <w:noBreakHyphen/>
          <w:t>22: Offshore Wind farms, Cables and Aggregates in the LBA Project Area</w:t>
        </w:r>
        <w:r w:rsidR="005914ED">
          <w:rPr>
            <w:noProof/>
            <w:webHidden/>
          </w:rPr>
          <w:tab/>
        </w:r>
        <w:r w:rsidR="005914ED">
          <w:rPr>
            <w:noProof/>
            <w:webHidden/>
          </w:rPr>
          <w:fldChar w:fldCharType="begin"/>
        </w:r>
        <w:r w:rsidR="005914ED">
          <w:rPr>
            <w:noProof/>
            <w:webHidden/>
          </w:rPr>
          <w:instrText xml:space="preserve"> PAGEREF _Toc197520451 \h </w:instrText>
        </w:r>
        <w:r w:rsidR="005914ED">
          <w:rPr>
            <w:noProof/>
            <w:webHidden/>
          </w:rPr>
        </w:r>
        <w:r w:rsidR="005914ED">
          <w:rPr>
            <w:noProof/>
            <w:webHidden/>
          </w:rPr>
          <w:fldChar w:fldCharType="separate"/>
        </w:r>
        <w:r w:rsidR="001C4A38">
          <w:rPr>
            <w:noProof/>
            <w:webHidden/>
          </w:rPr>
          <w:t>120</w:t>
        </w:r>
        <w:r w:rsidR="005914ED">
          <w:rPr>
            <w:noProof/>
            <w:webHidden/>
          </w:rPr>
          <w:fldChar w:fldCharType="end"/>
        </w:r>
      </w:hyperlink>
    </w:p>
    <w:p w14:paraId="7501D3AF" w14:textId="2ACE4C9E"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2" w:history="1">
        <w:r w:rsidR="005914ED" w:rsidRPr="00343C96">
          <w:rPr>
            <w:rStyle w:val="Hyperlink"/>
            <w:noProof/>
          </w:rPr>
          <w:t>Figure 6</w:t>
        </w:r>
        <w:r w:rsidR="005914ED" w:rsidRPr="00343C96">
          <w:rPr>
            <w:rStyle w:val="Hyperlink"/>
            <w:noProof/>
          </w:rPr>
          <w:noBreakHyphen/>
          <w:t>23: Maritime National Monuments within the LBA Project Area</w:t>
        </w:r>
        <w:r w:rsidR="005914ED">
          <w:rPr>
            <w:noProof/>
            <w:webHidden/>
          </w:rPr>
          <w:tab/>
        </w:r>
        <w:r w:rsidR="005914ED">
          <w:rPr>
            <w:noProof/>
            <w:webHidden/>
          </w:rPr>
          <w:fldChar w:fldCharType="begin"/>
        </w:r>
        <w:r w:rsidR="005914ED">
          <w:rPr>
            <w:noProof/>
            <w:webHidden/>
          </w:rPr>
          <w:instrText xml:space="preserve"> PAGEREF _Toc197520452 \h </w:instrText>
        </w:r>
        <w:r w:rsidR="005914ED">
          <w:rPr>
            <w:noProof/>
            <w:webHidden/>
          </w:rPr>
        </w:r>
        <w:r w:rsidR="005914ED">
          <w:rPr>
            <w:noProof/>
            <w:webHidden/>
          </w:rPr>
          <w:fldChar w:fldCharType="separate"/>
        </w:r>
        <w:r w:rsidR="001C4A38">
          <w:rPr>
            <w:noProof/>
            <w:webHidden/>
          </w:rPr>
          <w:t>122</w:t>
        </w:r>
        <w:r w:rsidR="005914ED">
          <w:rPr>
            <w:noProof/>
            <w:webHidden/>
          </w:rPr>
          <w:fldChar w:fldCharType="end"/>
        </w:r>
      </w:hyperlink>
    </w:p>
    <w:p w14:paraId="6222D1A4" w14:textId="7F868355"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3" w:history="1">
        <w:r w:rsidR="005914ED" w:rsidRPr="00343C96">
          <w:rPr>
            <w:rStyle w:val="Hyperlink"/>
            <w:noProof/>
          </w:rPr>
          <w:t>Figure 8</w:t>
        </w:r>
        <w:r w:rsidR="005914ED" w:rsidRPr="00343C96">
          <w:rPr>
            <w:rStyle w:val="Hyperlink"/>
            <w:noProof/>
          </w:rPr>
          <w:noBreakHyphen/>
          <w:t>1 Seabed Removals around Douglas Platform</w:t>
        </w:r>
        <w:r w:rsidR="005914ED">
          <w:rPr>
            <w:noProof/>
            <w:webHidden/>
          </w:rPr>
          <w:tab/>
        </w:r>
        <w:r w:rsidR="005914ED">
          <w:rPr>
            <w:noProof/>
            <w:webHidden/>
          </w:rPr>
          <w:fldChar w:fldCharType="begin"/>
        </w:r>
        <w:r w:rsidR="005914ED">
          <w:rPr>
            <w:noProof/>
            <w:webHidden/>
          </w:rPr>
          <w:instrText xml:space="preserve"> PAGEREF _Toc197520453 \h </w:instrText>
        </w:r>
        <w:r w:rsidR="005914ED">
          <w:rPr>
            <w:noProof/>
            <w:webHidden/>
          </w:rPr>
        </w:r>
        <w:r w:rsidR="005914ED">
          <w:rPr>
            <w:noProof/>
            <w:webHidden/>
          </w:rPr>
          <w:fldChar w:fldCharType="separate"/>
        </w:r>
        <w:r w:rsidR="001C4A38">
          <w:rPr>
            <w:noProof/>
            <w:webHidden/>
          </w:rPr>
          <w:t>131</w:t>
        </w:r>
        <w:r w:rsidR="005914ED">
          <w:rPr>
            <w:noProof/>
            <w:webHidden/>
          </w:rPr>
          <w:fldChar w:fldCharType="end"/>
        </w:r>
      </w:hyperlink>
    </w:p>
    <w:p w14:paraId="6CD15E29" w14:textId="6FF41095"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4" w:history="1">
        <w:r w:rsidR="005914ED" w:rsidRPr="00343C96">
          <w:rPr>
            <w:rStyle w:val="Hyperlink"/>
            <w:noProof/>
          </w:rPr>
          <w:t>Figure 8</w:t>
        </w:r>
        <w:r w:rsidR="005914ED" w:rsidRPr="00343C96">
          <w:rPr>
            <w:rStyle w:val="Hyperlink"/>
            <w:noProof/>
          </w:rPr>
          <w:noBreakHyphen/>
          <w:t>2 Seabed Removals around Hamilton (HH) Platform</w:t>
        </w:r>
        <w:r w:rsidR="005914ED">
          <w:rPr>
            <w:noProof/>
            <w:webHidden/>
          </w:rPr>
          <w:tab/>
        </w:r>
        <w:r w:rsidR="005914ED">
          <w:rPr>
            <w:noProof/>
            <w:webHidden/>
          </w:rPr>
          <w:fldChar w:fldCharType="begin"/>
        </w:r>
        <w:r w:rsidR="005914ED">
          <w:rPr>
            <w:noProof/>
            <w:webHidden/>
          </w:rPr>
          <w:instrText xml:space="preserve"> PAGEREF _Toc197520454 \h </w:instrText>
        </w:r>
        <w:r w:rsidR="005914ED">
          <w:rPr>
            <w:noProof/>
            <w:webHidden/>
          </w:rPr>
        </w:r>
        <w:r w:rsidR="005914ED">
          <w:rPr>
            <w:noProof/>
            <w:webHidden/>
          </w:rPr>
          <w:fldChar w:fldCharType="separate"/>
        </w:r>
        <w:r w:rsidR="001C4A38">
          <w:rPr>
            <w:noProof/>
            <w:webHidden/>
          </w:rPr>
          <w:t>132</w:t>
        </w:r>
        <w:r w:rsidR="005914ED">
          <w:rPr>
            <w:noProof/>
            <w:webHidden/>
          </w:rPr>
          <w:fldChar w:fldCharType="end"/>
        </w:r>
      </w:hyperlink>
    </w:p>
    <w:p w14:paraId="37164614" w14:textId="3A9E50CC"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5" w:history="1">
        <w:r w:rsidR="005914ED" w:rsidRPr="00343C96">
          <w:rPr>
            <w:rStyle w:val="Hyperlink"/>
            <w:noProof/>
          </w:rPr>
          <w:t>Figure 8</w:t>
        </w:r>
        <w:r w:rsidR="005914ED" w:rsidRPr="00343C96">
          <w:rPr>
            <w:rStyle w:val="Hyperlink"/>
            <w:noProof/>
          </w:rPr>
          <w:noBreakHyphen/>
          <w:t>3 Seabed Removals around Hamilton North (HN) Platform</w:t>
        </w:r>
        <w:r w:rsidR="005914ED">
          <w:rPr>
            <w:noProof/>
            <w:webHidden/>
          </w:rPr>
          <w:tab/>
        </w:r>
        <w:r w:rsidR="005914ED">
          <w:rPr>
            <w:noProof/>
            <w:webHidden/>
          </w:rPr>
          <w:fldChar w:fldCharType="begin"/>
        </w:r>
        <w:r w:rsidR="005914ED">
          <w:rPr>
            <w:noProof/>
            <w:webHidden/>
          </w:rPr>
          <w:instrText xml:space="preserve"> PAGEREF _Toc197520455 \h </w:instrText>
        </w:r>
        <w:r w:rsidR="005914ED">
          <w:rPr>
            <w:noProof/>
            <w:webHidden/>
          </w:rPr>
        </w:r>
        <w:r w:rsidR="005914ED">
          <w:rPr>
            <w:noProof/>
            <w:webHidden/>
          </w:rPr>
          <w:fldChar w:fldCharType="separate"/>
        </w:r>
        <w:r w:rsidR="001C4A38">
          <w:rPr>
            <w:noProof/>
            <w:webHidden/>
          </w:rPr>
          <w:t>133</w:t>
        </w:r>
        <w:r w:rsidR="005914ED">
          <w:rPr>
            <w:noProof/>
            <w:webHidden/>
          </w:rPr>
          <w:fldChar w:fldCharType="end"/>
        </w:r>
      </w:hyperlink>
    </w:p>
    <w:p w14:paraId="6C8B386B" w14:textId="038F126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6" w:history="1">
        <w:r w:rsidR="005914ED" w:rsidRPr="00343C96">
          <w:rPr>
            <w:rStyle w:val="Hyperlink"/>
            <w:noProof/>
          </w:rPr>
          <w:t>Figure 8</w:t>
        </w:r>
        <w:r w:rsidR="005914ED" w:rsidRPr="00343C96">
          <w:rPr>
            <w:rStyle w:val="Hyperlink"/>
            <w:noProof/>
          </w:rPr>
          <w:noBreakHyphen/>
          <w:t>4 Seabed Removals around Lennox (LD) Platform</w:t>
        </w:r>
        <w:r w:rsidR="005914ED">
          <w:rPr>
            <w:noProof/>
            <w:webHidden/>
          </w:rPr>
          <w:tab/>
        </w:r>
        <w:r w:rsidR="005914ED">
          <w:rPr>
            <w:noProof/>
            <w:webHidden/>
          </w:rPr>
          <w:fldChar w:fldCharType="begin"/>
        </w:r>
        <w:r w:rsidR="005914ED">
          <w:rPr>
            <w:noProof/>
            <w:webHidden/>
          </w:rPr>
          <w:instrText xml:space="preserve"> PAGEREF _Toc197520456 \h </w:instrText>
        </w:r>
        <w:r w:rsidR="005914ED">
          <w:rPr>
            <w:noProof/>
            <w:webHidden/>
          </w:rPr>
        </w:r>
        <w:r w:rsidR="005914ED">
          <w:rPr>
            <w:noProof/>
            <w:webHidden/>
          </w:rPr>
          <w:fldChar w:fldCharType="separate"/>
        </w:r>
        <w:r w:rsidR="001C4A38">
          <w:rPr>
            <w:noProof/>
            <w:webHidden/>
          </w:rPr>
          <w:t>134</w:t>
        </w:r>
        <w:r w:rsidR="005914ED">
          <w:rPr>
            <w:noProof/>
            <w:webHidden/>
          </w:rPr>
          <w:fldChar w:fldCharType="end"/>
        </w:r>
      </w:hyperlink>
    </w:p>
    <w:p w14:paraId="340041D4" w14:textId="03677EE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7" w:history="1">
        <w:r w:rsidR="005914ED" w:rsidRPr="00343C96">
          <w:rPr>
            <w:rStyle w:val="Hyperlink"/>
            <w:noProof/>
          </w:rPr>
          <w:t>Figure 8</w:t>
        </w:r>
        <w:r w:rsidR="005914ED" w:rsidRPr="00343C96">
          <w:rPr>
            <w:rStyle w:val="Hyperlink"/>
            <w:noProof/>
          </w:rPr>
          <w:noBreakHyphen/>
          <w:t>5 Indicative Anchor dragging layout at Douglas.</w:t>
        </w:r>
        <w:r w:rsidR="005914ED">
          <w:rPr>
            <w:noProof/>
            <w:webHidden/>
          </w:rPr>
          <w:tab/>
        </w:r>
        <w:r w:rsidR="005914ED">
          <w:rPr>
            <w:noProof/>
            <w:webHidden/>
          </w:rPr>
          <w:fldChar w:fldCharType="begin"/>
        </w:r>
        <w:r w:rsidR="005914ED">
          <w:rPr>
            <w:noProof/>
            <w:webHidden/>
          </w:rPr>
          <w:instrText xml:space="preserve"> PAGEREF _Toc197520457 \h </w:instrText>
        </w:r>
        <w:r w:rsidR="005914ED">
          <w:rPr>
            <w:noProof/>
            <w:webHidden/>
          </w:rPr>
        </w:r>
        <w:r w:rsidR="005914ED">
          <w:rPr>
            <w:noProof/>
            <w:webHidden/>
          </w:rPr>
          <w:fldChar w:fldCharType="separate"/>
        </w:r>
        <w:r w:rsidR="001C4A38">
          <w:rPr>
            <w:noProof/>
            <w:webHidden/>
          </w:rPr>
          <w:t>135</w:t>
        </w:r>
        <w:r w:rsidR="005914ED">
          <w:rPr>
            <w:noProof/>
            <w:webHidden/>
          </w:rPr>
          <w:fldChar w:fldCharType="end"/>
        </w:r>
      </w:hyperlink>
    </w:p>
    <w:p w14:paraId="08EA3DA8" w14:textId="1EF7FA87"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8" w:history="1">
        <w:r w:rsidR="005914ED" w:rsidRPr="00343C96">
          <w:rPr>
            <w:rStyle w:val="Hyperlink"/>
            <w:noProof/>
          </w:rPr>
          <w:t>Figure 8</w:t>
        </w:r>
        <w:r w:rsidR="005914ED" w:rsidRPr="00343C96">
          <w:rPr>
            <w:rStyle w:val="Hyperlink"/>
            <w:noProof/>
          </w:rPr>
          <w:noBreakHyphen/>
          <w:t>6 Location of platform 500m zones to Liverpool Bay SPA.</w:t>
        </w:r>
        <w:r w:rsidR="005914ED">
          <w:rPr>
            <w:noProof/>
            <w:webHidden/>
          </w:rPr>
          <w:tab/>
        </w:r>
        <w:r w:rsidR="005914ED">
          <w:rPr>
            <w:noProof/>
            <w:webHidden/>
          </w:rPr>
          <w:fldChar w:fldCharType="begin"/>
        </w:r>
        <w:r w:rsidR="005914ED">
          <w:rPr>
            <w:noProof/>
            <w:webHidden/>
          </w:rPr>
          <w:instrText xml:space="preserve"> PAGEREF _Toc197520458 \h </w:instrText>
        </w:r>
        <w:r w:rsidR="005914ED">
          <w:rPr>
            <w:noProof/>
            <w:webHidden/>
          </w:rPr>
        </w:r>
        <w:r w:rsidR="005914ED">
          <w:rPr>
            <w:noProof/>
            <w:webHidden/>
          </w:rPr>
          <w:fldChar w:fldCharType="separate"/>
        </w:r>
        <w:r w:rsidR="001C4A38">
          <w:rPr>
            <w:noProof/>
            <w:webHidden/>
          </w:rPr>
          <w:t>136</w:t>
        </w:r>
        <w:r w:rsidR="005914ED">
          <w:rPr>
            <w:noProof/>
            <w:webHidden/>
          </w:rPr>
          <w:fldChar w:fldCharType="end"/>
        </w:r>
      </w:hyperlink>
    </w:p>
    <w:p w14:paraId="1D4C0F21" w14:textId="46AD1D9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59" w:history="1">
        <w:r w:rsidR="005914ED" w:rsidRPr="00343C96">
          <w:rPr>
            <w:rStyle w:val="Hyperlink"/>
            <w:noProof/>
          </w:rPr>
          <w:t>Figure 9</w:t>
        </w:r>
        <w:r w:rsidR="005914ED" w:rsidRPr="00343C96">
          <w:rPr>
            <w:rStyle w:val="Hyperlink"/>
            <w:noProof/>
          </w:rPr>
          <w:noBreakHyphen/>
          <w:t>1: Common EUNIS Classifications Identified in Seabed Imagery</w:t>
        </w:r>
        <w:r w:rsidR="005914ED">
          <w:rPr>
            <w:noProof/>
            <w:webHidden/>
          </w:rPr>
          <w:tab/>
        </w:r>
        <w:r w:rsidR="005914ED">
          <w:rPr>
            <w:noProof/>
            <w:webHidden/>
          </w:rPr>
          <w:fldChar w:fldCharType="begin"/>
        </w:r>
        <w:r w:rsidR="005914ED">
          <w:rPr>
            <w:noProof/>
            <w:webHidden/>
          </w:rPr>
          <w:instrText xml:space="preserve"> PAGEREF _Toc197520459 \h </w:instrText>
        </w:r>
        <w:r w:rsidR="005914ED">
          <w:rPr>
            <w:noProof/>
            <w:webHidden/>
          </w:rPr>
        </w:r>
        <w:r w:rsidR="005914ED">
          <w:rPr>
            <w:noProof/>
            <w:webHidden/>
          </w:rPr>
          <w:fldChar w:fldCharType="separate"/>
        </w:r>
        <w:r w:rsidR="001C4A38">
          <w:rPr>
            <w:noProof/>
            <w:webHidden/>
          </w:rPr>
          <w:t>164</w:t>
        </w:r>
        <w:r w:rsidR="005914ED">
          <w:rPr>
            <w:noProof/>
            <w:webHidden/>
          </w:rPr>
          <w:fldChar w:fldCharType="end"/>
        </w:r>
      </w:hyperlink>
    </w:p>
    <w:p w14:paraId="174AA872" w14:textId="54653652" w:rsidR="00AE1BA2" w:rsidRPr="005B5A54" w:rsidRDefault="006669F4" w:rsidP="00950828">
      <w:pPr>
        <w:spacing w:after="60"/>
        <w:rPr>
          <w:rFonts w:cs="Arial"/>
        </w:rPr>
      </w:pPr>
      <w:r w:rsidRPr="005B5A54">
        <w:rPr>
          <w:rFonts w:cs="Arial"/>
        </w:rPr>
        <w:fldChar w:fldCharType="end"/>
      </w:r>
      <w:bookmarkEnd w:id="13"/>
    </w:p>
    <w:p w14:paraId="6F9EB008" w14:textId="77777777" w:rsidR="00AE1BA2" w:rsidRPr="005B5A54" w:rsidRDefault="00AE1BA2" w:rsidP="00AE1BA2">
      <w:pPr>
        <w:rPr>
          <w:rFonts w:cs="Arial"/>
        </w:rPr>
      </w:pPr>
      <w:r w:rsidRPr="005B5A54">
        <w:rPr>
          <w:rFonts w:cs="Arial"/>
        </w:rPr>
        <w:br w:type="page"/>
      </w:r>
    </w:p>
    <w:p w14:paraId="7D6FE0BB" w14:textId="2B9E3687" w:rsidR="00AE1BA2" w:rsidRPr="005B5A54" w:rsidRDefault="00AE1BA2" w:rsidP="00950828">
      <w:pPr>
        <w:spacing w:after="120"/>
        <w:rPr>
          <w:b/>
          <w:sz w:val="22"/>
        </w:rPr>
      </w:pPr>
      <w:r w:rsidRPr="005B5A54">
        <w:rPr>
          <w:b/>
          <w:sz w:val="22"/>
        </w:rPr>
        <w:lastRenderedPageBreak/>
        <w:t>List of Tables</w:t>
      </w:r>
    </w:p>
    <w:p w14:paraId="6A96796F" w14:textId="271D3C23" w:rsidR="005914ED" w:rsidRDefault="00AE1BA2">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r w:rsidRPr="005B5A54">
        <w:rPr>
          <w:rFonts w:cs="Arial"/>
        </w:rPr>
        <w:fldChar w:fldCharType="begin"/>
      </w:r>
      <w:r w:rsidRPr="005B5A54">
        <w:rPr>
          <w:rFonts w:cs="Arial"/>
        </w:rPr>
        <w:instrText xml:space="preserve"> TOC \h \z \c "Table" </w:instrText>
      </w:r>
      <w:r w:rsidRPr="005B5A54">
        <w:rPr>
          <w:rFonts w:cs="Arial"/>
        </w:rPr>
        <w:fldChar w:fldCharType="separate"/>
      </w:r>
      <w:hyperlink w:anchor="_Toc197520460" w:history="1">
        <w:r w:rsidR="005914ED" w:rsidRPr="00B25A40">
          <w:rPr>
            <w:rStyle w:val="Hyperlink"/>
            <w:noProof/>
          </w:rPr>
          <w:t>Table 1</w:t>
        </w:r>
        <w:r w:rsidR="005914ED" w:rsidRPr="00B25A40">
          <w:rPr>
            <w:rStyle w:val="Hyperlink"/>
            <w:noProof/>
          </w:rPr>
          <w:noBreakHyphen/>
          <w:t>1</w:t>
        </w:r>
        <w:r w:rsidR="005914ED" w:rsidRPr="00B25A40">
          <w:rPr>
            <w:rStyle w:val="Hyperlink"/>
            <w:rFonts w:cs="Arial"/>
            <w:noProof/>
          </w:rPr>
          <w:t xml:space="preserve"> Summary of Environmental and Societal Features in the Vicinity of the LBA Subsea Structures</w:t>
        </w:r>
        <w:r w:rsidR="005914ED">
          <w:rPr>
            <w:noProof/>
            <w:webHidden/>
          </w:rPr>
          <w:tab/>
        </w:r>
        <w:r w:rsidR="005914ED">
          <w:rPr>
            <w:noProof/>
            <w:webHidden/>
          </w:rPr>
          <w:fldChar w:fldCharType="begin"/>
        </w:r>
        <w:r w:rsidR="005914ED">
          <w:rPr>
            <w:noProof/>
            <w:webHidden/>
          </w:rPr>
          <w:instrText xml:space="preserve"> PAGEREF _Toc197520460 \h </w:instrText>
        </w:r>
        <w:r w:rsidR="005914ED">
          <w:rPr>
            <w:noProof/>
            <w:webHidden/>
          </w:rPr>
        </w:r>
        <w:r w:rsidR="005914ED">
          <w:rPr>
            <w:noProof/>
            <w:webHidden/>
          </w:rPr>
          <w:fldChar w:fldCharType="separate"/>
        </w:r>
        <w:r w:rsidR="001C4A38">
          <w:rPr>
            <w:noProof/>
            <w:webHidden/>
          </w:rPr>
          <w:t>14</w:t>
        </w:r>
        <w:r w:rsidR="005914ED">
          <w:rPr>
            <w:noProof/>
            <w:webHidden/>
          </w:rPr>
          <w:fldChar w:fldCharType="end"/>
        </w:r>
      </w:hyperlink>
    </w:p>
    <w:p w14:paraId="29BD797B" w14:textId="2B0720FD"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1" w:history="1">
        <w:r w:rsidR="005914ED" w:rsidRPr="00B25A40">
          <w:rPr>
            <w:rStyle w:val="Hyperlink"/>
            <w:noProof/>
          </w:rPr>
          <w:t>Table 2</w:t>
        </w:r>
        <w:r w:rsidR="005914ED" w:rsidRPr="00B25A40">
          <w:rPr>
            <w:rStyle w:val="Hyperlink"/>
            <w:noProof/>
          </w:rPr>
          <w:noBreakHyphen/>
          <w:t xml:space="preserve">1: Topsides </w:t>
        </w:r>
        <w:r w:rsidR="005914ED" w:rsidRPr="00B25A40">
          <w:rPr>
            <w:rStyle w:val="Hyperlink"/>
            <w:noProof/>
            <w:vertAlign w:val="superscript"/>
          </w:rPr>
          <w:t>(1)</w:t>
        </w:r>
        <w:r w:rsidR="005914ED">
          <w:rPr>
            <w:noProof/>
            <w:webHidden/>
          </w:rPr>
          <w:tab/>
        </w:r>
        <w:r w:rsidR="005914ED">
          <w:rPr>
            <w:noProof/>
            <w:webHidden/>
          </w:rPr>
          <w:fldChar w:fldCharType="begin"/>
        </w:r>
        <w:r w:rsidR="005914ED">
          <w:rPr>
            <w:noProof/>
            <w:webHidden/>
          </w:rPr>
          <w:instrText xml:space="preserve"> PAGEREF _Toc197520461 \h </w:instrText>
        </w:r>
        <w:r w:rsidR="005914ED">
          <w:rPr>
            <w:noProof/>
            <w:webHidden/>
          </w:rPr>
        </w:r>
        <w:r w:rsidR="005914ED">
          <w:rPr>
            <w:noProof/>
            <w:webHidden/>
          </w:rPr>
          <w:fldChar w:fldCharType="separate"/>
        </w:r>
        <w:r w:rsidR="001C4A38">
          <w:rPr>
            <w:noProof/>
            <w:webHidden/>
          </w:rPr>
          <w:t>27</w:t>
        </w:r>
        <w:r w:rsidR="005914ED">
          <w:rPr>
            <w:noProof/>
            <w:webHidden/>
          </w:rPr>
          <w:fldChar w:fldCharType="end"/>
        </w:r>
      </w:hyperlink>
    </w:p>
    <w:p w14:paraId="64EA3B93" w14:textId="70855144"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2" w:history="1">
        <w:r w:rsidR="005914ED" w:rsidRPr="00B25A40">
          <w:rPr>
            <w:rStyle w:val="Hyperlink"/>
            <w:b/>
            <w:bCs/>
            <w:noProof/>
          </w:rPr>
          <w:t>Table 2</w:t>
        </w:r>
        <w:r w:rsidR="005914ED" w:rsidRPr="00B25A40">
          <w:rPr>
            <w:rStyle w:val="Hyperlink"/>
            <w:b/>
            <w:bCs/>
            <w:noProof/>
          </w:rPr>
          <w:noBreakHyphen/>
          <w:t>2: Subsea Pipelines and Stabilisation Features</w:t>
        </w:r>
        <w:r w:rsidR="005914ED">
          <w:rPr>
            <w:noProof/>
            <w:webHidden/>
          </w:rPr>
          <w:tab/>
        </w:r>
        <w:r w:rsidR="005914ED">
          <w:rPr>
            <w:noProof/>
            <w:webHidden/>
          </w:rPr>
          <w:fldChar w:fldCharType="begin"/>
        </w:r>
        <w:r w:rsidR="005914ED">
          <w:rPr>
            <w:noProof/>
            <w:webHidden/>
          </w:rPr>
          <w:instrText xml:space="preserve"> PAGEREF _Toc197520462 \h </w:instrText>
        </w:r>
        <w:r w:rsidR="005914ED">
          <w:rPr>
            <w:noProof/>
            <w:webHidden/>
          </w:rPr>
        </w:r>
        <w:r w:rsidR="005914ED">
          <w:rPr>
            <w:noProof/>
            <w:webHidden/>
          </w:rPr>
          <w:fldChar w:fldCharType="separate"/>
        </w:r>
        <w:r w:rsidR="001C4A38">
          <w:rPr>
            <w:noProof/>
            <w:webHidden/>
          </w:rPr>
          <w:t>30</w:t>
        </w:r>
        <w:r w:rsidR="005914ED">
          <w:rPr>
            <w:noProof/>
            <w:webHidden/>
          </w:rPr>
          <w:fldChar w:fldCharType="end"/>
        </w:r>
      </w:hyperlink>
    </w:p>
    <w:p w14:paraId="08FC52B8" w14:textId="147B49F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3" w:history="1">
        <w:r w:rsidR="005914ED" w:rsidRPr="00B25A40">
          <w:rPr>
            <w:rStyle w:val="Hyperlink"/>
            <w:noProof/>
          </w:rPr>
          <w:t>Table 2</w:t>
        </w:r>
        <w:r w:rsidR="005914ED" w:rsidRPr="00B25A40">
          <w:rPr>
            <w:rStyle w:val="Hyperlink"/>
            <w:noProof/>
          </w:rPr>
          <w:noBreakHyphen/>
          <w:t>3: Wells – Douglas Wellhead (DW) Platform</w:t>
        </w:r>
        <w:r w:rsidR="005914ED">
          <w:rPr>
            <w:noProof/>
            <w:webHidden/>
          </w:rPr>
          <w:tab/>
        </w:r>
        <w:r w:rsidR="005914ED">
          <w:rPr>
            <w:noProof/>
            <w:webHidden/>
          </w:rPr>
          <w:fldChar w:fldCharType="begin"/>
        </w:r>
        <w:r w:rsidR="005914ED">
          <w:rPr>
            <w:noProof/>
            <w:webHidden/>
          </w:rPr>
          <w:instrText xml:space="preserve"> PAGEREF _Toc197520463 \h </w:instrText>
        </w:r>
        <w:r w:rsidR="005914ED">
          <w:rPr>
            <w:noProof/>
            <w:webHidden/>
          </w:rPr>
        </w:r>
        <w:r w:rsidR="005914ED">
          <w:rPr>
            <w:noProof/>
            <w:webHidden/>
          </w:rPr>
          <w:fldChar w:fldCharType="separate"/>
        </w:r>
        <w:r w:rsidR="001C4A38">
          <w:rPr>
            <w:noProof/>
            <w:webHidden/>
          </w:rPr>
          <w:t>37</w:t>
        </w:r>
        <w:r w:rsidR="005914ED">
          <w:rPr>
            <w:noProof/>
            <w:webHidden/>
          </w:rPr>
          <w:fldChar w:fldCharType="end"/>
        </w:r>
      </w:hyperlink>
    </w:p>
    <w:p w14:paraId="52FE07ED" w14:textId="72CAF7B3"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4" w:history="1">
        <w:r w:rsidR="005914ED" w:rsidRPr="00B25A40">
          <w:rPr>
            <w:rStyle w:val="Hyperlink"/>
            <w:noProof/>
          </w:rPr>
          <w:t>Table 2</w:t>
        </w:r>
        <w:r w:rsidR="005914ED" w:rsidRPr="00B25A40">
          <w:rPr>
            <w:rStyle w:val="Hyperlink"/>
            <w:noProof/>
          </w:rPr>
          <w:noBreakHyphen/>
          <w:t>4: Wells – Hamilton (HH) Platform</w:t>
        </w:r>
        <w:r w:rsidR="005914ED">
          <w:rPr>
            <w:noProof/>
            <w:webHidden/>
          </w:rPr>
          <w:tab/>
        </w:r>
        <w:r w:rsidR="005914ED">
          <w:rPr>
            <w:noProof/>
            <w:webHidden/>
          </w:rPr>
          <w:fldChar w:fldCharType="begin"/>
        </w:r>
        <w:r w:rsidR="005914ED">
          <w:rPr>
            <w:noProof/>
            <w:webHidden/>
          </w:rPr>
          <w:instrText xml:space="preserve"> PAGEREF _Toc197520464 \h </w:instrText>
        </w:r>
        <w:r w:rsidR="005914ED">
          <w:rPr>
            <w:noProof/>
            <w:webHidden/>
          </w:rPr>
        </w:r>
        <w:r w:rsidR="005914ED">
          <w:rPr>
            <w:noProof/>
            <w:webHidden/>
          </w:rPr>
          <w:fldChar w:fldCharType="separate"/>
        </w:r>
        <w:r w:rsidR="001C4A38">
          <w:rPr>
            <w:noProof/>
            <w:webHidden/>
          </w:rPr>
          <w:t>38</w:t>
        </w:r>
        <w:r w:rsidR="005914ED">
          <w:rPr>
            <w:noProof/>
            <w:webHidden/>
          </w:rPr>
          <w:fldChar w:fldCharType="end"/>
        </w:r>
      </w:hyperlink>
    </w:p>
    <w:p w14:paraId="7682F9F1" w14:textId="2545973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5" w:history="1">
        <w:r w:rsidR="005914ED" w:rsidRPr="00B25A40">
          <w:rPr>
            <w:rStyle w:val="Hyperlink"/>
            <w:noProof/>
          </w:rPr>
          <w:t>Table 2</w:t>
        </w:r>
        <w:r w:rsidR="005914ED" w:rsidRPr="00B25A40">
          <w:rPr>
            <w:rStyle w:val="Hyperlink"/>
            <w:noProof/>
          </w:rPr>
          <w:noBreakHyphen/>
          <w:t>5: Hamilton North (HN) Platform</w:t>
        </w:r>
        <w:r w:rsidR="005914ED">
          <w:rPr>
            <w:noProof/>
            <w:webHidden/>
          </w:rPr>
          <w:tab/>
        </w:r>
        <w:r w:rsidR="005914ED">
          <w:rPr>
            <w:noProof/>
            <w:webHidden/>
          </w:rPr>
          <w:fldChar w:fldCharType="begin"/>
        </w:r>
        <w:r w:rsidR="005914ED">
          <w:rPr>
            <w:noProof/>
            <w:webHidden/>
          </w:rPr>
          <w:instrText xml:space="preserve"> PAGEREF _Toc197520465 \h </w:instrText>
        </w:r>
        <w:r w:rsidR="005914ED">
          <w:rPr>
            <w:noProof/>
            <w:webHidden/>
          </w:rPr>
        </w:r>
        <w:r w:rsidR="005914ED">
          <w:rPr>
            <w:noProof/>
            <w:webHidden/>
          </w:rPr>
          <w:fldChar w:fldCharType="separate"/>
        </w:r>
        <w:r w:rsidR="001C4A38">
          <w:rPr>
            <w:noProof/>
            <w:webHidden/>
          </w:rPr>
          <w:t>38</w:t>
        </w:r>
        <w:r w:rsidR="005914ED">
          <w:rPr>
            <w:noProof/>
            <w:webHidden/>
          </w:rPr>
          <w:fldChar w:fldCharType="end"/>
        </w:r>
      </w:hyperlink>
    </w:p>
    <w:p w14:paraId="19BB9381" w14:textId="62E216FD"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6" w:history="1">
        <w:r w:rsidR="005914ED" w:rsidRPr="00B25A40">
          <w:rPr>
            <w:rStyle w:val="Hyperlink"/>
            <w:noProof/>
          </w:rPr>
          <w:t>Table 2</w:t>
        </w:r>
        <w:r w:rsidR="005914ED" w:rsidRPr="00B25A40">
          <w:rPr>
            <w:rStyle w:val="Hyperlink"/>
            <w:noProof/>
          </w:rPr>
          <w:noBreakHyphen/>
          <w:t>6: Wells – Lennox Platform</w:t>
        </w:r>
        <w:r w:rsidR="005914ED">
          <w:rPr>
            <w:noProof/>
            <w:webHidden/>
          </w:rPr>
          <w:tab/>
        </w:r>
        <w:r w:rsidR="005914ED">
          <w:rPr>
            <w:noProof/>
            <w:webHidden/>
          </w:rPr>
          <w:fldChar w:fldCharType="begin"/>
        </w:r>
        <w:r w:rsidR="005914ED">
          <w:rPr>
            <w:noProof/>
            <w:webHidden/>
          </w:rPr>
          <w:instrText xml:space="preserve"> PAGEREF _Toc197520466 \h </w:instrText>
        </w:r>
        <w:r w:rsidR="005914ED">
          <w:rPr>
            <w:noProof/>
            <w:webHidden/>
          </w:rPr>
        </w:r>
        <w:r w:rsidR="005914ED">
          <w:rPr>
            <w:noProof/>
            <w:webHidden/>
          </w:rPr>
          <w:fldChar w:fldCharType="separate"/>
        </w:r>
        <w:r w:rsidR="001C4A38">
          <w:rPr>
            <w:noProof/>
            <w:webHidden/>
          </w:rPr>
          <w:t>39</w:t>
        </w:r>
        <w:r w:rsidR="005914ED">
          <w:rPr>
            <w:noProof/>
            <w:webHidden/>
          </w:rPr>
          <w:fldChar w:fldCharType="end"/>
        </w:r>
      </w:hyperlink>
    </w:p>
    <w:p w14:paraId="4C168691" w14:textId="02A5F6DE"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7" w:history="1">
        <w:r w:rsidR="005914ED" w:rsidRPr="00B25A40">
          <w:rPr>
            <w:rStyle w:val="Hyperlink"/>
            <w:noProof/>
          </w:rPr>
          <w:t>Table 4</w:t>
        </w:r>
        <w:r w:rsidR="005914ED" w:rsidRPr="00B25A40">
          <w:rPr>
            <w:rStyle w:val="Hyperlink"/>
            <w:noProof/>
          </w:rPr>
          <w:noBreakHyphen/>
          <w:t>1: Stakeholder Engagements</w:t>
        </w:r>
        <w:r w:rsidR="005914ED">
          <w:rPr>
            <w:noProof/>
            <w:webHidden/>
          </w:rPr>
          <w:tab/>
        </w:r>
        <w:r w:rsidR="005914ED">
          <w:rPr>
            <w:noProof/>
            <w:webHidden/>
          </w:rPr>
          <w:fldChar w:fldCharType="begin"/>
        </w:r>
        <w:r w:rsidR="005914ED">
          <w:rPr>
            <w:noProof/>
            <w:webHidden/>
          </w:rPr>
          <w:instrText xml:space="preserve"> PAGEREF _Toc197520467 \h </w:instrText>
        </w:r>
        <w:r w:rsidR="005914ED">
          <w:rPr>
            <w:noProof/>
            <w:webHidden/>
          </w:rPr>
        </w:r>
        <w:r w:rsidR="005914ED">
          <w:rPr>
            <w:noProof/>
            <w:webHidden/>
          </w:rPr>
          <w:fldChar w:fldCharType="separate"/>
        </w:r>
        <w:r w:rsidR="001C4A38">
          <w:rPr>
            <w:noProof/>
            <w:webHidden/>
          </w:rPr>
          <w:t>44</w:t>
        </w:r>
        <w:r w:rsidR="005914ED">
          <w:rPr>
            <w:noProof/>
            <w:webHidden/>
          </w:rPr>
          <w:fldChar w:fldCharType="end"/>
        </w:r>
      </w:hyperlink>
    </w:p>
    <w:p w14:paraId="17354630" w14:textId="71AC24DE"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8" w:history="1">
        <w:r w:rsidR="005914ED" w:rsidRPr="00B25A40">
          <w:rPr>
            <w:rStyle w:val="Hyperlink"/>
            <w:noProof/>
          </w:rPr>
          <w:t>Table 5</w:t>
        </w:r>
        <w:r w:rsidR="005914ED" w:rsidRPr="00B25A40">
          <w:rPr>
            <w:rStyle w:val="Hyperlink"/>
            <w:noProof/>
          </w:rPr>
          <w:noBreakHyphen/>
          <w:t>1: Satellite Platforms HH, HN and LD – Removal Methods</w:t>
        </w:r>
        <w:r w:rsidR="005914ED">
          <w:rPr>
            <w:noProof/>
            <w:webHidden/>
          </w:rPr>
          <w:tab/>
        </w:r>
        <w:r w:rsidR="005914ED">
          <w:rPr>
            <w:noProof/>
            <w:webHidden/>
          </w:rPr>
          <w:fldChar w:fldCharType="begin"/>
        </w:r>
        <w:r w:rsidR="005914ED">
          <w:rPr>
            <w:noProof/>
            <w:webHidden/>
          </w:rPr>
          <w:instrText xml:space="preserve"> PAGEREF _Toc197520468 \h </w:instrText>
        </w:r>
        <w:r w:rsidR="005914ED">
          <w:rPr>
            <w:noProof/>
            <w:webHidden/>
          </w:rPr>
        </w:r>
        <w:r w:rsidR="005914ED">
          <w:rPr>
            <w:noProof/>
            <w:webHidden/>
          </w:rPr>
          <w:fldChar w:fldCharType="separate"/>
        </w:r>
        <w:r w:rsidR="001C4A38">
          <w:rPr>
            <w:noProof/>
            <w:webHidden/>
          </w:rPr>
          <w:t>48</w:t>
        </w:r>
        <w:r w:rsidR="005914ED">
          <w:rPr>
            <w:noProof/>
            <w:webHidden/>
          </w:rPr>
          <w:fldChar w:fldCharType="end"/>
        </w:r>
      </w:hyperlink>
    </w:p>
    <w:p w14:paraId="71D26D49" w14:textId="092733AC"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69" w:history="1">
        <w:r w:rsidR="005914ED" w:rsidRPr="00B25A40">
          <w:rPr>
            <w:rStyle w:val="Hyperlink"/>
            <w:noProof/>
          </w:rPr>
          <w:t>Table 5</w:t>
        </w:r>
        <w:r w:rsidR="005914ED" w:rsidRPr="00B25A40">
          <w:rPr>
            <w:rStyle w:val="Hyperlink"/>
            <w:noProof/>
          </w:rPr>
          <w:noBreakHyphen/>
          <w:t>2: Subsea Pipelines and Umbilical – Decommissioning Methods</w:t>
        </w:r>
        <w:r w:rsidR="005914ED">
          <w:rPr>
            <w:noProof/>
            <w:webHidden/>
          </w:rPr>
          <w:tab/>
        </w:r>
        <w:r w:rsidR="005914ED">
          <w:rPr>
            <w:noProof/>
            <w:webHidden/>
          </w:rPr>
          <w:fldChar w:fldCharType="begin"/>
        </w:r>
        <w:r w:rsidR="005914ED">
          <w:rPr>
            <w:noProof/>
            <w:webHidden/>
          </w:rPr>
          <w:instrText xml:space="preserve"> PAGEREF _Toc197520469 \h </w:instrText>
        </w:r>
        <w:r w:rsidR="005914ED">
          <w:rPr>
            <w:noProof/>
            <w:webHidden/>
          </w:rPr>
        </w:r>
        <w:r w:rsidR="005914ED">
          <w:rPr>
            <w:noProof/>
            <w:webHidden/>
          </w:rPr>
          <w:fldChar w:fldCharType="separate"/>
        </w:r>
        <w:r w:rsidR="001C4A38">
          <w:rPr>
            <w:noProof/>
            <w:webHidden/>
          </w:rPr>
          <w:t>48</w:t>
        </w:r>
        <w:r w:rsidR="005914ED">
          <w:rPr>
            <w:noProof/>
            <w:webHidden/>
          </w:rPr>
          <w:fldChar w:fldCharType="end"/>
        </w:r>
      </w:hyperlink>
    </w:p>
    <w:p w14:paraId="30B77F29" w14:textId="5A7BBB74"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0" w:history="1">
        <w:r w:rsidR="005914ED" w:rsidRPr="00B25A40">
          <w:rPr>
            <w:rStyle w:val="Hyperlink"/>
            <w:noProof/>
          </w:rPr>
          <w:t>Table 5</w:t>
        </w:r>
        <w:r w:rsidR="005914ED" w:rsidRPr="00B25A40">
          <w:rPr>
            <w:rStyle w:val="Hyperlink"/>
            <w:noProof/>
          </w:rPr>
          <w:noBreakHyphen/>
          <w:t>3: Well Plug and Abandonment Method</w:t>
        </w:r>
        <w:r w:rsidR="005914ED">
          <w:rPr>
            <w:noProof/>
            <w:webHidden/>
          </w:rPr>
          <w:tab/>
        </w:r>
        <w:r w:rsidR="005914ED">
          <w:rPr>
            <w:noProof/>
            <w:webHidden/>
          </w:rPr>
          <w:fldChar w:fldCharType="begin"/>
        </w:r>
        <w:r w:rsidR="005914ED">
          <w:rPr>
            <w:noProof/>
            <w:webHidden/>
          </w:rPr>
          <w:instrText xml:space="preserve"> PAGEREF _Toc197520470 \h </w:instrText>
        </w:r>
        <w:r w:rsidR="005914ED">
          <w:rPr>
            <w:noProof/>
            <w:webHidden/>
          </w:rPr>
        </w:r>
        <w:r w:rsidR="005914ED">
          <w:rPr>
            <w:noProof/>
            <w:webHidden/>
          </w:rPr>
          <w:fldChar w:fldCharType="separate"/>
        </w:r>
        <w:r w:rsidR="001C4A38">
          <w:rPr>
            <w:noProof/>
            <w:webHidden/>
          </w:rPr>
          <w:t>58</w:t>
        </w:r>
        <w:r w:rsidR="005914ED">
          <w:rPr>
            <w:noProof/>
            <w:webHidden/>
          </w:rPr>
          <w:fldChar w:fldCharType="end"/>
        </w:r>
      </w:hyperlink>
    </w:p>
    <w:p w14:paraId="0A960244" w14:textId="5CDF5CF0"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1" w:history="1">
        <w:r w:rsidR="005914ED" w:rsidRPr="00B25A40">
          <w:rPr>
            <w:rStyle w:val="Hyperlink"/>
            <w:noProof/>
          </w:rPr>
          <w:t>Table 5</w:t>
        </w:r>
        <w:r w:rsidR="005914ED" w:rsidRPr="00B25A40">
          <w:rPr>
            <w:rStyle w:val="Hyperlink"/>
            <w:noProof/>
          </w:rPr>
          <w:noBreakHyphen/>
          <w:t>14: Estimated Vessel Durations</w:t>
        </w:r>
        <w:r w:rsidR="005914ED">
          <w:rPr>
            <w:noProof/>
            <w:webHidden/>
          </w:rPr>
          <w:tab/>
        </w:r>
        <w:r w:rsidR="005914ED">
          <w:rPr>
            <w:noProof/>
            <w:webHidden/>
          </w:rPr>
          <w:fldChar w:fldCharType="begin"/>
        </w:r>
        <w:r w:rsidR="005914ED">
          <w:rPr>
            <w:noProof/>
            <w:webHidden/>
          </w:rPr>
          <w:instrText xml:space="preserve"> PAGEREF _Toc197520471 \h </w:instrText>
        </w:r>
        <w:r w:rsidR="005914ED">
          <w:rPr>
            <w:noProof/>
            <w:webHidden/>
          </w:rPr>
        </w:r>
        <w:r w:rsidR="005914ED">
          <w:rPr>
            <w:noProof/>
            <w:webHidden/>
          </w:rPr>
          <w:fldChar w:fldCharType="separate"/>
        </w:r>
        <w:r w:rsidR="001C4A38">
          <w:rPr>
            <w:noProof/>
            <w:webHidden/>
          </w:rPr>
          <w:t>67</w:t>
        </w:r>
        <w:r w:rsidR="005914ED">
          <w:rPr>
            <w:noProof/>
            <w:webHidden/>
          </w:rPr>
          <w:fldChar w:fldCharType="end"/>
        </w:r>
      </w:hyperlink>
    </w:p>
    <w:p w14:paraId="37E1B149" w14:textId="33AA69BB"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2" w:history="1">
        <w:r w:rsidR="005914ED" w:rsidRPr="00B25A40">
          <w:rPr>
            <w:rStyle w:val="Hyperlink"/>
            <w:noProof/>
          </w:rPr>
          <w:t>Table 6</w:t>
        </w:r>
        <w:r w:rsidR="005914ED" w:rsidRPr="00B25A40">
          <w:rPr>
            <w:rStyle w:val="Hyperlink"/>
            <w:noProof/>
          </w:rPr>
          <w:noBreakHyphen/>
          <w:t>1: Sampling Strategy</w:t>
        </w:r>
        <w:r w:rsidR="005914ED">
          <w:rPr>
            <w:noProof/>
            <w:webHidden/>
          </w:rPr>
          <w:tab/>
        </w:r>
        <w:r w:rsidR="005914ED">
          <w:rPr>
            <w:noProof/>
            <w:webHidden/>
          </w:rPr>
          <w:fldChar w:fldCharType="begin"/>
        </w:r>
        <w:r w:rsidR="005914ED">
          <w:rPr>
            <w:noProof/>
            <w:webHidden/>
          </w:rPr>
          <w:instrText xml:space="preserve"> PAGEREF _Toc197520472 \h </w:instrText>
        </w:r>
        <w:r w:rsidR="005914ED">
          <w:rPr>
            <w:noProof/>
            <w:webHidden/>
          </w:rPr>
        </w:r>
        <w:r w:rsidR="005914ED">
          <w:rPr>
            <w:noProof/>
            <w:webHidden/>
          </w:rPr>
          <w:fldChar w:fldCharType="separate"/>
        </w:r>
        <w:r w:rsidR="001C4A38">
          <w:rPr>
            <w:noProof/>
            <w:webHidden/>
          </w:rPr>
          <w:t>69</w:t>
        </w:r>
        <w:r w:rsidR="005914ED">
          <w:rPr>
            <w:noProof/>
            <w:webHidden/>
          </w:rPr>
          <w:fldChar w:fldCharType="end"/>
        </w:r>
      </w:hyperlink>
    </w:p>
    <w:p w14:paraId="685B1B67" w14:textId="3E8F12B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3" w:history="1">
        <w:r w:rsidR="005914ED" w:rsidRPr="00B25A40">
          <w:rPr>
            <w:rStyle w:val="Hyperlink"/>
            <w:noProof/>
          </w:rPr>
          <w:t>Table 6</w:t>
        </w:r>
        <w:r w:rsidR="005914ED" w:rsidRPr="00B25A40">
          <w:rPr>
            <w:rStyle w:val="Hyperlink"/>
            <w:noProof/>
          </w:rPr>
          <w:noBreakHyphen/>
          <w:t>2: Conservation Areas</w:t>
        </w:r>
        <w:r w:rsidR="005914ED">
          <w:rPr>
            <w:noProof/>
            <w:webHidden/>
          </w:rPr>
          <w:tab/>
        </w:r>
        <w:r w:rsidR="005914ED">
          <w:rPr>
            <w:noProof/>
            <w:webHidden/>
          </w:rPr>
          <w:fldChar w:fldCharType="begin"/>
        </w:r>
        <w:r w:rsidR="005914ED">
          <w:rPr>
            <w:noProof/>
            <w:webHidden/>
          </w:rPr>
          <w:instrText xml:space="preserve"> PAGEREF _Toc197520473 \h </w:instrText>
        </w:r>
        <w:r w:rsidR="005914ED">
          <w:rPr>
            <w:noProof/>
            <w:webHidden/>
          </w:rPr>
        </w:r>
        <w:r w:rsidR="005914ED">
          <w:rPr>
            <w:noProof/>
            <w:webHidden/>
          </w:rPr>
          <w:fldChar w:fldCharType="separate"/>
        </w:r>
        <w:r w:rsidR="001C4A38">
          <w:rPr>
            <w:noProof/>
            <w:webHidden/>
          </w:rPr>
          <w:t>72</w:t>
        </w:r>
        <w:r w:rsidR="005914ED">
          <w:rPr>
            <w:noProof/>
            <w:webHidden/>
          </w:rPr>
          <w:fldChar w:fldCharType="end"/>
        </w:r>
      </w:hyperlink>
    </w:p>
    <w:p w14:paraId="0A372F1D" w14:textId="170CCF90"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4" w:history="1">
        <w:r w:rsidR="005914ED" w:rsidRPr="00B25A40">
          <w:rPr>
            <w:rStyle w:val="Hyperlink"/>
            <w:noProof/>
          </w:rPr>
          <w:t>Table 6</w:t>
        </w:r>
        <w:r w:rsidR="005914ED" w:rsidRPr="00B25A40">
          <w:rPr>
            <w:rStyle w:val="Hyperlink"/>
            <w:noProof/>
          </w:rPr>
          <w:noBreakHyphen/>
          <w:t>3 Number of Stations across the Partial Decommissioning Survey Area Exhibiting Elevated PAH Levels in comparison to Reference Levels</w:t>
        </w:r>
        <w:r w:rsidR="005914ED">
          <w:rPr>
            <w:noProof/>
            <w:webHidden/>
          </w:rPr>
          <w:tab/>
        </w:r>
        <w:r w:rsidR="005914ED">
          <w:rPr>
            <w:noProof/>
            <w:webHidden/>
          </w:rPr>
          <w:fldChar w:fldCharType="begin"/>
        </w:r>
        <w:r w:rsidR="005914ED">
          <w:rPr>
            <w:noProof/>
            <w:webHidden/>
          </w:rPr>
          <w:instrText xml:space="preserve"> PAGEREF _Toc197520474 \h </w:instrText>
        </w:r>
        <w:r w:rsidR="005914ED">
          <w:rPr>
            <w:noProof/>
            <w:webHidden/>
          </w:rPr>
        </w:r>
        <w:r w:rsidR="005914ED">
          <w:rPr>
            <w:noProof/>
            <w:webHidden/>
          </w:rPr>
          <w:fldChar w:fldCharType="separate"/>
        </w:r>
        <w:r w:rsidR="001C4A38">
          <w:rPr>
            <w:noProof/>
            <w:webHidden/>
          </w:rPr>
          <w:t>94</w:t>
        </w:r>
        <w:r w:rsidR="005914ED">
          <w:rPr>
            <w:noProof/>
            <w:webHidden/>
          </w:rPr>
          <w:fldChar w:fldCharType="end"/>
        </w:r>
      </w:hyperlink>
    </w:p>
    <w:p w14:paraId="02172635" w14:textId="0CCDE044"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5" w:history="1">
        <w:r w:rsidR="005914ED" w:rsidRPr="00B25A40">
          <w:rPr>
            <w:rStyle w:val="Hyperlink"/>
            <w:noProof/>
          </w:rPr>
          <w:t>Table 6</w:t>
        </w:r>
        <w:r w:rsidR="005914ED" w:rsidRPr="00B25A40">
          <w:rPr>
            <w:rStyle w:val="Hyperlink"/>
            <w:noProof/>
          </w:rPr>
          <w:noBreakHyphen/>
          <w:t>4 Number of Stations across the Partial Decommissioning Survey Area Exhibiting Elevated Heavy and Trace Metals Levels in comparison to Reference Levels.</w:t>
        </w:r>
        <w:r w:rsidR="005914ED">
          <w:rPr>
            <w:noProof/>
            <w:webHidden/>
          </w:rPr>
          <w:tab/>
        </w:r>
        <w:r w:rsidR="005914ED">
          <w:rPr>
            <w:noProof/>
            <w:webHidden/>
          </w:rPr>
          <w:fldChar w:fldCharType="begin"/>
        </w:r>
        <w:r w:rsidR="005914ED">
          <w:rPr>
            <w:noProof/>
            <w:webHidden/>
          </w:rPr>
          <w:instrText xml:space="preserve"> PAGEREF _Toc197520475 \h </w:instrText>
        </w:r>
        <w:r w:rsidR="005914ED">
          <w:rPr>
            <w:noProof/>
            <w:webHidden/>
          </w:rPr>
        </w:r>
        <w:r w:rsidR="005914ED">
          <w:rPr>
            <w:noProof/>
            <w:webHidden/>
          </w:rPr>
          <w:fldChar w:fldCharType="separate"/>
        </w:r>
        <w:r w:rsidR="001C4A38">
          <w:rPr>
            <w:noProof/>
            <w:webHidden/>
          </w:rPr>
          <w:t>96</w:t>
        </w:r>
        <w:r w:rsidR="005914ED">
          <w:rPr>
            <w:noProof/>
            <w:webHidden/>
          </w:rPr>
          <w:fldChar w:fldCharType="end"/>
        </w:r>
      </w:hyperlink>
    </w:p>
    <w:p w14:paraId="4D217B59" w14:textId="026FBF5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6" w:history="1">
        <w:r w:rsidR="005914ED" w:rsidRPr="00B25A40">
          <w:rPr>
            <w:rStyle w:val="Hyperlink"/>
            <w:b/>
            <w:bCs/>
            <w:noProof/>
          </w:rPr>
          <w:t>Table 6</w:t>
        </w:r>
        <w:r w:rsidR="005914ED" w:rsidRPr="00B25A40">
          <w:rPr>
            <w:rStyle w:val="Hyperlink"/>
            <w:b/>
            <w:bCs/>
            <w:noProof/>
          </w:rPr>
          <w:noBreakHyphen/>
          <w:t>5 Sediment Heavy and Trace Metal Concentrations (mg kg-1). Shading indicates values above reference levels.</w:t>
        </w:r>
        <w:r w:rsidR="005914ED">
          <w:rPr>
            <w:noProof/>
            <w:webHidden/>
          </w:rPr>
          <w:tab/>
        </w:r>
        <w:r w:rsidR="005914ED">
          <w:rPr>
            <w:noProof/>
            <w:webHidden/>
          </w:rPr>
          <w:fldChar w:fldCharType="begin"/>
        </w:r>
        <w:r w:rsidR="005914ED">
          <w:rPr>
            <w:noProof/>
            <w:webHidden/>
          </w:rPr>
          <w:instrText xml:space="preserve"> PAGEREF _Toc197520476 \h </w:instrText>
        </w:r>
        <w:r w:rsidR="005914ED">
          <w:rPr>
            <w:noProof/>
            <w:webHidden/>
          </w:rPr>
        </w:r>
        <w:r w:rsidR="005914ED">
          <w:rPr>
            <w:noProof/>
            <w:webHidden/>
          </w:rPr>
          <w:fldChar w:fldCharType="separate"/>
        </w:r>
        <w:r w:rsidR="001C4A38">
          <w:rPr>
            <w:noProof/>
            <w:webHidden/>
          </w:rPr>
          <w:t>97</w:t>
        </w:r>
        <w:r w:rsidR="005914ED">
          <w:rPr>
            <w:noProof/>
            <w:webHidden/>
          </w:rPr>
          <w:fldChar w:fldCharType="end"/>
        </w:r>
      </w:hyperlink>
    </w:p>
    <w:p w14:paraId="1885D2BD" w14:textId="2CB6BFA7"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7" w:history="1">
        <w:r w:rsidR="005914ED" w:rsidRPr="00B25A40">
          <w:rPr>
            <w:rStyle w:val="Hyperlink"/>
            <w:noProof/>
          </w:rPr>
          <w:t>Table 6</w:t>
        </w:r>
        <w:r w:rsidR="005914ED" w:rsidRPr="00B25A40">
          <w:rPr>
            <w:rStyle w:val="Hyperlink"/>
            <w:noProof/>
          </w:rPr>
          <w:noBreakHyphen/>
          <w:t>6: Notable Taxa Recorded during EBS, October 2022</w:t>
        </w:r>
        <w:r w:rsidR="005914ED">
          <w:rPr>
            <w:noProof/>
            <w:webHidden/>
          </w:rPr>
          <w:tab/>
        </w:r>
        <w:r w:rsidR="005914ED">
          <w:rPr>
            <w:noProof/>
            <w:webHidden/>
          </w:rPr>
          <w:fldChar w:fldCharType="begin"/>
        </w:r>
        <w:r w:rsidR="005914ED">
          <w:rPr>
            <w:noProof/>
            <w:webHidden/>
          </w:rPr>
          <w:instrText xml:space="preserve"> PAGEREF _Toc197520477 \h </w:instrText>
        </w:r>
        <w:r w:rsidR="005914ED">
          <w:rPr>
            <w:noProof/>
            <w:webHidden/>
          </w:rPr>
        </w:r>
        <w:r w:rsidR="005914ED">
          <w:rPr>
            <w:noProof/>
            <w:webHidden/>
          </w:rPr>
          <w:fldChar w:fldCharType="separate"/>
        </w:r>
        <w:r w:rsidR="001C4A38">
          <w:rPr>
            <w:noProof/>
            <w:webHidden/>
          </w:rPr>
          <w:t>102</w:t>
        </w:r>
        <w:r w:rsidR="005914ED">
          <w:rPr>
            <w:noProof/>
            <w:webHidden/>
          </w:rPr>
          <w:fldChar w:fldCharType="end"/>
        </w:r>
      </w:hyperlink>
    </w:p>
    <w:p w14:paraId="60F25920" w14:textId="1F39FD0C"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8" w:history="1">
        <w:r w:rsidR="005914ED" w:rsidRPr="00B25A40">
          <w:rPr>
            <w:rStyle w:val="Hyperlink"/>
            <w:rFonts w:cs="Arial"/>
            <w:noProof/>
          </w:rPr>
          <w:t>Table 6</w:t>
        </w:r>
        <w:r w:rsidR="005914ED" w:rsidRPr="00B25A40">
          <w:rPr>
            <w:rStyle w:val="Hyperlink"/>
            <w:rFonts w:cs="Arial"/>
            <w:noProof/>
          </w:rPr>
          <w:noBreakHyphen/>
          <w:t>7 Fish with Spawning and/or Nursery Grounds in East Irish Sea</w:t>
        </w:r>
        <w:r w:rsidR="005914ED">
          <w:rPr>
            <w:noProof/>
            <w:webHidden/>
          </w:rPr>
          <w:tab/>
        </w:r>
        <w:r w:rsidR="005914ED">
          <w:rPr>
            <w:noProof/>
            <w:webHidden/>
          </w:rPr>
          <w:fldChar w:fldCharType="begin"/>
        </w:r>
        <w:r w:rsidR="005914ED">
          <w:rPr>
            <w:noProof/>
            <w:webHidden/>
          </w:rPr>
          <w:instrText xml:space="preserve"> PAGEREF _Toc197520478 \h </w:instrText>
        </w:r>
        <w:r w:rsidR="005914ED">
          <w:rPr>
            <w:noProof/>
            <w:webHidden/>
          </w:rPr>
        </w:r>
        <w:r w:rsidR="005914ED">
          <w:rPr>
            <w:noProof/>
            <w:webHidden/>
          </w:rPr>
          <w:fldChar w:fldCharType="separate"/>
        </w:r>
        <w:r w:rsidR="001C4A38">
          <w:rPr>
            <w:noProof/>
            <w:webHidden/>
          </w:rPr>
          <w:t>105</w:t>
        </w:r>
        <w:r w:rsidR="005914ED">
          <w:rPr>
            <w:noProof/>
            <w:webHidden/>
          </w:rPr>
          <w:fldChar w:fldCharType="end"/>
        </w:r>
      </w:hyperlink>
    </w:p>
    <w:p w14:paraId="4C5210DE" w14:textId="2F5097C2"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79" w:history="1">
        <w:r w:rsidR="005914ED" w:rsidRPr="00B25A40">
          <w:rPr>
            <w:rStyle w:val="Hyperlink"/>
            <w:noProof/>
          </w:rPr>
          <w:t>Table 6</w:t>
        </w:r>
        <w:r w:rsidR="005914ED" w:rsidRPr="00B25A40">
          <w:rPr>
            <w:rStyle w:val="Hyperlink"/>
            <w:noProof/>
          </w:rPr>
          <w:noBreakHyphen/>
          <w:t>8: Seasonality in Fish Distribution for the Block 110/13</w:t>
        </w:r>
        <w:r w:rsidR="005914ED">
          <w:rPr>
            <w:noProof/>
            <w:webHidden/>
          </w:rPr>
          <w:tab/>
        </w:r>
        <w:r w:rsidR="005914ED">
          <w:rPr>
            <w:noProof/>
            <w:webHidden/>
          </w:rPr>
          <w:fldChar w:fldCharType="begin"/>
        </w:r>
        <w:r w:rsidR="005914ED">
          <w:rPr>
            <w:noProof/>
            <w:webHidden/>
          </w:rPr>
          <w:instrText xml:space="preserve"> PAGEREF _Toc197520479 \h </w:instrText>
        </w:r>
        <w:r w:rsidR="005914ED">
          <w:rPr>
            <w:noProof/>
            <w:webHidden/>
          </w:rPr>
        </w:r>
        <w:r w:rsidR="005914ED">
          <w:rPr>
            <w:noProof/>
            <w:webHidden/>
          </w:rPr>
          <w:fldChar w:fldCharType="separate"/>
        </w:r>
        <w:r w:rsidR="001C4A38">
          <w:rPr>
            <w:noProof/>
            <w:webHidden/>
          </w:rPr>
          <w:t>106</w:t>
        </w:r>
        <w:r w:rsidR="005914ED">
          <w:rPr>
            <w:noProof/>
            <w:webHidden/>
          </w:rPr>
          <w:fldChar w:fldCharType="end"/>
        </w:r>
      </w:hyperlink>
    </w:p>
    <w:p w14:paraId="035DF23D" w14:textId="7F291699"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0" w:history="1">
        <w:r w:rsidR="005914ED" w:rsidRPr="00B25A40">
          <w:rPr>
            <w:rStyle w:val="Hyperlink"/>
            <w:noProof/>
          </w:rPr>
          <w:t>Table 6</w:t>
        </w:r>
        <w:r w:rsidR="005914ED" w:rsidRPr="00B25A40">
          <w:rPr>
            <w:rStyle w:val="Hyperlink"/>
            <w:noProof/>
          </w:rPr>
          <w:noBreakHyphen/>
          <w:t>9: Estimates of Cetacean Abundance in the Celtic and Irish Seas</w:t>
        </w:r>
        <w:r w:rsidR="005914ED">
          <w:rPr>
            <w:noProof/>
            <w:webHidden/>
          </w:rPr>
          <w:tab/>
        </w:r>
        <w:r w:rsidR="005914ED">
          <w:rPr>
            <w:noProof/>
            <w:webHidden/>
          </w:rPr>
          <w:fldChar w:fldCharType="begin"/>
        </w:r>
        <w:r w:rsidR="005914ED">
          <w:rPr>
            <w:noProof/>
            <w:webHidden/>
          </w:rPr>
          <w:instrText xml:space="preserve"> PAGEREF _Toc197520480 \h </w:instrText>
        </w:r>
        <w:r w:rsidR="005914ED">
          <w:rPr>
            <w:noProof/>
            <w:webHidden/>
          </w:rPr>
        </w:r>
        <w:r w:rsidR="005914ED">
          <w:rPr>
            <w:noProof/>
            <w:webHidden/>
          </w:rPr>
          <w:fldChar w:fldCharType="separate"/>
        </w:r>
        <w:r w:rsidR="001C4A38">
          <w:rPr>
            <w:noProof/>
            <w:webHidden/>
          </w:rPr>
          <w:t>109</w:t>
        </w:r>
        <w:r w:rsidR="005914ED">
          <w:rPr>
            <w:noProof/>
            <w:webHidden/>
          </w:rPr>
          <w:fldChar w:fldCharType="end"/>
        </w:r>
      </w:hyperlink>
    </w:p>
    <w:p w14:paraId="4622BC9E" w14:textId="610EE4F9"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1" w:history="1">
        <w:r w:rsidR="005914ED" w:rsidRPr="00B25A40">
          <w:rPr>
            <w:rStyle w:val="Hyperlink"/>
            <w:noProof/>
          </w:rPr>
          <w:t>Table 6</w:t>
        </w:r>
        <w:r w:rsidR="005914ED" w:rsidRPr="00B25A40">
          <w:rPr>
            <w:rStyle w:val="Hyperlink"/>
            <w:noProof/>
          </w:rPr>
          <w:noBreakHyphen/>
          <w:t>10: Estimates of Pinniped Abundance in the Relevant Marine Unit (MU)</w:t>
        </w:r>
        <w:r w:rsidR="005914ED">
          <w:rPr>
            <w:noProof/>
            <w:webHidden/>
          </w:rPr>
          <w:tab/>
        </w:r>
        <w:r w:rsidR="005914ED">
          <w:rPr>
            <w:noProof/>
            <w:webHidden/>
          </w:rPr>
          <w:fldChar w:fldCharType="begin"/>
        </w:r>
        <w:r w:rsidR="005914ED">
          <w:rPr>
            <w:noProof/>
            <w:webHidden/>
          </w:rPr>
          <w:instrText xml:space="preserve"> PAGEREF _Toc197520481 \h </w:instrText>
        </w:r>
        <w:r w:rsidR="005914ED">
          <w:rPr>
            <w:noProof/>
            <w:webHidden/>
          </w:rPr>
        </w:r>
        <w:r w:rsidR="005914ED">
          <w:rPr>
            <w:noProof/>
            <w:webHidden/>
          </w:rPr>
          <w:fldChar w:fldCharType="separate"/>
        </w:r>
        <w:r w:rsidR="001C4A38">
          <w:rPr>
            <w:noProof/>
            <w:webHidden/>
          </w:rPr>
          <w:t>109</w:t>
        </w:r>
        <w:r w:rsidR="005914ED">
          <w:rPr>
            <w:noProof/>
            <w:webHidden/>
          </w:rPr>
          <w:fldChar w:fldCharType="end"/>
        </w:r>
      </w:hyperlink>
    </w:p>
    <w:p w14:paraId="3DAAC48D" w14:textId="4218E72A"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2" w:history="1">
        <w:r w:rsidR="005914ED" w:rsidRPr="00B25A40">
          <w:rPr>
            <w:rStyle w:val="Hyperlink"/>
            <w:noProof/>
          </w:rPr>
          <w:t>Table 6</w:t>
        </w:r>
        <w:r w:rsidR="005914ED" w:rsidRPr="00B25A40">
          <w:rPr>
            <w:rStyle w:val="Hyperlink"/>
            <w:noProof/>
          </w:rPr>
          <w:noBreakHyphen/>
          <w:t>11: Assessment of Seabird Oil Sensitivity Index (SOSI) Scores in UKCS Blocks around Liverpool Bay Assets</w:t>
        </w:r>
        <w:r w:rsidR="005914ED">
          <w:rPr>
            <w:noProof/>
            <w:webHidden/>
          </w:rPr>
          <w:tab/>
        </w:r>
        <w:r w:rsidR="005914ED">
          <w:rPr>
            <w:noProof/>
            <w:webHidden/>
          </w:rPr>
          <w:fldChar w:fldCharType="begin"/>
        </w:r>
        <w:r w:rsidR="005914ED">
          <w:rPr>
            <w:noProof/>
            <w:webHidden/>
          </w:rPr>
          <w:instrText xml:space="preserve"> PAGEREF _Toc197520482 \h </w:instrText>
        </w:r>
        <w:r w:rsidR="005914ED">
          <w:rPr>
            <w:noProof/>
            <w:webHidden/>
          </w:rPr>
        </w:r>
        <w:r w:rsidR="005914ED">
          <w:rPr>
            <w:noProof/>
            <w:webHidden/>
          </w:rPr>
          <w:fldChar w:fldCharType="separate"/>
        </w:r>
        <w:r w:rsidR="001C4A38">
          <w:rPr>
            <w:noProof/>
            <w:webHidden/>
          </w:rPr>
          <w:t>115</w:t>
        </w:r>
        <w:r w:rsidR="005914ED">
          <w:rPr>
            <w:noProof/>
            <w:webHidden/>
          </w:rPr>
          <w:fldChar w:fldCharType="end"/>
        </w:r>
      </w:hyperlink>
    </w:p>
    <w:p w14:paraId="5B43362E" w14:textId="67DDD4CC"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3" w:history="1">
        <w:r w:rsidR="005914ED" w:rsidRPr="00B25A40">
          <w:rPr>
            <w:rStyle w:val="Hyperlink"/>
            <w:noProof/>
          </w:rPr>
          <w:t>Table 6</w:t>
        </w:r>
        <w:r w:rsidR="005914ED" w:rsidRPr="00B25A40">
          <w:rPr>
            <w:rStyle w:val="Hyperlink"/>
            <w:noProof/>
          </w:rPr>
          <w:noBreakHyphen/>
          <w:t>12: Liveweight and Value of Species in 2021 for ICES rectangle 36E6 (MMO, 2022)</w:t>
        </w:r>
        <w:r w:rsidR="005914ED">
          <w:rPr>
            <w:noProof/>
            <w:webHidden/>
          </w:rPr>
          <w:tab/>
        </w:r>
        <w:r w:rsidR="005914ED">
          <w:rPr>
            <w:noProof/>
            <w:webHidden/>
          </w:rPr>
          <w:fldChar w:fldCharType="begin"/>
        </w:r>
        <w:r w:rsidR="005914ED">
          <w:rPr>
            <w:noProof/>
            <w:webHidden/>
          </w:rPr>
          <w:instrText xml:space="preserve"> PAGEREF _Toc197520483 \h </w:instrText>
        </w:r>
        <w:r w:rsidR="005914ED">
          <w:rPr>
            <w:noProof/>
            <w:webHidden/>
          </w:rPr>
        </w:r>
        <w:r w:rsidR="005914ED">
          <w:rPr>
            <w:noProof/>
            <w:webHidden/>
          </w:rPr>
          <w:fldChar w:fldCharType="separate"/>
        </w:r>
        <w:r w:rsidR="001C4A38">
          <w:rPr>
            <w:noProof/>
            <w:webHidden/>
          </w:rPr>
          <w:t>116</w:t>
        </w:r>
        <w:r w:rsidR="005914ED">
          <w:rPr>
            <w:noProof/>
            <w:webHidden/>
          </w:rPr>
          <w:fldChar w:fldCharType="end"/>
        </w:r>
      </w:hyperlink>
    </w:p>
    <w:p w14:paraId="3C825E33" w14:textId="6E3484A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4" w:history="1">
        <w:r w:rsidR="005914ED" w:rsidRPr="00B25A40">
          <w:rPr>
            <w:rStyle w:val="Hyperlink"/>
            <w:noProof/>
          </w:rPr>
          <w:t>Table 6</w:t>
        </w:r>
        <w:r w:rsidR="005914ED" w:rsidRPr="00B25A40">
          <w:rPr>
            <w:rStyle w:val="Hyperlink"/>
            <w:noProof/>
          </w:rPr>
          <w:noBreakHyphen/>
          <w:t>13: Distances from LBA to Other Sea Users</w:t>
        </w:r>
        <w:r w:rsidR="005914ED">
          <w:rPr>
            <w:noProof/>
            <w:webHidden/>
          </w:rPr>
          <w:tab/>
        </w:r>
        <w:r w:rsidR="005914ED">
          <w:rPr>
            <w:noProof/>
            <w:webHidden/>
          </w:rPr>
          <w:fldChar w:fldCharType="begin"/>
        </w:r>
        <w:r w:rsidR="005914ED">
          <w:rPr>
            <w:noProof/>
            <w:webHidden/>
          </w:rPr>
          <w:instrText xml:space="preserve"> PAGEREF _Toc197520484 \h </w:instrText>
        </w:r>
        <w:r w:rsidR="005914ED">
          <w:rPr>
            <w:noProof/>
            <w:webHidden/>
          </w:rPr>
        </w:r>
        <w:r w:rsidR="005914ED">
          <w:rPr>
            <w:noProof/>
            <w:webHidden/>
          </w:rPr>
          <w:fldChar w:fldCharType="separate"/>
        </w:r>
        <w:r w:rsidR="001C4A38">
          <w:rPr>
            <w:noProof/>
            <w:webHidden/>
          </w:rPr>
          <w:t>120</w:t>
        </w:r>
        <w:r w:rsidR="005914ED">
          <w:rPr>
            <w:noProof/>
            <w:webHidden/>
          </w:rPr>
          <w:fldChar w:fldCharType="end"/>
        </w:r>
      </w:hyperlink>
    </w:p>
    <w:p w14:paraId="70649C0C" w14:textId="6A85B5A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5" w:history="1">
        <w:r w:rsidR="005914ED" w:rsidRPr="00B25A40">
          <w:rPr>
            <w:rStyle w:val="Hyperlink"/>
            <w:noProof/>
          </w:rPr>
          <w:t>Table 7</w:t>
        </w:r>
        <w:r w:rsidR="005914ED" w:rsidRPr="00B25A40">
          <w:rPr>
            <w:rStyle w:val="Hyperlink"/>
            <w:noProof/>
          </w:rPr>
          <w:noBreakHyphen/>
          <w:t>1: Impact Assessment Summary</w:t>
        </w:r>
        <w:r w:rsidR="005914ED">
          <w:rPr>
            <w:noProof/>
            <w:webHidden/>
          </w:rPr>
          <w:tab/>
        </w:r>
        <w:r w:rsidR="005914ED">
          <w:rPr>
            <w:noProof/>
            <w:webHidden/>
          </w:rPr>
          <w:fldChar w:fldCharType="begin"/>
        </w:r>
        <w:r w:rsidR="005914ED">
          <w:rPr>
            <w:noProof/>
            <w:webHidden/>
          </w:rPr>
          <w:instrText xml:space="preserve"> PAGEREF _Toc197520485 \h </w:instrText>
        </w:r>
        <w:r w:rsidR="005914ED">
          <w:rPr>
            <w:noProof/>
            <w:webHidden/>
          </w:rPr>
        </w:r>
        <w:r w:rsidR="005914ED">
          <w:rPr>
            <w:noProof/>
            <w:webHidden/>
          </w:rPr>
          <w:fldChar w:fldCharType="separate"/>
        </w:r>
        <w:r w:rsidR="001C4A38">
          <w:rPr>
            <w:noProof/>
            <w:webHidden/>
          </w:rPr>
          <w:t>124</w:t>
        </w:r>
        <w:r w:rsidR="005914ED">
          <w:rPr>
            <w:noProof/>
            <w:webHidden/>
          </w:rPr>
          <w:fldChar w:fldCharType="end"/>
        </w:r>
      </w:hyperlink>
    </w:p>
    <w:p w14:paraId="5EC36A2D" w14:textId="798B633E"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6" w:history="1">
        <w:r w:rsidR="005914ED" w:rsidRPr="00B25A40">
          <w:rPr>
            <w:rStyle w:val="Hyperlink"/>
            <w:noProof/>
          </w:rPr>
          <w:t>Table 8</w:t>
        </w:r>
        <w:r w:rsidR="005914ED" w:rsidRPr="00B25A40">
          <w:rPr>
            <w:rStyle w:val="Hyperlink"/>
            <w:noProof/>
          </w:rPr>
          <w:noBreakHyphen/>
          <w:t>1 Seabed footprint (m</w:t>
        </w:r>
        <w:r w:rsidR="005914ED" w:rsidRPr="00B25A40">
          <w:rPr>
            <w:rStyle w:val="Hyperlink"/>
            <w:noProof/>
            <w:vertAlign w:val="superscript"/>
          </w:rPr>
          <w:t>2</w:t>
        </w:r>
        <w:r w:rsidR="005914ED" w:rsidRPr="00B25A40">
          <w:rPr>
            <w:rStyle w:val="Hyperlink"/>
            <w:noProof/>
          </w:rPr>
          <w:t>)</w:t>
        </w:r>
        <w:r w:rsidR="005914ED">
          <w:rPr>
            <w:noProof/>
            <w:webHidden/>
          </w:rPr>
          <w:tab/>
        </w:r>
        <w:r w:rsidR="005914ED">
          <w:rPr>
            <w:noProof/>
            <w:webHidden/>
          </w:rPr>
          <w:fldChar w:fldCharType="begin"/>
        </w:r>
        <w:r w:rsidR="005914ED">
          <w:rPr>
            <w:noProof/>
            <w:webHidden/>
          </w:rPr>
          <w:instrText xml:space="preserve"> PAGEREF _Toc197520486 \h </w:instrText>
        </w:r>
        <w:r w:rsidR="005914ED">
          <w:rPr>
            <w:noProof/>
            <w:webHidden/>
          </w:rPr>
        </w:r>
        <w:r w:rsidR="005914ED">
          <w:rPr>
            <w:noProof/>
            <w:webHidden/>
          </w:rPr>
          <w:fldChar w:fldCharType="separate"/>
        </w:r>
        <w:r w:rsidR="001C4A38">
          <w:rPr>
            <w:noProof/>
            <w:webHidden/>
          </w:rPr>
          <w:t>130</w:t>
        </w:r>
        <w:r w:rsidR="005914ED">
          <w:rPr>
            <w:noProof/>
            <w:webHidden/>
          </w:rPr>
          <w:fldChar w:fldCharType="end"/>
        </w:r>
      </w:hyperlink>
    </w:p>
    <w:p w14:paraId="09CD16E5" w14:textId="75048B78"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7" w:history="1">
        <w:r w:rsidR="005914ED" w:rsidRPr="00B25A40">
          <w:rPr>
            <w:rStyle w:val="Hyperlink"/>
            <w:noProof/>
          </w:rPr>
          <w:t>Table 8</w:t>
        </w:r>
        <w:r w:rsidR="005914ED" w:rsidRPr="00B25A40">
          <w:rPr>
            <w:rStyle w:val="Hyperlink"/>
            <w:noProof/>
          </w:rPr>
          <w:noBreakHyphen/>
          <w:t>2 Summary of Nesting Birds surveys (RSK 2024)</w:t>
        </w:r>
        <w:r w:rsidR="005914ED">
          <w:rPr>
            <w:noProof/>
            <w:webHidden/>
          </w:rPr>
          <w:tab/>
        </w:r>
        <w:r w:rsidR="005914ED">
          <w:rPr>
            <w:noProof/>
            <w:webHidden/>
          </w:rPr>
          <w:fldChar w:fldCharType="begin"/>
        </w:r>
        <w:r w:rsidR="005914ED">
          <w:rPr>
            <w:noProof/>
            <w:webHidden/>
          </w:rPr>
          <w:instrText xml:space="preserve"> PAGEREF _Toc197520487 \h </w:instrText>
        </w:r>
        <w:r w:rsidR="005914ED">
          <w:rPr>
            <w:noProof/>
            <w:webHidden/>
          </w:rPr>
        </w:r>
        <w:r w:rsidR="005914ED">
          <w:rPr>
            <w:noProof/>
            <w:webHidden/>
          </w:rPr>
          <w:fldChar w:fldCharType="separate"/>
        </w:r>
        <w:r w:rsidR="001C4A38">
          <w:rPr>
            <w:noProof/>
            <w:webHidden/>
          </w:rPr>
          <w:t>139</w:t>
        </w:r>
        <w:r w:rsidR="005914ED">
          <w:rPr>
            <w:noProof/>
            <w:webHidden/>
          </w:rPr>
          <w:fldChar w:fldCharType="end"/>
        </w:r>
      </w:hyperlink>
    </w:p>
    <w:p w14:paraId="1BF3FACD" w14:textId="7DC50287"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8" w:history="1">
        <w:r w:rsidR="005914ED" w:rsidRPr="00B25A40">
          <w:rPr>
            <w:rStyle w:val="Hyperlink"/>
            <w:b/>
            <w:bCs/>
            <w:noProof/>
          </w:rPr>
          <w:t>Table 8</w:t>
        </w:r>
        <w:r w:rsidR="005914ED" w:rsidRPr="00B25A40">
          <w:rPr>
            <w:rStyle w:val="Hyperlink"/>
            <w:b/>
            <w:bCs/>
            <w:noProof/>
          </w:rPr>
          <w:noBreakHyphen/>
          <w:t>3</w:t>
        </w:r>
        <w:r w:rsidR="005914ED" w:rsidRPr="00B25A40">
          <w:rPr>
            <w:rStyle w:val="Hyperlink"/>
            <w:noProof/>
          </w:rPr>
          <w:t xml:space="preserve"> </w:t>
        </w:r>
        <w:r w:rsidR="005914ED" w:rsidRPr="00B25A40">
          <w:rPr>
            <w:rStyle w:val="Hyperlink"/>
            <w:rFonts w:cs="Arial"/>
            <w:b/>
            <w:bCs/>
            <w:noProof/>
            <w:lang w:eastAsia="en-GB"/>
          </w:rPr>
          <w:t xml:space="preserve"> </w:t>
        </w:r>
        <w:r w:rsidR="005914ED" w:rsidRPr="00B25A40">
          <w:rPr>
            <w:rStyle w:val="Hyperlink"/>
            <w:b/>
            <w:bCs/>
            <w:noProof/>
          </w:rPr>
          <w:t>Values used in calculation of additional mortality for common scoter due to displacement from platforms</w:t>
        </w:r>
        <w:r w:rsidR="005914ED">
          <w:rPr>
            <w:noProof/>
            <w:webHidden/>
          </w:rPr>
          <w:tab/>
        </w:r>
        <w:r w:rsidR="005914ED">
          <w:rPr>
            <w:noProof/>
            <w:webHidden/>
          </w:rPr>
          <w:fldChar w:fldCharType="begin"/>
        </w:r>
        <w:r w:rsidR="005914ED">
          <w:rPr>
            <w:noProof/>
            <w:webHidden/>
          </w:rPr>
          <w:instrText xml:space="preserve"> PAGEREF _Toc197520488 \h </w:instrText>
        </w:r>
        <w:r w:rsidR="005914ED">
          <w:rPr>
            <w:noProof/>
            <w:webHidden/>
          </w:rPr>
        </w:r>
        <w:r w:rsidR="005914ED">
          <w:rPr>
            <w:noProof/>
            <w:webHidden/>
          </w:rPr>
          <w:fldChar w:fldCharType="separate"/>
        </w:r>
        <w:r w:rsidR="001C4A38">
          <w:rPr>
            <w:noProof/>
            <w:webHidden/>
          </w:rPr>
          <w:t>144</w:t>
        </w:r>
        <w:r w:rsidR="005914ED">
          <w:rPr>
            <w:noProof/>
            <w:webHidden/>
          </w:rPr>
          <w:fldChar w:fldCharType="end"/>
        </w:r>
      </w:hyperlink>
    </w:p>
    <w:p w14:paraId="79E9595E" w14:textId="1355B79B"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89" w:history="1">
        <w:r w:rsidR="005914ED" w:rsidRPr="00B25A40">
          <w:rPr>
            <w:rStyle w:val="Hyperlink"/>
            <w:b/>
            <w:bCs/>
            <w:noProof/>
          </w:rPr>
          <w:t>Table 8</w:t>
        </w:r>
        <w:r w:rsidR="005914ED" w:rsidRPr="00B25A40">
          <w:rPr>
            <w:rStyle w:val="Hyperlink"/>
            <w:b/>
            <w:bCs/>
            <w:noProof/>
          </w:rPr>
          <w:noBreakHyphen/>
          <w:t>4</w:t>
        </w:r>
        <w:r w:rsidR="005914ED" w:rsidRPr="00B25A40">
          <w:rPr>
            <w:rStyle w:val="Hyperlink"/>
            <w:rFonts w:cs="Arial"/>
            <w:b/>
            <w:bCs/>
            <w:noProof/>
            <w:lang w:eastAsia="en-GB"/>
          </w:rPr>
          <w:t xml:space="preserve"> </w:t>
        </w:r>
        <w:r w:rsidR="005914ED" w:rsidRPr="00B25A40">
          <w:rPr>
            <w:rStyle w:val="Hyperlink"/>
            <w:b/>
            <w:bCs/>
            <w:noProof/>
          </w:rPr>
          <w:t>Number of common scoter displaced and mortalities due to the presence of platforms</w:t>
        </w:r>
        <w:r w:rsidR="005914ED">
          <w:rPr>
            <w:noProof/>
            <w:webHidden/>
          </w:rPr>
          <w:tab/>
        </w:r>
        <w:r w:rsidR="005914ED">
          <w:rPr>
            <w:noProof/>
            <w:webHidden/>
          </w:rPr>
          <w:fldChar w:fldCharType="begin"/>
        </w:r>
        <w:r w:rsidR="005914ED">
          <w:rPr>
            <w:noProof/>
            <w:webHidden/>
          </w:rPr>
          <w:instrText xml:space="preserve"> PAGEREF _Toc197520489 \h </w:instrText>
        </w:r>
        <w:r w:rsidR="005914ED">
          <w:rPr>
            <w:noProof/>
            <w:webHidden/>
          </w:rPr>
        </w:r>
        <w:r w:rsidR="005914ED">
          <w:rPr>
            <w:noProof/>
            <w:webHidden/>
          </w:rPr>
          <w:fldChar w:fldCharType="separate"/>
        </w:r>
        <w:r w:rsidR="001C4A38">
          <w:rPr>
            <w:noProof/>
            <w:webHidden/>
          </w:rPr>
          <w:t>144</w:t>
        </w:r>
        <w:r w:rsidR="005914ED">
          <w:rPr>
            <w:noProof/>
            <w:webHidden/>
          </w:rPr>
          <w:fldChar w:fldCharType="end"/>
        </w:r>
      </w:hyperlink>
    </w:p>
    <w:p w14:paraId="0816759F" w14:textId="4F79AE67"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0" w:history="1">
        <w:r w:rsidR="005914ED" w:rsidRPr="00B25A40">
          <w:rPr>
            <w:rStyle w:val="Hyperlink"/>
            <w:b/>
            <w:bCs/>
            <w:noProof/>
          </w:rPr>
          <w:t>Table 8</w:t>
        </w:r>
        <w:r w:rsidR="005914ED" w:rsidRPr="00B25A40">
          <w:rPr>
            <w:rStyle w:val="Hyperlink"/>
            <w:b/>
            <w:bCs/>
            <w:noProof/>
          </w:rPr>
          <w:noBreakHyphen/>
          <w:t>5 Values used in calculation of additional mortality for red-throated diver due to displacement from platforms</w:t>
        </w:r>
        <w:r w:rsidR="005914ED">
          <w:rPr>
            <w:noProof/>
            <w:webHidden/>
          </w:rPr>
          <w:tab/>
        </w:r>
        <w:r w:rsidR="005914ED">
          <w:rPr>
            <w:noProof/>
            <w:webHidden/>
          </w:rPr>
          <w:fldChar w:fldCharType="begin"/>
        </w:r>
        <w:r w:rsidR="005914ED">
          <w:rPr>
            <w:noProof/>
            <w:webHidden/>
          </w:rPr>
          <w:instrText xml:space="preserve"> PAGEREF _Toc197520490 \h </w:instrText>
        </w:r>
        <w:r w:rsidR="005914ED">
          <w:rPr>
            <w:noProof/>
            <w:webHidden/>
          </w:rPr>
        </w:r>
        <w:r w:rsidR="005914ED">
          <w:rPr>
            <w:noProof/>
            <w:webHidden/>
          </w:rPr>
          <w:fldChar w:fldCharType="separate"/>
        </w:r>
        <w:r w:rsidR="001C4A38">
          <w:rPr>
            <w:noProof/>
            <w:webHidden/>
          </w:rPr>
          <w:t>145</w:t>
        </w:r>
        <w:r w:rsidR="005914ED">
          <w:rPr>
            <w:noProof/>
            <w:webHidden/>
          </w:rPr>
          <w:fldChar w:fldCharType="end"/>
        </w:r>
      </w:hyperlink>
    </w:p>
    <w:p w14:paraId="60AAFBA6" w14:textId="3466C1D5"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1" w:history="1">
        <w:r w:rsidR="005914ED" w:rsidRPr="00B25A40">
          <w:rPr>
            <w:rStyle w:val="Hyperlink"/>
            <w:b/>
            <w:bCs/>
            <w:noProof/>
          </w:rPr>
          <w:t>Table 8</w:t>
        </w:r>
        <w:r w:rsidR="005914ED" w:rsidRPr="00B25A40">
          <w:rPr>
            <w:rStyle w:val="Hyperlink"/>
            <w:b/>
            <w:bCs/>
            <w:noProof/>
          </w:rPr>
          <w:noBreakHyphen/>
          <w:t>6 Number of red-throated diver displaced and mortalities due to the presence of platforms</w:t>
        </w:r>
        <w:r w:rsidR="005914ED">
          <w:rPr>
            <w:noProof/>
            <w:webHidden/>
          </w:rPr>
          <w:tab/>
        </w:r>
        <w:r w:rsidR="005914ED">
          <w:rPr>
            <w:noProof/>
            <w:webHidden/>
          </w:rPr>
          <w:fldChar w:fldCharType="begin"/>
        </w:r>
        <w:r w:rsidR="005914ED">
          <w:rPr>
            <w:noProof/>
            <w:webHidden/>
          </w:rPr>
          <w:instrText xml:space="preserve"> PAGEREF _Toc197520491 \h </w:instrText>
        </w:r>
        <w:r w:rsidR="005914ED">
          <w:rPr>
            <w:noProof/>
            <w:webHidden/>
          </w:rPr>
        </w:r>
        <w:r w:rsidR="005914ED">
          <w:rPr>
            <w:noProof/>
            <w:webHidden/>
          </w:rPr>
          <w:fldChar w:fldCharType="separate"/>
        </w:r>
        <w:r w:rsidR="001C4A38">
          <w:rPr>
            <w:noProof/>
            <w:webHidden/>
          </w:rPr>
          <w:t>146</w:t>
        </w:r>
        <w:r w:rsidR="005914ED">
          <w:rPr>
            <w:noProof/>
            <w:webHidden/>
          </w:rPr>
          <w:fldChar w:fldCharType="end"/>
        </w:r>
      </w:hyperlink>
    </w:p>
    <w:p w14:paraId="1A84F390" w14:textId="1D8B097F"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2" w:history="1">
        <w:r w:rsidR="005914ED" w:rsidRPr="00B25A40">
          <w:rPr>
            <w:rStyle w:val="Hyperlink"/>
            <w:b/>
            <w:bCs/>
            <w:noProof/>
          </w:rPr>
          <w:t>Table 8</w:t>
        </w:r>
        <w:r w:rsidR="005914ED" w:rsidRPr="00B25A40">
          <w:rPr>
            <w:rStyle w:val="Hyperlink"/>
            <w:b/>
            <w:bCs/>
            <w:noProof/>
          </w:rPr>
          <w:noBreakHyphen/>
          <w:t>7</w:t>
        </w:r>
        <w:r w:rsidR="005914ED" w:rsidRPr="00B25A40">
          <w:rPr>
            <w:rStyle w:val="Hyperlink"/>
            <w:rFonts w:cs="Arial"/>
            <w:b/>
            <w:bCs/>
            <w:noProof/>
            <w:lang w:eastAsia="en-GB"/>
          </w:rPr>
          <w:t xml:space="preserve"> </w:t>
        </w:r>
        <w:r w:rsidR="005914ED" w:rsidRPr="00B25A40">
          <w:rPr>
            <w:rStyle w:val="Hyperlink"/>
            <w:b/>
            <w:bCs/>
            <w:noProof/>
          </w:rPr>
          <w:t>Areas of disturbance within the Liverpool Bay SPA per vessel transit</w:t>
        </w:r>
        <w:r w:rsidR="005914ED">
          <w:rPr>
            <w:noProof/>
            <w:webHidden/>
          </w:rPr>
          <w:tab/>
        </w:r>
        <w:r w:rsidR="005914ED">
          <w:rPr>
            <w:noProof/>
            <w:webHidden/>
          </w:rPr>
          <w:fldChar w:fldCharType="begin"/>
        </w:r>
        <w:r w:rsidR="005914ED">
          <w:rPr>
            <w:noProof/>
            <w:webHidden/>
          </w:rPr>
          <w:instrText xml:space="preserve"> PAGEREF _Toc197520492 \h </w:instrText>
        </w:r>
        <w:r w:rsidR="005914ED">
          <w:rPr>
            <w:noProof/>
            <w:webHidden/>
          </w:rPr>
        </w:r>
        <w:r w:rsidR="005914ED">
          <w:rPr>
            <w:noProof/>
            <w:webHidden/>
          </w:rPr>
          <w:fldChar w:fldCharType="separate"/>
        </w:r>
        <w:r w:rsidR="001C4A38">
          <w:rPr>
            <w:noProof/>
            <w:webHidden/>
          </w:rPr>
          <w:t>149</w:t>
        </w:r>
        <w:r w:rsidR="005914ED">
          <w:rPr>
            <w:noProof/>
            <w:webHidden/>
          </w:rPr>
          <w:fldChar w:fldCharType="end"/>
        </w:r>
      </w:hyperlink>
    </w:p>
    <w:p w14:paraId="79809022" w14:textId="3B19AEC0"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3" w:history="1">
        <w:r w:rsidR="005914ED" w:rsidRPr="00B25A40">
          <w:rPr>
            <w:rStyle w:val="Hyperlink"/>
            <w:b/>
            <w:bCs/>
            <w:noProof/>
          </w:rPr>
          <w:t>Table 8</w:t>
        </w:r>
        <w:r w:rsidR="005914ED" w:rsidRPr="00B25A40">
          <w:rPr>
            <w:rStyle w:val="Hyperlink"/>
            <w:b/>
            <w:bCs/>
            <w:noProof/>
          </w:rPr>
          <w:noBreakHyphen/>
          <w:t>8</w:t>
        </w:r>
        <w:r w:rsidR="005914ED" w:rsidRPr="00B25A40">
          <w:rPr>
            <w:rStyle w:val="Hyperlink"/>
            <w:rFonts w:cs="Arial"/>
            <w:b/>
            <w:bCs/>
            <w:noProof/>
            <w:lang w:eastAsia="en-GB"/>
          </w:rPr>
          <w:t xml:space="preserve"> </w:t>
        </w:r>
        <w:r w:rsidR="005914ED" w:rsidRPr="00B25A40">
          <w:rPr>
            <w:rStyle w:val="Hyperlink"/>
            <w:b/>
            <w:bCs/>
            <w:noProof/>
          </w:rPr>
          <w:t>Quantification of red-throated diver and common scoter disturbance per vessel transit</w:t>
        </w:r>
        <w:r w:rsidR="005914ED">
          <w:rPr>
            <w:noProof/>
            <w:webHidden/>
          </w:rPr>
          <w:tab/>
        </w:r>
        <w:r w:rsidR="005914ED">
          <w:rPr>
            <w:noProof/>
            <w:webHidden/>
          </w:rPr>
          <w:fldChar w:fldCharType="begin"/>
        </w:r>
        <w:r w:rsidR="005914ED">
          <w:rPr>
            <w:noProof/>
            <w:webHidden/>
          </w:rPr>
          <w:instrText xml:space="preserve"> PAGEREF _Toc197520493 \h </w:instrText>
        </w:r>
        <w:r w:rsidR="005914ED">
          <w:rPr>
            <w:noProof/>
            <w:webHidden/>
          </w:rPr>
        </w:r>
        <w:r w:rsidR="005914ED">
          <w:rPr>
            <w:noProof/>
            <w:webHidden/>
          </w:rPr>
          <w:fldChar w:fldCharType="separate"/>
        </w:r>
        <w:r w:rsidR="001C4A38">
          <w:rPr>
            <w:noProof/>
            <w:webHidden/>
          </w:rPr>
          <w:t>149</w:t>
        </w:r>
        <w:r w:rsidR="005914ED">
          <w:rPr>
            <w:noProof/>
            <w:webHidden/>
          </w:rPr>
          <w:fldChar w:fldCharType="end"/>
        </w:r>
      </w:hyperlink>
    </w:p>
    <w:p w14:paraId="54266ABA" w14:textId="53DDE62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4" w:history="1">
        <w:r w:rsidR="005914ED" w:rsidRPr="00B25A40">
          <w:rPr>
            <w:rStyle w:val="Hyperlink"/>
            <w:b/>
            <w:bCs/>
            <w:noProof/>
          </w:rPr>
          <w:t>Table 8</w:t>
        </w:r>
        <w:r w:rsidR="005914ED" w:rsidRPr="00B25A40">
          <w:rPr>
            <w:rStyle w:val="Hyperlink"/>
            <w:b/>
            <w:bCs/>
            <w:noProof/>
          </w:rPr>
          <w:noBreakHyphen/>
          <w:t>9  Vessel transits to and from Lennox from 2014-2024</w:t>
        </w:r>
        <w:r w:rsidR="005914ED">
          <w:rPr>
            <w:noProof/>
            <w:webHidden/>
          </w:rPr>
          <w:tab/>
        </w:r>
        <w:r w:rsidR="005914ED">
          <w:rPr>
            <w:noProof/>
            <w:webHidden/>
          </w:rPr>
          <w:fldChar w:fldCharType="begin"/>
        </w:r>
        <w:r w:rsidR="005914ED">
          <w:rPr>
            <w:noProof/>
            <w:webHidden/>
          </w:rPr>
          <w:instrText xml:space="preserve"> PAGEREF _Toc197520494 \h </w:instrText>
        </w:r>
        <w:r w:rsidR="005914ED">
          <w:rPr>
            <w:noProof/>
            <w:webHidden/>
          </w:rPr>
        </w:r>
        <w:r w:rsidR="005914ED">
          <w:rPr>
            <w:noProof/>
            <w:webHidden/>
          </w:rPr>
          <w:fldChar w:fldCharType="separate"/>
        </w:r>
        <w:r w:rsidR="001C4A38">
          <w:rPr>
            <w:noProof/>
            <w:webHidden/>
          </w:rPr>
          <w:t>151</w:t>
        </w:r>
        <w:r w:rsidR="005914ED">
          <w:rPr>
            <w:noProof/>
            <w:webHidden/>
          </w:rPr>
          <w:fldChar w:fldCharType="end"/>
        </w:r>
      </w:hyperlink>
    </w:p>
    <w:p w14:paraId="60D93D81" w14:textId="7A2C4259"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5" w:history="1">
        <w:r w:rsidR="005914ED" w:rsidRPr="00B25A40">
          <w:rPr>
            <w:rStyle w:val="Hyperlink"/>
            <w:noProof/>
          </w:rPr>
          <w:t>Table 8</w:t>
        </w:r>
        <w:r w:rsidR="005914ED" w:rsidRPr="00B25A40">
          <w:rPr>
            <w:rStyle w:val="Hyperlink"/>
            <w:noProof/>
          </w:rPr>
          <w:noBreakHyphen/>
          <w:t>10 Summary of The Displacement Results from Other Projects Within The Liverpool Bay Spa (RPS 2024)</w:t>
        </w:r>
        <w:r w:rsidR="005914ED">
          <w:rPr>
            <w:noProof/>
            <w:webHidden/>
          </w:rPr>
          <w:tab/>
        </w:r>
        <w:r w:rsidR="005914ED">
          <w:rPr>
            <w:noProof/>
            <w:webHidden/>
          </w:rPr>
          <w:fldChar w:fldCharType="begin"/>
        </w:r>
        <w:r w:rsidR="005914ED">
          <w:rPr>
            <w:noProof/>
            <w:webHidden/>
          </w:rPr>
          <w:instrText xml:space="preserve"> PAGEREF _Toc197520495 \h </w:instrText>
        </w:r>
        <w:r w:rsidR="005914ED">
          <w:rPr>
            <w:noProof/>
            <w:webHidden/>
          </w:rPr>
        </w:r>
        <w:r w:rsidR="005914ED">
          <w:rPr>
            <w:noProof/>
            <w:webHidden/>
          </w:rPr>
          <w:fldChar w:fldCharType="separate"/>
        </w:r>
        <w:r w:rsidR="001C4A38">
          <w:rPr>
            <w:noProof/>
            <w:webHidden/>
          </w:rPr>
          <w:t>156</w:t>
        </w:r>
        <w:r w:rsidR="005914ED">
          <w:rPr>
            <w:noProof/>
            <w:webHidden/>
          </w:rPr>
          <w:fldChar w:fldCharType="end"/>
        </w:r>
      </w:hyperlink>
    </w:p>
    <w:p w14:paraId="09197933" w14:textId="33160A46" w:rsidR="005914ED" w:rsidRDefault="00DE6BCB">
      <w:pPr>
        <w:pStyle w:val="TableofFigures"/>
        <w:tabs>
          <w:tab w:val="right" w:leader="dot" w:pos="10904"/>
        </w:tabs>
        <w:rPr>
          <w:rFonts w:asciiTheme="minorHAnsi" w:eastAsiaTheme="minorEastAsia" w:hAnsiTheme="minorHAnsi" w:cstheme="minorBidi"/>
          <w:noProof/>
          <w:kern w:val="2"/>
          <w:sz w:val="22"/>
          <w:szCs w:val="22"/>
          <w:lang w:eastAsia="en-GB"/>
          <w14:ligatures w14:val="standardContextual"/>
        </w:rPr>
      </w:pPr>
      <w:hyperlink w:anchor="_Toc197520496" w:history="1">
        <w:r w:rsidR="005914ED" w:rsidRPr="00B25A40">
          <w:rPr>
            <w:rStyle w:val="Hyperlink"/>
            <w:noProof/>
          </w:rPr>
          <w:t>Table 9</w:t>
        </w:r>
        <w:r w:rsidR="005914ED" w:rsidRPr="00B25A40">
          <w:rPr>
            <w:rStyle w:val="Hyperlink"/>
            <w:noProof/>
          </w:rPr>
          <w:noBreakHyphen/>
          <w:t>1Conservation objectives (attributes and targets) for the Liverpool Bay / Bae Lerpwl</w:t>
        </w:r>
        <w:r w:rsidR="005914ED">
          <w:rPr>
            <w:noProof/>
            <w:webHidden/>
          </w:rPr>
          <w:tab/>
        </w:r>
        <w:r w:rsidR="005914ED">
          <w:rPr>
            <w:noProof/>
            <w:webHidden/>
          </w:rPr>
          <w:fldChar w:fldCharType="begin"/>
        </w:r>
        <w:r w:rsidR="005914ED">
          <w:rPr>
            <w:noProof/>
            <w:webHidden/>
          </w:rPr>
          <w:instrText xml:space="preserve"> PAGEREF _Toc197520496 \h </w:instrText>
        </w:r>
        <w:r w:rsidR="005914ED">
          <w:rPr>
            <w:noProof/>
            <w:webHidden/>
          </w:rPr>
        </w:r>
        <w:r w:rsidR="005914ED">
          <w:rPr>
            <w:noProof/>
            <w:webHidden/>
          </w:rPr>
          <w:fldChar w:fldCharType="separate"/>
        </w:r>
        <w:r w:rsidR="001C4A38">
          <w:rPr>
            <w:noProof/>
            <w:webHidden/>
          </w:rPr>
          <w:t>159</w:t>
        </w:r>
        <w:r w:rsidR="005914ED">
          <w:rPr>
            <w:noProof/>
            <w:webHidden/>
          </w:rPr>
          <w:fldChar w:fldCharType="end"/>
        </w:r>
      </w:hyperlink>
    </w:p>
    <w:p w14:paraId="2AB06950" w14:textId="237E66CD" w:rsidR="00971996" w:rsidRPr="005B5A54" w:rsidRDefault="00AE1BA2" w:rsidP="00950828">
      <w:pPr>
        <w:spacing w:after="60"/>
        <w:rPr>
          <w:rFonts w:cs="Arial"/>
        </w:rPr>
      </w:pPr>
      <w:r w:rsidRPr="005B5A54">
        <w:rPr>
          <w:rFonts w:cs="Arial"/>
        </w:rPr>
        <w:fldChar w:fldCharType="end"/>
      </w:r>
    </w:p>
    <w:p w14:paraId="386BA7D8" w14:textId="77777777" w:rsidR="00971996" w:rsidRPr="005B5A54" w:rsidRDefault="00971996">
      <w:pPr>
        <w:rPr>
          <w:rFonts w:cs="Arial"/>
        </w:rPr>
      </w:pPr>
      <w:r w:rsidRPr="005B5A54">
        <w:rPr>
          <w:rFonts w:cs="Arial"/>
        </w:rPr>
        <w:br w:type="page"/>
      </w:r>
    </w:p>
    <w:p w14:paraId="28456A9B" w14:textId="428DD095" w:rsidR="00C07D89" w:rsidRPr="005B5A54" w:rsidRDefault="00950828" w:rsidP="00C07D89">
      <w:pPr>
        <w:spacing w:after="120"/>
        <w:rPr>
          <w:rFonts w:cs="Arial"/>
          <w:b/>
          <w:sz w:val="22"/>
        </w:rPr>
      </w:pPr>
      <w:r w:rsidRPr="005B5A54">
        <w:rPr>
          <w:rFonts w:cs="Arial"/>
          <w:b/>
          <w:sz w:val="22"/>
        </w:rPr>
        <w:lastRenderedPageBreak/>
        <w:t>GLOSSARY</w:t>
      </w:r>
      <w:r w:rsidR="004E0C37" w:rsidRPr="005B5A54">
        <w:rPr>
          <w:rFonts w:cs="Arial"/>
          <w:b/>
          <w:sz w:val="22"/>
        </w:rPr>
        <w:t xml:space="preserve"> </w:t>
      </w:r>
    </w:p>
    <w:tbl>
      <w:tblPr>
        <w:tblStyle w:val="TableEniProgetti"/>
        <w:tblW w:w="9080" w:type="dxa"/>
        <w:tblInd w:w="0" w:type="dxa"/>
        <w:tblCellMar>
          <w:top w:w="68" w:type="dxa"/>
          <w:bottom w:w="68" w:type="dxa"/>
        </w:tblCellMar>
        <w:tblLook w:val="0620" w:firstRow="1" w:lastRow="0" w:firstColumn="0" w:lastColumn="0" w:noHBand="1" w:noVBand="1"/>
      </w:tblPr>
      <w:tblGrid>
        <w:gridCol w:w="1654"/>
        <w:gridCol w:w="7426"/>
      </w:tblGrid>
      <w:tr w:rsidR="00223CD4" w:rsidRPr="005B5A54" w14:paraId="54907353" w14:textId="77777777" w:rsidTr="00202C17">
        <w:trPr>
          <w:cnfStyle w:val="100000000000" w:firstRow="1" w:lastRow="0" w:firstColumn="0" w:lastColumn="0" w:oddVBand="0" w:evenVBand="0" w:oddHBand="0" w:evenHBand="0" w:firstRowFirstColumn="0" w:firstRowLastColumn="0" w:lastRowFirstColumn="0" w:lastRowLastColumn="0"/>
          <w:trHeight w:val="340"/>
        </w:trPr>
        <w:tc>
          <w:tcPr>
            <w:tcW w:w="1654" w:type="dxa"/>
            <w:shd w:val="clear" w:color="auto" w:fill="FFFF00"/>
          </w:tcPr>
          <w:p w14:paraId="6E446624" w14:textId="77777777" w:rsidR="00223CD4" w:rsidRPr="005B5A54" w:rsidRDefault="00223CD4">
            <w:r w:rsidRPr="005B5A54">
              <w:t>Abbreviation</w:t>
            </w:r>
          </w:p>
        </w:tc>
        <w:tc>
          <w:tcPr>
            <w:tcW w:w="7426" w:type="dxa"/>
            <w:shd w:val="clear" w:color="auto" w:fill="FFFF00"/>
          </w:tcPr>
          <w:p w14:paraId="510F572E" w14:textId="77777777" w:rsidR="00223CD4" w:rsidRPr="005B5A54" w:rsidRDefault="00223CD4">
            <w:r w:rsidRPr="005B5A54">
              <w:t>Explanation</w:t>
            </w:r>
          </w:p>
        </w:tc>
      </w:tr>
      <w:tr w:rsidR="00223CD4" w:rsidRPr="005B5A54" w14:paraId="1CB7E91C" w14:textId="77777777" w:rsidTr="00202C17">
        <w:trPr>
          <w:trHeight w:val="245"/>
        </w:trPr>
        <w:tc>
          <w:tcPr>
            <w:tcW w:w="1654" w:type="dxa"/>
          </w:tcPr>
          <w:p w14:paraId="44A51B68" w14:textId="77777777" w:rsidR="00223CD4" w:rsidRPr="005B5A54" w:rsidRDefault="00223CD4">
            <w:pPr>
              <w:ind w:firstLine="318"/>
              <w:jc w:val="left"/>
              <w:rPr>
                <w:rFonts w:cs="Calibri"/>
              </w:rPr>
            </w:pPr>
            <w:r w:rsidRPr="005B5A54">
              <w:rPr>
                <w:rFonts w:cs="Calibri"/>
              </w:rPr>
              <w:t>%</w:t>
            </w:r>
          </w:p>
        </w:tc>
        <w:tc>
          <w:tcPr>
            <w:tcW w:w="7426" w:type="dxa"/>
          </w:tcPr>
          <w:p w14:paraId="0D193FF9" w14:textId="77777777" w:rsidR="00223CD4" w:rsidRPr="005B5A54" w:rsidRDefault="00223CD4">
            <w:pPr>
              <w:ind w:firstLine="459"/>
              <w:jc w:val="left"/>
              <w:rPr>
                <w:rFonts w:cs="Calibri"/>
              </w:rPr>
            </w:pPr>
            <w:r w:rsidRPr="005B5A54">
              <w:rPr>
                <w:rFonts w:cs="Calibri"/>
              </w:rPr>
              <w:t>Percentage</w:t>
            </w:r>
          </w:p>
        </w:tc>
      </w:tr>
      <w:tr w:rsidR="00223CD4" w:rsidRPr="005B5A54" w14:paraId="7CD18C25" w14:textId="77777777" w:rsidTr="00202C17">
        <w:trPr>
          <w:trHeight w:val="138"/>
        </w:trPr>
        <w:tc>
          <w:tcPr>
            <w:tcW w:w="1654" w:type="dxa"/>
          </w:tcPr>
          <w:p w14:paraId="56768CBF" w14:textId="16ED72B2" w:rsidR="00223CD4" w:rsidRPr="005B5A54" w:rsidRDefault="003B78C5">
            <w:pPr>
              <w:ind w:firstLine="318"/>
              <w:jc w:val="left"/>
              <w:rPr>
                <w:rFonts w:cs="Calibri"/>
              </w:rPr>
            </w:pPr>
            <w:r w:rsidRPr="005B5A54">
              <w:rPr>
                <w:rFonts w:cs="Calibri"/>
              </w:rPr>
              <w:t>”</w:t>
            </w:r>
          </w:p>
        </w:tc>
        <w:tc>
          <w:tcPr>
            <w:tcW w:w="7426" w:type="dxa"/>
          </w:tcPr>
          <w:p w14:paraId="1D02505C" w14:textId="77777777" w:rsidR="00223CD4" w:rsidRPr="005B5A54" w:rsidRDefault="00223CD4">
            <w:pPr>
              <w:ind w:firstLine="459"/>
              <w:jc w:val="left"/>
              <w:rPr>
                <w:rFonts w:cs="Calibri"/>
              </w:rPr>
            </w:pPr>
            <w:r w:rsidRPr="005B5A54">
              <w:rPr>
                <w:rFonts w:cs="Calibri"/>
              </w:rPr>
              <w:t>Inch</w:t>
            </w:r>
          </w:p>
        </w:tc>
      </w:tr>
      <w:tr w:rsidR="00223CD4" w:rsidRPr="005B5A54" w14:paraId="44EF8A11" w14:textId="77777777" w:rsidTr="00202C17">
        <w:trPr>
          <w:trHeight w:val="24"/>
        </w:trPr>
        <w:tc>
          <w:tcPr>
            <w:tcW w:w="1654" w:type="dxa"/>
          </w:tcPr>
          <w:p w14:paraId="0DFA6686" w14:textId="77777777" w:rsidR="00223CD4" w:rsidRPr="005B5A54" w:rsidRDefault="00223CD4">
            <w:pPr>
              <w:ind w:firstLine="318"/>
              <w:jc w:val="left"/>
              <w:rPr>
                <w:rFonts w:cs="Calibri"/>
              </w:rPr>
            </w:pPr>
            <w:r w:rsidRPr="005B5A54">
              <w:rPr>
                <w:rFonts w:cs="Calibri"/>
              </w:rPr>
              <w:t>&lt;</w:t>
            </w:r>
          </w:p>
        </w:tc>
        <w:tc>
          <w:tcPr>
            <w:tcW w:w="7426" w:type="dxa"/>
          </w:tcPr>
          <w:p w14:paraId="5A3BD88D" w14:textId="77777777" w:rsidR="00223CD4" w:rsidRPr="005B5A54" w:rsidRDefault="00223CD4">
            <w:pPr>
              <w:ind w:firstLine="459"/>
              <w:jc w:val="left"/>
              <w:rPr>
                <w:rFonts w:cs="Calibri"/>
              </w:rPr>
            </w:pPr>
            <w:r w:rsidRPr="005B5A54">
              <w:rPr>
                <w:rFonts w:cs="Calibri"/>
              </w:rPr>
              <w:t>Less than</w:t>
            </w:r>
          </w:p>
        </w:tc>
      </w:tr>
      <w:tr w:rsidR="00223CD4" w:rsidRPr="005B5A54" w14:paraId="4B732929" w14:textId="77777777" w:rsidTr="00202C17">
        <w:trPr>
          <w:trHeight w:val="91"/>
        </w:trPr>
        <w:tc>
          <w:tcPr>
            <w:tcW w:w="1654" w:type="dxa"/>
          </w:tcPr>
          <w:p w14:paraId="349076C8" w14:textId="6A6B43C0" w:rsidR="00223CD4" w:rsidRPr="005B5A54" w:rsidRDefault="00223CD4">
            <w:pPr>
              <w:ind w:firstLine="318"/>
              <w:jc w:val="left"/>
              <w:rPr>
                <w:rFonts w:cs="Calibri"/>
              </w:rPr>
            </w:pPr>
            <w:r w:rsidRPr="005B5A54">
              <w:rPr>
                <w:rFonts w:cs="Calibri"/>
                <w:vertAlign w:val="superscript"/>
              </w:rPr>
              <w:t>o</w:t>
            </w:r>
            <w:r w:rsidRPr="005B5A54">
              <w:rPr>
                <w:rFonts w:cs="Calibri"/>
              </w:rPr>
              <w:t>C</w:t>
            </w:r>
          </w:p>
        </w:tc>
        <w:tc>
          <w:tcPr>
            <w:tcW w:w="7426" w:type="dxa"/>
          </w:tcPr>
          <w:p w14:paraId="2529B0DF" w14:textId="77777777" w:rsidR="00223CD4" w:rsidRPr="005B5A54" w:rsidRDefault="00223CD4">
            <w:pPr>
              <w:ind w:firstLine="459"/>
              <w:jc w:val="left"/>
              <w:rPr>
                <w:rFonts w:cs="Calibri"/>
              </w:rPr>
            </w:pPr>
            <w:r w:rsidRPr="005B5A54">
              <w:rPr>
                <w:rFonts w:cs="Calibri"/>
              </w:rPr>
              <w:t>Degrees Celsius</w:t>
            </w:r>
          </w:p>
        </w:tc>
      </w:tr>
      <w:tr w:rsidR="00223CD4" w:rsidRPr="005B5A54" w14:paraId="15E4B43B" w14:textId="77777777" w:rsidTr="00202C17">
        <w:trPr>
          <w:trHeight w:val="24"/>
        </w:trPr>
        <w:tc>
          <w:tcPr>
            <w:tcW w:w="1654" w:type="dxa"/>
          </w:tcPr>
          <w:p w14:paraId="1BFEF50B" w14:textId="77777777" w:rsidR="00223CD4" w:rsidRPr="005B5A54" w:rsidRDefault="00223CD4">
            <w:pPr>
              <w:ind w:firstLine="318"/>
              <w:jc w:val="left"/>
              <w:rPr>
                <w:rFonts w:cs="Calibri"/>
                <w:vertAlign w:val="superscript"/>
              </w:rPr>
            </w:pPr>
            <w:r w:rsidRPr="005B5A54">
              <w:rPr>
                <w:rFonts w:cs="Calibri"/>
                <w:vertAlign w:val="superscript"/>
              </w:rPr>
              <w:t>o</w:t>
            </w:r>
          </w:p>
        </w:tc>
        <w:tc>
          <w:tcPr>
            <w:tcW w:w="7426" w:type="dxa"/>
          </w:tcPr>
          <w:p w14:paraId="1F0B7719" w14:textId="77777777" w:rsidR="00223CD4" w:rsidRPr="005B5A54" w:rsidRDefault="00223CD4">
            <w:pPr>
              <w:ind w:firstLine="459"/>
              <w:jc w:val="left"/>
              <w:rPr>
                <w:rFonts w:cs="Calibri"/>
              </w:rPr>
            </w:pPr>
            <w:r w:rsidRPr="005B5A54">
              <w:rPr>
                <w:rFonts w:cs="Calibri"/>
              </w:rPr>
              <w:t>Degrees</w:t>
            </w:r>
          </w:p>
        </w:tc>
      </w:tr>
      <w:tr w:rsidR="00223CD4" w:rsidRPr="005B5A54" w14:paraId="51A13971" w14:textId="77777777" w:rsidTr="00202C17">
        <w:trPr>
          <w:trHeight w:val="24"/>
        </w:trPr>
        <w:tc>
          <w:tcPr>
            <w:tcW w:w="1654" w:type="dxa"/>
          </w:tcPr>
          <w:p w14:paraId="01E2ED1D" w14:textId="77777777" w:rsidR="00223CD4" w:rsidRPr="005B5A54" w:rsidRDefault="00223CD4">
            <w:pPr>
              <w:ind w:firstLine="318"/>
              <w:jc w:val="left"/>
              <w:rPr>
                <w:rFonts w:cs="Calibri"/>
              </w:rPr>
            </w:pPr>
            <w:r w:rsidRPr="005B5A54">
              <w:rPr>
                <w:rFonts w:cs="Calibri"/>
              </w:rPr>
              <w:t>µm</w:t>
            </w:r>
          </w:p>
        </w:tc>
        <w:tc>
          <w:tcPr>
            <w:tcW w:w="7426" w:type="dxa"/>
          </w:tcPr>
          <w:p w14:paraId="79AF356B" w14:textId="77777777" w:rsidR="00223CD4" w:rsidRPr="005B5A54" w:rsidRDefault="00223CD4">
            <w:pPr>
              <w:ind w:firstLine="459"/>
              <w:jc w:val="left"/>
              <w:rPr>
                <w:rFonts w:cs="Calibri"/>
              </w:rPr>
            </w:pPr>
            <w:r w:rsidRPr="005B5A54">
              <w:rPr>
                <w:rFonts w:cs="Calibri"/>
              </w:rPr>
              <w:t>Micrometre(s)</w:t>
            </w:r>
          </w:p>
        </w:tc>
      </w:tr>
      <w:tr w:rsidR="00673AE2" w:rsidRPr="005B5A54" w14:paraId="134E1D69" w14:textId="77777777" w:rsidTr="00CE4DD2">
        <w:trPr>
          <w:cantSplit w:val="0"/>
          <w:trHeight w:val="24"/>
        </w:trPr>
        <w:tc>
          <w:tcPr>
            <w:tcW w:w="1654" w:type="dxa"/>
          </w:tcPr>
          <w:p w14:paraId="2C81C79C" w14:textId="27097FE6" w:rsidR="00673AE2" w:rsidRPr="005B5A54" w:rsidRDefault="00673AE2" w:rsidP="00202C17">
            <w:pPr>
              <w:ind w:firstLine="318"/>
              <w:jc w:val="left"/>
              <w:rPr>
                <w:rFonts w:cs="Calibri"/>
              </w:rPr>
            </w:pPr>
            <w:r w:rsidRPr="005B5A54">
              <w:rPr>
                <w:rFonts w:cs="Calibri"/>
              </w:rPr>
              <w:t>AIS</w:t>
            </w:r>
          </w:p>
        </w:tc>
        <w:tc>
          <w:tcPr>
            <w:tcW w:w="7426" w:type="dxa"/>
          </w:tcPr>
          <w:p w14:paraId="09D3897C" w14:textId="4AA1CB4C" w:rsidR="00673AE2" w:rsidRPr="005B5A54" w:rsidRDefault="00673AE2" w:rsidP="00202C17">
            <w:pPr>
              <w:ind w:firstLine="459"/>
              <w:jc w:val="left"/>
              <w:rPr>
                <w:rFonts w:cs="Segoe UI"/>
              </w:rPr>
            </w:pPr>
            <w:r w:rsidRPr="005B5A54">
              <w:t>Automatic Identification System</w:t>
            </w:r>
          </w:p>
        </w:tc>
      </w:tr>
      <w:tr w:rsidR="00CE4DD2" w:rsidRPr="005B5A54" w14:paraId="08FFBF96" w14:textId="77777777" w:rsidTr="00CE4DD2">
        <w:trPr>
          <w:cantSplit w:val="0"/>
          <w:trHeight w:val="24"/>
        </w:trPr>
        <w:tc>
          <w:tcPr>
            <w:tcW w:w="1654" w:type="dxa"/>
          </w:tcPr>
          <w:p w14:paraId="4AB5F312" w14:textId="024C2AC2" w:rsidR="00CE4DD2" w:rsidRPr="005B5A54" w:rsidRDefault="00CE4DD2" w:rsidP="00202C17">
            <w:pPr>
              <w:ind w:firstLine="318"/>
              <w:jc w:val="left"/>
              <w:rPr>
                <w:rFonts w:cs="Calibri"/>
              </w:rPr>
            </w:pPr>
            <w:r w:rsidRPr="005B5A54">
              <w:rPr>
                <w:rFonts w:cs="Calibri"/>
              </w:rPr>
              <w:t>AL</w:t>
            </w:r>
          </w:p>
        </w:tc>
        <w:tc>
          <w:tcPr>
            <w:tcW w:w="7426" w:type="dxa"/>
          </w:tcPr>
          <w:p w14:paraId="413AD4BA" w14:textId="2A90532B" w:rsidR="00CE4DD2" w:rsidRPr="005B5A54" w:rsidRDefault="00CE4DD2" w:rsidP="00202C17">
            <w:pPr>
              <w:ind w:firstLine="459"/>
              <w:jc w:val="left"/>
              <w:rPr>
                <w:rFonts w:cs="Calibri"/>
              </w:rPr>
            </w:pPr>
            <w:r w:rsidRPr="005B5A54">
              <w:rPr>
                <w:rFonts w:cs="Segoe UI"/>
              </w:rPr>
              <w:t xml:space="preserve">Action Level </w:t>
            </w:r>
          </w:p>
        </w:tc>
      </w:tr>
      <w:tr w:rsidR="00223CD4" w:rsidRPr="005B5A54" w14:paraId="441EF564" w14:textId="77777777" w:rsidTr="00202C17">
        <w:trPr>
          <w:cantSplit w:val="0"/>
          <w:trHeight w:val="24"/>
        </w:trPr>
        <w:tc>
          <w:tcPr>
            <w:tcW w:w="1654" w:type="dxa"/>
          </w:tcPr>
          <w:p w14:paraId="3125804A" w14:textId="77777777" w:rsidR="00223CD4" w:rsidRPr="005B5A54" w:rsidRDefault="00223CD4">
            <w:pPr>
              <w:ind w:firstLine="318"/>
              <w:jc w:val="left"/>
              <w:rPr>
                <w:rFonts w:cs="Calibri"/>
              </w:rPr>
            </w:pPr>
            <w:r w:rsidRPr="005B5A54">
              <w:rPr>
                <w:rFonts w:cs="Calibri"/>
              </w:rPr>
              <w:t>ALARP</w:t>
            </w:r>
          </w:p>
        </w:tc>
        <w:tc>
          <w:tcPr>
            <w:tcW w:w="7426" w:type="dxa"/>
          </w:tcPr>
          <w:p w14:paraId="06B7615E" w14:textId="77777777" w:rsidR="00223CD4" w:rsidRPr="005B5A54" w:rsidRDefault="00223CD4">
            <w:pPr>
              <w:ind w:firstLine="459"/>
              <w:jc w:val="left"/>
              <w:rPr>
                <w:rFonts w:cs="Calibri"/>
              </w:rPr>
            </w:pPr>
            <w:r w:rsidRPr="005B5A54">
              <w:rPr>
                <w:rFonts w:cs="Calibri"/>
              </w:rPr>
              <w:t xml:space="preserve">As Low As Reasonably Practicable </w:t>
            </w:r>
          </w:p>
        </w:tc>
      </w:tr>
      <w:tr w:rsidR="00CC7F0A" w:rsidRPr="005B5A54" w14:paraId="238573E7" w14:textId="77777777" w:rsidTr="00CE4DD2">
        <w:trPr>
          <w:cantSplit w:val="0"/>
          <w:trHeight w:val="20"/>
        </w:trPr>
        <w:tc>
          <w:tcPr>
            <w:tcW w:w="1654" w:type="dxa"/>
          </w:tcPr>
          <w:p w14:paraId="0107DAB5" w14:textId="5B2B8521" w:rsidR="00CC7F0A" w:rsidRPr="005B5A54" w:rsidRDefault="005F7A6E" w:rsidP="00202C17">
            <w:pPr>
              <w:ind w:firstLine="318"/>
              <w:jc w:val="left"/>
              <w:rPr>
                <w:rFonts w:cs="Calibri"/>
              </w:rPr>
            </w:pPr>
            <w:r w:rsidRPr="005B5A54">
              <w:rPr>
                <w:rFonts w:cs="Calibri"/>
              </w:rPr>
              <w:t>AONB</w:t>
            </w:r>
          </w:p>
        </w:tc>
        <w:tc>
          <w:tcPr>
            <w:tcW w:w="7426" w:type="dxa"/>
          </w:tcPr>
          <w:p w14:paraId="255E08D4" w14:textId="072CB3C7" w:rsidR="00CC7F0A" w:rsidRPr="005B5A54" w:rsidRDefault="005F7A6E" w:rsidP="00202C17">
            <w:pPr>
              <w:ind w:firstLine="459"/>
              <w:jc w:val="left"/>
              <w:rPr>
                <w:rFonts w:cs="Calibri"/>
              </w:rPr>
            </w:pPr>
            <w:r w:rsidRPr="005B5A54">
              <w:rPr>
                <w:rFonts w:cs="Arial"/>
              </w:rPr>
              <w:t>Areas of Outstanding Natural Beauty</w:t>
            </w:r>
          </w:p>
        </w:tc>
      </w:tr>
      <w:tr w:rsidR="00990021" w:rsidRPr="005B5A54" w14:paraId="14358768" w14:textId="77777777" w:rsidTr="00CE4DD2">
        <w:trPr>
          <w:cantSplit w:val="0"/>
          <w:trHeight w:val="20"/>
        </w:trPr>
        <w:tc>
          <w:tcPr>
            <w:tcW w:w="1654" w:type="dxa"/>
          </w:tcPr>
          <w:p w14:paraId="72E4A78A" w14:textId="7AC0F1E2" w:rsidR="00990021" w:rsidRPr="005B5A54" w:rsidRDefault="00990021" w:rsidP="00202C17">
            <w:pPr>
              <w:ind w:firstLine="318"/>
              <w:jc w:val="left"/>
              <w:rPr>
                <w:rFonts w:cs="Calibri"/>
              </w:rPr>
            </w:pPr>
            <w:r w:rsidRPr="005B5A54">
              <w:rPr>
                <w:rFonts w:cs="Calibri"/>
              </w:rPr>
              <w:t>As</w:t>
            </w:r>
          </w:p>
        </w:tc>
        <w:tc>
          <w:tcPr>
            <w:tcW w:w="7426" w:type="dxa"/>
          </w:tcPr>
          <w:p w14:paraId="48FC5AD5" w14:textId="2F01D54B" w:rsidR="00990021" w:rsidRPr="005B5A54" w:rsidRDefault="00990021" w:rsidP="00202C17">
            <w:pPr>
              <w:ind w:firstLine="459"/>
              <w:jc w:val="left"/>
              <w:rPr>
                <w:rFonts w:cs="Calibri"/>
              </w:rPr>
            </w:pPr>
            <w:r w:rsidRPr="005B5A54">
              <w:rPr>
                <w:rFonts w:cs="Calibri"/>
              </w:rPr>
              <w:t>Arsenic</w:t>
            </w:r>
          </w:p>
        </w:tc>
      </w:tr>
      <w:tr w:rsidR="00CF605E" w:rsidRPr="005B5A54" w14:paraId="7AB8DE8F" w14:textId="77777777" w:rsidTr="00CE4DD2">
        <w:trPr>
          <w:cantSplit w:val="0"/>
          <w:trHeight w:val="20"/>
        </w:trPr>
        <w:tc>
          <w:tcPr>
            <w:tcW w:w="1654" w:type="dxa"/>
          </w:tcPr>
          <w:p w14:paraId="1235B560" w14:textId="5D7AA33C" w:rsidR="00CF605E" w:rsidRPr="005B5A54" w:rsidRDefault="00CF605E" w:rsidP="00CF605E">
            <w:pPr>
              <w:ind w:firstLine="318"/>
              <w:jc w:val="left"/>
              <w:rPr>
                <w:rFonts w:cs="Calibri"/>
              </w:rPr>
            </w:pPr>
            <w:r w:rsidRPr="005B5A54">
              <w:rPr>
                <w:rFonts w:cs="Calibri"/>
              </w:rPr>
              <w:t>ASSI</w:t>
            </w:r>
          </w:p>
        </w:tc>
        <w:tc>
          <w:tcPr>
            <w:tcW w:w="7426" w:type="dxa"/>
          </w:tcPr>
          <w:p w14:paraId="317BF027" w14:textId="213EFE59" w:rsidR="00CF605E" w:rsidRPr="005B5A54" w:rsidRDefault="00CF605E" w:rsidP="00CF605E">
            <w:pPr>
              <w:ind w:firstLine="459"/>
              <w:jc w:val="left"/>
              <w:rPr>
                <w:rFonts w:cs="Calibri"/>
              </w:rPr>
            </w:pPr>
            <w:r w:rsidRPr="005B5A54">
              <w:rPr>
                <w:rFonts w:eastAsia="Arial" w:cs="Arial"/>
              </w:rPr>
              <w:t>Area of Special Scientific Interest</w:t>
            </w:r>
          </w:p>
        </w:tc>
      </w:tr>
      <w:tr w:rsidR="00D912CF" w:rsidRPr="005B5A54" w14:paraId="669ECCA6" w14:textId="77777777" w:rsidTr="00CE4DD2">
        <w:trPr>
          <w:cantSplit w:val="0"/>
          <w:trHeight w:val="20"/>
        </w:trPr>
        <w:tc>
          <w:tcPr>
            <w:tcW w:w="1654" w:type="dxa"/>
          </w:tcPr>
          <w:p w14:paraId="42EF8061" w14:textId="7F410980" w:rsidR="00D912CF" w:rsidRPr="005B5A54" w:rsidRDefault="00D912CF" w:rsidP="00202C17">
            <w:pPr>
              <w:ind w:firstLine="318"/>
              <w:jc w:val="left"/>
              <w:rPr>
                <w:rFonts w:cs="Calibri"/>
              </w:rPr>
            </w:pPr>
            <w:r w:rsidRPr="005B5A54">
              <w:rPr>
                <w:rFonts w:cs="Calibri"/>
              </w:rPr>
              <w:t>BAC</w:t>
            </w:r>
          </w:p>
        </w:tc>
        <w:tc>
          <w:tcPr>
            <w:tcW w:w="7426" w:type="dxa"/>
          </w:tcPr>
          <w:p w14:paraId="791CF2E2" w14:textId="29BEA1D0" w:rsidR="00D912CF" w:rsidRPr="005B5A54" w:rsidRDefault="00D912CF" w:rsidP="00202C17">
            <w:pPr>
              <w:ind w:firstLine="459"/>
              <w:jc w:val="left"/>
              <w:rPr>
                <w:rFonts w:cs="Calibri"/>
              </w:rPr>
            </w:pPr>
            <w:r w:rsidRPr="005B5A54">
              <w:rPr>
                <w:rFonts w:cs="Calibri"/>
              </w:rPr>
              <w:t>Background</w:t>
            </w:r>
            <w:r w:rsidR="001005AE" w:rsidRPr="005B5A54">
              <w:rPr>
                <w:rFonts w:cs="Calibri"/>
              </w:rPr>
              <w:t xml:space="preserve"> Assessment Concentration</w:t>
            </w:r>
          </w:p>
        </w:tc>
      </w:tr>
      <w:tr w:rsidR="005832C4" w:rsidRPr="005B5A54" w14:paraId="6958C407" w14:textId="77777777" w:rsidTr="00BB5670">
        <w:trPr>
          <w:cantSplit w:val="0"/>
          <w:trHeight w:val="20"/>
        </w:trPr>
        <w:tc>
          <w:tcPr>
            <w:tcW w:w="1654" w:type="dxa"/>
          </w:tcPr>
          <w:p w14:paraId="7E051240" w14:textId="755E49A9" w:rsidR="005832C4" w:rsidRPr="005B5A54" w:rsidRDefault="005832C4" w:rsidP="00202C17">
            <w:pPr>
              <w:ind w:firstLine="318"/>
              <w:jc w:val="left"/>
              <w:rPr>
                <w:rFonts w:cs="Calibri"/>
              </w:rPr>
            </w:pPr>
            <w:r w:rsidRPr="005B5A54">
              <w:rPr>
                <w:rFonts w:cs="Calibri"/>
              </w:rPr>
              <w:t>BDL</w:t>
            </w:r>
          </w:p>
        </w:tc>
        <w:tc>
          <w:tcPr>
            <w:tcW w:w="7426" w:type="dxa"/>
          </w:tcPr>
          <w:p w14:paraId="239A165D" w14:textId="4F55C809" w:rsidR="005832C4" w:rsidRPr="005B5A54" w:rsidRDefault="005832C4" w:rsidP="00202C17">
            <w:pPr>
              <w:ind w:firstLine="459"/>
              <w:jc w:val="left"/>
              <w:rPr>
                <w:rFonts w:cs="Calibri"/>
              </w:rPr>
            </w:pPr>
            <w:r w:rsidRPr="005B5A54">
              <w:rPr>
                <w:rFonts w:cs="Calibri"/>
              </w:rPr>
              <w:t>Below Detection Limit</w:t>
            </w:r>
          </w:p>
        </w:tc>
      </w:tr>
      <w:tr w:rsidR="00223CD4" w:rsidRPr="005B5A54" w14:paraId="67454E29" w14:textId="77777777" w:rsidTr="00202C17">
        <w:trPr>
          <w:cantSplit w:val="0"/>
          <w:trHeight w:val="20"/>
        </w:trPr>
        <w:tc>
          <w:tcPr>
            <w:tcW w:w="1654" w:type="dxa"/>
          </w:tcPr>
          <w:p w14:paraId="72B8D78A" w14:textId="77777777" w:rsidR="00223CD4" w:rsidRPr="005B5A54" w:rsidRDefault="00223CD4">
            <w:pPr>
              <w:ind w:firstLine="318"/>
              <w:jc w:val="left"/>
              <w:rPr>
                <w:rFonts w:cs="Calibri"/>
              </w:rPr>
            </w:pPr>
            <w:r w:rsidRPr="005B5A54">
              <w:rPr>
                <w:rFonts w:cs="Calibri"/>
              </w:rPr>
              <w:t>BEIS</w:t>
            </w:r>
          </w:p>
        </w:tc>
        <w:tc>
          <w:tcPr>
            <w:tcW w:w="7426" w:type="dxa"/>
          </w:tcPr>
          <w:p w14:paraId="3831BDA6" w14:textId="77777777" w:rsidR="00223CD4" w:rsidRPr="005B5A54" w:rsidRDefault="00223CD4">
            <w:pPr>
              <w:ind w:firstLine="459"/>
              <w:jc w:val="left"/>
              <w:rPr>
                <w:rFonts w:cs="Calibri"/>
              </w:rPr>
            </w:pPr>
            <w:r w:rsidRPr="005B5A54">
              <w:rPr>
                <w:rFonts w:cs="Calibri"/>
              </w:rPr>
              <w:t>Department for Business, Energy &amp; Industrial Strategy</w:t>
            </w:r>
          </w:p>
        </w:tc>
      </w:tr>
      <w:tr w:rsidR="00605740" w:rsidRPr="005B5A54" w14:paraId="75724BCD" w14:textId="77777777" w:rsidTr="005A73FE">
        <w:trPr>
          <w:cantSplit w:val="0"/>
          <w:trHeight w:val="20"/>
        </w:trPr>
        <w:tc>
          <w:tcPr>
            <w:tcW w:w="1654" w:type="dxa"/>
          </w:tcPr>
          <w:p w14:paraId="645A4BBB" w14:textId="78411D77" w:rsidR="00605740" w:rsidRPr="005B5A54" w:rsidRDefault="00910B4A" w:rsidP="00202C17">
            <w:pPr>
              <w:ind w:firstLine="318"/>
              <w:jc w:val="left"/>
              <w:rPr>
                <w:rFonts w:cs="Calibri"/>
              </w:rPr>
            </w:pPr>
            <w:r w:rsidRPr="005B5A54">
              <w:rPr>
                <w:rFonts w:cs="Calibri"/>
              </w:rPr>
              <w:t>BSH</w:t>
            </w:r>
          </w:p>
        </w:tc>
        <w:tc>
          <w:tcPr>
            <w:tcW w:w="7426" w:type="dxa"/>
          </w:tcPr>
          <w:p w14:paraId="77182C8E" w14:textId="7611F1F4" w:rsidR="00605740" w:rsidRPr="005B5A54" w:rsidRDefault="00910B4A" w:rsidP="00202C17">
            <w:pPr>
              <w:ind w:firstLine="459"/>
              <w:jc w:val="left"/>
              <w:rPr>
                <w:rFonts w:cs="Calibri"/>
              </w:rPr>
            </w:pPr>
            <w:r w:rsidRPr="005B5A54">
              <w:rPr>
                <w:rFonts w:cs="Calibri"/>
              </w:rPr>
              <w:t xml:space="preserve">Broad Scale Habitats </w:t>
            </w:r>
          </w:p>
        </w:tc>
      </w:tr>
      <w:tr w:rsidR="00D76081" w:rsidRPr="005B5A54" w14:paraId="63D4E7EC" w14:textId="77777777" w:rsidTr="00BB5670">
        <w:trPr>
          <w:cantSplit w:val="0"/>
          <w:trHeight w:val="20"/>
        </w:trPr>
        <w:tc>
          <w:tcPr>
            <w:tcW w:w="1654" w:type="dxa"/>
          </w:tcPr>
          <w:p w14:paraId="0FDEA63D" w14:textId="4613795B" w:rsidR="00D76081" w:rsidRPr="005B5A54" w:rsidRDefault="00D76081" w:rsidP="00202C17">
            <w:pPr>
              <w:ind w:firstLine="318"/>
              <w:jc w:val="left"/>
              <w:rPr>
                <w:rFonts w:cs="Calibri"/>
              </w:rPr>
            </w:pPr>
            <w:r w:rsidRPr="005B5A54">
              <w:rPr>
                <w:rFonts w:cs="Calibri"/>
              </w:rPr>
              <w:t>CAF</w:t>
            </w:r>
          </w:p>
        </w:tc>
        <w:tc>
          <w:tcPr>
            <w:tcW w:w="7426" w:type="dxa"/>
          </w:tcPr>
          <w:p w14:paraId="6B9C3CC9" w14:textId="66E8F1F2" w:rsidR="00D76081" w:rsidRPr="005B5A54" w:rsidRDefault="00D40B57" w:rsidP="00202C17">
            <w:pPr>
              <w:ind w:firstLine="459"/>
              <w:jc w:val="left"/>
              <w:rPr>
                <w:rFonts w:cs="Calibri"/>
              </w:rPr>
            </w:pPr>
            <w:r w:rsidRPr="005B5A54">
              <w:t>C</w:t>
            </w:r>
            <w:r w:rsidR="00D76081" w:rsidRPr="005B5A54">
              <w:t xml:space="preserve">ompressed </w:t>
            </w:r>
            <w:r w:rsidRPr="005B5A54">
              <w:t>A</w:t>
            </w:r>
            <w:r w:rsidR="00D76081" w:rsidRPr="005B5A54">
              <w:t xml:space="preserve">sbestos </w:t>
            </w:r>
            <w:r w:rsidRPr="005B5A54">
              <w:t>F</w:t>
            </w:r>
            <w:r w:rsidR="00D76081" w:rsidRPr="005B5A54">
              <w:t>ibre</w:t>
            </w:r>
          </w:p>
        </w:tc>
      </w:tr>
      <w:tr w:rsidR="00E2564A" w:rsidRPr="005B5A54" w14:paraId="6FC66744" w14:textId="77777777" w:rsidTr="00202C17">
        <w:trPr>
          <w:cantSplit w:val="0"/>
          <w:trHeight w:val="20"/>
        </w:trPr>
        <w:tc>
          <w:tcPr>
            <w:tcW w:w="1654" w:type="dxa"/>
          </w:tcPr>
          <w:p w14:paraId="3DAF0737" w14:textId="576F8C88" w:rsidR="00E2564A" w:rsidRPr="005B5A54" w:rsidRDefault="00E2564A" w:rsidP="00202C17">
            <w:pPr>
              <w:ind w:firstLine="318"/>
              <w:jc w:val="left"/>
              <w:rPr>
                <w:rFonts w:cs="Calibri"/>
              </w:rPr>
            </w:pPr>
            <w:r w:rsidRPr="005B5A54">
              <w:rPr>
                <w:rFonts w:cs="Calibri"/>
              </w:rPr>
              <w:t>CCS</w:t>
            </w:r>
          </w:p>
        </w:tc>
        <w:tc>
          <w:tcPr>
            <w:tcW w:w="7426" w:type="dxa"/>
          </w:tcPr>
          <w:p w14:paraId="7EB48E5C" w14:textId="381FF22F" w:rsidR="00E2564A" w:rsidRPr="005B5A54" w:rsidRDefault="00E2564A" w:rsidP="00202C17">
            <w:pPr>
              <w:ind w:firstLine="459"/>
              <w:jc w:val="left"/>
              <w:rPr>
                <w:rFonts w:cs="Calibri"/>
              </w:rPr>
            </w:pPr>
            <w:r w:rsidRPr="005B5A54">
              <w:rPr>
                <w:rFonts w:cs="Calibri"/>
              </w:rPr>
              <w:t>Carbon Capture and Storage</w:t>
            </w:r>
          </w:p>
        </w:tc>
      </w:tr>
      <w:tr w:rsidR="00990021" w:rsidRPr="005B5A54" w14:paraId="6FF603B3" w14:textId="77777777" w:rsidTr="005A73FE">
        <w:trPr>
          <w:cantSplit w:val="0"/>
          <w:trHeight w:val="20"/>
        </w:trPr>
        <w:tc>
          <w:tcPr>
            <w:tcW w:w="1654" w:type="dxa"/>
          </w:tcPr>
          <w:p w14:paraId="4EF26966" w14:textId="2935D1BA" w:rsidR="00990021" w:rsidRPr="005B5A54" w:rsidRDefault="00990021" w:rsidP="00202C17">
            <w:pPr>
              <w:ind w:firstLine="318"/>
              <w:jc w:val="left"/>
              <w:rPr>
                <w:rFonts w:cs="Calibri"/>
              </w:rPr>
            </w:pPr>
            <w:r w:rsidRPr="005B5A54">
              <w:rPr>
                <w:rFonts w:cs="Calibri"/>
              </w:rPr>
              <w:t>Cd</w:t>
            </w:r>
          </w:p>
        </w:tc>
        <w:tc>
          <w:tcPr>
            <w:tcW w:w="7426" w:type="dxa"/>
          </w:tcPr>
          <w:p w14:paraId="44C26052" w14:textId="76C6E0CD" w:rsidR="00990021" w:rsidRPr="005B5A54" w:rsidRDefault="00990021" w:rsidP="00202C17">
            <w:pPr>
              <w:ind w:firstLine="459"/>
              <w:jc w:val="left"/>
              <w:rPr>
                <w:rFonts w:cs="Calibri"/>
              </w:rPr>
            </w:pPr>
            <w:r w:rsidRPr="005B5A54">
              <w:rPr>
                <w:rFonts w:cs="Calibri"/>
              </w:rPr>
              <w:t>Cadmium</w:t>
            </w:r>
          </w:p>
        </w:tc>
      </w:tr>
      <w:tr w:rsidR="00110F2E" w:rsidRPr="005B5A54" w14:paraId="67497D60" w14:textId="77777777" w:rsidTr="00BB5670">
        <w:trPr>
          <w:cantSplit w:val="0"/>
          <w:trHeight w:val="20"/>
        </w:trPr>
        <w:tc>
          <w:tcPr>
            <w:tcW w:w="1654" w:type="dxa"/>
          </w:tcPr>
          <w:p w14:paraId="0AEC0BF6" w14:textId="7B9F9095" w:rsidR="00110F2E" w:rsidRPr="005B5A54" w:rsidRDefault="00110F2E" w:rsidP="00202C17">
            <w:pPr>
              <w:ind w:firstLine="318"/>
              <w:jc w:val="left"/>
              <w:rPr>
                <w:rFonts w:cs="Calibri"/>
              </w:rPr>
            </w:pPr>
            <w:r w:rsidRPr="005B5A54">
              <w:rPr>
                <w:rFonts w:cs="Calibri"/>
              </w:rPr>
              <w:t>CD</w:t>
            </w:r>
          </w:p>
        </w:tc>
        <w:tc>
          <w:tcPr>
            <w:tcW w:w="7426" w:type="dxa"/>
          </w:tcPr>
          <w:p w14:paraId="1C93A5B9" w14:textId="5D1E0656" w:rsidR="00110F2E" w:rsidRPr="005B5A54" w:rsidRDefault="00110F2E" w:rsidP="00202C17">
            <w:pPr>
              <w:ind w:firstLine="459"/>
              <w:jc w:val="left"/>
              <w:rPr>
                <w:rFonts w:cs="Calibri"/>
              </w:rPr>
            </w:pPr>
            <w:r w:rsidRPr="005B5A54">
              <w:rPr>
                <w:rFonts w:cs="Arial"/>
              </w:rPr>
              <w:t>Chart Datum</w:t>
            </w:r>
          </w:p>
        </w:tc>
      </w:tr>
      <w:tr w:rsidR="00223CD4" w:rsidRPr="005B5A54" w14:paraId="70CD27A1" w14:textId="77777777" w:rsidTr="00202C17">
        <w:trPr>
          <w:cantSplit w:val="0"/>
          <w:trHeight w:val="20"/>
        </w:trPr>
        <w:tc>
          <w:tcPr>
            <w:tcW w:w="1654" w:type="dxa"/>
          </w:tcPr>
          <w:p w14:paraId="229497F9" w14:textId="77777777" w:rsidR="00223CD4" w:rsidRPr="005B5A54" w:rsidRDefault="00223CD4">
            <w:pPr>
              <w:ind w:firstLine="318"/>
              <w:jc w:val="left"/>
              <w:rPr>
                <w:rFonts w:cs="Calibri"/>
              </w:rPr>
            </w:pPr>
            <w:r w:rsidRPr="005B5A54">
              <w:rPr>
                <w:rFonts w:cs="Calibri"/>
              </w:rPr>
              <w:t>CEFAS</w:t>
            </w:r>
          </w:p>
        </w:tc>
        <w:tc>
          <w:tcPr>
            <w:tcW w:w="7426" w:type="dxa"/>
          </w:tcPr>
          <w:p w14:paraId="3996FF4E" w14:textId="77777777" w:rsidR="00223CD4" w:rsidRPr="005B5A54" w:rsidRDefault="00223CD4">
            <w:pPr>
              <w:ind w:firstLine="459"/>
              <w:jc w:val="left"/>
              <w:rPr>
                <w:rFonts w:cs="Calibri"/>
              </w:rPr>
            </w:pPr>
            <w:r w:rsidRPr="005B5A54">
              <w:rPr>
                <w:rFonts w:cs="Calibri"/>
              </w:rPr>
              <w:t>Centre for Environment, Fisheries and Aquaculture Science</w:t>
            </w:r>
          </w:p>
        </w:tc>
      </w:tr>
      <w:tr w:rsidR="00223CD4" w:rsidRPr="005B5A54" w14:paraId="3982167A" w14:textId="77777777" w:rsidTr="00202C17">
        <w:trPr>
          <w:cantSplit w:val="0"/>
          <w:trHeight w:val="20"/>
        </w:trPr>
        <w:tc>
          <w:tcPr>
            <w:tcW w:w="1654" w:type="dxa"/>
          </w:tcPr>
          <w:p w14:paraId="09763298" w14:textId="77777777" w:rsidR="00223CD4" w:rsidRPr="005B5A54" w:rsidRDefault="00223CD4">
            <w:pPr>
              <w:ind w:firstLine="318"/>
              <w:jc w:val="left"/>
              <w:rPr>
                <w:rFonts w:cs="Calibri"/>
              </w:rPr>
            </w:pPr>
            <w:r w:rsidRPr="005B5A54">
              <w:rPr>
                <w:rFonts w:cs="Calibri"/>
              </w:rPr>
              <w:t>CEMP</w:t>
            </w:r>
          </w:p>
        </w:tc>
        <w:tc>
          <w:tcPr>
            <w:tcW w:w="7426" w:type="dxa"/>
          </w:tcPr>
          <w:p w14:paraId="167FA24D" w14:textId="77777777" w:rsidR="00223CD4" w:rsidRPr="005B5A54" w:rsidRDefault="00223CD4">
            <w:pPr>
              <w:ind w:firstLine="459"/>
              <w:jc w:val="left"/>
              <w:rPr>
                <w:rFonts w:cs="Calibri"/>
              </w:rPr>
            </w:pPr>
            <w:r w:rsidRPr="005B5A54">
              <w:rPr>
                <w:rFonts w:cs="Calibri"/>
              </w:rPr>
              <w:t>Coordinated Environmental Monitoring Programme</w:t>
            </w:r>
          </w:p>
        </w:tc>
      </w:tr>
      <w:tr w:rsidR="009563CF" w:rsidRPr="005B5A54" w14:paraId="05C8DBE8" w14:textId="77777777" w:rsidTr="005A73FE">
        <w:trPr>
          <w:cantSplit w:val="0"/>
          <w:trHeight w:val="20"/>
        </w:trPr>
        <w:tc>
          <w:tcPr>
            <w:tcW w:w="1654" w:type="dxa"/>
          </w:tcPr>
          <w:p w14:paraId="1FA5AA4C" w14:textId="50F953A2" w:rsidR="009563CF" w:rsidRPr="005B5A54" w:rsidRDefault="009563CF" w:rsidP="00202C17">
            <w:pPr>
              <w:ind w:firstLine="318"/>
              <w:jc w:val="left"/>
            </w:pPr>
            <w:r w:rsidRPr="005B5A54">
              <w:t>CH</w:t>
            </w:r>
            <w:r w:rsidRPr="005B5A54">
              <w:rPr>
                <w:vertAlign w:val="subscript"/>
              </w:rPr>
              <w:t>4</w:t>
            </w:r>
          </w:p>
        </w:tc>
        <w:tc>
          <w:tcPr>
            <w:tcW w:w="7426" w:type="dxa"/>
          </w:tcPr>
          <w:p w14:paraId="3182E646" w14:textId="38EDCA5A" w:rsidR="009563CF" w:rsidRPr="005B5A54" w:rsidRDefault="009563CF" w:rsidP="00202C17">
            <w:pPr>
              <w:ind w:firstLine="459"/>
              <w:jc w:val="left"/>
            </w:pPr>
            <w:r w:rsidRPr="005B5A54">
              <w:t>Methane</w:t>
            </w:r>
          </w:p>
        </w:tc>
      </w:tr>
      <w:tr w:rsidR="00433845" w:rsidRPr="005B5A54" w14:paraId="280E5913" w14:textId="77777777" w:rsidTr="005A73FE">
        <w:trPr>
          <w:cantSplit w:val="0"/>
          <w:trHeight w:val="20"/>
        </w:trPr>
        <w:tc>
          <w:tcPr>
            <w:tcW w:w="1654" w:type="dxa"/>
          </w:tcPr>
          <w:p w14:paraId="6B22A3F5" w14:textId="1D7EC0A2" w:rsidR="00433845" w:rsidRPr="005B5A54" w:rsidRDefault="00D41BBA" w:rsidP="00202C17">
            <w:pPr>
              <w:ind w:firstLine="318"/>
              <w:jc w:val="left"/>
            </w:pPr>
            <w:r w:rsidRPr="005B5A54">
              <w:t>CMAAP</w:t>
            </w:r>
          </w:p>
        </w:tc>
        <w:tc>
          <w:tcPr>
            <w:tcW w:w="7426" w:type="dxa"/>
          </w:tcPr>
          <w:p w14:paraId="2AF8DBA0" w14:textId="6E4DD869" w:rsidR="00433845" w:rsidRPr="005B5A54" w:rsidRDefault="00D41BBA" w:rsidP="00202C17">
            <w:pPr>
              <w:ind w:firstLine="459"/>
              <w:jc w:val="left"/>
            </w:pPr>
            <w:r w:rsidRPr="005B5A54">
              <w:rPr>
                <w:rFonts w:cs="Arial"/>
              </w:rPr>
              <w:t>Corporate Major Accident Prevention Policy</w:t>
            </w:r>
          </w:p>
        </w:tc>
      </w:tr>
      <w:tr w:rsidR="00C07D89" w:rsidRPr="005B5A54" w14:paraId="3DB0DEDF" w14:textId="77777777" w:rsidTr="005A73FE">
        <w:trPr>
          <w:cantSplit w:val="0"/>
          <w:trHeight w:val="20"/>
        </w:trPr>
        <w:tc>
          <w:tcPr>
            <w:tcW w:w="1654" w:type="dxa"/>
          </w:tcPr>
          <w:p w14:paraId="6B045EDF" w14:textId="28FA00FB" w:rsidR="00C07D89" w:rsidRPr="005B5A54" w:rsidRDefault="00C07D89" w:rsidP="00202C17">
            <w:pPr>
              <w:ind w:firstLine="318"/>
              <w:jc w:val="left"/>
            </w:pPr>
            <w:r w:rsidRPr="005B5A54">
              <w:t>CO</w:t>
            </w:r>
          </w:p>
        </w:tc>
        <w:tc>
          <w:tcPr>
            <w:tcW w:w="7426" w:type="dxa"/>
          </w:tcPr>
          <w:p w14:paraId="21B87D6F" w14:textId="51E5DDB9" w:rsidR="00C07D89" w:rsidRPr="005B5A54" w:rsidRDefault="00C07D89" w:rsidP="00202C17">
            <w:pPr>
              <w:ind w:firstLine="459"/>
              <w:jc w:val="left"/>
            </w:pPr>
            <w:r w:rsidRPr="005B5A54">
              <w:t>Carbon Monoxide</w:t>
            </w:r>
          </w:p>
        </w:tc>
      </w:tr>
      <w:tr w:rsidR="00E2564A" w:rsidRPr="005B5A54" w14:paraId="1E254F67" w14:textId="77777777" w:rsidTr="00202C17">
        <w:trPr>
          <w:cantSplit w:val="0"/>
          <w:trHeight w:val="20"/>
        </w:trPr>
        <w:tc>
          <w:tcPr>
            <w:tcW w:w="1654" w:type="dxa"/>
          </w:tcPr>
          <w:p w14:paraId="297D8794" w14:textId="2D69E3C3" w:rsidR="00E2564A" w:rsidRPr="005B5A54" w:rsidRDefault="00E2564A" w:rsidP="00202C17">
            <w:pPr>
              <w:ind w:firstLine="318"/>
              <w:jc w:val="left"/>
              <w:rPr>
                <w:rFonts w:cs="Calibri"/>
              </w:rPr>
            </w:pPr>
            <w:r w:rsidRPr="005B5A54">
              <w:t>CO</w:t>
            </w:r>
            <w:r w:rsidRPr="005B5A54">
              <w:rPr>
                <w:vertAlign w:val="subscript"/>
              </w:rPr>
              <w:t>2</w:t>
            </w:r>
          </w:p>
        </w:tc>
        <w:tc>
          <w:tcPr>
            <w:tcW w:w="7426" w:type="dxa"/>
          </w:tcPr>
          <w:p w14:paraId="4FC6F156" w14:textId="248ED63B" w:rsidR="00E2564A" w:rsidRPr="005B5A54" w:rsidRDefault="00E2564A" w:rsidP="00202C17">
            <w:pPr>
              <w:ind w:firstLine="459"/>
              <w:jc w:val="left"/>
              <w:rPr>
                <w:rFonts w:cs="Calibri"/>
              </w:rPr>
            </w:pPr>
            <w:r w:rsidRPr="005B5A54">
              <w:t xml:space="preserve">Carbon Dioxide </w:t>
            </w:r>
          </w:p>
        </w:tc>
      </w:tr>
      <w:tr w:rsidR="002343A6" w:rsidRPr="005B5A54" w14:paraId="58401A81" w14:textId="77777777" w:rsidTr="00202C17">
        <w:trPr>
          <w:cantSplit w:val="0"/>
          <w:trHeight w:val="20"/>
        </w:trPr>
        <w:tc>
          <w:tcPr>
            <w:tcW w:w="1654" w:type="dxa"/>
          </w:tcPr>
          <w:p w14:paraId="494E4E83" w14:textId="4DDB1673" w:rsidR="002343A6" w:rsidRPr="005B5A54" w:rsidRDefault="002343A6" w:rsidP="00202C17">
            <w:pPr>
              <w:ind w:firstLine="318"/>
              <w:jc w:val="left"/>
              <w:rPr>
                <w:rFonts w:cs="Calibri"/>
              </w:rPr>
            </w:pPr>
            <w:r w:rsidRPr="005B5A54">
              <w:rPr>
                <w:rFonts w:cs="Calibri"/>
              </w:rPr>
              <w:t>CPI</w:t>
            </w:r>
          </w:p>
        </w:tc>
        <w:tc>
          <w:tcPr>
            <w:tcW w:w="7426" w:type="dxa"/>
          </w:tcPr>
          <w:p w14:paraId="5C26D181" w14:textId="337DF235" w:rsidR="002343A6" w:rsidRPr="005B5A54" w:rsidRDefault="002343A6" w:rsidP="00202C17">
            <w:pPr>
              <w:ind w:firstLine="459"/>
              <w:jc w:val="left"/>
              <w:rPr>
                <w:rFonts w:cs="Calibri"/>
              </w:rPr>
            </w:pPr>
            <w:r w:rsidRPr="005B5A54">
              <w:rPr>
                <w:lang w:eastAsia="en-GB"/>
              </w:rPr>
              <w:t>Carbon Preference Index</w:t>
            </w:r>
          </w:p>
        </w:tc>
      </w:tr>
      <w:tr w:rsidR="00990021" w:rsidRPr="005B5A54" w14:paraId="718C2409" w14:textId="77777777" w:rsidTr="005A73FE">
        <w:trPr>
          <w:cantSplit w:val="0"/>
          <w:trHeight w:val="20"/>
        </w:trPr>
        <w:tc>
          <w:tcPr>
            <w:tcW w:w="1654" w:type="dxa"/>
          </w:tcPr>
          <w:p w14:paraId="483A14F9" w14:textId="096D4219" w:rsidR="00990021" w:rsidRPr="005B5A54" w:rsidRDefault="00990021" w:rsidP="00202C17">
            <w:pPr>
              <w:ind w:firstLine="318"/>
              <w:jc w:val="left"/>
              <w:rPr>
                <w:rFonts w:cs="Calibri"/>
              </w:rPr>
            </w:pPr>
            <w:r w:rsidRPr="005B5A54">
              <w:rPr>
                <w:rFonts w:cs="Calibri"/>
              </w:rPr>
              <w:t>Cr</w:t>
            </w:r>
          </w:p>
        </w:tc>
        <w:tc>
          <w:tcPr>
            <w:tcW w:w="7426" w:type="dxa"/>
          </w:tcPr>
          <w:p w14:paraId="7743727D" w14:textId="0F76ECE8" w:rsidR="00990021" w:rsidRPr="005B5A54" w:rsidRDefault="00990021" w:rsidP="00202C17">
            <w:pPr>
              <w:ind w:firstLine="459"/>
              <w:jc w:val="left"/>
              <w:rPr>
                <w:rFonts w:cs="Calibri"/>
              </w:rPr>
            </w:pPr>
            <w:r w:rsidRPr="005B5A54">
              <w:rPr>
                <w:rFonts w:cs="Calibri"/>
              </w:rPr>
              <w:t>Chromium</w:t>
            </w:r>
          </w:p>
        </w:tc>
      </w:tr>
      <w:tr w:rsidR="00431245" w:rsidRPr="005B5A54" w14:paraId="0A3EF289" w14:textId="77777777" w:rsidTr="005A73FE">
        <w:trPr>
          <w:cantSplit w:val="0"/>
          <w:trHeight w:val="20"/>
        </w:trPr>
        <w:tc>
          <w:tcPr>
            <w:tcW w:w="1654" w:type="dxa"/>
          </w:tcPr>
          <w:p w14:paraId="47E5F1E7" w14:textId="5F5B9204" w:rsidR="00431245" w:rsidRPr="005B5A54" w:rsidRDefault="00C531DA" w:rsidP="00202C17">
            <w:pPr>
              <w:ind w:firstLine="318"/>
              <w:jc w:val="left"/>
              <w:rPr>
                <w:rFonts w:cs="Calibri"/>
              </w:rPr>
            </w:pPr>
            <w:r w:rsidRPr="005B5A54">
              <w:rPr>
                <w:rFonts w:cs="Calibri"/>
              </w:rPr>
              <w:t>CRA</w:t>
            </w:r>
          </w:p>
        </w:tc>
        <w:tc>
          <w:tcPr>
            <w:tcW w:w="7426" w:type="dxa"/>
          </w:tcPr>
          <w:p w14:paraId="5B7DF578" w14:textId="5AA0CC24" w:rsidR="00431245" w:rsidRPr="005B5A54" w:rsidRDefault="00C531DA" w:rsidP="00202C17">
            <w:pPr>
              <w:ind w:firstLine="459"/>
              <w:jc w:val="left"/>
              <w:rPr>
                <w:rFonts w:cs="Arial"/>
              </w:rPr>
            </w:pPr>
            <w:r w:rsidRPr="005B5A54">
              <w:t>Collision Risk Assessment</w:t>
            </w:r>
          </w:p>
        </w:tc>
      </w:tr>
      <w:tr w:rsidR="007C7616" w:rsidRPr="005B5A54" w14:paraId="755CABF9" w14:textId="77777777" w:rsidTr="005A73FE">
        <w:trPr>
          <w:cantSplit w:val="0"/>
          <w:trHeight w:val="20"/>
        </w:trPr>
        <w:tc>
          <w:tcPr>
            <w:tcW w:w="1654" w:type="dxa"/>
          </w:tcPr>
          <w:p w14:paraId="6BFCB909" w14:textId="01CFA068" w:rsidR="007C7616" w:rsidRPr="005B5A54" w:rsidRDefault="007C7616" w:rsidP="00202C17">
            <w:pPr>
              <w:ind w:firstLine="318"/>
              <w:jc w:val="left"/>
              <w:rPr>
                <w:rFonts w:cs="Calibri"/>
              </w:rPr>
            </w:pPr>
            <w:r w:rsidRPr="005B5A54">
              <w:rPr>
                <w:rFonts w:cs="Calibri"/>
              </w:rPr>
              <w:t>cSAC</w:t>
            </w:r>
          </w:p>
        </w:tc>
        <w:tc>
          <w:tcPr>
            <w:tcW w:w="7426" w:type="dxa"/>
          </w:tcPr>
          <w:p w14:paraId="59538D32" w14:textId="44F22947" w:rsidR="007C7616" w:rsidRPr="005B5A54" w:rsidRDefault="007C7616" w:rsidP="00202C17">
            <w:pPr>
              <w:ind w:firstLine="459"/>
              <w:jc w:val="left"/>
              <w:rPr>
                <w:rFonts w:cs="Calibri"/>
              </w:rPr>
            </w:pPr>
            <w:r w:rsidRPr="005B5A54">
              <w:rPr>
                <w:rFonts w:cs="Arial"/>
              </w:rPr>
              <w:t>Candidate SAC</w:t>
            </w:r>
          </w:p>
        </w:tc>
      </w:tr>
      <w:tr w:rsidR="001005AE" w:rsidRPr="005B5A54" w14:paraId="0511C9D5" w14:textId="77777777" w:rsidTr="005A73FE">
        <w:trPr>
          <w:cantSplit w:val="0"/>
          <w:trHeight w:val="20"/>
        </w:trPr>
        <w:tc>
          <w:tcPr>
            <w:tcW w:w="1654" w:type="dxa"/>
          </w:tcPr>
          <w:p w14:paraId="13950EC1" w14:textId="34140F17" w:rsidR="001005AE" w:rsidRPr="005B5A54" w:rsidRDefault="001005AE" w:rsidP="00202C17">
            <w:pPr>
              <w:ind w:firstLine="318"/>
              <w:jc w:val="left"/>
              <w:rPr>
                <w:rFonts w:cs="Calibri"/>
              </w:rPr>
            </w:pPr>
            <w:r w:rsidRPr="005B5A54">
              <w:rPr>
                <w:rFonts w:cs="Calibri"/>
              </w:rPr>
              <w:t>CSQG</w:t>
            </w:r>
          </w:p>
        </w:tc>
        <w:tc>
          <w:tcPr>
            <w:tcW w:w="7426" w:type="dxa"/>
          </w:tcPr>
          <w:p w14:paraId="5863BB35" w14:textId="0C85A8E6" w:rsidR="001005AE" w:rsidRPr="005B5A54" w:rsidRDefault="001005AE" w:rsidP="00202C17">
            <w:pPr>
              <w:ind w:firstLine="459"/>
              <w:jc w:val="left"/>
              <w:rPr>
                <w:rFonts w:cs="Calibri"/>
              </w:rPr>
            </w:pPr>
            <w:r w:rsidRPr="005B5A54">
              <w:rPr>
                <w:rFonts w:cs="Calibri"/>
              </w:rPr>
              <w:t>Canadian Sediment Quality Guidelines for the Protection of Aquatic Life</w:t>
            </w:r>
          </w:p>
        </w:tc>
      </w:tr>
      <w:tr w:rsidR="00990021" w:rsidRPr="005B5A54" w14:paraId="2C2D0C7D" w14:textId="77777777" w:rsidTr="005A73FE">
        <w:trPr>
          <w:cantSplit w:val="0"/>
          <w:trHeight w:val="20"/>
        </w:trPr>
        <w:tc>
          <w:tcPr>
            <w:tcW w:w="1654" w:type="dxa"/>
          </w:tcPr>
          <w:p w14:paraId="4E077FBE" w14:textId="6E76725D" w:rsidR="00990021" w:rsidRPr="005B5A54" w:rsidRDefault="00990021" w:rsidP="00202C17">
            <w:pPr>
              <w:ind w:firstLine="318"/>
              <w:jc w:val="left"/>
              <w:rPr>
                <w:rFonts w:cs="Calibri"/>
              </w:rPr>
            </w:pPr>
            <w:r w:rsidRPr="005B5A54">
              <w:rPr>
                <w:rFonts w:cs="Calibri"/>
              </w:rPr>
              <w:t>Cu</w:t>
            </w:r>
          </w:p>
        </w:tc>
        <w:tc>
          <w:tcPr>
            <w:tcW w:w="7426" w:type="dxa"/>
          </w:tcPr>
          <w:p w14:paraId="10BC8AFF" w14:textId="5D2C6B19" w:rsidR="00990021" w:rsidRPr="005B5A54" w:rsidRDefault="00990021" w:rsidP="00202C17">
            <w:pPr>
              <w:ind w:firstLine="459"/>
              <w:jc w:val="left"/>
              <w:rPr>
                <w:rFonts w:cs="Calibri"/>
              </w:rPr>
            </w:pPr>
            <w:r w:rsidRPr="005B5A54">
              <w:rPr>
                <w:rFonts w:cs="Calibri"/>
              </w:rPr>
              <w:t>Copper</w:t>
            </w:r>
          </w:p>
        </w:tc>
      </w:tr>
      <w:tr w:rsidR="00D97E69" w:rsidRPr="005B5A54" w14:paraId="2F335FBE" w14:textId="77777777" w:rsidTr="005A73FE">
        <w:trPr>
          <w:cantSplit w:val="0"/>
          <w:trHeight w:val="20"/>
        </w:trPr>
        <w:tc>
          <w:tcPr>
            <w:tcW w:w="1654" w:type="dxa"/>
          </w:tcPr>
          <w:p w14:paraId="2342E2A4" w14:textId="0804D2B1" w:rsidR="00D97E69" w:rsidRPr="005B5A54" w:rsidRDefault="00D97E69" w:rsidP="00202C17">
            <w:pPr>
              <w:ind w:firstLine="318"/>
              <w:jc w:val="left"/>
              <w:rPr>
                <w:rFonts w:cs="Calibri"/>
              </w:rPr>
            </w:pPr>
            <w:r w:rsidRPr="005B5A54">
              <w:rPr>
                <w:rFonts w:cs="Calibri"/>
              </w:rPr>
              <w:t>dB</w:t>
            </w:r>
          </w:p>
        </w:tc>
        <w:tc>
          <w:tcPr>
            <w:tcW w:w="7426" w:type="dxa"/>
          </w:tcPr>
          <w:p w14:paraId="57FD65B3" w14:textId="3C1375FE" w:rsidR="00D97E69" w:rsidRPr="005B5A54" w:rsidRDefault="00D97E69" w:rsidP="00202C17">
            <w:pPr>
              <w:ind w:firstLine="459"/>
              <w:jc w:val="left"/>
              <w:rPr>
                <w:rFonts w:cs="Calibri"/>
              </w:rPr>
            </w:pPr>
            <w:r w:rsidRPr="005B5A54">
              <w:rPr>
                <w:rFonts w:cs="Calibri"/>
              </w:rPr>
              <w:t>Decibel</w:t>
            </w:r>
          </w:p>
        </w:tc>
      </w:tr>
      <w:tr w:rsidR="00797FC6" w:rsidRPr="005B5A54" w14:paraId="664AE3F7" w14:textId="77777777" w:rsidTr="00BB5670">
        <w:trPr>
          <w:cantSplit w:val="0"/>
          <w:trHeight w:val="20"/>
        </w:trPr>
        <w:tc>
          <w:tcPr>
            <w:tcW w:w="1654" w:type="dxa"/>
          </w:tcPr>
          <w:p w14:paraId="496FF7C6" w14:textId="249DB914" w:rsidR="00797FC6" w:rsidRPr="005B5A54" w:rsidRDefault="00CB6A5C" w:rsidP="00202C17">
            <w:pPr>
              <w:ind w:firstLine="318"/>
              <w:jc w:val="left"/>
              <w:rPr>
                <w:rFonts w:cs="Calibri"/>
              </w:rPr>
            </w:pPr>
            <w:r w:rsidRPr="005B5A54">
              <w:rPr>
                <w:rFonts w:cs="Calibri"/>
              </w:rPr>
              <w:lastRenderedPageBreak/>
              <w:t>DDC</w:t>
            </w:r>
          </w:p>
        </w:tc>
        <w:tc>
          <w:tcPr>
            <w:tcW w:w="7426" w:type="dxa"/>
          </w:tcPr>
          <w:p w14:paraId="67814BEE" w14:textId="34BDD527" w:rsidR="00797FC6" w:rsidRPr="005B5A54" w:rsidRDefault="00CB6A5C" w:rsidP="00202C17">
            <w:pPr>
              <w:ind w:firstLine="459"/>
              <w:jc w:val="left"/>
              <w:rPr>
                <w:rFonts w:cs="Calibri"/>
              </w:rPr>
            </w:pPr>
            <w:r w:rsidRPr="005B5A54">
              <w:rPr>
                <w:rFonts w:cs="Calibri"/>
              </w:rPr>
              <w:t>Dropdown Camera</w:t>
            </w:r>
          </w:p>
        </w:tc>
      </w:tr>
      <w:tr w:rsidR="00D97E69" w:rsidRPr="005B5A54" w14:paraId="0F460079" w14:textId="77777777" w:rsidTr="00202C17">
        <w:trPr>
          <w:cantSplit w:val="0"/>
          <w:trHeight w:val="20"/>
        </w:trPr>
        <w:tc>
          <w:tcPr>
            <w:tcW w:w="1654" w:type="dxa"/>
          </w:tcPr>
          <w:p w14:paraId="04ADC8CB" w14:textId="7145A1CA" w:rsidR="00D97E69" w:rsidRPr="005B5A54" w:rsidRDefault="00D97E69" w:rsidP="00D97E69">
            <w:pPr>
              <w:ind w:firstLine="318"/>
              <w:jc w:val="left"/>
              <w:rPr>
                <w:rFonts w:cs="Calibri"/>
              </w:rPr>
            </w:pPr>
            <w:r w:rsidRPr="005B5A54">
              <w:rPr>
                <w:rFonts w:cs="Calibri"/>
              </w:rPr>
              <w:t>DE</w:t>
            </w:r>
            <w:r w:rsidR="00021585" w:rsidRPr="005B5A54">
              <w:rPr>
                <w:rFonts w:cs="Calibri"/>
              </w:rPr>
              <w:t>SNZ</w:t>
            </w:r>
          </w:p>
        </w:tc>
        <w:tc>
          <w:tcPr>
            <w:tcW w:w="7426" w:type="dxa"/>
          </w:tcPr>
          <w:p w14:paraId="19FCB8B0" w14:textId="175CADFC" w:rsidR="00D97E69" w:rsidRPr="005B5A54" w:rsidRDefault="00D97E69" w:rsidP="00D97E69">
            <w:pPr>
              <w:ind w:firstLine="459"/>
              <w:jc w:val="left"/>
              <w:rPr>
                <w:rFonts w:cs="Calibri"/>
              </w:rPr>
            </w:pPr>
            <w:r w:rsidRPr="005B5A54">
              <w:rPr>
                <w:rFonts w:cs="Calibri"/>
              </w:rPr>
              <w:t xml:space="preserve">Department </w:t>
            </w:r>
            <w:r w:rsidR="00270358" w:rsidRPr="005B5A54">
              <w:rPr>
                <w:rFonts w:cs="Calibri"/>
              </w:rPr>
              <w:t>for Energy Security and Net Zero</w:t>
            </w:r>
            <w:r w:rsidRPr="005B5A54">
              <w:rPr>
                <w:rFonts w:cs="Calibri"/>
              </w:rPr>
              <w:t xml:space="preserve"> (</w:t>
            </w:r>
            <w:r w:rsidR="00270358" w:rsidRPr="005B5A54">
              <w:rPr>
                <w:rFonts w:cs="Calibri"/>
              </w:rPr>
              <w:t xml:space="preserve">previously DECC, </w:t>
            </w:r>
            <w:r w:rsidRPr="005B5A54">
              <w:rPr>
                <w:rFonts w:cs="Calibri"/>
              </w:rPr>
              <w:t>merged into BEIS in 2016)</w:t>
            </w:r>
          </w:p>
        </w:tc>
      </w:tr>
      <w:tr w:rsidR="00393BAC" w:rsidRPr="005B5A54" w14:paraId="6A92E4E6" w14:textId="77777777" w:rsidTr="00BB5670">
        <w:trPr>
          <w:cantSplit w:val="0"/>
          <w:trHeight w:val="20"/>
        </w:trPr>
        <w:tc>
          <w:tcPr>
            <w:tcW w:w="1654" w:type="dxa"/>
          </w:tcPr>
          <w:p w14:paraId="484579A8" w14:textId="40896AC2" w:rsidR="00393BAC" w:rsidRPr="005B5A54" w:rsidRDefault="00393BAC" w:rsidP="00202C17">
            <w:pPr>
              <w:ind w:firstLine="318"/>
              <w:jc w:val="left"/>
              <w:rPr>
                <w:rFonts w:cs="Calibri"/>
              </w:rPr>
            </w:pPr>
            <w:r w:rsidRPr="005B5A54">
              <w:rPr>
                <w:rFonts w:cs="Calibri"/>
              </w:rPr>
              <w:t>D</w:t>
            </w:r>
            <w:r w:rsidR="003E09F8" w:rsidRPr="005B5A54">
              <w:rPr>
                <w:rFonts w:cs="Calibri"/>
              </w:rPr>
              <w:t>P</w:t>
            </w:r>
          </w:p>
        </w:tc>
        <w:tc>
          <w:tcPr>
            <w:tcW w:w="7426" w:type="dxa"/>
          </w:tcPr>
          <w:p w14:paraId="2C58ED43" w14:textId="1EF28F41" w:rsidR="00393BAC" w:rsidRPr="005B5A54" w:rsidRDefault="00393BAC" w:rsidP="00202C17">
            <w:pPr>
              <w:ind w:firstLine="459"/>
              <w:jc w:val="left"/>
              <w:rPr>
                <w:rFonts w:cs="Calibri"/>
              </w:rPr>
            </w:pPr>
            <w:r w:rsidRPr="005B5A54">
              <w:rPr>
                <w:rFonts w:cs="Calibri"/>
              </w:rPr>
              <w:t>Douglas P</w:t>
            </w:r>
            <w:r w:rsidR="003E09F8" w:rsidRPr="005B5A54">
              <w:rPr>
                <w:rFonts w:cs="Calibri"/>
              </w:rPr>
              <w:t>latform</w:t>
            </w:r>
          </w:p>
        </w:tc>
      </w:tr>
      <w:tr w:rsidR="00D97E69" w:rsidRPr="005B5A54" w14:paraId="6197ADA5" w14:textId="77777777" w:rsidTr="00202C17">
        <w:trPr>
          <w:cantSplit w:val="0"/>
          <w:trHeight w:val="20"/>
        </w:trPr>
        <w:tc>
          <w:tcPr>
            <w:tcW w:w="1654" w:type="dxa"/>
          </w:tcPr>
          <w:p w14:paraId="0B8CCED8" w14:textId="2BFB2467" w:rsidR="00D97E69" w:rsidRPr="005B5A54" w:rsidRDefault="00D97E69" w:rsidP="00D97E69">
            <w:pPr>
              <w:ind w:firstLine="318"/>
              <w:jc w:val="left"/>
              <w:rPr>
                <w:rFonts w:cs="Calibri"/>
              </w:rPr>
            </w:pPr>
            <w:r w:rsidRPr="005B5A54">
              <w:rPr>
                <w:rFonts w:cs="Calibri"/>
              </w:rPr>
              <w:t>DP</w:t>
            </w:r>
            <w:r w:rsidR="003E09F8" w:rsidRPr="005B5A54">
              <w:rPr>
                <w:rFonts w:cs="Calibri"/>
              </w:rPr>
              <w:t>(a)</w:t>
            </w:r>
          </w:p>
        </w:tc>
        <w:tc>
          <w:tcPr>
            <w:tcW w:w="7426" w:type="dxa"/>
          </w:tcPr>
          <w:p w14:paraId="33E7E061" w14:textId="77777777" w:rsidR="00D97E69" w:rsidRPr="005B5A54" w:rsidRDefault="00D97E69" w:rsidP="00D97E69">
            <w:pPr>
              <w:ind w:firstLine="459"/>
              <w:jc w:val="left"/>
              <w:rPr>
                <w:rFonts w:cs="Calibri"/>
              </w:rPr>
            </w:pPr>
            <w:r w:rsidRPr="005B5A54">
              <w:rPr>
                <w:rFonts w:cs="Calibri"/>
              </w:rPr>
              <w:t>Decommissioning Programme</w:t>
            </w:r>
          </w:p>
        </w:tc>
      </w:tr>
      <w:tr w:rsidR="00D97E69" w:rsidRPr="005B5A54" w14:paraId="58C61100" w14:textId="77777777" w:rsidTr="00202C17">
        <w:trPr>
          <w:cantSplit w:val="0"/>
          <w:trHeight w:val="20"/>
        </w:trPr>
        <w:tc>
          <w:tcPr>
            <w:tcW w:w="1654" w:type="dxa"/>
          </w:tcPr>
          <w:p w14:paraId="12ED8CEE" w14:textId="2E55D71B" w:rsidR="00D97E69" w:rsidRPr="005B5A54" w:rsidRDefault="00D97E69" w:rsidP="00D97E69">
            <w:pPr>
              <w:ind w:firstLine="318"/>
              <w:jc w:val="left"/>
              <w:rPr>
                <w:rFonts w:cs="Calibri"/>
              </w:rPr>
            </w:pPr>
            <w:r w:rsidRPr="005B5A54">
              <w:rPr>
                <w:rFonts w:cs="Calibri"/>
              </w:rPr>
              <w:t>DP</w:t>
            </w:r>
            <w:r w:rsidR="0029167F" w:rsidRPr="005B5A54">
              <w:rPr>
                <w:rFonts w:cs="Calibri"/>
              </w:rPr>
              <w:t>(b)</w:t>
            </w:r>
          </w:p>
        </w:tc>
        <w:tc>
          <w:tcPr>
            <w:tcW w:w="7426" w:type="dxa"/>
          </w:tcPr>
          <w:p w14:paraId="3E442ED9" w14:textId="2E29E261" w:rsidR="00D97E69" w:rsidRPr="005B5A54" w:rsidRDefault="00D97E69" w:rsidP="00D97E69">
            <w:pPr>
              <w:ind w:firstLine="459"/>
              <w:jc w:val="left"/>
              <w:rPr>
                <w:rFonts w:cs="Calibri"/>
              </w:rPr>
            </w:pPr>
            <w:r w:rsidRPr="005B5A54">
              <w:rPr>
                <w:rFonts w:cs="Calibri"/>
              </w:rPr>
              <w:t>Directional Positioning</w:t>
            </w:r>
          </w:p>
        </w:tc>
      </w:tr>
      <w:tr w:rsidR="00F47D65" w:rsidRPr="005B5A54" w14:paraId="6EEEB434" w14:textId="77777777" w:rsidTr="00BB5670">
        <w:trPr>
          <w:cantSplit w:val="0"/>
          <w:trHeight w:val="20"/>
        </w:trPr>
        <w:tc>
          <w:tcPr>
            <w:tcW w:w="1654" w:type="dxa"/>
          </w:tcPr>
          <w:p w14:paraId="33CFF652" w14:textId="7EFABBD4" w:rsidR="00F47D65" w:rsidRPr="005B5A54" w:rsidRDefault="00F47D65" w:rsidP="00202C17">
            <w:pPr>
              <w:ind w:firstLine="318"/>
              <w:jc w:val="left"/>
              <w:rPr>
                <w:rFonts w:cs="Calibri"/>
              </w:rPr>
            </w:pPr>
            <w:r w:rsidRPr="005B5A54">
              <w:rPr>
                <w:rFonts w:cs="Calibri"/>
              </w:rPr>
              <w:t>DW</w:t>
            </w:r>
          </w:p>
        </w:tc>
        <w:tc>
          <w:tcPr>
            <w:tcW w:w="7426" w:type="dxa"/>
          </w:tcPr>
          <w:p w14:paraId="4C297EB5" w14:textId="762BC9DE" w:rsidR="00F47D65" w:rsidRPr="005B5A54" w:rsidRDefault="00F47D65" w:rsidP="00202C17">
            <w:pPr>
              <w:ind w:firstLine="459"/>
              <w:jc w:val="left"/>
              <w:rPr>
                <w:rFonts w:cs="Calibri"/>
              </w:rPr>
            </w:pPr>
            <w:r w:rsidRPr="005B5A54">
              <w:rPr>
                <w:rFonts w:cs="Calibri"/>
              </w:rPr>
              <w:t>Douglas Wellhead</w:t>
            </w:r>
          </w:p>
        </w:tc>
      </w:tr>
      <w:tr w:rsidR="00822068" w:rsidRPr="005B5A54" w14:paraId="2D47A32A" w14:textId="77777777" w:rsidTr="00BB5670">
        <w:trPr>
          <w:cantSplit w:val="0"/>
          <w:trHeight w:val="20"/>
        </w:trPr>
        <w:tc>
          <w:tcPr>
            <w:tcW w:w="1654" w:type="dxa"/>
          </w:tcPr>
          <w:p w14:paraId="63AE0F80" w14:textId="0BD656D5" w:rsidR="00822068" w:rsidRPr="005B5A54" w:rsidRDefault="00822068" w:rsidP="00822068">
            <w:pPr>
              <w:ind w:firstLine="318"/>
              <w:jc w:val="left"/>
              <w:rPr>
                <w:rFonts w:cs="Calibri"/>
              </w:rPr>
            </w:pPr>
            <w:r w:rsidRPr="005B5A54">
              <w:rPr>
                <w:rFonts w:cs="Calibri"/>
              </w:rPr>
              <w:t>DSV</w:t>
            </w:r>
          </w:p>
        </w:tc>
        <w:tc>
          <w:tcPr>
            <w:tcW w:w="7426" w:type="dxa"/>
          </w:tcPr>
          <w:p w14:paraId="27957F76" w14:textId="093F6D91" w:rsidR="00822068" w:rsidRPr="005B5A54" w:rsidRDefault="00822068" w:rsidP="00822068">
            <w:pPr>
              <w:ind w:firstLine="459"/>
              <w:jc w:val="left"/>
              <w:rPr>
                <w:rFonts w:cs="Calibri"/>
              </w:rPr>
            </w:pPr>
            <w:r w:rsidRPr="005B5A54">
              <w:rPr>
                <w:rFonts w:cs="Calibri"/>
              </w:rPr>
              <w:t>Diving Support Vessel</w:t>
            </w:r>
          </w:p>
        </w:tc>
      </w:tr>
      <w:tr w:rsidR="00D97E69" w:rsidRPr="005B5A54" w14:paraId="6E938C86" w14:textId="77777777" w:rsidTr="00202C17">
        <w:trPr>
          <w:cantSplit w:val="0"/>
          <w:trHeight w:val="20"/>
        </w:trPr>
        <w:tc>
          <w:tcPr>
            <w:tcW w:w="1654" w:type="dxa"/>
          </w:tcPr>
          <w:p w14:paraId="4B78C909" w14:textId="49056D66" w:rsidR="00D97E69" w:rsidRPr="005B5A54" w:rsidRDefault="00D97E69" w:rsidP="00202C17">
            <w:pPr>
              <w:ind w:firstLine="318"/>
              <w:jc w:val="left"/>
              <w:rPr>
                <w:rFonts w:cs="Calibri"/>
              </w:rPr>
            </w:pPr>
            <w:r w:rsidRPr="005B5A54">
              <w:rPr>
                <w:rFonts w:cs="Calibri"/>
              </w:rPr>
              <w:t>E</w:t>
            </w:r>
          </w:p>
        </w:tc>
        <w:tc>
          <w:tcPr>
            <w:tcW w:w="7426" w:type="dxa"/>
          </w:tcPr>
          <w:p w14:paraId="73C52E71" w14:textId="00308116" w:rsidR="00D97E69" w:rsidRPr="005B5A54" w:rsidRDefault="00D97E69" w:rsidP="00202C17">
            <w:pPr>
              <w:ind w:firstLine="459"/>
              <w:jc w:val="left"/>
              <w:rPr>
                <w:rFonts w:cs="Calibri"/>
              </w:rPr>
            </w:pPr>
            <w:r w:rsidRPr="005B5A54">
              <w:rPr>
                <w:rFonts w:cs="Calibri"/>
              </w:rPr>
              <w:t>East</w:t>
            </w:r>
          </w:p>
        </w:tc>
      </w:tr>
      <w:tr w:rsidR="00D97E69" w:rsidRPr="005B5A54" w14:paraId="4A5AA906" w14:textId="77777777" w:rsidTr="00202C17">
        <w:trPr>
          <w:cantSplit w:val="0"/>
          <w:trHeight w:val="20"/>
        </w:trPr>
        <w:tc>
          <w:tcPr>
            <w:tcW w:w="1654" w:type="dxa"/>
          </w:tcPr>
          <w:p w14:paraId="4187027E" w14:textId="77777777" w:rsidR="00D97E69" w:rsidRPr="005B5A54" w:rsidRDefault="00D97E69" w:rsidP="00D97E69">
            <w:pPr>
              <w:ind w:firstLine="318"/>
              <w:jc w:val="left"/>
              <w:rPr>
                <w:rFonts w:cs="Calibri"/>
              </w:rPr>
            </w:pPr>
            <w:r w:rsidRPr="005B5A54">
              <w:rPr>
                <w:rFonts w:cs="Calibri"/>
              </w:rPr>
              <w:t>EA</w:t>
            </w:r>
          </w:p>
        </w:tc>
        <w:tc>
          <w:tcPr>
            <w:tcW w:w="7426" w:type="dxa"/>
          </w:tcPr>
          <w:p w14:paraId="73777F47" w14:textId="77777777" w:rsidR="00D97E69" w:rsidRPr="005B5A54" w:rsidRDefault="00D97E69" w:rsidP="00D97E69">
            <w:pPr>
              <w:ind w:firstLine="459"/>
              <w:jc w:val="left"/>
              <w:rPr>
                <w:rFonts w:cs="Calibri"/>
              </w:rPr>
            </w:pPr>
            <w:r w:rsidRPr="005B5A54">
              <w:rPr>
                <w:rFonts w:cs="Calibri"/>
              </w:rPr>
              <w:t>Environmental Appraisal</w:t>
            </w:r>
          </w:p>
        </w:tc>
      </w:tr>
      <w:tr w:rsidR="00D97E69" w:rsidRPr="005B5A54" w14:paraId="74A06F5D" w14:textId="77777777" w:rsidTr="00202C17">
        <w:trPr>
          <w:cantSplit w:val="0"/>
          <w:trHeight w:val="20"/>
        </w:trPr>
        <w:tc>
          <w:tcPr>
            <w:tcW w:w="1654" w:type="dxa"/>
          </w:tcPr>
          <w:p w14:paraId="13132A1E" w14:textId="77777777" w:rsidR="00D97E69" w:rsidRPr="005B5A54" w:rsidRDefault="00D97E69" w:rsidP="00D97E69">
            <w:pPr>
              <w:ind w:firstLine="318"/>
              <w:jc w:val="left"/>
              <w:rPr>
                <w:rFonts w:cs="Calibri"/>
              </w:rPr>
            </w:pPr>
            <w:r w:rsidRPr="005B5A54">
              <w:rPr>
                <w:rFonts w:cs="Calibri"/>
              </w:rPr>
              <w:t xml:space="preserve">EBS </w:t>
            </w:r>
          </w:p>
        </w:tc>
        <w:tc>
          <w:tcPr>
            <w:tcW w:w="7426" w:type="dxa"/>
          </w:tcPr>
          <w:p w14:paraId="614379B1" w14:textId="77777777" w:rsidR="00D97E69" w:rsidRPr="005B5A54" w:rsidRDefault="00D97E69" w:rsidP="00D97E69">
            <w:pPr>
              <w:ind w:firstLine="459"/>
              <w:jc w:val="left"/>
              <w:rPr>
                <w:rFonts w:cs="Calibri"/>
              </w:rPr>
            </w:pPr>
            <w:r w:rsidRPr="005B5A54">
              <w:rPr>
                <w:rFonts w:cs="Calibri"/>
              </w:rPr>
              <w:t>Environmental Baseline Survey</w:t>
            </w:r>
          </w:p>
        </w:tc>
      </w:tr>
      <w:tr w:rsidR="00D97E69" w:rsidRPr="005B5A54" w14:paraId="3ED4AC46" w14:textId="77777777" w:rsidTr="00202C17">
        <w:trPr>
          <w:cantSplit w:val="0"/>
          <w:trHeight w:val="20"/>
        </w:trPr>
        <w:tc>
          <w:tcPr>
            <w:tcW w:w="1654" w:type="dxa"/>
          </w:tcPr>
          <w:p w14:paraId="49DD2A7C" w14:textId="77777777" w:rsidR="00D97E69" w:rsidRPr="005B5A54" w:rsidRDefault="00D97E69" w:rsidP="00D97E69">
            <w:pPr>
              <w:ind w:firstLine="318"/>
              <w:jc w:val="left"/>
              <w:rPr>
                <w:rFonts w:cs="Calibri"/>
              </w:rPr>
            </w:pPr>
            <w:r w:rsidRPr="005B5A54">
              <w:rPr>
                <w:rFonts w:cs="Calibri"/>
              </w:rPr>
              <w:t>EC</w:t>
            </w:r>
          </w:p>
        </w:tc>
        <w:tc>
          <w:tcPr>
            <w:tcW w:w="7426" w:type="dxa"/>
          </w:tcPr>
          <w:p w14:paraId="44B3BFDF" w14:textId="77777777" w:rsidR="00D97E69" w:rsidRPr="005B5A54" w:rsidRDefault="00D97E69" w:rsidP="00D97E69">
            <w:pPr>
              <w:ind w:firstLine="459"/>
              <w:jc w:val="left"/>
              <w:rPr>
                <w:rFonts w:cs="Calibri"/>
              </w:rPr>
            </w:pPr>
            <w:r w:rsidRPr="005B5A54">
              <w:rPr>
                <w:rFonts w:cs="Calibri"/>
              </w:rPr>
              <w:t>European Commission</w:t>
            </w:r>
          </w:p>
        </w:tc>
      </w:tr>
      <w:tr w:rsidR="0090764B" w:rsidRPr="005B5A54" w14:paraId="4436A19C" w14:textId="77777777" w:rsidTr="00202C17">
        <w:trPr>
          <w:cantSplit w:val="0"/>
          <w:trHeight w:val="20"/>
        </w:trPr>
        <w:tc>
          <w:tcPr>
            <w:tcW w:w="1654" w:type="dxa"/>
          </w:tcPr>
          <w:p w14:paraId="56911CDC" w14:textId="58E9624E" w:rsidR="0090764B" w:rsidRPr="005B5A54" w:rsidRDefault="0090764B" w:rsidP="0090764B">
            <w:pPr>
              <w:ind w:firstLine="318"/>
              <w:jc w:val="left"/>
              <w:rPr>
                <w:rFonts w:cs="Calibri"/>
              </w:rPr>
            </w:pPr>
            <w:r w:rsidRPr="005B5A54">
              <w:rPr>
                <w:rFonts w:cs="Calibri"/>
              </w:rPr>
              <w:t>EL</w:t>
            </w:r>
          </w:p>
        </w:tc>
        <w:tc>
          <w:tcPr>
            <w:tcW w:w="7426" w:type="dxa"/>
          </w:tcPr>
          <w:p w14:paraId="180CF599" w14:textId="17E406D5" w:rsidR="0090764B" w:rsidRPr="005B5A54" w:rsidRDefault="0090764B" w:rsidP="0090764B">
            <w:pPr>
              <w:ind w:firstLine="459"/>
              <w:jc w:val="left"/>
              <w:rPr>
                <w:rFonts w:cs="Calibri"/>
              </w:rPr>
            </w:pPr>
            <w:r w:rsidRPr="005B5A54">
              <w:rPr>
                <w:rFonts w:cs="Calibri"/>
              </w:rPr>
              <w:t>Elevation</w:t>
            </w:r>
          </w:p>
        </w:tc>
      </w:tr>
      <w:tr w:rsidR="00455541" w:rsidRPr="005B5A54" w14:paraId="6CFD1952" w14:textId="77777777" w:rsidTr="00202C17">
        <w:trPr>
          <w:cantSplit w:val="0"/>
          <w:trHeight w:val="20"/>
        </w:trPr>
        <w:tc>
          <w:tcPr>
            <w:tcW w:w="1654" w:type="dxa"/>
          </w:tcPr>
          <w:p w14:paraId="15B59404" w14:textId="149836D5" w:rsidR="00455541" w:rsidRPr="005B5A54" w:rsidRDefault="00455541" w:rsidP="00455541">
            <w:pPr>
              <w:ind w:firstLine="318"/>
              <w:jc w:val="left"/>
              <w:rPr>
                <w:rFonts w:cs="Calibri"/>
              </w:rPr>
            </w:pPr>
            <w:r w:rsidRPr="005B5A54">
              <w:rPr>
                <w:rFonts w:cs="Calibri"/>
              </w:rPr>
              <w:t>EMS</w:t>
            </w:r>
          </w:p>
        </w:tc>
        <w:tc>
          <w:tcPr>
            <w:tcW w:w="7426" w:type="dxa"/>
          </w:tcPr>
          <w:p w14:paraId="71FC0949" w14:textId="2AD1092D" w:rsidR="00455541" w:rsidRPr="005B5A54" w:rsidRDefault="00455541" w:rsidP="00455541">
            <w:pPr>
              <w:ind w:firstLine="459"/>
              <w:jc w:val="left"/>
              <w:rPr>
                <w:rFonts w:cs="Calibri"/>
              </w:rPr>
            </w:pPr>
            <w:r w:rsidRPr="005B5A54">
              <w:rPr>
                <w:rFonts w:cs="Calibri"/>
              </w:rPr>
              <w:t>Environmental Management System</w:t>
            </w:r>
          </w:p>
        </w:tc>
      </w:tr>
      <w:tr w:rsidR="00D97E69" w:rsidRPr="005B5A54" w14:paraId="6102D5A5" w14:textId="77777777" w:rsidTr="00202C17">
        <w:trPr>
          <w:cantSplit w:val="0"/>
          <w:trHeight w:val="20"/>
        </w:trPr>
        <w:tc>
          <w:tcPr>
            <w:tcW w:w="1654" w:type="dxa"/>
          </w:tcPr>
          <w:p w14:paraId="5ACBB072" w14:textId="77777777" w:rsidR="00D97E69" w:rsidRPr="005B5A54" w:rsidRDefault="00D97E69" w:rsidP="00D97E69">
            <w:pPr>
              <w:ind w:firstLine="318"/>
              <w:jc w:val="left"/>
              <w:rPr>
                <w:rFonts w:cs="Calibri"/>
              </w:rPr>
            </w:pPr>
            <w:r w:rsidRPr="005B5A54">
              <w:rPr>
                <w:rFonts w:cs="Calibri"/>
              </w:rPr>
              <w:t>ENVID</w:t>
            </w:r>
          </w:p>
        </w:tc>
        <w:tc>
          <w:tcPr>
            <w:tcW w:w="7426" w:type="dxa"/>
          </w:tcPr>
          <w:p w14:paraId="533CDD4E" w14:textId="77777777" w:rsidR="00D97E69" w:rsidRPr="005B5A54" w:rsidRDefault="00D97E69" w:rsidP="00D97E69">
            <w:pPr>
              <w:ind w:firstLine="459"/>
              <w:jc w:val="left"/>
              <w:rPr>
                <w:rFonts w:cs="Calibri"/>
              </w:rPr>
            </w:pPr>
            <w:r w:rsidRPr="005B5A54">
              <w:rPr>
                <w:rFonts w:cs="Calibri"/>
              </w:rPr>
              <w:t xml:space="preserve">Environmental Impact Identification </w:t>
            </w:r>
          </w:p>
        </w:tc>
      </w:tr>
      <w:tr w:rsidR="005C0E37" w:rsidRPr="005B5A54" w14:paraId="31652F7F" w14:textId="77777777" w:rsidTr="00202C17">
        <w:trPr>
          <w:cantSplit w:val="0"/>
          <w:trHeight w:val="20"/>
        </w:trPr>
        <w:tc>
          <w:tcPr>
            <w:tcW w:w="1654" w:type="dxa"/>
          </w:tcPr>
          <w:p w14:paraId="36093F74" w14:textId="799CF0E3" w:rsidR="005C0E37" w:rsidRPr="005B5A54" w:rsidRDefault="005C0E37" w:rsidP="00B35927">
            <w:pPr>
              <w:ind w:firstLine="318"/>
              <w:jc w:val="left"/>
              <w:rPr>
                <w:rFonts w:cs="Calibri"/>
              </w:rPr>
            </w:pPr>
            <w:r w:rsidRPr="005B5A54">
              <w:rPr>
                <w:rFonts w:cs="Calibri"/>
              </w:rPr>
              <w:t xml:space="preserve">ERRV </w:t>
            </w:r>
          </w:p>
        </w:tc>
        <w:tc>
          <w:tcPr>
            <w:tcW w:w="7426" w:type="dxa"/>
          </w:tcPr>
          <w:p w14:paraId="1BD40F8C" w14:textId="14D22130" w:rsidR="005C0E37" w:rsidRPr="005B5A54" w:rsidRDefault="005C0E37" w:rsidP="00B35927">
            <w:pPr>
              <w:ind w:firstLine="459"/>
              <w:jc w:val="left"/>
              <w:rPr>
                <w:rFonts w:cs="Calibri"/>
              </w:rPr>
            </w:pPr>
            <w:r w:rsidRPr="005B5A54">
              <w:rPr>
                <w:rFonts w:cs="Calibri"/>
              </w:rPr>
              <w:t>Emergency Response and Rescue Vessel</w:t>
            </w:r>
          </w:p>
        </w:tc>
      </w:tr>
      <w:tr w:rsidR="00D97E69" w:rsidRPr="005B5A54" w14:paraId="78FCD0B7" w14:textId="77777777" w:rsidTr="005A73FE">
        <w:trPr>
          <w:cantSplit w:val="0"/>
          <w:trHeight w:val="20"/>
        </w:trPr>
        <w:tc>
          <w:tcPr>
            <w:tcW w:w="1654" w:type="dxa"/>
          </w:tcPr>
          <w:p w14:paraId="4002F381" w14:textId="62B09C87" w:rsidR="00D97E69" w:rsidRPr="005B5A54" w:rsidRDefault="00D97E69" w:rsidP="00202C17">
            <w:pPr>
              <w:ind w:firstLine="318"/>
              <w:jc w:val="left"/>
              <w:rPr>
                <w:rFonts w:cs="Calibri"/>
              </w:rPr>
            </w:pPr>
            <w:r w:rsidRPr="005B5A54">
              <w:rPr>
                <w:rFonts w:cs="Calibri"/>
              </w:rPr>
              <w:t>ERL</w:t>
            </w:r>
          </w:p>
        </w:tc>
        <w:tc>
          <w:tcPr>
            <w:tcW w:w="7426" w:type="dxa"/>
          </w:tcPr>
          <w:p w14:paraId="4C447301" w14:textId="33AE5683" w:rsidR="00D97E69" w:rsidRPr="005B5A54" w:rsidRDefault="00D97E69" w:rsidP="00202C17">
            <w:pPr>
              <w:ind w:firstLine="459"/>
              <w:jc w:val="left"/>
              <w:rPr>
                <w:rFonts w:cs="Calibri"/>
              </w:rPr>
            </w:pPr>
            <w:r w:rsidRPr="005B5A54">
              <w:rPr>
                <w:rFonts w:cs="Calibri"/>
              </w:rPr>
              <w:t>Effects Range - Low</w:t>
            </w:r>
          </w:p>
        </w:tc>
      </w:tr>
      <w:tr w:rsidR="0024324B" w:rsidRPr="005B5A54" w14:paraId="2D191FBB" w14:textId="77777777" w:rsidTr="00BB5670">
        <w:trPr>
          <w:cantSplit w:val="0"/>
          <w:trHeight w:val="20"/>
        </w:trPr>
        <w:tc>
          <w:tcPr>
            <w:tcW w:w="1654" w:type="dxa"/>
          </w:tcPr>
          <w:p w14:paraId="3BFB4791" w14:textId="04F932A4" w:rsidR="0024324B" w:rsidRPr="005B5A54" w:rsidRDefault="0024324B" w:rsidP="00202C17">
            <w:pPr>
              <w:ind w:firstLine="318"/>
              <w:jc w:val="left"/>
              <w:rPr>
                <w:rFonts w:cs="Calibri"/>
              </w:rPr>
            </w:pPr>
            <w:r w:rsidRPr="005B5A54">
              <w:rPr>
                <w:rFonts w:cs="Calibri"/>
              </w:rPr>
              <w:t>ESAS</w:t>
            </w:r>
          </w:p>
        </w:tc>
        <w:tc>
          <w:tcPr>
            <w:tcW w:w="7426" w:type="dxa"/>
          </w:tcPr>
          <w:p w14:paraId="31F55DB8" w14:textId="0EDFBC3D" w:rsidR="0024324B" w:rsidRPr="005B5A54" w:rsidRDefault="0024324B" w:rsidP="00202C17">
            <w:pPr>
              <w:ind w:firstLine="459"/>
              <w:jc w:val="left"/>
              <w:rPr>
                <w:rFonts w:cs="Calibri"/>
              </w:rPr>
            </w:pPr>
            <w:r w:rsidRPr="005B5A54">
              <w:t>European Seabirds at Sea</w:t>
            </w:r>
          </w:p>
        </w:tc>
      </w:tr>
      <w:tr w:rsidR="00D97E69" w:rsidRPr="005B5A54" w14:paraId="60BBFCBC" w14:textId="77777777" w:rsidTr="00202C17">
        <w:trPr>
          <w:cantSplit w:val="0"/>
          <w:trHeight w:val="20"/>
        </w:trPr>
        <w:tc>
          <w:tcPr>
            <w:tcW w:w="1654" w:type="dxa"/>
          </w:tcPr>
          <w:p w14:paraId="0575949E" w14:textId="77777777" w:rsidR="00D97E69" w:rsidRPr="005B5A54" w:rsidRDefault="00D97E69" w:rsidP="00D97E69">
            <w:pPr>
              <w:ind w:firstLine="318"/>
              <w:jc w:val="left"/>
              <w:rPr>
                <w:rFonts w:cs="Calibri"/>
              </w:rPr>
            </w:pPr>
            <w:r w:rsidRPr="005B5A54">
              <w:rPr>
                <w:rFonts w:cs="Calibri"/>
              </w:rPr>
              <w:t>EU</w:t>
            </w:r>
          </w:p>
        </w:tc>
        <w:tc>
          <w:tcPr>
            <w:tcW w:w="7426" w:type="dxa"/>
          </w:tcPr>
          <w:p w14:paraId="0AD32195" w14:textId="77777777" w:rsidR="00D97E69" w:rsidRPr="005B5A54" w:rsidRDefault="00D97E69" w:rsidP="00D97E69">
            <w:pPr>
              <w:ind w:firstLine="459"/>
              <w:jc w:val="left"/>
              <w:rPr>
                <w:rFonts w:cs="Calibri"/>
              </w:rPr>
            </w:pPr>
            <w:r w:rsidRPr="005B5A54">
              <w:rPr>
                <w:rFonts w:cs="Calibri"/>
              </w:rPr>
              <w:t>European Union</w:t>
            </w:r>
          </w:p>
        </w:tc>
      </w:tr>
      <w:tr w:rsidR="00BB6E0C" w:rsidRPr="005B5A54" w14:paraId="22DB22E8" w14:textId="77777777" w:rsidTr="005A73FE">
        <w:trPr>
          <w:cantSplit w:val="0"/>
          <w:trHeight w:val="20"/>
        </w:trPr>
        <w:tc>
          <w:tcPr>
            <w:tcW w:w="1654" w:type="dxa"/>
          </w:tcPr>
          <w:p w14:paraId="7167652F" w14:textId="55BEB4B9" w:rsidR="00BB6E0C" w:rsidRPr="005B5A54" w:rsidRDefault="006C3305" w:rsidP="00202C17">
            <w:pPr>
              <w:ind w:firstLine="318"/>
              <w:jc w:val="left"/>
              <w:rPr>
                <w:rFonts w:cs="Calibri"/>
              </w:rPr>
            </w:pPr>
            <w:r w:rsidRPr="005B5A54">
              <w:t>EUNIS</w:t>
            </w:r>
          </w:p>
        </w:tc>
        <w:tc>
          <w:tcPr>
            <w:tcW w:w="7426" w:type="dxa"/>
          </w:tcPr>
          <w:p w14:paraId="26A1A8F2" w14:textId="363B489C" w:rsidR="00BB6E0C" w:rsidRPr="005B5A54" w:rsidRDefault="006C3305" w:rsidP="00202C17">
            <w:pPr>
              <w:ind w:firstLine="459"/>
              <w:jc w:val="left"/>
              <w:rPr>
                <w:rFonts w:cs="Calibri"/>
              </w:rPr>
            </w:pPr>
            <w:r w:rsidRPr="005B5A54">
              <w:t>European Nature Information System</w:t>
            </w:r>
          </w:p>
        </w:tc>
      </w:tr>
      <w:tr w:rsidR="004F75B7" w:rsidRPr="005B5A54" w14:paraId="77CAB48D" w14:textId="77777777" w:rsidTr="005A73FE">
        <w:trPr>
          <w:cantSplit w:val="0"/>
          <w:trHeight w:val="20"/>
        </w:trPr>
        <w:tc>
          <w:tcPr>
            <w:tcW w:w="1654" w:type="dxa"/>
          </w:tcPr>
          <w:p w14:paraId="0D190707" w14:textId="7099DEA8" w:rsidR="004F75B7" w:rsidRPr="005B5A54" w:rsidRDefault="004F75B7" w:rsidP="00202C17">
            <w:pPr>
              <w:ind w:firstLine="318"/>
              <w:jc w:val="left"/>
              <w:rPr>
                <w:rFonts w:cs="Calibri"/>
              </w:rPr>
            </w:pPr>
            <w:r w:rsidRPr="005B5A54">
              <w:rPr>
                <w:rFonts w:cs="Calibri"/>
              </w:rPr>
              <w:t>FOCI</w:t>
            </w:r>
          </w:p>
        </w:tc>
        <w:tc>
          <w:tcPr>
            <w:tcW w:w="7426" w:type="dxa"/>
          </w:tcPr>
          <w:p w14:paraId="142F5B35" w14:textId="2DDE50B0" w:rsidR="004F75B7" w:rsidRPr="005B5A54" w:rsidRDefault="004F75B7" w:rsidP="00202C17">
            <w:pPr>
              <w:ind w:firstLine="459"/>
              <w:jc w:val="left"/>
              <w:rPr>
                <w:rFonts w:cs="Calibri"/>
              </w:rPr>
            </w:pPr>
            <w:r w:rsidRPr="005B5A54">
              <w:t>Features of Conservation Interest</w:t>
            </w:r>
          </w:p>
        </w:tc>
      </w:tr>
      <w:tr w:rsidR="00060CA9" w:rsidRPr="005B5A54" w14:paraId="7B220139" w14:textId="77777777" w:rsidTr="005A73FE">
        <w:trPr>
          <w:cantSplit w:val="0"/>
          <w:trHeight w:val="20"/>
        </w:trPr>
        <w:tc>
          <w:tcPr>
            <w:tcW w:w="1654" w:type="dxa"/>
          </w:tcPr>
          <w:p w14:paraId="70F5117E" w14:textId="1142C07A" w:rsidR="00060CA9" w:rsidRPr="005B5A54" w:rsidRDefault="00060CA9" w:rsidP="00202C17">
            <w:pPr>
              <w:ind w:firstLine="318"/>
              <w:jc w:val="left"/>
              <w:rPr>
                <w:rFonts w:cs="Calibri"/>
              </w:rPr>
            </w:pPr>
            <w:r w:rsidRPr="005B5A54">
              <w:rPr>
                <w:rFonts w:cs="Calibri"/>
              </w:rPr>
              <w:t>GB</w:t>
            </w:r>
          </w:p>
        </w:tc>
        <w:tc>
          <w:tcPr>
            <w:tcW w:w="7426" w:type="dxa"/>
          </w:tcPr>
          <w:p w14:paraId="04ACFAE6" w14:textId="1043F78D" w:rsidR="00060CA9" w:rsidRPr="005B5A54" w:rsidRDefault="00060CA9" w:rsidP="00202C17">
            <w:pPr>
              <w:ind w:firstLine="459"/>
              <w:jc w:val="left"/>
              <w:rPr>
                <w:rFonts w:cs="Arial"/>
              </w:rPr>
            </w:pPr>
            <w:r w:rsidRPr="005B5A54">
              <w:rPr>
                <w:rFonts w:cs="Arial"/>
              </w:rPr>
              <w:t>Great Britain</w:t>
            </w:r>
          </w:p>
        </w:tc>
      </w:tr>
      <w:tr w:rsidR="008C2835" w:rsidRPr="005B5A54" w14:paraId="130D3D87" w14:textId="77777777" w:rsidTr="005A73FE">
        <w:trPr>
          <w:cantSplit w:val="0"/>
          <w:trHeight w:val="20"/>
        </w:trPr>
        <w:tc>
          <w:tcPr>
            <w:tcW w:w="1654" w:type="dxa"/>
          </w:tcPr>
          <w:p w14:paraId="0B54F568" w14:textId="22257304" w:rsidR="008C2835" w:rsidRPr="005B5A54" w:rsidRDefault="001E1FC6" w:rsidP="00202C17">
            <w:pPr>
              <w:ind w:firstLine="318"/>
              <w:jc w:val="left"/>
              <w:rPr>
                <w:rFonts w:cs="Calibri"/>
              </w:rPr>
            </w:pPr>
            <w:r w:rsidRPr="005B5A54">
              <w:rPr>
                <w:rFonts w:cs="Calibri"/>
              </w:rPr>
              <w:t>GCR</w:t>
            </w:r>
          </w:p>
        </w:tc>
        <w:tc>
          <w:tcPr>
            <w:tcW w:w="7426" w:type="dxa"/>
          </w:tcPr>
          <w:p w14:paraId="55575964" w14:textId="1BE3FFDA" w:rsidR="008C2835" w:rsidRPr="005B5A54" w:rsidRDefault="001E1FC6" w:rsidP="00202C17">
            <w:pPr>
              <w:ind w:firstLine="459"/>
              <w:jc w:val="left"/>
              <w:rPr>
                <w:rFonts w:cs="Calibri"/>
              </w:rPr>
            </w:pPr>
            <w:r w:rsidRPr="005B5A54">
              <w:rPr>
                <w:rFonts w:cs="Arial"/>
              </w:rPr>
              <w:t>Geological Conservation Review</w:t>
            </w:r>
          </w:p>
        </w:tc>
      </w:tr>
      <w:tr w:rsidR="00D40B57" w:rsidRPr="005B5A54" w14:paraId="59F465C5" w14:textId="77777777" w:rsidTr="005A73FE">
        <w:trPr>
          <w:cantSplit w:val="0"/>
          <w:trHeight w:val="20"/>
        </w:trPr>
        <w:tc>
          <w:tcPr>
            <w:tcW w:w="1654" w:type="dxa"/>
          </w:tcPr>
          <w:p w14:paraId="1F888738" w14:textId="4FD4F2CF" w:rsidR="00D40B57" w:rsidRPr="005B5A54" w:rsidRDefault="00D40B57" w:rsidP="00202C17">
            <w:pPr>
              <w:ind w:firstLine="318"/>
              <w:jc w:val="left"/>
              <w:rPr>
                <w:rFonts w:cs="Calibri"/>
              </w:rPr>
            </w:pPr>
            <w:r w:rsidRPr="005B5A54">
              <w:rPr>
                <w:rFonts w:cs="Calibri"/>
              </w:rPr>
              <w:t>H</w:t>
            </w:r>
            <w:r w:rsidRPr="005B5A54">
              <w:rPr>
                <w:rFonts w:cs="Calibri"/>
                <w:vertAlign w:val="subscript"/>
              </w:rPr>
              <w:t>2</w:t>
            </w:r>
            <w:r w:rsidRPr="005B5A54">
              <w:rPr>
                <w:rFonts w:cs="Calibri"/>
              </w:rPr>
              <w:t>S</w:t>
            </w:r>
          </w:p>
        </w:tc>
        <w:tc>
          <w:tcPr>
            <w:tcW w:w="7426" w:type="dxa"/>
          </w:tcPr>
          <w:p w14:paraId="53B821C5" w14:textId="25D63DF6" w:rsidR="00D40B57" w:rsidRPr="005B5A54" w:rsidRDefault="00D40B57" w:rsidP="00202C17">
            <w:pPr>
              <w:ind w:firstLine="459"/>
              <w:jc w:val="left"/>
              <w:rPr>
                <w:rFonts w:cs="Arial"/>
              </w:rPr>
            </w:pPr>
            <w:r w:rsidRPr="005B5A54">
              <w:rPr>
                <w:rFonts w:cs="Arial"/>
              </w:rPr>
              <w:t>Hydrogen Sulphide</w:t>
            </w:r>
          </w:p>
        </w:tc>
      </w:tr>
      <w:tr w:rsidR="0060729A" w:rsidRPr="005B5A54" w14:paraId="2EE13788" w14:textId="77777777" w:rsidTr="005A73FE">
        <w:trPr>
          <w:cantSplit w:val="0"/>
          <w:trHeight w:val="20"/>
        </w:trPr>
        <w:tc>
          <w:tcPr>
            <w:tcW w:w="1654" w:type="dxa"/>
          </w:tcPr>
          <w:p w14:paraId="6E19C353" w14:textId="46B7F600" w:rsidR="0060729A" w:rsidRPr="005B5A54" w:rsidRDefault="00F06D09" w:rsidP="00202C17">
            <w:pPr>
              <w:ind w:firstLine="318"/>
              <w:jc w:val="left"/>
              <w:rPr>
                <w:rFonts w:cs="Calibri"/>
              </w:rPr>
            </w:pPr>
            <w:r w:rsidRPr="005B5A54">
              <w:rPr>
                <w:rFonts w:cs="Calibri"/>
              </w:rPr>
              <w:t>HC</w:t>
            </w:r>
          </w:p>
        </w:tc>
        <w:tc>
          <w:tcPr>
            <w:tcW w:w="7426" w:type="dxa"/>
          </w:tcPr>
          <w:p w14:paraId="6D674C26" w14:textId="02DAE83B" w:rsidR="0060729A" w:rsidRPr="005B5A54" w:rsidRDefault="00F06D09" w:rsidP="00202C17">
            <w:pPr>
              <w:ind w:firstLine="459"/>
              <w:jc w:val="left"/>
              <w:rPr>
                <w:rFonts w:cs="Calibri"/>
              </w:rPr>
            </w:pPr>
            <w:r w:rsidRPr="005B5A54">
              <w:rPr>
                <w:rFonts w:cs="Arial"/>
              </w:rPr>
              <w:t>Heritage Coasts</w:t>
            </w:r>
          </w:p>
        </w:tc>
      </w:tr>
      <w:tr w:rsidR="00D97E69" w:rsidRPr="005B5A54" w14:paraId="518B41CB" w14:textId="77777777" w:rsidTr="005A73FE">
        <w:trPr>
          <w:cantSplit w:val="0"/>
          <w:trHeight w:val="20"/>
        </w:trPr>
        <w:tc>
          <w:tcPr>
            <w:tcW w:w="1654" w:type="dxa"/>
          </w:tcPr>
          <w:p w14:paraId="281DB7C9" w14:textId="4728C8C4" w:rsidR="00D97E69" w:rsidRPr="005B5A54" w:rsidRDefault="00D97E69" w:rsidP="00202C17">
            <w:pPr>
              <w:ind w:firstLine="318"/>
              <w:jc w:val="left"/>
              <w:rPr>
                <w:rFonts w:cs="Calibri"/>
              </w:rPr>
            </w:pPr>
            <w:r w:rsidRPr="005B5A54">
              <w:rPr>
                <w:rFonts w:cs="Calibri"/>
              </w:rPr>
              <w:t>Hg</w:t>
            </w:r>
          </w:p>
        </w:tc>
        <w:tc>
          <w:tcPr>
            <w:tcW w:w="7426" w:type="dxa"/>
          </w:tcPr>
          <w:p w14:paraId="172069E5" w14:textId="3EB4D032" w:rsidR="00D97E69" w:rsidRPr="005B5A54" w:rsidRDefault="00D97E69" w:rsidP="00202C17">
            <w:pPr>
              <w:ind w:firstLine="459"/>
              <w:jc w:val="left"/>
              <w:rPr>
                <w:rFonts w:cs="Calibri"/>
              </w:rPr>
            </w:pPr>
            <w:r w:rsidRPr="005B5A54">
              <w:rPr>
                <w:rFonts w:cs="Calibri"/>
              </w:rPr>
              <w:t>Mercury</w:t>
            </w:r>
          </w:p>
        </w:tc>
      </w:tr>
      <w:tr w:rsidR="00376C04" w:rsidRPr="005B5A54" w14:paraId="3A97CCD0" w14:textId="77777777" w:rsidTr="00BB5670">
        <w:trPr>
          <w:cantSplit w:val="0"/>
          <w:trHeight w:val="20"/>
        </w:trPr>
        <w:tc>
          <w:tcPr>
            <w:tcW w:w="1654" w:type="dxa"/>
          </w:tcPr>
          <w:p w14:paraId="08EFD6E6" w14:textId="247FAEE9" w:rsidR="00376C04" w:rsidRPr="005B5A54" w:rsidRDefault="00376C04" w:rsidP="00202C17">
            <w:pPr>
              <w:ind w:firstLine="318"/>
              <w:jc w:val="left"/>
              <w:rPr>
                <w:rFonts w:cs="Calibri"/>
              </w:rPr>
            </w:pPr>
            <w:r w:rsidRPr="005B5A54">
              <w:rPr>
                <w:rFonts w:cs="Calibri"/>
              </w:rPr>
              <w:t>HH</w:t>
            </w:r>
          </w:p>
        </w:tc>
        <w:tc>
          <w:tcPr>
            <w:tcW w:w="7426" w:type="dxa"/>
          </w:tcPr>
          <w:p w14:paraId="7413E728" w14:textId="34A083C7" w:rsidR="00376C04" w:rsidRPr="005B5A54" w:rsidRDefault="00376C04" w:rsidP="00202C17">
            <w:pPr>
              <w:ind w:firstLine="459"/>
              <w:jc w:val="left"/>
              <w:rPr>
                <w:rFonts w:cs="Calibri"/>
              </w:rPr>
            </w:pPr>
            <w:r w:rsidRPr="005B5A54">
              <w:rPr>
                <w:rFonts w:cs="Calibri"/>
              </w:rPr>
              <w:t>Hamilton</w:t>
            </w:r>
            <w:r w:rsidR="00A755B0" w:rsidRPr="005B5A54">
              <w:rPr>
                <w:rFonts w:cs="Calibri"/>
              </w:rPr>
              <w:t xml:space="preserve"> </w:t>
            </w:r>
            <w:r w:rsidRPr="005B5A54">
              <w:rPr>
                <w:rFonts w:cs="Calibri"/>
              </w:rPr>
              <w:t>Pla</w:t>
            </w:r>
            <w:r w:rsidR="004A3593" w:rsidRPr="005B5A54">
              <w:rPr>
                <w:rFonts w:cs="Calibri"/>
              </w:rPr>
              <w:t>tform</w:t>
            </w:r>
          </w:p>
        </w:tc>
      </w:tr>
      <w:tr w:rsidR="00455541" w:rsidRPr="005B5A54" w14:paraId="27B861C9" w14:textId="77777777" w:rsidTr="00BB5670">
        <w:trPr>
          <w:cantSplit w:val="0"/>
          <w:trHeight w:val="20"/>
        </w:trPr>
        <w:tc>
          <w:tcPr>
            <w:tcW w:w="1654" w:type="dxa"/>
          </w:tcPr>
          <w:p w14:paraId="643C80DC" w14:textId="0D34EA25" w:rsidR="00455541" w:rsidRPr="005B5A54" w:rsidRDefault="00455541" w:rsidP="00455541">
            <w:pPr>
              <w:ind w:firstLine="318"/>
              <w:jc w:val="left"/>
              <w:rPr>
                <w:rFonts w:cs="Calibri"/>
              </w:rPr>
            </w:pPr>
            <w:r w:rsidRPr="005B5A54">
              <w:rPr>
                <w:rFonts w:cs="Calibri"/>
              </w:rPr>
              <w:t>HLV</w:t>
            </w:r>
          </w:p>
        </w:tc>
        <w:tc>
          <w:tcPr>
            <w:tcW w:w="7426" w:type="dxa"/>
          </w:tcPr>
          <w:p w14:paraId="00285E5A" w14:textId="4207414B" w:rsidR="00455541" w:rsidRPr="005B5A54" w:rsidRDefault="00455541" w:rsidP="00455541">
            <w:pPr>
              <w:ind w:firstLine="459"/>
              <w:jc w:val="left"/>
              <w:rPr>
                <w:rFonts w:cs="Calibri"/>
              </w:rPr>
            </w:pPr>
            <w:r w:rsidRPr="005B5A54">
              <w:rPr>
                <w:rFonts w:cs="Calibri"/>
              </w:rPr>
              <w:t>Heavy Lift Vessel</w:t>
            </w:r>
          </w:p>
        </w:tc>
      </w:tr>
      <w:tr w:rsidR="00A755B0" w:rsidRPr="005B5A54" w14:paraId="48AB4545" w14:textId="77777777" w:rsidTr="00BB5670">
        <w:trPr>
          <w:cantSplit w:val="0"/>
          <w:trHeight w:val="20"/>
        </w:trPr>
        <w:tc>
          <w:tcPr>
            <w:tcW w:w="1654" w:type="dxa"/>
          </w:tcPr>
          <w:p w14:paraId="413BC1B7" w14:textId="4BF94240" w:rsidR="00A755B0" w:rsidRPr="005B5A54" w:rsidRDefault="00A755B0" w:rsidP="00202C17">
            <w:pPr>
              <w:ind w:firstLine="318"/>
              <w:jc w:val="left"/>
              <w:rPr>
                <w:rFonts w:cs="Calibri"/>
              </w:rPr>
            </w:pPr>
            <w:r w:rsidRPr="005B5A54">
              <w:rPr>
                <w:rFonts w:cs="Calibri"/>
              </w:rPr>
              <w:t>HN</w:t>
            </w:r>
          </w:p>
        </w:tc>
        <w:tc>
          <w:tcPr>
            <w:tcW w:w="7426" w:type="dxa"/>
          </w:tcPr>
          <w:p w14:paraId="2C836AF7" w14:textId="612B558B" w:rsidR="00A755B0" w:rsidRPr="005B5A54" w:rsidRDefault="00A755B0" w:rsidP="00202C17">
            <w:pPr>
              <w:ind w:firstLine="459"/>
              <w:jc w:val="left"/>
              <w:rPr>
                <w:rFonts w:cs="Calibri"/>
              </w:rPr>
            </w:pPr>
            <w:r w:rsidRPr="005B5A54">
              <w:rPr>
                <w:rFonts w:cs="Calibri"/>
              </w:rPr>
              <w:t>Hamilton North Platform</w:t>
            </w:r>
          </w:p>
        </w:tc>
      </w:tr>
      <w:tr w:rsidR="007B0438" w:rsidRPr="005B5A54" w14:paraId="62161435" w14:textId="77777777" w:rsidTr="00BB5670">
        <w:trPr>
          <w:cantSplit w:val="0"/>
          <w:trHeight w:val="20"/>
        </w:trPr>
        <w:tc>
          <w:tcPr>
            <w:tcW w:w="1654" w:type="dxa"/>
          </w:tcPr>
          <w:p w14:paraId="06DCC378" w14:textId="188BC0F4" w:rsidR="007B0438" w:rsidRPr="005B5A54" w:rsidRDefault="007B0438" w:rsidP="00202C17">
            <w:pPr>
              <w:ind w:firstLine="318"/>
              <w:jc w:val="left"/>
              <w:rPr>
                <w:rFonts w:cs="Calibri"/>
              </w:rPr>
            </w:pPr>
            <w:r w:rsidRPr="005B5A54">
              <w:rPr>
                <w:rFonts w:cs="Calibri"/>
              </w:rPr>
              <w:t>HSE IMS</w:t>
            </w:r>
          </w:p>
        </w:tc>
        <w:tc>
          <w:tcPr>
            <w:tcW w:w="7426" w:type="dxa"/>
          </w:tcPr>
          <w:p w14:paraId="5E439774" w14:textId="06CDBF8F" w:rsidR="007B0438" w:rsidRPr="005B5A54" w:rsidRDefault="007B0438" w:rsidP="00202C17">
            <w:pPr>
              <w:ind w:firstLine="459"/>
              <w:jc w:val="left"/>
              <w:rPr>
                <w:rFonts w:cs="Calibri"/>
              </w:rPr>
            </w:pPr>
            <w:r w:rsidRPr="005B5A54">
              <w:rPr>
                <w:rFonts w:cs="Calibri"/>
              </w:rPr>
              <w:t>Integrated Management System</w:t>
            </w:r>
          </w:p>
        </w:tc>
      </w:tr>
      <w:tr w:rsidR="00455541" w:rsidRPr="005B5A54" w14:paraId="0982B00C" w14:textId="77777777" w:rsidTr="00202C17">
        <w:trPr>
          <w:cantSplit w:val="0"/>
          <w:trHeight w:val="20"/>
        </w:trPr>
        <w:tc>
          <w:tcPr>
            <w:tcW w:w="1654" w:type="dxa"/>
          </w:tcPr>
          <w:p w14:paraId="720A2788" w14:textId="0EF12DAA" w:rsidR="00455541" w:rsidRPr="005B5A54" w:rsidRDefault="00455541" w:rsidP="00455541">
            <w:pPr>
              <w:ind w:firstLine="318"/>
              <w:jc w:val="left"/>
              <w:rPr>
                <w:rFonts w:cs="Calibri"/>
              </w:rPr>
            </w:pPr>
            <w:r w:rsidRPr="005B5A54">
              <w:rPr>
                <w:rFonts w:cs="Calibri"/>
              </w:rPr>
              <w:t>HSEQ</w:t>
            </w:r>
          </w:p>
        </w:tc>
        <w:tc>
          <w:tcPr>
            <w:tcW w:w="7426" w:type="dxa"/>
          </w:tcPr>
          <w:p w14:paraId="0A9B7921" w14:textId="3BDFE2B4" w:rsidR="00455541" w:rsidRPr="005B5A54" w:rsidRDefault="00455541" w:rsidP="00455541">
            <w:pPr>
              <w:ind w:firstLine="459"/>
              <w:jc w:val="left"/>
              <w:rPr>
                <w:rFonts w:cs="Calibri"/>
              </w:rPr>
            </w:pPr>
            <w:r w:rsidRPr="005B5A54">
              <w:rPr>
                <w:rFonts w:cs="Arial"/>
              </w:rPr>
              <w:t>Health, Safety, Environment and Quality</w:t>
            </w:r>
          </w:p>
        </w:tc>
      </w:tr>
      <w:tr w:rsidR="00D97E69" w:rsidRPr="005B5A54" w14:paraId="401E8EB4" w14:textId="77777777" w:rsidTr="00202C17">
        <w:trPr>
          <w:cantSplit w:val="0"/>
          <w:trHeight w:val="20"/>
        </w:trPr>
        <w:tc>
          <w:tcPr>
            <w:tcW w:w="1654" w:type="dxa"/>
          </w:tcPr>
          <w:p w14:paraId="5ACE5FEF" w14:textId="77777777" w:rsidR="00D97E69" w:rsidRPr="005B5A54" w:rsidRDefault="00D97E69" w:rsidP="007B0438">
            <w:pPr>
              <w:ind w:firstLine="318"/>
              <w:jc w:val="left"/>
              <w:rPr>
                <w:rFonts w:cs="Calibri"/>
              </w:rPr>
            </w:pPr>
            <w:r w:rsidRPr="005B5A54">
              <w:rPr>
                <w:rFonts w:cs="Calibri"/>
              </w:rPr>
              <w:t>ICES</w:t>
            </w:r>
          </w:p>
        </w:tc>
        <w:tc>
          <w:tcPr>
            <w:tcW w:w="7426" w:type="dxa"/>
          </w:tcPr>
          <w:p w14:paraId="3A433A40" w14:textId="77777777" w:rsidR="00D97E69" w:rsidRPr="005B5A54" w:rsidRDefault="00D97E69" w:rsidP="007B0438">
            <w:pPr>
              <w:ind w:firstLine="459"/>
              <w:jc w:val="left"/>
              <w:rPr>
                <w:rFonts w:cs="Calibri"/>
              </w:rPr>
            </w:pPr>
            <w:r w:rsidRPr="005B5A54">
              <w:rPr>
                <w:rFonts w:cs="Calibri"/>
              </w:rPr>
              <w:t>International Council for the Exploration of the Sea</w:t>
            </w:r>
          </w:p>
        </w:tc>
      </w:tr>
      <w:tr w:rsidR="004D0C04" w:rsidRPr="005B5A54" w14:paraId="36A11ADE" w14:textId="77777777" w:rsidTr="00BB5670">
        <w:trPr>
          <w:cantSplit w:val="0"/>
          <w:trHeight w:val="20"/>
        </w:trPr>
        <w:tc>
          <w:tcPr>
            <w:tcW w:w="1654" w:type="dxa"/>
          </w:tcPr>
          <w:p w14:paraId="50BF6F25" w14:textId="44498709" w:rsidR="004D0C04" w:rsidRPr="005B5A54" w:rsidRDefault="004D0C04" w:rsidP="00202C17">
            <w:pPr>
              <w:ind w:firstLine="318"/>
              <w:jc w:val="left"/>
              <w:rPr>
                <w:rFonts w:cs="Calibri"/>
              </w:rPr>
            </w:pPr>
            <w:r w:rsidRPr="005B5A54">
              <w:rPr>
                <w:rFonts w:cs="Calibri"/>
              </w:rPr>
              <w:t>INNS</w:t>
            </w:r>
          </w:p>
        </w:tc>
        <w:tc>
          <w:tcPr>
            <w:tcW w:w="7426" w:type="dxa"/>
          </w:tcPr>
          <w:p w14:paraId="5B17AEFE" w14:textId="542630CF" w:rsidR="004D0C04" w:rsidRPr="005B5A54" w:rsidRDefault="00C63F86" w:rsidP="00202C17">
            <w:pPr>
              <w:ind w:firstLine="459"/>
              <w:jc w:val="left"/>
              <w:rPr>
                <w:rFonts w:cs="Calibri"/>
              </w:rPr>
            </w:pPr>
            <w:r w:rsidRPr="005B5A54">
              <w:rPr>
                <w:lang w:eastAsia="en-GB"/>
              </w:rPr>
              <w:t>Invasive Non-native Species</w:t>
            </w:r>
          </w:p>
        </w:tc>
      </w:tr>
      <w:tr w:rsidR="00D97E69" w:rsidRPr="005B5A54" w14:paraId="0C59527B" w14:textId="77777777" w:rsidTr="00202C17">
        <w:trPr>
          <w:cantSplit w:val="0"/>
          <w:trHeight w:val="20"/>
        </w:trPr>
        <w:tc>
          <w:tcPr>
            <w:tcW w:w="1654" w:type="dxa"/>
          </w:tcPr>
          <w:p w14:paraId="6F5566FB" w14:textId="17DE663A" w:rsidR="00D97E69" w:rsidRPr="005B5A54" w:rsidRDefault="007B0438" w:rsidP="007B0438">
            <w:pPr>
              <w:ind w:firstLine="318"/>
              <w:jc w:val="left"/>
              <w:rPr>
                <w:rFonts w:cs="Calibri"/>
              </w:rPr>
            </w:pPr>
            <w:r w:rsidRPr="005B5A54">
              <w:rPr>
                <w:rFonts w:cs="Calibri"/>
              </w:rPr>
              <w:t>ISO</w:t>
            </w:r>
          </w:p>
        </w:tc>
        <w:tc>
          <w:tcPr>
            <w:tcW w:w="7426" w:type="dxa"/>
          </w:tcPr>
          <w:p w14:paraId="3A5C91FC" w14:textId="4A048162" w:rsidR="00D97E69" w:rsidRPr="005B5A54" w:rsidRDefault="007B0438" w:rsidP="007B0438">
            <w:pPr>
              <w:ind w:firstLine="459"/>
              <w:jc w:val="left"/>
              <w:rPr>
                <w:rFonts w:cs="Calibri"/>
              </w:rPr>
            </w:pPr>
            <w:r w:rsidRPr="005B5A54">
              <w:rPr>
                <w:rFonts w:cs="Arial"/>
                <w:color w:val="4D5156"/>
                <w:sz w:val="21"/>
                <w:szCs w:val="21"/>
                <w:shd w:val="clear" w:color="auto" w:fill="FFFFFF"/>
              </w:rPr>
              <w:t>International Organization for Standardization</w:t>
            </w:r>
          </w:p>
        </w:tc>
      </w:tr>
      <w:tr w:rsidR="00C426CD" w:rsidRPr="005B5A54" w14:paraId="73B4AAB3" w14:textId="77777777" w:rsidTr="00BB5670">
        <w:trPr>
          <w:cantSplit w:val="0"/>
          <w:trHeight w:val="20"/>
        </w:trPr>
        <w:tc>
          <w:tcPr>
            <w:tcW w:w="1654" w:type="dxa"/>
          </w:tcPr>
          <w:p w14:paraId="78921CA3" w14:textId="16F413B4" w:rsidR="00C426CD" w:rsidRPr="005B5A54" w:rsidRDefault="00C426CD" w:rsidP="00202C17">
            <w:pPr>
              <w:ind w:firstLine="318"/>
              <w:jc w:val="left"/>
              <w:rPr>
                <w:rFonts w:cs="Calibri"/>
              </w:rPr>
            </w:pPr>
            <w:r w:rsidRPr="005B5A54">
              <w:rPr>
                <w:rFonts w:cs="Calibri"/>
              </w:rPr>
              <w:lastRenderedPageBreak/>
              <w:t>IUCN</w:t>
            </w:r>
          </w:p>
        </w:tc>
        <w:tc>
          <w:tcPr>
            <w:tcW w:w="7426" w:type="dxa"/>
          </w:tcPr>
          <w:p w14:paraId="18619C44" w14:textId="48E07ED2" w:rsidR="00C426CD" w:rsidRPr="005B5A54" w:rsidRDefault="00C426CD" w:rsidP="00202C17">
            <w:pPr>
              <w:ind w:firstLine="459"/>
              <w:jc w:val="left"/>
              <w:rPr>
                <w:rFonts w:cs="Calibri"/>
              </w:rPr>
            </w:pPr>
            <w:r w:rsidRPr="005B5A54">
              <w:t>International Union for the Conservation of Nature</w:t>
            </w:r>
          </w:p>
        </w:tc>
      </w:tr>
      <w:tr w:rsidR="00D97E69" w:rsidRPr="005B5A54" w14:paraId="2DD3DD6F" w14:textId="77777777" w:rsidTr="00202C17">
        <w:trPr>
          <w:cantSplit w:val="0"/>
          <w:trHeight w:val="20"/>
        </w:trPr>
        <w:tc>
          <w:tcPr>
            <w:tcW w:w="1654" w:type="dxa"/>
          </w:tcPr>
          <w:p w14:paraId="59BDFBAB" w14:textId="77777777" w:rsidR="00D97E69" w:rsidRPr="005B5A54" w:rsidRDefault="00D97E69" w:rsidP="00D97E69">
            <w:pPr>
              <w:ind w:firstLine="318"/>
              <w:jc w:val="left"/>
              <w:rPr>
                <w:rFonts w:cs="Calibri"/>
              </w:rPr>
            </w:pPr>
            <w:r w:rsidRPr="005B5A54">
              <w:rPr>
                <w:rFonts w:cs="Calibri"/>
              </w:rPr>
              <w:t>Kg</w:t>
            </w:r>
          </w:p>
        </w:tc>
        <w:tc>
          <w:tcPr>
            <w:tcW w:w="7426" w:type="dxa"/>
          </w:tcPr>
          <w:p w14:paraId="686CB7CB" w14:textId="77777777" w:rsidR="00D97E69" w:rsidRPr="005B5A54" w:rsidRDefault="00D97E69" w:rsidP="00D97E69">
            <w:pPr>
              <w:ind w:firstLine="459"/>
              <w:jc w:val="left"/>
              <w:rPr>
                <w:rFonts w:cs="Calibri"/>
              </w:rPr>
            </w:pPr>
            <w:r w:rsidRPr="005B5A54">
              <w:rPr>
                <w:rFonts w:cs="Calibri"/>
              </w:rPr>
              <w:t>Kilogramme</w:t>
            </w:r>
          </w:p>
        </w:tc>
      </w:tr>
      <w:tr w:rsidR="00D97E69" w:rsidRPr="005B5A54" w14:paraId="621DB25C" w14:textId="77777777" w:rsidTr="00202C17">
        <w:trPr>
          <w:cantSplit w:val="0"/>
          <w:trHeight w:val="20"/>
        </w:trPr>
        <w:tc>
          <w:tcPr>
            <w:tcW w:w="1654" w:type="dxa"/>
          </w:tcPr>
          <w:p w14:paraId="2254C839" w14:textId="77777777" w:rsidR="00D97E69" w:rsidRPr="005B5A54" w:rsidRDefault="00D97E69" w:rsidP="00D97E69">
            <w:pPr>
              <w:ind w:firstLine="318"/>
              <w:jc w:val="left"/>
              <w:rPr>
                <w:rFonts w:cs="Calibri"/>
              </w:rPr>
            </w:pPr>
            <w:r w:rsidRPr="005B5A54">
              <w:rPr>
                <w:rFonts w:cs="Calibri"/>
              </w:rPr>
              <w:t>Km</w:t>
            </w:r>
          </w:p>
        </w:tc>
        <w:tc>
          <w:tcPr>
            <w:tcW w:w="7426" w:type="dxa"/>
          </w:tcPr>
          <w:p w14:paraId="299206DA" w14:textId="77777777" w:rsidR="00D97E69" w:rsidRPr="005B5A54" w:rsidRDefault="00D97E69" w:rsidP="00D97E69">
            <w:pPr>
              <w:ind w:firstLine="459"/>
              <w:jc w:val="left"/>
              <w:rPr>
                <w:rFonts w:cs="Calibri"/>
              </w:rPr>
            </w:pPr>
            <w:r w:rsidRPr="005B5A54">
              <w:rPr>
                <w:rFonts w:cs="Calibri"/>
              </w:rPr>
              <w:t>Kilometer</w:t>
            </w:r>
          </w:p>
        </w:tc>
      </w:tr>
      <w:tr w:rsidR="00D97E69" w:rsidRPr="005B5A54" w14:paraId="535CF0F3" w14:textId="77777777" w:rsidTr="00202C17">
        <w:trPr>
          <w:cantSplit w:val="0"/>
          <w:trHeight w:val="20"/>
        </w:trPr>
        <w:tc>
          <w:tcPr>
            <w:tcW w:w="1654" w:type="dxa"/>
          </w:tcPr>
          <w:p w14:paraId="2850531B" w14:textId="77777777" w:rsidR="00D97E69" w:rsidRPr="005B5A54" w:rsidRDefault="00D97E69" w:rsidP="00D97E69">
            <w:pPr>
              <w:ind w:firstLine="318"/>
              <w:jc w:val="left"/>
              <w:rPr>
                <w:rFonts w:cs="Calibri"/>
              </w:rPr>
            </w:pPr>
            <w:r w:rsidRPr="005B5A54">
              <w:rPr>
                <w:rFonts w:cs="Calibri"/>
              </w:rPr>
              <w:t>JNCC</w:t>
            </w:r>
          </w:p>
        </w:tc>
        <w:tc>
          <w:tcPr>
            <w:tcW w:w="7426" w:type="dxa"/>
          </w:tcPr>
          <w:p w14:paraId="2C910AED" w14:textId="77777777" w:rsidR="00D97E69" w:rsidRPr="005B5A54" w:rsidRDefault="00D97E69" w:rsidP="00D97E69">
            <w:pPr>
              <w:ind w:firstLine="459"/>
              <w:jc w:val="left"/>
              <w:rPr>
                <w:rFonts w:cs="Calibri"/>
              </w:rPr>
            </w:pPr>
            <w:r w:rsidRPr="005B5A54">
              <w:rPr>
                <w:rFonts w:cs="Calibri"/>
              </w:rPr>
              <w:t xml:space="preserve">Joint Nature Conservation Committee </w:t>
            </w:r>
          </w:p>
        </w:tc>
      </w:tr>
      <w:tr w:rsidR="00E24403" w:rsidRPr="005B5A54" w14:paraId="3EDC1B64" w14:textId="77777777" w:rsidTr="00BB5670">
        <w:trPr>
          <w:cantSplit w:val="0"/>
          <w:trHeight w:val="20"/>
        </w:trPr>
        <w:tc>
          <w:tcPr>
            <w:tcW w:w="1654" w:type="dxa"/>
          </w:tcPr>
          <w:p w14:paraId="263F3334" w14:textId="740AAF15" w:rsidR="00E24403" w:rsidRPr="005B5A54" w:rsidRDefault="00CA7E49" w:rsidP="00202C17">
            <w:pPr>
              <w:ind w:firstLine="318"/>
              <w:jc w:val="left"/>
              <w:rPr>
                <w:rFonts w:cs="Calibri"/>
              </w:rPr>
            </w:pPr>
            <w:r w:rsidRPr="005B5A54">
              <w:rPr>
                <w:rFonts w:cs="Calibri"/>
              </w:rPr>
              <w:t>JTEPS</w:t>
            </w:r>
          </w:p>
        </w:tc>
        <w:tc>
          <w:tcPr>
            <w:tcW w:w="7426" w:type="dxa"/>
          </w:tcPr>
          <w:p w14:paraId="619C28F5" w14:textId="2AD91D63" w:rsidR="00E24403" w:rsidRPr="005B5A54" w:rsidRDefault="00CA7E49" w:rsidP="00202C17">
            <w:pPr>
              <w:ind w:firstLine="459"/>
              <w:jc w:val="left"/>
              <w:rPr>
                <w:rFonts w:cs="Calibri"/>
              </w:rPr>
            </w:pPr>
            <w:r w:rsidRPr="005B5A54">
              <w:rPr>
                <w:rFonts w:cs="Arial"/>
                <w:lang w:val="en-US"/>
              </w:rPr>
              <w:t>Joint Tactical Exercise Planning Staff</w:t>
            </w:r>
          </w:p>
        </w:tc>
      </w:tr>
      <w:tr w:rsidR="00D97E69" w:rsidRPr="005B5A54" w14:paraId="3E2312BC" w14:textId="77777777" w:rsidTr="00202C17">
        <w:trPr>
          <w:cantSplit w:val="0"/>
          <w:trHeight w:val="20"/>
        </w:trPr>
        <w:tc>
          <w:tcPr>
            <w:tcW w:w="1654" w:type="dxa"/>
          </w:tcPr>
          <w:p w14:paraId="2F9485BA" w14:textId="77777777" w:rsidR="00D97E69" w:rsidRPr="005B5A54" w:rsidRDefault="00D97E69" w:rsidP="00D97E69">
            <w:pPr>
              <w:ind w:firstLine="318"/>
              <w:jc w:val="left"/>
              <w:rPr>
                <w:rFonts w:cs="Calibri"/>
              </w:rPr>
            </w:pPr>
            <w:r w:rsidRPr="005B5A54">
              <w:rPr>
                <w:rFonts w:cs="Calibri"/>
              </w:rPr>
              <w:t>LAT</w:t>
            </w:r>
          </w:p>
        </w:tc>
        <w:tc>
          <w:tcPr>
            <w:tcW w:w="7426" w:type="dxa"/>
          </w:tcPr>
          <w:p w14:paraId="6FDAF62D" w14:textId="77777777" w:rsidR="00D97E69" w:rsidRPr="005B5A54" w:rsidRDefault="00D97E69" w:rsidP="00D97E69">
            <w:pPr>
              <w:ind w:firstLine="459"/>
              <w:jc w:val="left"/>
              <w:rPr>
                <w:rFonts w:cs="Calibri"/>
              </w:rPr>
            </w:pPr>
            <w:r w:rsidRPr="005B5A54">
              <w:rPr>
                <w:rFonts w:cs="Calibri"/>
              </w:rPr>
              <w:t>Lowest Astronomical Tide</w:t>
            </w:r>
          </w:p>
        </w:tc>
      </w:tr>
      <w:tr w:rsidR="004D6D5A" w:rsidRPr="005B5A54" w14:paraId="6D13C6D0" w14:textId="77777777" w:rsidTr="00BB5670">
        <w:trPr>
          <w:cantSplit w:val="0"/>
          <w:trHeight w:val="20"/>
        </w:trPr>
        <w:tc>
          <w:tcPr>
            <w:tcW w:w="1654" w:type="dxa"/>
          </w:tcPr>
          <w:p w14:paraId="1CE38379" w14:textId="68092584" w:rsidR="004D6D5A" w:rsidRPr="005B5A54" w:rsidRDefault="004D6D5A" w:rsidP="00202C17">
            <w:pPr>
              <w:ind w:firstLine="318"/>
              <w:jc w:val="left"/>
              <w:rPr>
                <w:rFonts w:cs="Calibri"/>
              </w:rPr>
            </w:pPr>
            <w:r w:rsidRPr="005B5A54">
              <w:rPr>
                <w:rFonts w:cs="Calibri"/>
              </w:rPr>
              <w:t>LBA</w:t>
            </w:r>
          </w:p>
        </w:tc>
        <w:tc>
          <w:tcPr>
            <w:tcW w:w="7426" w:type="dxa"/>
          </w:tcPr>
          <w:p w14:paraId="5F3771C0" w14:textId="14AEC59A" w:rsidR="004D6D5A" w:rsidRPr="005B5A54" w:rsidRDefault="004D6D5A" w:rsidP="00202C17">
            <w:pPr>
              <w:ind w:firstLine="459"/>
              <w:jc w:val="left"/>
              <w:rPr>
                <w:rFonts w:cs="Calibri"/>
              </w:rPr>
            </w:pPr>
            <w:r w:rsidRPr="005B5A54">
              <w:rPr>
                <w:rFonts w:cs="Calibri"/>
              </w:rPr>
              <w:t xml:space="preserve">Liverpool </w:t>
            </w:r>
            <w:r w:rsidR="00661E86" w:rsidRPr="005B5A54">
              <w:rPr>
                <w:rFonts w:cs="Calibri"/>
              </w:rPr>
              <w:t xml:space="preserve">Bay </w:t>
            </w:r>
            <w:r w:rsidR="003B1EA4" w:rsidRPr="005B5A54">
              <w:rPr>
                <w:rFonts w:cs="Calibri"/>
              </w:rPr>
              <w:t>Asset</w:t>
            </w:r>
          </w:p>
        </w:tc>
      </w:tr>
      <w:tr w:rsidR="0029167F" w:rsidRPr="005B5A54" w14:paraId="1362C353" w14:textId="77777777" w:rsidTr="00BB5670">
        <w:trPr>
          <w:cantSplit w:val="0"/>
          <w:trHeight w:val="20"/>
        </w:trPr>
        <w:tc>
          <w:tcPr>
            <w:tcW w:w="1654" w:type="dxa"/>
          </w:tcPr>
          <w:p w14:paraId="6742C88B" w14:textId="1221F873" w:rsidR="0029167F" w:rsidRPr="005B5A54" w:rsidRDefault="0029167F" w:rsidP="00202C17">
            <w:pPr>
              <w:ind w:firstLine="318"/>
              <w:jc w:val="left"/>
              <w:rPr>
                <w:rFonts w:cs="Calibri"/>
              </w:rPr>
            </w:pPr>
            <w:r w:rsidRPr="005B5A54">
              <w:rPr>
                <w:rFonts w:cs="Calibri"/>
              </w:rPr>
              <w:t>LD</w:t>
            </w:r>
          </w:p>
        </w:tc>
        <w:tc>
          <w:tcPr>
            <w:tcW w:w="7426" w:type="dxa"/>
          </w:tcPr>
          <w:p w14:paraId="081471EA" w14:textId="097B2231" w:rsidR="0029167F" w:rsidRPr="005B5A54" w:rsidRDefault="0029167F" w:rsidP="00202C17">
            <w:pPr>
              <w:ind w:firstLine="459"/>
              <w:jc w:val="left"/>
              <w:rPr>
                <w:rFonts w:cs="Arial"/>
              </w:rPr>
            </w:pPr>
            <w:r w:rsidRPr="005B5A54">
              <w:rPr>
                <w:rFonts w:cs="Arial"/>
              </w:rPr>
              <w:t>Lennox Platform</w:t>
            </w:r>
          </w:p>
        </w:tc>
      </w:tr>
      <w:tr w:rsidR="00EF00B9" w:rsidRPr="005B5A54" w14:paraId="201353F9" w14:textId="77777777" w:rsidTr="00BB5670">
        <w:trPr>
          <w:cantSplit w:val="0"/>
          <w:trHeight w:val="20"/>
        </w:trPr>
        <w:tc>
          <w:tcPr>
            <w:tcW w:w="1654" w:type="dxa"/>
          </w:tcPr>
          <w:p w14:paraId="75DF6EE7" w14:textId="26A1482D" w:rsidR="00EF00B9" w:rsidRPr="005B5A54" w:rsidRDefault="008C2835" w:rsidP="00202C17">
            <w:pPr>
              <w:ind w:firstLine="318"/>
              <w:jc w:val="left"/>
              <w:rPr>
                <w:rFonts w:cs="Calibri"/>
              </w:rPr>
            </w:pPr>
            <w:r w:rsidRPr="005B5A54">
              <w:rPr>
                <w:rFonts w:cs="Calibri"/>
              </w:rPr>
              <w:t>LNR</w:t>
            </w:r>
          </w:p>
        </w:tc>
        <w:tc>
          <w:tcPr>
            <w:tcW w:w="7426" w:type="dxa"/>
          </w:tcPr>
          <w:p w14:paraId="17AE983E" w14:textId="1C66E231" w:rsidR="00EF00B9" w:rsidRPr="005B5A54" w:rsidRDefault="008C2835" w:rsidP="00202C17">
            <w:pPr>
              <w:ind w:firstLine="459"/>
              <w:jc w:val="left"/>
              <w:rPr>
                <w:rFonts w:cs="Calibri"/>
              </w:rPr>
            </w:pPr>
            <w:r w:rsidRPr="005B5A54">
              <w:rPr>
                <w:rFonts w:cs="Arial"/>
              </w:rPr>
              <w:t>Local Nature Reserves</w:t>
            </w:r>
          </w:p>
        </w:tc>
      </w:tr>
      <w:tr w:rsidR="00D97E69" w:rsidRPr="005B5A54" w14:paraId="7A160DC7" w14:textId="77777777" w:rsidTr="00202C17">
        <w:trPr>
          <w:cantSplit w:val="0"/>
          <w:trHeight w:val="20"/>
        </w:trPr>
        <w:tc>
          <w:tcPr>
            <w:tcW w:w="1654" w:type="dxa"/>
          </w:tcPr>
          <w:p w14:paraId="274D2379" w14:textId="77777777" w:rsidR="00D97E69" w:rsidRPr="005B5A54" w:rsidRDefault="00D97E69" w:rsidP="00D97E69">
            <w:pPr>
              <w:ind w:firstLine="318"/>
              <w:jc w:val="left"/>
              <w:rPr>
                <w:rFonts w:cs="Calibri"/>
              </w:rPr>
            </w:pPr>
            <w:r w:rsidRPr="005B5A54">
              <w:rPr>
                <w:rFonts w:cs="Calibri"/>
              </w:rPr>
              <w:t>LSE</w:t>
            </w:r>
          </w:p>
        </w:tc>
        <w:tc>
          <w:tcPr>
            <w:tcW w:w="7426" w:type="dxa"/>
          </w:tcPr>
          <w:p w14:paraId="5556B2CC" w14:textId="77777777" w:rsidR="00D97E69" w:rsidRPr="005B5A54" w:rsidRDefault="00D97E69" w:rsidP="00D97E69">
            <w:pPr>
              <w:ind w:firstLine="459"/>
              <w:jc w:val="left"/>
              <w:rPr>
                <w:rFonts w:cs="Calibri"/>
              </w:rPr>
            </w:pPr>
            <w:r w:rsidRPr="005B5A54">
              <w:rPr>
                <w:rFonts w:cs="Calibri"/>
              </w:rPr>
              <w:t xml:space="preserve">Likely Significant Effect </w:t>
            </w:r>
          </w:p>
        </w:tc>
      </w:tr>
      <w:tr w:rsidR="003C4D88" w:rsidRPr="005B5A54" w14:paraId="16C641B5" w14:textId="77777777" w:rsidTr="00202C17">
        <w:trPr>
          <w:cantSplit w:val="0"/>
          <w:trHeight w:val="20"/>
        </w:trPr>
        <w:tc>
          <w:tcPr>
            <w:tcW w:w="1654" w:type="dxa"/>
          </w:tcPr>
          <w:p w14:paraId="239356F0" w14:textId="39B10998" w:rsidR="003C4D88" w:rsidRPr="005B5A54" w:rsidRDefault="003C4D88" w:rsidP="00202C17">
            <w:pPr>
              <w:ind w:firstLine="318"/>
              <w:jc w:val="left"/>
              <w:rPr>
                <w:rFonts w:cs="Calibri"/>
              </w:rPr>
            </w:pPr>
            <w:r w:rsidRPr="005B5A54">
              <w:rPr>
                <w:rFonts w:cs="Calibri"/>
              </w:rPr>
              <w:t>m</w:t>
            </w:r>
          </w:p>
        </w:tc>
        <w:tc>
          <w:tcPr>
            <w:tcW w:w="7426" w:type="dxa"/>
          </w:tcPr>
          <w:p w14:paraId="667AF999" w14:textId="5232D6E0" w:rsidR="003C4D88" w:rsidRPr="005B5A54" w:rsidRDefault="003C4D88" w:rsidP="00202C17">
            <w:pPr>
              <w:ind w:firstLine="459"/>
              <w:jc w:val="left"/>
              <w:rPr>
                <w:rFonts w:cs="Calibri"/>
              </w:rPr>
            </w:pPr>
            <w:r w:rsidRPr="005B5A54">
              <w:rPr>
                <w:rFonts w:cs="Calibri"/>
              </w:rPr>
              <w:t>metres</w:t>
            </w:r>
          </w:p>
        </w:tc>
      </w:tr>
      <w:tr w:rsidR="00D97E69" w:rsidRPr="005B5A54" w14:paraId="0D8F3B1E" w14:textId="77777777" w:rsidTr="00202C17">
        <w:trPr>
          <w:cantSplit w:val="0"/>
          <w:trHeight w:val="20"/>
        </w:trPr>
        <w:tc>
          <w:tcPr>
            <w:tcW w:w="1654" w:type="dxa"/>
          </w:tcPr>
          <w:p w14:paraId="3B1B8B0C" w14:textId="77777777" w:rsidR="00D97E69" w:rsidRPr="005B5A54" w:rsidRDefault="00D97E69" w:rsidP="00D97E69">
            <w:pPr>
              <w:ind w:firstLine="318"/>
              <w:jc w:val="left"/>
              <w:rPr>
                <w:rFonts w:cs="Calibri"/>
              </w:rPr>
            </w:pPr>
            <w:r w:rsidRPr="005B5A54">
              <w:rPr>
                <w:rFonts w:cs="Calibri"/>
              </w:rPr>
              <w:t>MARPOL</w:t>
            </w:r>
          </w:p>
        </w:tc>
        <w:tc>
          <w:tcPr>
            <w:tcW w:w="7426" w:type="dxa"/>
          </w:tcPr>
          <w:p w14:paraId="2AB219A9" w14:textId="77777777" w:rsidR="00D97E69" w:rsidRPr="005B5A54" w:rsidRDefault="00D97E69" w:rsidP="00D97E69">
            <w:pPr>
              <w:ind w:firstLine="459"/>
              <w:jc w:val="left"/>
              <w:rPr>
                <w:rFonts w:cs="Calibri"/>
              </w:rPr>
            </w:pPr>
            <w:r w:rsidRPr="005B5A54">
              <w:rPr>
                <w:rFonts w:cs="Calibri"/>
              </w:rPr>
              <w:t xml:space="preserve">International Convention for the Prevention of Pollution from Ships </w:t>
            </w:r>
          </w:p>
        </w:tc>
      </w:tr>
      <w:tr w:rsidR="00D97E69" w:rsidRPr="005B5A54" w14:paraId="772CD2AC" w14:textId="77777777" w:rsidTr="00202C17">
        <w:trPr>
          <w:cantSplit w:val="0"/>
          <w:trHeight w:val="20"/>
        </w:trPr>
        <w:tc>
          <w:tcPr>
            <w:tcW w:w="1654" w:type="dxa"/>
          </w:tcPr>
          <w:p w14:paraId="52475E4C" w14:textId="77777777" w:rsidR="00D97E69" w:rsidRPr="005B5A54" w:rsidRDefault="00D97E69" w:rsidP="00D97E69">
            <w:pPr>
              <w:ind w:firstLine="318"/>
              <w:jc w:val="left"/>
              <w:rPr>
                <w:rFonts w:cs="Calibri"/>
              </w:rPr>
            </w:pPr>
            <w:r w:rsidRPr="005B5A54">
              <w:rPr>
                <w:rFonts w:cs="Calibri"/>
              </w:rPr>
              <w:t>MCZ</w:t>
            </w:r>
          </w:p>
        </w:tc>
        <w:tc>
          <w:tcPr>
            <w:tcW w:w="7426" w:type="dxa"/>
          </w:tcPr>
          <w:p w14:paraId="16F95B36" w14:textId="77777777" w:rsidR="00D97E69" w:rsidRPr="005B5A54" w:rsidRDefault="00D97E69" w:rsidP="00D97E69">
            <w:pPr>
              <w:ind w:firstLine="459"/>
              <w:jc w:val="left"/>
              <w:rPr>
                <w:rFonts w:cs="Calibri"/>
              </w:rPr>
            </w:pPr>
            <w:r w:rsidRPr="005B5A54">
              <w:rPr>
                <w:rFonts w:cs="Calibri"/>
              </w:rPr>
              <w:t>Marine Conservation Zone</w:t>
            </w:r>
          </w:p>
        </w:tc>
      </w:tr>
      <w:tr w:rsidR="00D97E69" w:rsidRPr="005B5A54" w14:paraId="1C7A5CAB" w14:textId="77777777" w:rsidTr="00202C17">
        <w:trPr>
          <w:cantSplit w:val="0"/>
          <w:trHeight w:val="20"/>
        </w:trPr>
        <w:tc>
          <w:tcPr>
            <w:tcW w:w="1654" w:type="dxa"/>
          </w:tcPr>
          <w:p w14:paraId="64C524A6" w14:textId="77777777" w:rsidR="00D97E69" w:rsidRPr="005B5A54" w:rsidRDefault="00D97E69" w:rsidP="00D97E69">
            <w:pPr>
              <w:ind w:firstLine="318"/>
              <w:jc w:val="left"/>
              <w:rPr>
                <w:rFonts w:cs="Calibri"/>
              </w:rPr>
            </w:pPr>
            <w:r w:rsidRPr="005B5A54">
              <w:rPr>
                <w:rFonts w:cs="Calibri"/>
              </w:rPr>
              <w:t>MMO</w:t>
            </w:r>
          </w:p>
        </w:tc>
        <w:tc>
          <w:tcPr>
            <w:tcW w:w="7426" w:type="dxa"/>
          </w:tcPr>
          <w:p w14:paraId="7A1BEDAF" w14:textId="77777777" w:rsidR="00D97E69" w:rsidRPr="005B5A54" w:rsidRDefault="00D97E69" w:rsidP="00D97E69">
            <w:pPr>
              <w:ind w:firstLine="459"/>
              <w:jc w:val="left"/>
              <w:rPr>
                <w:rFonts w:cs="Calibri"/>
              </w:rPr>
            </w:pPr>
            <w:r w:rsidRPr="005B5A54">
              <w:rPr>
                <w:rFonts w:cs="Calibri"/>
              </w:rPr>
              <w:t xml:space="preserve">Marine Management Organisation </w:t>
            </w:r>
          </w:p>
        </w:tc>
      </w:tr>
      <w:tr w:rsidR="00AC487B" w:rsidRPr="005B5A54" w14:paraId="7C2F89BD" w14:textId="77777777" w:rsidTr="00BB5670">
        <w:trPr>
          <w:cantSplit w:val="0"/>
          <w:trHeight w:val="20"/>
        </w:trPr>
        <w:tc>
          <w:tcPr>
            <w:tcW w:w="1654" w:type="dxa"/>
          </w:tcPr>
          <w:p w14:paraId="11E31202" w14:textId="211A79F6" w:rsidR="00AC487B" w:rsidRPr="005B5A54" w:rsidRDefault="00EF00B9" w:rsidP="00202C17">
            <w:pPr>
              <w:ind w:firstLine="318"/>
              <w:jc w:val="left"/>
              <w:rPr>
                <w:rFonts w:cs="Calibri"/>
              </w:rPr>
            </w:pPr>
            <w:r w:rsidRPr="005B5A54">
              <w:rPr>
                <w:rFonts w:cs="Calibri"/>
              </w:rPr>
              <w:t>MNR</w:t>
            </w:r>
          </w:p>
        </w:tc>
        <w:tc>
          <w:tcPr>
            <w:tcW w:w="7426" w:type="dxa"/>
          </w:tcPr>
          <w:p w14:paraId="4F369644" w14:textId="5B7C05AA" w:rsidR="00AC487B" w:rsidRPr="005B5A54" w:rsidRDefault="00EF00B9" w:rsidP="00202C17">
            <w:pPr>
              <w:ind w:firstLine="459"/>
              <w:jc w:val="left"/>
              <w:rPr>
                <w:rFonts w:cs="Calibri"/>
              </w:rPr>
            </w:pPr>
            <w:r w:rsidRPr="005B5A54">
              <w:rPr>
                <w:rFonts w:cs="Arial"/>
              </w:rPr>
              <w:t>Marine Nature Reserves</w:t>
            </w:r>
          </w:p>
        </w:tc>
      </w:tr>
      <w:tr w:rsidR="00772A7D" w:rsidRPr="005B5A54" w14:paraId="75FA1610" w14:textId="77777777" w:rsidTr="00BB5670">
        <w:trPr>
          <w:cantSplit w:val="0"/>
          <w:trHeight w:val="20"/>
        </w:trPr>
        <w:tc>
          <w:tcPr>
            <w:tcW w:w="1654" w:type="dxa"/>
          </w:tcPr>
          <w:p w14:paraId="7179141F" w14:textId="5AC4C5D8" w:rsidR="00772A7D" w:rsidRPr="005B5A54" w:rsidRDefault="00772A7D" w:rsidP="00202C17">
            <w:pPr>
              <w:ind w:firstLine="318"/>
              <w:jc w:val="left"/>
              <w:rPr>
                <w:rFonts w:cs="Calibri"/>
              </w:rPr>
            </w:pPr>
            <w:r w:rsidRPr="005B5A54">
              <w:rPr>
                <w:rFonts w:cs="Calibri"/>
              </w:rPr>
              <w:t>MoD</w:t>
            </w:r>
          </w:p>
        </w:tc>
        <w:tc>
          <w:tcPr>
            <w:tcW w:w="7426" w:type="dxa"/>
          </w:tcPr>
          <w:p w14:paraId="4D05E39F" w14:textId="52EBF1CD" w:rsidR="00772A7D" w:rsidRPr="005B5A54" w:rsidRDefault="00772A7D" w:rsidP="00202C17">
            <w:pPr>
              <w:ind w:firstLine="459"/>
              <w:jc w:val="left"/>
              <w:rPr>
                <w:rFonts w:cs="Calibri"/>
              </w:rPr>
            </w:pPr>
            <w:r w:rsidRPr="005B5A54">
              <w:rPr>
                <w:rFonts w:cs="Calibri"/>
              </w:rPr>
              <w:t>Ministry of Defe</w:t>
            </w:r>
            <w:r w:rsidR="00E24403" w:rsidRPr="005B5A54">
              <w:rPr>
                <w:rFonts w:cs="Calibri"/>
              </w:rPr>
              <w:t>nce</w:t>
            </w:r>
          </w:p>
        </w:tc>
      </w:tr>
      <w:tr w:rsidR="00D97E69" w:rsidRPr="005B5A54" w14:paraId="2EF59D46" w14:textId="77777777" w:rsidTr="00202C17">
        <w:trPr>
          <w:cantSplit w:val="0"/>
          <w:trHeight w:val="20"/>
        </w:trPr>
        <w:tc>
          <w:tcPr>
            <w:tcW w:w="1654" w:type="dxa"/>
          </w:tcPr>
          <w:p w14:paraId="6A1B5113" w14:textId="77777777" w:rsidR="00D97E69" w:rsidRPr="005B5A54" w:rsidRDefault="00D97E69" w:rsidP="00D97E69">
            <w:pPr>
              <w:ind w:firstLine="318"/>
              <w:jc w:val="left"/>
              <w:rPr>
                <w:rFonts w:cs="Calibri"/>
              </w:rPr>
            </w:pPr>
            <w:r w:rsidRPr="005B5A54">
              <w:rPr>
                <w:rFonts w:cs="Calibri"/>
              </w:rPr>
              <w:t>MPA</w:t>
            </w:r>
          </w:p>
        </w:tc>
        <w:tc>
          <w:tcPr>
            <w:tcW w:w="7426" w:type="dxa"/>
          </w:tcPr>
          <w:p w14:paraId="35022942" w14:textId="77777777" w:rsidR="00D97E69" w:rsidRPr="005B5A54" w:rsidRDefault="00D97E69" w:rsidP="00D97E69">
            <w:pPr>
              <w:ind w:firstLine="459"/>
              <w:jc w:val="left"/>
              <w:rPr>
                <w:rFonts w:cs="Calibri"/>
              </w:rPr>
            </w:pPr>
            <w:r w:rsidRPr="005B5A54">
              <w:rPr>
                <w:rFonts w:cs="Calibri"/>
              </w:rPr>
              <w:t>Marine Protected Area</w:t>
            </w:r>
          </w:p>
        </w:tc>
      </w:tr>
      <w:tr w:rsidR="00D97E69" w:rsidRPr="005B5A54" w14:paraId="326082AE" w14:textId="77777777" w:rsidTr="00202C17">
        <w:trPr>
          <w:cantSplit w:val="0"/>
          <w:trHeight w:val="20"/>
        </w:trPr>
        <w:tc>
          <w:tcPr>
            <w:tcW w:w="1654" w:type="dxa"/>
          </w:tcPr>
          <w:p w14:paraId="1F9F472C" w14:textId="77777777" w:rsidR="00D97E69" w:rsidRPr="005B5A54" w:rsidRDefault="00D97E69" w:rsidP="00D97E69">
            <w:pPr>
              <w:ind w:firstLine="318"/>
              <w:jc w:val="left"/>
              <w:rPr>
                <w:rFonts w:cs="Calibri"/>
              </w:rPr>
            </w:pPr>
            <w:r w:rsidRPr="005B5A54">
              <w:rPr>
                <w:rFonts w:cs="Calibri"/>
              </w:rPr>
              <w:t>m/s</w:t>
            </w:r>
          </w:p>
        </w:tc>
        <w:tc>
          <w:tcPr>
            <w:tcW w:w="7426" w:type="dxa"/>
          </w:tcPr>
          <w:p w14:paraId="3C7A1410" w14:textId="77777777" w:rsidR="00D97E69" w:rsidRPr="005B5A54" w:rsidRDefault="00D97E69" w:rsidP="00D97E69">
            <w:pPr>
              <w:ind w:firstLine="459"/>
              <w:jc w:val="left"/>
              <w:rPr>
                <w:rFonts w:cs="Calibri"/>
              </w:rPr>
            </w:pPr>
            <w:r w:rsidRPr="005B5A54">
              <w:rPr>
                <w:rFonts w:cs="Calibri"/>
              </w:rPr>
              <w:t xml:space="preserve">Metres per second </w:t>
            </w:r>
          </w:p>
        </w:tc>
      </w:tr>
      <w:tr w:rsidR="00D97E69" w:rsidRPr="005B5A54" w14:paraId="64AF3339" w14:textId="77777777" w:rsidTr="00202C17">
        <w:trPr>
          <w:cantSplit w:val="0"/>
          <w:trHeight w:val="20"/>
        </w:trPr>
        <w:tc>
          <w:tcPr>
            <w:tcW w:w="1654" w:type="dxa"/>
          </w:tcPr>
          <w:p w14:paraId="3B821106" w14:textId="77777777" w:rsidR="00D97E69" w:rsidRPr="005B5A54" w:rsidRDefault="00D97E69" w:rsidP="00D97E69">
            <w:pPr>
              <w:ind w:firstLine="318"/>
              <w:jc w:val="left"/>
              <w:rPr>
                <w:rFonts w:cs="Calibri"/>
              </w:rPr>
            </w:pPr>
            <w:r w:rsidRPr="005B5A54">
              <w:rPr>
                <w:rFonts w:cs="Calibri"/>
              </w:rPr>
              <w:t>MU</w:t>
            </w:r>
          </w:p>
        </w:tc>
        <w:tc>
          <w:tcPr>
            <w:tcW w:w="7426" w:type="dxa"/>
          </w:tcPr>
          <w:p w14:paraId="07D3D56C" w14:textId="77777777" w:rsidR="00D97E69" w:rsidRPr="005B5A54" w:rsidRDefault="00D97E69" w:rsidP="00D97E69">
            <w:pPr>
              <w:ind w:firstLine="459"/>
              <w:jc w:val="left"/>
              <w:rPr>
                <w:rFonts w:cs="Calibri"/>
              </w:rPr>
            </w:pPr>
            <w:r w:rsidRPr="005B5A54">
              <w:rPr>
                <w:rFonts w:cs="Calibri"/>
              </w:rPr>
              <w:t>Marine Unit</w:t>
            </w:r>
          </w:p>
        </w:tc>
      </w:tr>
      <w:tr w:rsidR="002B5921" w:rsidRPr="005B5A54" w14:paraId="2C938841" w14:textId="77777777" w:rsidTr="00BB5670">
        <w:trPr>
          <w:cantSplit w:val="0"/>
          <w:trHeight w:val="20"/>
        </w:trPr>
        <w:tc>
          <w:tcPr>
            <w:tcW w:w="1654" w:type="dxa"/>
          </w:tcPr>
          <w:p w14:paraId="585CF59D" w14:textId="23B582E9" w:rsidR="002B5921" w:rsidRPr="005B5A54" w:rsidRDefault="002B5921" w:rsidP="00202C17">
            <w:pPr>
              <w:ind w:firstLine="318"/>
              <w:jc w:val="left"/>
              <w:rPr>
                <w:rFonts w:cs="Calibri"/>
              </w:rPr>
            </w:pPr>
            <w:r w:rsidRPr="005B5A54">
              <w:rPr>
                <w:rFonts w:cs="Calibri"/>
              </w:rPr>
              <w:t>MWS</w:t>
            </w:r>
          </w:p>
        </w:tc>
        <w:tc>
          <w:tcPr>
            <w:tcW w:w="7426" w:type="dxa"/>
          </w:tcPr>
          <w:p w14:paraId="01476FAA" w14:textId="1D7D8712" w:rsidR="002B5921" w:rsidRPr="005B5A54" w:rsidRDefault="002B5921" w:rsidP="00202C17">
            <w:pPr>
              <w:ind w:firstLine="459"/>
              <w:jc w:val="left"/>
              <w:rPr>
                <w:rFonts w:cs="Calibri"/>
              </w:rPr>
            </w:pPr>
            <w:r w:rsidRPr="005B5A54">
              <w:t>Marine Warranty Surveyor</w:t>
            </w:r>
          </w:p>
        </w:tc>
      </w:tr>
      <w:tr w:rsidR="00D97E69" w:rsidRPr="005B5A54" w14:paraId="6325995C" w14:textId="77777777" w:rsidTr="00202C17">
        <w:trPr>
          <w:cantSplit w:val="0"/>
          <w:trHeight w:val="20"/>
        </w:trPr>
        <w:tc>
          <w:tcPr>
            <w:tcW w:w="1654" w:type="dxa"/>
          </w:tcPr>
          <w:p w14:paraId="60AEA268" w14:textId="64E562AA" w:rsidR="00D97E69" w:rsidRPr="005B5A54" w:rsidRDefault="00D97E69" w:rsidP="00202C17">
            <w:pPr>
              <w:ind w:firstLine="318"/>
              <w:jc w:val="left"/>
              <w:rPr>
                <w:rFonts w:cs="Calibri"/>
              </w:rPr>
            </w:pPr>
            <w:r w:rsidRPr="005B5A54">
              <w:rPr>
                <w:rFonts w:cs="Calibri"/>
              </w:rPr>
              <w:t>N</w:t>
            </w:r>
          </w:p>
        </w:tc>
        <w:tc>
          <w:tcPr>
            <w:tcW w:w="7426" w:type="dxa"/>
          </w:tcPr>
          <w:p w14:paraId="26995383" w14:textId="1D37D22D" w:rsidR="00D97E69" w:rsidRPr="005B5A54" w:rsidRDefault="00D97E69" w:rsidP="00202C17">
            <w:pPr>
              <w:ind w:firstLine="459"/>
              <w:jc w:val="left"/>
              <w:rPr>
                <w:rFonts w:cs="Calibri"/>
              </w:rPr>
            </w:pPr>
            <w:r w:rsidRPr="005B5A54">
              <w:rPr>
                <w:rFonts w:cs="Calibri"/>
              </w:rPr>
              <w:t>North</w:t>
            </w:r>
          </w:p>
        </w:tc>
      </w:tr>
      <w:tr w:rsidR="00D97E69" w:rsidRPr="005B5A54" w14:paraId="779CA474" w14:textId="77777777" w:rsidTr="005A73FE">
        <w:trPr>
          <w:cantSplit w:val="0"/>
          <w:trHeight w:val="20"/>
        </w:trPr>
        <w:tc>
          <w:tcPr>
            <w:tcW w:w="1654" w:type="dxa"/>
          </w:tcPr>
          <w:p w14:paraId="06D61C94" w14:textId="463948F4" w:rsidR="00D97E69" w:rsidRPr="005B5A54" w:rsidRDefault="00D97E69" w:rsidP="00202C17">
            <w:pPr>
              <w:ind w:firstLine="318"/>
              <w:jc w:val="both"/>
              <w:rPr>
                <w:rFonts w:cs="Calibri"/>
              </w:rPr>
            </w:pPr>
            <w:r w:rsidRPr="005B5A54">
              <w:t>N</w:t>
            </w:r>
            <w:r w:rsidRPr="005B5A54">
              <w:rPr>
                <w:vertAlign w:val="subscript"/>
              </w:rPr>
              <w:t>2</w:t>
            </w:r>
            <w:r w:rsidRPr="005B5A54">
              <w:t>O</w:t>
            </w:r>
          </w:p>
        </w:tc>
        <w:tc>
          <w:tcPr>
            <w:tcW w:w="7426" w:type="dxa"/>
          </w:tcPr>
          <w:p w14:paraId="5F130466" w14:textId="1EB09EFF" w:rsidR="00D97E69" w:rsidRPr="005B5A54" w:rsidRDefault="00D97E69" w:rsidP="00202C17">
            <w:pPr>
              <w:ind w:firstLine="459"/>
              <w:jc w:val="left"/>
              <w:rPr>
                <w:rFonts w:cs="Calibri"/>
              </w:rPr>
            </w:pPr>
            <w:r w:rsidRPr="005B5A54">
              <w:rPr>
                <w:rFonts w:cs="Calibri"/>
              </w:rPr>
              <w:t>Nitrous Oxide</w:t>
            </w:r>
          </w:p>
        </w:tc>
      </w:tr>
      <w:tr w:rsidR="00D97E69" w:rsidRPr="005B5A54" w14:paraId="3BECD18C" w14:textId="77777777" w:rsidTr="00202C17">
        <w:trPr>
          <w:cantSplit w:val="0"/>
          <w:trHeight w:val="20"/>
        </w:trPr>
        <w:tc>
          <w:tcPr>
            <w:tcW w:w="1654" w:type="dxa"/>
          </w:tcPr>
          <w:p w14:paraId="304D0B3E" w14:textId="77777777" w:rsidR="00D97E69" w:rsidRPr="005B5A54" w:rsidRDefault="00D97E69" w:rsidP="00D97E69">
            <w:pPr>
              <w:ind w:firstLine="318"/>
              <w:jc w:val="left"/>
              <w:rPr>
                <w:rFonts w:cs="Calibri"/>
              </w:rPr>
            </w:pPr>
            <w:r w:rsidRPr="005B5A54">
              <w:rPr>
                <w:rFonts w:cs="Calibri"/>
              </w:rPr>
              <w:t>N/A</w:t>
            </w:r>
          </w:p>
        </w:tc>
        <w:tc>
          <w:tcPr>
            <w:tcW w:w="7426" w:type="dxa"/>
          </w:tcPr>
          <w:p w14:paraId="16B514D4" w14:textId="77777777" w:rsidR="00D97E69" w:rsidRPr="005B5A54" w:rsidRDefault="00D97E69" w:rsidP="00D97E69">
            <w:pPr>
              <w:ind w:firstLine="459"/>
              <w:jc w:val="left"/>
              <w:rPr>
                <w:rFonts w:cs="Calibri"/>
              </w:rPr>
            </w:pPr>
            <w:r w:rsidRPr="005B5A54">
              <w:rPr>
                <w:rFonts w:cs="Calibri"/>
              </w:rPr>
              <w:t>Not Applicable</w:t>
            </w:r>
          </w:p>
        </w:tc>
      </w:tr>
      <w:tr w:rsidR="00D97E69" w:rsidRPr="005B5A54" w14:paraId="129EDFF1" w14:textId="77777777" w:rsidTr="00202C17">
        <w:trPr>
          <w:cantSplit w:val="0"/>
          <w:trHeight w:val="20"/>
        </w:trPr>
        <w:tc>
          <w:tcPr>
            <w:tcW w:w="1654" w:type="dxa"/>
          </w:tcPr>
          <w:p w14:paraId="09EF8597" w14:textId="2E88682F" w:rsidR="00D97E69" w:rsidRPr="005B5A54" w:rsidRDefault="00D97E69" w:rsidP="00202C17">
            <w:pPr>
              <w:ind w:firstLine="318"/>
              <w:jc w:val="left"/>
              <w:rPr>
                <w:rFonts w:cs="Calibri"/>
              </w:rPr>
            </w:pPr>
            <w:r w:rsidRPr="005B5A54">
              <w:rPr>
                <w:rFonts w:cs="Calibri"/>
              </w:rPr>
              <w:t>NE</w:t>
            </w:r>
          </w:p>
        </w:tc>
        <w:tc>
          <w:tcPr>
            <w:tcW w:w="7426" w:type="dxa"/>
          </w:tcPr>
          <w:p w14:paraId="44E4A51B" w14:textId="01B610FD" w:rsidR="00D97E69" w:rsidRPr="005B5A54" w:rsidRDefault="00D97E69" w:rsidP="00202C17">
            <w:pPr>
              <w:ind w:firstLine="459"/>
              <w:jc w:val="left"/>
              <w:rPr>
                <w:rFonts w:cs="Calibri"/>
              </w:rPr>
            </w:pPr>
            <w:r w:rsidRPr="005B5A54">
              <w:rPr>
                <w:rFonts w:cs="Calibri"/>
              </w:rPr>
              <w:t>Northeast</w:t>
            </w:r>
          </w:p>
        </w:tc>
      </w:tr>
      <w:tr w:rsidR="00D97E69" w:rsidRPr="005B5A54" w14:paraId="108289F9" w14:textId="77777777" w:rsidTr="005A73FE">
        <w:trPr>
          <w:cantSplit w:val="0"/>
          <w:trHeight w:val="20"/>
        </w:trPr>
        <w:tc>
          <w:tcPr>
            <w:tcW w:w="1654" w:type="dxa"/>
          </w:tcPr>
          <w:p w14:paraId="5BFDC9FC" w14:textId="31B35B6A" w:rsidR="00D97E69" w:rsidRPr="005B5A54" w:rsidRDefault="00D97E69" w:rsidP="00202C17">
            <w:pPr>
              <w:ind w:firstLine="318"/>
              <w:jc w:val="left"/>
              <w:rPr>
                <w:rFonts w:cs="Calibri"/>
              </w:rPr>
            </w:pPr>
            <w:r w:rsidRPr="005B5A54">
              <w:rPr>
                <w:rFonts w:cs="Calibri"/>
              </w:rPr>
              <w:t>Ni</w:t>
            </w:r>
          </w:p>
        </w:tc>
        <w:tc>
          <w:tcPr>
            <w:tcW w:w="7426" w:type="dxa"/>
          </w:tcPr>
          <w:p w14:paraId="323AB019" w14:textId="3FEAA292" w:rsidR="00D97E69" w:rsidRPr="005B5A54" w:rsidRDefault="00D97E69" w:rsidP="00202C17">
            <w:pPr>
              <w:ind w:firstLine="459"/>
              <w:jc w:val="left"/>
              <w:rPr>
                <w:rFonts w:cs="Calibri"/>
              </w:rPr>
            </w:pPr>
            <w:r w:rsidRPr="005B5A54">
              <w:rPr>
                <w:rFonts w:cs="Calibri"/>
              </w:rPr>
              <w:t>Nickel</w:t>
            </w:r>
          </w:p>
        </w:tc>
      </w:tr>
      <w:tr w:rsidR="005F45D5" w:rsidRPr="005B5A54" w14:paraId="1A16EAA4" w14:textId="77777777" w:rsidTr="00BB5670">
        <w:trPr>
          <w:cantSplit w:val="0"/>
          <w:trHeight w:val="20"/>
        </w:trPr>
        <w:tc>
          <w:tcPr>
            <w:tcW w:w="1654" w:type="dxa"/>
          </w:tcPr>
          <w:p w14:paraId="1553FD0C" w14:textId="08D7C249" w:rsidR="005F45D5" w:rsidRPr="005B5A54" w:rsidRDefault="005F45D5" w:rsidP="00202C17">
            <w:pPr>
              <w:ind w:firstLine="318"/>
              <w:jc w:val="left"/>
              <w:rPr>
                <w:rFonts w:cs="Calibri"/>
              </w:rPr>
            </w:pPr>
            <w:r w:rsidRPr="005B5A54">
              <w:rPr>
                <w:rFonts w:cs="Calibri"/>
              </w:rPr>
              <w:t>NMRW</w:t>
            </w:r>
          </w:p>
        </w:tc>
        <w:tc>
          <w:tcPr>
            <w:tcW w:w="7426" w:type="dxa"/>
          </w:tcPr>
          <w:p w14:paraId="521F6949" w14:textId="7E2B2016" w:rsidR="005F45D5" w:rsidRPr="005B5A54" w:rsidRDefault="005F45D5" w:rsidP="00202C17">
            <w:pPr>
              <w:ind w:firstLine="459"/>
              <w:jc w:val="left"/>
              <w:rPr>
                <w:rFonts w:cs="Arial"/>
              </w:rPr>
            </w:pPr>
            <w:r w:rsidRPr="005B5A54">
              <w:rPr>
                <w:lang w:eastAsia="en-US"/>
              </w:rPr>
              <w:t>National Monument Register for Wales</w:t>
            </w:r>
          </w:p>
        </w:tc>
      </w:tr>
      <w:tr w:rsidR="008C367B" w:rsidRPr="005B5A54" w14:paraId="727AA659" w14:textId="77777777" w:rsidTr="00BB5670">
        <w:trPr>
          <w:cantSplit w:val="0"/>
          <w:trHeight w:val="20"/>
        </w:trPr>
        <w:tc>
          <w:tcPr>
            <w:tcW w:w="1654" w:type="dxa"/>
          </w:tcPr>
          <w:p w14:paraId="2DC66FEF" w14:textId="683093B5" w:rsidR="008C367B" w:rsidRPr="005B5A54" w:rsidRDefault="008C367B" w:rsidP="00202C17">
            <w:pPr>
              <w:ind w:firstLine="318"/>
              <w:jc w:val="left"/>
              <w:rPr>
                <w:rFonts w:cs="Calibri"/>
              </w:rPr>
            </w:pPr>
            <w:r w:rsidRPr="005B5A54">
              <w:rPr>
                <w:rFonts w:cs="Calibri"/>
              </w:rPr>
              <w:t>NNR</w:t>
            </w:r>
          </w:p>
        </w:tc>
        <w:tc>
          <w:tcPr>
            <w:tcW w:w="7426" w:type="dxa"/>
          </w:tcPr>
          <w:p w14:paraId="30C0E0BE" w14:textId="0D783987" w:rsidR="008C367B" w:rsidRPr="005B5A54" w:rsidRDefault="008C367B" w:rsidP="00202C17">
            <w:pPr>
              <w:ind w:firstLine="459"/>
              <w:jc w:val="left"/>
              <w:rPr>
                <w:rFonts w:cs="Calibri"/>
              </w:rPr>
            </w:pPr>
            <w:r w:rsidRPr="005B5A54">
              <w:rPr>
                <w:rFonts w:cs="Arial"/>
              </w:rPr>
              <w:t>National Nature Reserves</w:t>
            </w:r>
          </w:p>
        </w:tc>
      </w:tr>
      <w:tr w:rsidR="008C367B" w:rsidRPr="005B5A54" w14:paraId="4AE18157" w14:textId="77777777" w:rsidTr="00BB5670">
        <w:trPr>
          <w:cantSplit w:val="0"/>
          <w:trHeight w:val="20"/>
        </w:trPr>
        <w:tc>
          <w:tcPr>
            <w:tcW w:w="1654" w:type="dxa"/>
          </w:tcPr>
          <w:p w14:paraId="587614F0" w14:textId="1072E5C8" w:rsidR="008C367B" w:rsidRPr="005B5A54" w:rsidRDefault="008C367B" w:rsidP="00202C17">
            <w:pPr>
              <w:ind w:firstLine="318"/>
              <w:jc w:val="left"/>
              <w:rPr>
                <w:rFonts w:cs="Calibri"/>
              </w:rPr>
            </w:pPr>
            <w:r w:rsidRPr="005B5A54">
              <w:rPr>
                <w:rFonts w:cs="Calibri"/>
              </w:rPr>
              <w:t>NO</w:t>
            </w:r>
            <w:r w:rsidRPr="005B5A54">
              <w:rPr>
                <w:rFonts w:cs="Calibri"/>
                <w:vertAlign w:val="subscript"/>
              </w:rPr>
              <w:t>x</w:t>
            </w:r>
          </w:p>
        </w:tc>
        <w:tc>
          <w:tcPr>
            <w:tcW w:w="7426" w:type="dxa"/>
          </w:tcPr>
          <w:p w14:paraId="450E2656" w14:textId="22E5E779" w:rsidR="008C367B" w:rsidRPr="005B5A54" w:rsidRDefault="008C367B" w:rsidP="00202C17">
            <w:pPr>
              <w:ind w:firstLine="459"/>
              <w:jc w:val="left"/>
              <w:rPr>
                <w:rFonts w:cs="Calibri"/>
              </w:rPr>
            </w:pPr>
            <w:r w:rsidRPr="005B5A54">
              <w:rPr>
                <w:rFonts w:cs="Calibri"/>
              </w:rPr>
              <w:t>Nitrogen Oxides</w:t>
            </w:r>
          </w:p>
        </w:tc>
      </w:tr>
      <w:tr w:rsidR="008C367B" w:rsidRPr="005B5A54" w14:paraId="62CE9FCA" w14:textId="77777777" w:rsidTr="00202C17">
        <w:trPr>
          <w:cantSplit w:val="0"/>
          <w:trHeight w:val="20"/>
        </w:trPr>
        <w:tc>
          <w:tcPr>
            <w:tcW w:w="1654" w:type="dxa"/>
          </w:tcPr>
          <w:p w14:paraId="23BB5523" w14:textId="77777777" w:rsidR="008C367B" w:rsidRPr="005B5A54" w:rsidRDefault="008C367B" w:rsidP="008C367B">
            <w:pPr>
              <w:ind w:firstLine="318"/>
              <w:jc w:val="left"/>
              <w:rPr>
                <w:rFonts w:cs="Calibri"/>
              </w:rPr>
            </w:pPr>
            <w:r w:rsidRPr="005B5A54">
              <w:rPr>
                <w:rFonts w:cs="Calibri"/>
              </w:rPr>
              <w:t>NORM</w:t>
            </w:r>
          </w:p>
        </w:tc>
        <w:tc>
          <w:tcPr>
            <w:tcW w:w="7426" w:type="dxa"/>
          </w:tcPr>
          <w:p w14:paraId="64BDDCDB" w14:textId="77777777" w:rsidR="008C367B" w:rsidRPr="005B5A54" w:rsidRDefault="008C367B" w:rsidP="008C367B">
            <w:pPr>
              <w:ind w:firstLine="459"/>
              <w:jc w:val="left"/>
              <w:rPr>
                <w:rFonts w:cs="Calibri"/>
              </w:rPr>
            </w:pPr>
            <w:r w:rsidRPr="005B5A54">
              <w:rPr>
                <w:rFonts w:cs="Calibri"/>
              </w:rPr>
              <w:t>Naturally Occurring Radioactive Materials</w:t>
            </w:r>
          </w:p>
        </w:tc>
      </w:tr>
      <w:tr w:rsidR="005F7A6E" w:rsidRPr="005B5A54" w14:paraId="19AEE0E5" w14:textId="77777777" w:rsidTr="00BB5670">
        <w:trPr>
          <w:cantSplit w:val="0"/>
          <w:trHeight w:val="20"/>
        </w:trPr>
        <w:tc>
          <w:tcPr>
            <w:tcW w:w="1654" w:type="dxa"/>
          </w:tcPr>
          <w:p w14:paraId="66A8B902" w14:textId="0B8205B0" w:rsidR="005F7A6E" w:rsidRPr="005B5A54" w:rsidRDefault="00AC487B" w:rsidP="00202C17">
            <w:pPr>
              <w:ind w:firstLine="318"/>
              <w:jc w:val="left"/>
              <w:rPr>
                <w:rFonts w:cs="Calibri"/>
              </w:rPr>
            </w:pPr>
            <w:r w:rsidRPr="005B5A54">
              <w:rPr>
                <w:rFonts w:cs="Calibri"/>
              </w:rPr>
              <w:t>NP</w:t>
            </w:r>
          </w:p>
        </w:tc>
        <w:tc>
          <w:tcPr>
            <w:tcW w:w="7426" w:type="dxa"/>
          </w:tcPr>
          <w:p w14:paraId="71CE7D6E" w14:textId="13062E8F" w:rsidR="005F7A6E" w:rsidRPr="005B5A54" w:rsidRDefault="00AC487B" w:rsidP="00202C17">
            <w:pPr>
              <w:ind w:firstLine="459"/>
              <w:jc w:val="left"/>
              <w:rPr>
                <w:rFonts w:cs="Calibri"/>
              </w:rPr>
            </w:pPr>
            <w:r w:rsidRPr="005B5A54">
              <w:rPr>
                <w:rFonts w:cs="Arial"/>
              </w:rPr>
              <w:t>National Park</w:t>
            </w:r>
          </w:p>
        </w:tc>
      </w:tr>
      <w:tr w:rsidR="008C367B" w:rsidRPr="005B5A54" w14:paraId="7614C281" w14:textId="77777777" w:rsidTr="00202C17">
        <w:trPr>
          <w:cantSplit w:val="0"/>
          <w:trHeight w:val="20"/>
        </w:trPr>
        <w:tc>
          <w:tcPr>
            <w:tcW w:w="1654" w:type="dxa"/>
          </w:tcPr>
          <w:p w14:paraId="00062C4E" w14:textId="77777777" w:rsidR="008C367B" w:rsidRPr="005B5A54" w:rsidRDefault="008C367B" w:rsidP="008C367B">
            <w:pPr>
              <w:ind w:firstLine="318"/>
              <w:jc w:val="left"/>
              <w:rPr>
                <w:rFonts w:cs="Calibri"/>
              </w:rPr>
            </w:pPr>
            <w:r w:rsidRPr="005B5A54">
              <w:rPr>
                <w:rFonts w:cs="Calibri"/>
              </w:rPr>
              <w:t>NUI</w:t>
            </w:r>
          </w:p>
        </w:tc>
        <w:tc>
          <w:tcPr>
            <w:tcW w:w="7426" w:type="dxa"/>
          </w:tcPr>
          <w:p w14:paraId="07DE4BF6" w14:textId="192723AC" w:rsidR="008C367B" w:rsidRPr="005B5A54" w:rsidRDefault="008C367B" w:rsidP="008C367B">
            <w:pPr>
              <w:ind w:firstLine="459"/>
              <w:jc w:val="left"/>
              <w:rPr>
                <w:rFonts w:cs="Calibri"/>
              </w:rPr>
            </w:pPr>
            <w:r w:rsidRPr="005B5A54">
              <w:rPr>
                <w:rFonts w:cs="Calibri"/>
              </w:rPr>
              <w:t xml:space="preserve">Normally </w:t>
            </w:r>
            <w:r w:rsidR="00D4211A" w:rsidRPr="005B5A54">
              <w:rPr>
                <w:rFonts w:cs="Calibri"/>
              </w:rPr>
              <w:t>Unattended</w:t>
            </w:r>
            <w:r w:rsidRPr="005B5A54">
              <w:rPr>
                <w:rFonts w:cs="Calibri"/>
              </w:rPr>
              <w:t xml:space="preserve"> Installation</w:t>
            </w:r>
          </w:p>
        </w:tc>
      </w:tr>
      <w:tr w:rsidR="008C367B" w:rsidRPr="005B5A54" w14:paraId="5AFFDC52" w14:textId="77777777" w:rsidTr="00202C17">
        <w:trPr>
          <w:cantSplit w:val="0"/>
          <w:trHeight w:val="20"/>
        </w:trPr>
        <w:tc>
          <w:tcPr>
            <w:tcW w:w="1654" w:type="dxa"/>
          </w:tcPr>
          <w:p w14:paraId="479E0CFB" w14:textId="77777777" w:rsidR="008C367B" w:rsidRPr="005B5A54" w:rsidRDefault="008C367B" w:rsidP="008C367B">
            <w:pPr>
              <w:ind w:firstLine="318"/>
              <w:jc w:val="left"/>
              <w:rPr>
                <w:rFonts w:cs="Calibri"/>
              </w:rPr>
            </w:pPr>
            <w:r w:rsidRPr="005B5A54">
              <w:rPr>
                <w:rFonts w:cs="Calibri"/>
              </w:rPr>
              <w:t>OPRED</w:t>
            </w:r>
          </w:p>
        </w:tc>
        <w:tc>
          <w:tcPr>
            <w:tcW w:w="7426" w:type="dxa"/>
          </w:tcPr>
          <w:p w14:paraId="1564E708" w14:textId="77777777" w:rsidR="008C367B" w:rsidRPr="005B5A54" w:rsidRDefault="008C367B" w:rsidP="008C367B">
            <w:pPr>
              <w:ind w:firstLine="459"/>
              <w:jc w:val="left"/>
              <w:rPr>
                <w:rFonts w:cs="Calibri"/>
              </w:rPr>
            </w:pPr>
            <w:r w:rsidRPr="005B5A54">
              <w:rPr>
                <w:rFonts w:cs="Calibri"/>
              </w:rPr>
              <w:t>Offshore Petroleum Regulator for Environment &amp; Decommissioning</w:t>
            </w:r>
          </w:p>
        </w:tc>
      </w:tr>
      <w:tr w:rsidR="008C367B" w:rsidRPr="005B5A54" w14:paraId="675975C1" w14:textId="77777777" w:rsidTr="00202C17">
        <w:trPr>
          <w:cantSplit w:val="0"/>
          <w:trHeight w:val="20"/>
        </w:trPr>
        <w:tc>
          <w:tcPr>
            <w:tcW w:w="1654" w:type="dxa"/>
          </w:tcPr>
          <w:p w14:paraId="612F049E" w14:textId="5F9BC7BE" w:rsidR="008C367B" w:rsidRPr="005B5A54" w:rsidRDefault="008C367B" w:rsidP="00202C17">
            <w:pPr>
              <w:ind w:firstLine="318"/>
              <w:jc w:val="left"/>
              <w:rPr>
                <w:rFonts w:cs="Calibri"/>
              </w:rPr>
            </w:pPr>
            <w:r w:rsidRPr="005B5A54">
              <w:rPr>
                <w:rFonts w:cs="Calibri"/>
              </w:rPr>
              <w:t>OS</w:t>
            </w:r>
            <w:r w:rsidR="00DB2B91" w:rsidRPr="005B5A54">
              <w:rPr>
                <w:rFonts w:cs="Calibri"/>
              </w:rPr>
              <w:t>B</w:t>
            </w:r>
          </w:p>
        </w:tc>
        <w:tc>
          <w:tcPr>
            <w:tcW w:w="7426" w:type="dxa"/>
          </w:tcPr>
          <w:p w14:paraId="63D11682" w14:textId="7C6435E2" w:rsidR="008C367B" w:rsidRPr="005B5A54" w:rsidRDefault="008C367B" w:rsidP="00202C17">
            <w:pPr>
              <w:ind w:firstLine="459"/>
              <w:jc w:val="left"/>
              <w:rPr>
                <w:rFonts w:cs="Calibri"/>
              </w:rPr>
            </w:pPr>
            <w:r w:rsidRPr="005B5A54">
              <w:rPr>
                <w:rFonts w:cs="Calibri"/>
              </w:rPr>
              <w:t>O</w:t>
            </w:r>
            <w:r w:rsidR="0052799E" w:rsidRPr="005B5A54">
              <w:rPr>
                <w:rFonts w:cs="Calibri"/>
              </w:rPr>
              <w:t>il</w:t>
            </w:r>
            <w:r w:rsidRPr="005B5A54">
              <w:rPr>
                <w:rFonts w:cs="Calibri"/>
              </w:rPr>
              <w:t xml:space="preserve"> Storage </w:t>
            </w:r>
            <w:r w:rsidR="00DB2B91" w:rsidRPr="005B5A54">
              <w:rPr>
                <w:rFonts w:cs="Calibri"/>
              </w:rPr>
              <w:t>Barge</w:t>
            </w:r>
          </w:p>
        </w:tc>
      </w:tr>
      <w:tr w:rsidR="008C367B" w:rsidRPr="005B5A54" w14:paraId="7AADB15D" w14:textId="77777777" w:rsidTr="00202C17">
        <w:trPr>
          <w:cantSplit w:val="0"/>
          <w:trHeight w:val="20"/>
        </w:trPr>
        <w:tc>
          <w:tcPr>
            <w:tcW w:w="1654" w:type="dxa"/>
          </w:tcPr>
          <w:p w14:paraId="2D678195" w14:textId="77777777" w:rsidR="008C367B" w:rsidRPr="005B5A54" w:rsidRDefault="008C367B" w:rsidP="008C367B">
            <w:pPr>
              <w:ind w:firstLine="318"/>
              <w:jc w:val="left"/>
              <w:rPr>
                <w:rFonts w:cs="Calibri"/>
              </w:rPr>
            </w:pPr>
            <w:r w:rsidRPr="005B5A54">
              <w:rPr>
                <w:rFonts w:cs="Calibri"/>
              </w:rPr>
              <w:t>OSPAR</w:t>
            </w:r>
          </w:p>
        </w:tc>
        <w:tc>
          <w:tcPr>
            <w:tcW w:w="7426" w:type="dxa"/>
          </w:tcPr>
          <w:p w14:paraId="76E2ED12" w14:textId="77777777" w:rsidR="008C367B" w:rsidRPr="005B5A54" w:rsidRDefault="008C367B" w:rsidP="008C367B">
            <w:pPr>
              <w:ind w:firstLine="459"/>
              <w:jc w:val="left"/>
              <w:rPr>
                <w:rFonts w:cs="Calibri"/>
              </w:rPr>
            </w:pPr>
            <w:r w:rsidRPr="005B5A54">
              <w:rPr>
                <w:rFonts w:cs="Calibri"/>
              </w:rPr>
              <w:t>Oslo-Paris Convention</w:t>
            </w:r>
          </w:p>
        </w:tc>
      </w:tr>
      <w:tr w:rsidR="008C367B" w:rsidRPr="005B5A54" w14:paraId="3DB3A8C6" w14:textId="77777777" w:rsidTr="00202C17">
        <w:trPr>
          <w:cantSplit w:val="0"/>
          <w:trHeight w:val="20"/>
        </w:trPr>
        <w:tc>
          <w:tcPr>
            <w:tcW w:w="1654" w:type="dxa"/>
          </w:tcPr>
          <w:p w14:paraId="747A374A" w14:textId="77777777" w:rsidR="008C367B" w:rsidRPr="005B5A54" w:rsidRDefault="008C367B" w:rsidP="008C367B">
            <w:pPr>
              <w:ind w:firstLine="318"/>
              <w:jc w:val="left"/>
              <w:rPr>
                <w:rFonts w:cs="Calibri"/>
              </w:rPr>
            </w:pPr>
            <w:r w:rsidRPr="005B5A54">
              <w:rPr>
                <w:rFonts w:cs="Calibri"/>
              </w:rPr>
              <w:lastRenderedPageBreak/>
              <w:t>P&amp;A</w:t>
            </w:r>
          </w:p>
        </w:tc>
        <w:tc>
          <w:tcPr>
            <w:tcW w:w="7426" w:type="dxa"/>
          </w:tcPr>
          <w:p w14:paraId="0FA8117D" w14:textId="77777777" w:rsidR="008C367B" w:rsidRPr="005B5A54" w:rsidRDefault="008C367B" w:rsidP="008C367B">
            <w:pPr>
              <w:ind w:firstLine="459"/>
              <w:jc w:val="left"/>
              <w:rPr>
                <w:rFonts w:cs="Calibri"/>
              </w:rPr>
            </w:pPr>
            <w:r w:rsidRPr="005B5A54">
              <w:rPr>
                <w:rFonts w:cs="Calibri"/>
              </w:rPr>
              <w:t>Plug and Abandon / Plugging and Abandonment</w:t>
            </w:r>
          </w:p>
        </w:tc>
      </w:tr>
      <w:tr w:rsidR="008C367B" w:rsidRPr="005B5A54" w14:paraId="33D781E9" w14:textId="77777777" w:rsidTr="00202C17">
        <w:trPr>
          <w:cantSplit w:val="0"/>
          <w:trHeight w:val="20"/>
        </w:trPr>
        <w:tc>
          <w:tcPr>
            <w:tcW w:w="1654" w:type="dxa"/>
          </w:tcPr>
          <w:p w14:paraId="305E8EE5" w14:textId="77777777" w:rsidR="008C367B" w:rsidRPr="005B5A54" w:rsidRDefault="008C367B" w:rsidP="008C367B">
            <w:pPr>
              <w:ind w:firstLine="318"/>
              <w:jc w:val="left"/>
              <w:rPr>
                <w:rFonts w:cs="Calibri"/>
              </w:rPr>
            </w:pPr>
            <w:r w:rsidRPr="005B5A54">
              <w:rPr>
                <w:rFonts w:cs="Calibri"/>
              </w:rPr>
              <w:t>PAH</w:t>
            </w:r>
          </w:p>
        </w:tc>
        <w:tc>
          <w:tcPr>
            <w:tcW w:w="7426" w:type="dxa"/>
          </w:tcPr>
          <w:p w14:paraId="369CAE4D" w14:textId="364616B1" w:rsidR="008C367B" w:rsidRPr="005B5A54" w:rsidRDefault="008C367B" w:rsidP="008C367B">
            <w:pPr>
              <w:ind w:firstLine="459"/>
              <w:jc w:val="left"/>
              <w:rPr>
                <w:rFonts w:cs="Calibri"/>
              </w:rPr>
            </w:pPr>
            <w:r w:rsidRPr="005B5A54">
              <w:rPr>
                <w:rFonts w:cs="Calibri"/>
              </w:rPr>
              <w:t xml:space="preserve">Polycyclic Aromatic Hydrocarbon </w:t>
            </w:r>
          </w:p>
        </w:tc>
      </w:tr>
      <w:tr w:rsidR="008C367B" w:rsidRPr="005B5A54" w14:paraId="31B7BA87" w14:textId="77777777" w:rsidTr="005A73FE">
        <w:trPr>
          <w:cantSplit w:val="0"/>
          <w:trHeight w:val="20"/>
        </w:trPr>
        <w:tc>
          <w:tcPr>
            <w:tcW w:w="1654" w:type="dxa"/>
          </w:tcPr>
          <w:p w14:paraId="125EB8BD" w14:textId="3E6283B4" w:rsidR="008C367B" w:rsidRPr="005B5A54" w:rsidRDefault="008C367B" w:rsidP="00202C17">
            <w:pPr>
              <w:ind w:firstLine="318"/>
              <w:jc w:val="left"/>
              <w:rPr>
                <w:rFonts w:cs="Calibri"/>
              </w:rPr>
            </w:pPr>
            <w:r w:rsidRPr="005B5A54">
              <w:rPr>
                <w:rFonts w:cs="Calibri"/>
              </w:rPr>
              <w:t>Pb</w:t>
            </w:r>
          </w:p>
        </w:tc>
        <w:tc>
          <w:tcPr>
            <w:tcW w:w="7426" w:type="dxa"/>
          </w:tcPr>
          <w:p w14:paraId="56E1DBBD" w14:textId="43A3EDB8" w:rsidR="008C367B" w:rsidRPr="005B5A54" w:rsidRDefault="008C367B" w:rsidP="00202C17">
            <w:pPr>
              <w:ind w:firstLine="459"/>
              <w:jc w:val="left"/>
              <w:rPr>
                <w:rFonts w:cs="Calibri"/>
              </w:rPr>
            </w:pPr>
            <w:r w:rsidRPr="005B5A54">
              <w:rPr>
                <w:rFonts w:cs="Calibri"/>
              </w:rPr>
              <w:t>Lead</w:t>
            </w:r>
          </w:p>
        </w:tc>
      </w:tr>
      <w:tr w:rsidR="008C367B" w:rsidRPr="005B5A54" w14:paraId="39A73CB1" w14:textId="77777777" w:rsidTr="00202C17">
        <w:trPr>
          <w:cantSplit w:val="0"/>
          <w:trHeight w:val="20"/>
        </w:trPr>
        <w:tc>
          <w:tcPr>
            <w:tcW w:w="1654" w:type="dxa"/>
          </w:tcPr>
          <w:p w14:paraId="11D4F28C" w14:textId="38CDBF26" w:rsidR="008C367B" w:rsidRPr="005B5A54" w:rsidRDefault="008C367B" w:rsidP="008C367B">
            <w:pPr>
              <w:ind w:firstLine="318"/>
              <w:jc w:val="left"/>
              <w:rPr>
                <w:rFonts w:cs="Calibri"/>
              </w:rPr>
            </w:pPr>
            <w:r w:rsidRPr="005B5A54">
              <w:rPr>
                <w:rFonts w:cs="Calibri"/>
              </w:rPr>
              <w:t>PDP</w:t>
            </w:r>
          </w:p>
        </w:tc>
        <w:tc>
          <w:tcPr>
            <w:tcW w:w="7426" w:type="dxa"/>
          </w:tcPr>
          <w:p w14:paraId="31698F32" w14:textId="482AE07B" w:rsidR="008C367B" w:rsidRPr="005B5A54" w:rsidRDefault="008C367B" w:rsidP="008C367B">
            <w:pPr>
              <w:ind w:firstLine="459"/>
              <w:jc w:val="left"/>
              <w:rPr>
                <w:rFonts w:cs="Calibri"/>
              </w:rPr>
            </w:pPr>
            <w:r w:rsidRPr="005B5A54">
              <w:t xml:space="preserve"> Partial Decommissioning Programme</w:t>
            </w:r>
          </w:p>
        </w:tc>
      </w:tr>
      <w:tr w:rsidR="008C367B" w:rsidRPr="005B5A54" w14:paraId="48C02BFE" w14:textId="77777777" w:rsidTr="005A73FE">
        <w:trPr>
          <w:cantSplit w:val="0"/>
          <w:trHeight w:val="20"/>
        </w:trPr>
        <w:tc>
          <w:tcPr>
            <w:tcW w:w="1654" w:type="dxa"/>
            <w:shd w:val="clear" w:color="auto" w:fill="FFFFFF" w:themeFill="background1"/>
          </w:tcPr>
          <w:p w14:paraId="5E1A063D" w14:textId="54EC1247" w:rsidR="008C367B" w:rsidRPr="005B5A54" w:rsidRDefault="008C367B" w:rsidP="00202C17">
            <w:pPr>
              <w:ind w:firstLine="318"/>
              <w:jc w:val="left"/>
              <w:rPr>
                <w:rFonts w:cs="Calibri"/>
              </w:rPr>
            </w:pPr>
            <w:r w:rsidRPr="005B5A54">
              <w:rPr>
                <w:rFonts w:cs="Calibri"/>
              </w:rPr>
              <w:t>PEL</w:t>
            </w:r>
          </w:p>
        </w:tc>
        <w:tc>
          <w:tcPr>
            <w:tcW w:w="7426" w:type="dxa"/>
            <w:shd w:val="clear" w:color="auto" w:fill="FFFFFF" w:themeFill="background1"/>
          </w:tcPr>
          <w:p w14:paraId="276E2CFA" w14:textId="3DC5E2C7" w:rsidR="008C367B" w:rsidRPr="005B5A54" w:rsidRDefault="008C367B" w:rsidP="00202C17">
            <w:pPr>
              <w:ind w:firstLine="459"/>
              <w:jc w:val="left"/>
              <w:rPr>
                <w:rFonts w:cs="Calibri"/>
              </w:rPr>
            </w:pPr>
            <w:r w:rsidRPr="005B5A54">
              <w:rPr>
                <w:rFonts w:cs="Calibri"/>
              </w:rPr>
              <w:t>Probable Effect Levels</w:t>
            </w:r>
          </w:p>
        </w:tc>
      </w:tr>
      <w:tr w:rsidR="008C367B" w:rsidRPr="005B5A54" w14:paraId="6FF38FA7" w14:textId="77777777" w:rsidTr="00BB5670">
        <w:trPr>
          <w:cantSplit w:val="0"/>
          <w:trHeight w:val="20"/>
        </w:trPr>
        <w:tc>
          <w:tcPr>
            <w:tcW w:w="1654" w:type="dxa"/>
          </w:tcPr>
          <w:p w14:paraId="226C96F5" w14:textId="68057F1C" w:rsidR="008C367B" w:rsidRPr="005B5A54" w:rsidRDefault="008C367B" w:rsidP="00202C17">
            <w:pPr>
              <w:ind w:firstLine="318"/>
              <w:jc w:val="left"/>
              <w:rPr>
                <w:rFonts w:cs="Calibri"/>
              </w:rPr>
            </w:pPr>
            <w:r w:rsidRPr="005B5A54">
              <w:rPr>
                <w:rFonts w:cs="Calibri"/>
              </w:rPr>
              <w:t>PLEM</w:t>
            </w:r>
          </w:p>
        </w:tc>
        <w:tc>
          <w:tcPr>
            <w:tcW w:w="7426" w:type="dxa"/>
          </w:tcPr>
          <w:p w14:paraId="3AE7F6CB" w14:textId="6DDAE590" w:rsidR="008C367B" w:rsidRPr="005B5A54" w:rsidRDefault="008C367B" w:rsidP="00202C17">
            <w:pPr>
              <w:ind w:firstLine="459"/>
              <w:jc w:val="left"/>
              <w:rPr>
                <w:rFonts w:cs="Calibri"/>
              </w:rPr>
            </w:pPr>
            <w:r w:rsidRPr="005B5A54">
              <w:rPr>
                <w:rFonts w:cs="Calibri"/>
              </w:rPr>
              <w:t>Pipeline End Manifold</w:t>
            </w:r>
          </w:p>
        </w:tc>
      </w:tr>
      <w:tr w:rsidR="008C367B" w:rsidRPr="005B5A54" w14:paraId="1E87D88C" w14:textId="77777777" w:rsidTr="00202C17">
        <w:trPr>
          <w:cantSplit w:val="0"/>
          <w:trHeight w:val="20"/>
        </w:trPr>
        <w:tc>
          <w:tcPr>
            <w:tcW w:w="1654" w:type="dxa"/>
          </w:tcPr>
          <w:p w14:paraId="2541A32B" w14:textId="0A78BBFA" w:rsidR="008C367B" w:rsidRPr="005B5A54" w:rsidRDefault="008C367B" w:rsidP="00202C17">
            <w:pPr>
              <w:ind w:firstLine="318"/>
              <w:jc w:val="left"/>
              <w:rPr>
                <w:rFonts w:cs="Calibri"/>
              </w:rPr>
            </w:pPr>
            <w:r w:rsidRPr="005B5A54">
              <w:rPr>
                <w:rFonts w:cs="Calibri"/>
              </w:rPr>
              <w:t>Pr/Ph</w:t>
            </w:r>
          </w:p>
        </w:tc>
        <w:tc>
          <w:tcPr>
            <w:tcW w:w="7426" w:type="dxa"/>
          </w:tcPr>
          <w:p w14:paraId="621D7113" w14:textId="2B4AE593" w:rsidR="008C367B" w:rsidRPr="005B5A54" w:rsidRDefault="008C367B" w:rsidP="00202C17">
            <w:pPr>
              <w:ind w:firstLine="459"/>
              <w:jc w:val="left"/>
              <w:rPr>
                <w:rFonts w:cs="Calibri"/>
              </w:rPr>
            </w:pPr>
            <w:r w:rsidRPr="005B5A54">
              <w:rPr>
                <w:lang w:eastAsia="en-GB"/>
              </w:rPr>
              <w:t>Pristane and/or Phytane</w:t>
            </w:r>
          </w:p>
        </w:tc>
      </w:tr>
      <w:tr w:rsidR="008C367B" w:rsidRPr="005B5A54" w14:paraId="098C5D6D" w14:textId="77777777" w:rsidTr="00BB5670">
        <w:trPr>
          <w:cantSplit w:val="0"/>
          <w:trHeight w:val="20"/>
        </w:trPr>
        <w:tc>
          <w:tcPr>
            <w:tcW w:w="1654" w:type="dxa"/>
          </w:tcPr>
          <w:p w14:paraId="01BDCFD5" w14:textId="0A676363" w:rsidR="008C367B" w:rsidRPr="005B5A54" w:rsidRDefault="008C367B" w:rsidP="00202C17">
            <w:pPr>
              <w:ind w:firstLine="318"/>
              <w:jc w:val="left"/>
              <w:rPr>
                <w:rFonts w:cs="Calibri"/>
              </w:rPr>
            </w:pPr>
            <w:r w:rsidRPr="005B5A54">
              <w:rPr>
                <w:rFonts w:cs="Calibri"/>
              </w:rPr>
              <w:t>PSD</w:t>
            </w:r>
          </w:p>
        </w:tc>
        <w:tc>
          <w:tcPr>
            <w:tcW w:w="7426" w:type="dxa"/>
          </w:tcPr>
          <w:p w14:paraId="69DACA36" w14:textId="3B5C79B3" w:rsidR="008C367B" w:rsidRPr="005B5A54" w:rsidRDefault="008C367B" w:rsidP="00202C17">
            <w:pPr>
              <w:ind w:firstLine="459"/>
              <w:jc w:val="left"/>
              <w:rPr>
                <w:rFonts w:cs="Calibri"/>
              </w:rPr>
            </w:pPr>
            <w:r w:rsidRPr="005B5A54">
              <w:rPr>
                <w:rFonts w:cs="Calibri"/>
              </w:rPr>
              <w:t>Particle Size Distribution</w:t>
            </w:r>
          </w:p>
        </w:tc>
      </w:tr>
      <w:tr w:rsidR="008C367B" w:rsidRPr="005B5A54" w14:paraId="3BA8DFC9" w14:textId="77777777" w:rsidTr="00202C17">
        <w:trPr>
          <w:cantSplit w:val="0"/>
          <w:trHeight w:val="20"/>
        </w:trPr>
        <w:tc>
          <w:tcPr>
            <w:tcW w:w="1654" w:type="dxa"/>
          </w:tcPr>
          <w:p w14:paraId="4EBB9913" w14:textId="77777777" w:rsidR="008C367B" w:rsidRPr="005B5A54" w:rsidRDefault="008C367B" w:rsidP="008C367B">
            <w:pPr>
              <w:ind w:firstLine="318"/>
              <w:jc w:val="left"/>
              <w:rPr>
                <w:rFonts w:cs="Calibri"/>
              </w:rPr>
            </w:pPr>
            <w:r w:rsidRPr="005B5A54">
              <w:rPr>
                <w:rFonts w:cs="Calibri"/>
              </w:rPr>
              <w:t>RAF</w:t>
            </w:r>
          </w:p>
        </w:tc>
        <w:tc>
          <w:tcPr>
            <w:tcW w:w="7426" w:type="dxa"/>
          </w:tcPr>
          <w:p w14:paraId="0DEC41E6" w14:textId="77777777" w:rsidR="008C367B" w:rsidRPr="005B5A54" w:rsidRDefault="008C367B" w:rsidP="008C367B">
            <w:pPr>
              <w:ind w:firstLine="459"/>
              <w:jc w:val="left"/>
              <w:rPr>
                <w:rFonts w:cs="Calibri"/>
              </w:rPr>
            </w:pPr>
            <w:r w:rsidRPr="005B5A54">
              <w:rPr>
                <w:rFonts w:cs="Calibri"/>
              </w:rPr>
              <w:t>Royal Air Force</w:t>
            </w:r>
          </w:p>
        </w:tc>
      </w:tr>
      <w:tr w:rsidR="005A45F8" w:rsidRPr="005B5A54" w14:paraId="0DEFF7C0" w14:textId="77777777" w:rsidTr="00BB5670">
        <w:trPr>
          <w:cantSplit w:val="0"/>
          <w:trHeight w:val="20"/>
        </w:trPr>
        <w:tc>
          <w:tcPr>
            <w:tcW w:w="1654" w:type="dxa"/>
          </w:tcPr>
          <w:p w14:paraId="48212516" w14:textId="05403E0F" w:rsidR="005A45F8" w:rsidRPr="005B5A54" w:rsidRDefault="005A45F8" w:rsidP="005A45F8">
            <w:pPr>
              <w:ind w:firstLine="318"/>
              <w:jc w:val="left"/>
              <w:rPr>
                <w:rFonts w:cs="Calibri"/>
              </w:rPr>
            </w:pPr>
            <w:r w:rsidRPr="005B5A54">
              <w:rPr>
                <w:rFonts w:cs="Calibri"/>
              </w:rPr>
              <w:t>rMCZ</w:t>
            </w:r>
          </w:p>
        </w:tc>
        <w:tc>
          <w:tcPr>
            <w:tcW w:w="7426" w:type="dxa"/>
          </w:tcPr>
          <w:p w14:paraId="3A98AB4A" w14:textId="6025D8BC" w:rsidR="005A45F8" w:rsidRPr="005B5A54" w:rsidRDefault="005A45F8" w:rsidP="005A45F8">
            <w:pPr>
              <w:ind w:firstLine="459"/>
              <w:jc w:val="left"/>
              <w:rPr>
                <w:rFonts w:cs="Arial"/>
              </w:rPr>
            </w:pPr>
            <w:r w:rsidRPr="005B5A54">
              <w:t>Recommended Marine Conservation Zones</w:t>
            </w:r>
          </w:p>
        </w:tc>
      </w:tr>
      <w:tr w:rsidR="00711556" w:rsidRPr="005B5A54" w14:paraId="32A2FA6E" w14:textId="77777777" w:rsidTr="00BB5670">
        <w:trPr>
          <w:cantSplit w:val="0"/>
          <w:trHeight w:val="20"/>
        </w:trPr>
        <w:tc>
          <w:tcPr>
            <w:tcW w:w="1654" w:type="dxa"/>
          </w:tcPr>
          <w:p w14:paraId="26C3D8BA" w14:textId="646D8A16" w:rsidR="00711556" w:rsidRPr="005B5A54" w:rsidRDefault="00711556" w:rsidP="00202C17">
            <w:pPr>
              <w:ind w:firstLine="318"/>
              <w:jc w:val="left"/>
              <w:rPr>
                <w:rFonts w:cs="Calibri"/>
              </w:rPr>
            </w:pPr>
            <w:r w:rsidRPr="005B5A54">
              <w:rPr>
                <w:rFonts w:cs="Calibri"/>
              </w:rPr>
              <w:t>RSPB</w:t>
            </w:r>
          </w:p>
        </w:tc>
        <w:tc>
          <w:tcPr>
            <w:tcW w:w="7426" w:type="dxa"/>
          </w:tcPr>
          <w:p w14:paraId="425E31A2" w14:textId="5D8ED020" w:rsidR="00711556" w:rsidRPr="005B5A54" w:rsidRDefault="00DF3F68" w:rsidP="00202C17">
            <w:pPr>
              <w:ind w:firstLine="459"/>
              <w:jc w:val="left"/>
              <w:rPr>
                <w:rFonts w:cs="Arial"/>
              </w:rPr>
            </w:pPr>
            <w:r w:rsidRPr="005B5A54">
              <w:rPr>
                <w:rFonts w:cs="Arial"/>
              </w:rPr>
              <w:t>Royal Society for the Protection of Birds</w:t>
            </w:r>
          </w:p>
        </w:tc>
      </w:tr>
      <w:tr w:rsidR="00537A3D" w:rsidRPr="005B5A54" w14:paraId="4085EE49" w14:textId="77777777" w:rsidTr="00BB5670">
        <w:trPr>
          <w:cantSplit w:val="0"/>
          <w:trHeight w:val="20"/>
        </w:trPr>
        <w:tc>
          <w:tcPr>
            <w:tcW w:w="1654" w:type="dxa"/>
          </w:tcPr>
          <w:p w14:paraId="72407A72" w14:textId="6B1E2EBC" w:rsidR="00537A3D" w:rsidRPr="005B5A54" w:rsidRDefault="00F47D65" w:rsidP="00202C17">
            <w:pPr>
              <w:ind w:firstLine="318"/>
              <w:jc w:val="left"/>
              <w:rPr>
                <w:rFonts w:cs="Calibri"/>
              </w:rPr>
            </w:pPr>
            <w:r w:rsidRPr="005B5A54">
              <w:rPr>
                <w:rFonts w:cs="Calibri"/>
              </w:rPr>
              <w:t>RSR</w:t>
            </w:r>
          </w:p>
        </w:tc>
        <w:tc>
          <w:tcPr>
            <w:tcW w:w="7426" w:type="dxa"/>
          </w:tcPr>
          <w:p w14:paraId="2EA66538" w14:textId="5324B5BF" w:rsidR="00537A3D" w:rsidRPr="005B5A54" w:rsidRDefault="00F47D65" w:rsidP="00202C17">
            <w:pPr>
              <w:ind w:firstLine="459"/>
              <w:jc w:val="left"/>
              <w:rPr>
                <w:rFonts w:cs="Calibri"/>
              </w:rPr>
            </w:pPr>
            <w:r w:rsidRPr="005B5A54">
              <w:rPr>
                <w:rFonts w:cs="Arial"/>
              </w:rPr>
              <w:t>Radioactive Substance Regulation</w:t>
            </w:r>
          </w:p>
        </w:tc>
      </w:tr>
      <w:tr w:rsidR="00BB7BCD" w:rsidRPr="005B5A54" w14:paraId="6F6E09A6" w14:textId="77777777" w:rsidTr="00BB5670">
        <w:trPr>
          <w:cantSplit w:val="0"/>
          <w:trHeight w:val="20"/>
        </w:trPr>
        <w:tc>
          <w:tcPr>
            <w:tcW w:w="1654" w:type="dxa"/>
          </w:tcPr>
          <w:p w14:paraId="1B1E7A66" w14:textId="7882E40F" w:rsidR="00BB7BCD" w:rsidRPr="005B5A54" w:rsidRDefault="00BB7BCD" w:rsidP="00202C17">
            <w:pPr>
              <w:ind w:firstLine="318"/>
              <w:jc w:val="left"/>
              <w:rPr>
                <w:rFonts w:cs="Calibri"/>
              </w:rPr>
            </w:pPr>
            <w:r w:rsidRPr="005B5A54">
              <w:rPr>
                <w:rFonts w:cs="Calibri"/>
              </w:rPr>
              <w:t>RWE</w:t>
            </w:r>
          </w:p>
        </w:tc>
        <w:tc>
          <w:tcPr>
            <w:tcW w:w="7426" w:type="dxa"/>
          </w:tcPr>
          <w:p w14:paraId="7B4A60BC" w14:textId="1CA7C296" w:rsidR="00BB7BCD" w:rsidRPr="005B5A54" w:rsidRDefault="00BB7BCD" w:rsidP="00202C17">
            <w:pPr>
              <w:ind w:firstLine="459"/>
              <w:jc w:val="left"/>
              <w:rPr>
                <w:rFonts w:cs="Calibri"/>
              </w:rPr>
            </w:pPr>
            <w:r w:rsidRPr="005B5A54">
              <w:t>RWE Renewables</w:t>
            </w:r>
          </w:p>
        </w:tc>
      </w:tr>
      <w:tr w:rsidR="008C367B" w:rsidRPr="005B5A54" w14:paraId="199166D4" w14:textId="77777777" w:rsidTr="00202C17">
        <w:trPr>
          <w:cantSplit w:val="0"/>
          <w:trHeight w:val="20"/>
        </w:trPr>
        <w:tc>
          <w:tcPr>
            <w:tcW w:w="1654" w:type="dxa"/>
          </w:tcPr>
          <w:p w14:paraId="46784D4A" w14:textId="640FBB7E" w:rsidR="008C367B" w:rsidRPr="005B5A54" w:rsidRDefault="008C367B" w:rsidP="00202C17">
            <w:pPr>
              <w:ind w:firstLine="318"/>
              <w:jc w:val="left"/>
              <w:rPr>
                <w:rFonts w:cs="Calibri"/>
              </w:rPr>
            </w:pPr>
            <w:r w:rsidRPr="005B5A54">
              <w:rPr>
                <w:rFonts w:cs="Calibri"/>
              </w:rPr>
              <w:t>S</w:t>
            </w:r>
          </w:p>
        </w:tc>
        <w:tc>
          <w:tcPr>
            <w:tcW w:w="7426" w:type="dxa"/>
          </w:tcPr>
          <w:p w14:paraId="1039EEF8" w14:textId="25910895" w:rsidR="008C367B" w:rsidRPr="005B5A54" w:rsidRDefault="008C367B" w:rsidP="00202C17">
            <w:pPr>
              <w:ind w:firstLine="459"/>
              <w:jc w:val="left"/>
              <w:rPr>
                <w:rFonts w:cs="Calibri"/>
              </w:rPr>
            </w:pPr>
            <w:r w:rsidRPr="005B5A54">
              <w:rPr>
                <w:rFonts w:cs="Calibri"/>
              </w:rPr>
              <w:t>South</w:t>
            </w:r>
          </w:p>
        </w:tc>
      </w:tr>
      <w:tr w:rsidR="008C367B" w:rsidRPr="005B5A54" w14:paraId="56AF01FD" w14:textId="77777777" w:rsidTr="00202C17">
        <w:trPr>
          <w:cantSplit w:val="0"/>
          <w:trHeight w:val="20"/>
        </w:trPr>
        <w:tc>
          <w:tcPr>
            <w:tcW w:w="1654" w:type="dxa"/>
          </w:tcPr>
          <w:p w14:paraId="37C58534" w14:textId="77777777" w:rsidR="008C367B" w:rsidRPr="005B5A54" w:rsidRDefault="008C367B" w:rsidP="008C367B">
            <w:pPr>
              <w:ind w:firstLine="318"/>
              <w:jc w:val="left"/>
              <w:rPr>
                <w:rFonts w:cs="Calibri"/>
              </w:rPr>
            </w:pPr>
            <w:r w:rsidRPr="005B5A54">
              <w:rPr>
                <w:rFonts w:cs="Calibri"/>
              </w:rPr>
              <w:t>SAC</w:t>
            </w:r>
          </w:p>
        </w:tc>
        <w:tc>
          <w:tcPr>
            <w:tcW w:w="7426" w:type="dxa"/>
          </w:tcPr>
          <w:p w14:paraId="2F93DDC1" w14:textId="77777777" w:rsidR="008C367B" w:rsidRPr="005B5A54" w:rsidRDefault="008C367B" w:rsidP="008C367B">
            <w:pPr>
              <w:ind w:firstLine="459"/>
              <w:jc w:val="left"/>
              <w:rPr>
                <w:rFonts w:cs="Calibri"/>
              </w:rPr>
            </w:pPr>
            <w:r w:rsidRPr="005B5A54">
              <w:rPr>
                <w:rFonts w:cs="Calibri"/>
              </w:rPr>
              <w:t>Special Area of Conservation</w:t>
            </w:r>
          </w:p>
        </w:tc>
      </w:tr>
      <w:tr w:rsidR="008C367B" w:rsidRPr="005B5A54" w14:paraId="0D56610E" w14:textId="77777777" w:rsidTr="00BB5670">
        <w:trPr>
          <w:cantSplit w:val="0"/>
          <w:trHeight w:val="20"/>
        </w:trPr>
        <w:tc>
          <w:tcPr>
            <w:tcW w:w="1654" w:type="dxa"/>
          </w:tcPr>
          <w:p w14:paraId="3CDE085B" w14:textId="2E32957E" w:rsidR="008C367B" w:rsidRPr="005B5A54" w:rsidRDefault="008C367B" w:rsidP="00202C17">
            <w:pPr>
              <w:ind w:firstLine="318"/>
              <w:jc w:val="left"/>
              <w:rPr>
                <w:rFonts w:cs="Calibri"/>
              </w:rPr>
            </w:pPr>
            <w:r w:rsidRPr="005B5A54">
              <w:rPr>
                <w:rFonts w:cs="Calibri"/>
              </w:rPr>
              <w:t>SCI</w:t>
            </w:r>
          </w:p>
        </w:tc>
        <w:tc>
          <w:tcPr>
            <w:tcW w:w="7426" w:type="dxa"/>
          </w:tcPr>
          <w:p w14:paraId="2CF35025" w14:textId="1D6AE4F4" w:rsidR="008C367B" w:rsidRPr="005B5A54" w:rsidRDefault="008C367B" w:rsidP="00202C17">
            <w:pPr>
              <w:ind w:firstLine="459"/>
              <w:jc w:val="left"/>
              <w:rPr>
                <w:rFonts w:cs="Calibri"/>
              </w:rPr>
            </w:pPr>
            <w:r w:rsidRPr="005B5A54">
              <w:t>Sites of Community Importance</w:t>
            </w:r>
          </w:p>
        </w:tc>
      </w:tr>
      <w:tr w:rsidR="008C367B" w:rsidRPr="005B5A54" w14:paraId="387FB950" w14:textId="77777777" w:rsidTr="00202C17">
        <w:trPr>
          <w:cantSplit w:val="0"/>
          <w:trHeight w:val="20"/>
        </w:trPr>
        <w:tc>
          <w:tcPr>
            <w:tcW w:w="1654" w:type="dxa"/>
          </w:tcPr>
          <w:p w14:paraId="5D6A6480" w14:textId="24C1C073" w:rsidR="008C367B" w:rsidRPr="005B5A54" w:rsidRDefault="008C367B" w:rsidP="00202C17">
            <w:pPr>
              <w:ind w:firstLine="318"/>
              <w:jc w:val="left"/>
              <w:rPr>
                <w:rFonts w:cs="Calibri"/>
              </w:rPr>
            </w:pPr>
            <w:r w:rsidRPr="005B5A54">
              <w:rPr>
                <w:rFonts w:cs="Calibri"/>
              </w:rPr>
              <w:t>SE</w:t>
            </w:r>
          </w:p>
        </w:tc>
        <w:tc>
          <w:tcPr>
            <w:tcW w:w="7426" w:type="dxa"/>
          </w:tcPr>
          <w:p w14:paraId="559E646E" w14:textId="67EEE12F" w:rsidR="008C367B" w:rsidRPr="005B5A54" w:rsidRDefault="008C367B" w:rsidP="00202C17">
            <w:pPr>
              <w:ind w:firstLine="459"/>
              <w:jc w:val="left"/>
              <w:rPr>
                <w:rFonts w:cs="Calibri"/>
              </w:rPr>
            </w:pPr>
            <w:r w:rsidRPr="005B5A54">
              <w:rPr>
                <w:rFonts w:cs="Calibri"/>
              </w:rPr>
              <w:t>Southeast</w:t>
            </w:r>
          </w:p>
        </w:tc>
      </w:tr>
      <w:tr w:rsidR="00D94645" w:rsidRPr="005B5A54" w14:paraId="67DA1100" w14:textId="77777777" w:rsidTr="00BB5670">
        <w:trPr>
          <w:cantSplit w:val="0"/>
          <w:trHeight w:val="20"/>
        </w:trPr>
        <w:tc>
          <w:tcPr>
            <w:tcW w:w="1654" w:type="dxa"/>
          </w:tcPr>
          <w:p w14:paraId="128BAC73" w14:textId="462CBD3B" w:rsidR="00D94645" w:rsidRPr="005B5A54" w:rsidRDefault="00D94645" w:rsidP="00202C17">
            <w:pPr>
              <w:ind w:firstLine="318"/>
              <w:jc w:val="left"/>
              <w:rPr>
                <w:rFonts w:cs="Calibri"/>
              </w:rPr>
            </w:pPr>
            <w:r w:rsidRPr="005B5A54">
              <w:rPr>
                <w:rFonts w:cs="Calibri"/>
              </w:rPr>
              <w:t>SE(b)</w:t>
            </w:r>
          </w:p>
        </w:tc>
        <w:tc>
          <w:tcPr>
            <w:tcW w:w="7426" w:type="dxa"/>
          </w:tcPr>
          <w:p w14:paraId="136369AF" w14:textId="2BD2ED2A" w:rsidR="00D94645" w:rsidRPr="005B5A54" w:rsidRDefault="00A22FFD" w:rsidP="00202C17">
            <w:pPr>
              <w:ind w:firstLine="459"/>
              <w:jc w:val="left"/>
              <w:rPr>
                <w:rFonts w:cs="Calibri"/>
              </w:rPr>
            </w:pPr>
            <w:r w:rsidRPr="005B5A54">
              <w:rPr>
                <w:rFonts w:cs="Calibri"/>
              </w:rPr>
              <w:t>Standard Error</w:t>
            </w:r>
          </w:p>
        </w:tc>
      </w:tr>
      <w:tr w:rsidR="008C367B" w:rsidRPr="005B5A54" w14:paraId="53D0F349" w14:textId="77777777" w:rsidTr="00202C17">
        <w:trPr>
          <w:cantSplit w:val="0"/>
          <w:trHeight w:val="20"/>
        </w:trPr>
        <w:tc>
          <w:tcPr>
            <w:tcW w:w="1654" w:type="dxa"/>
          </w:tcPr>
          <w:p w14:paraId="12EC2EB0" w14:textId="77777777" w:rsidR="008C367B" w:rsidRPr="005B5A54" w:rsidRDefault="008C367B" w:rsidP="008C367B">
            <w:pPr>
              <w:ind w:firstLine="318"/>
              <w:jc w:val="left"/>
              <w:rPr>
                <w:rFonts w:cs="Calibri"/>
              </w:rPr>
            </w:pPr>
            <w:r w:rsidRPr="005B5A54">
              <w:rPr>
                <w:rFonts w:cs="Calibri"/>
              </w:rPr>
              <w:t>SFF</w:t>
            </w:r>
          </w:p>
        </w:tc>
        <w:tc>
          <w:tcPr>
            <w:tcW w:w="7426" w:type="dxa"/>
          </w:tcPr>
          <w:p w14:paraId="09C7DF5F" w14:textId="77777777" w:rsidR="008C367B" w:rsidRPr="005B5A54" w:rsidRDefault="008C367B" w:rsidP="008C367B">
            <w:pPr>
              <w:ind w:firstLine="459"/>
              <w:jc w:val="left"/>
              <w:rPr>
                <w:rFonts w:cs="Calibri"/>
              </w:rPr>
            </w:pPr>
            <w:r w:rsidRPr="005B5A54">
              <w:rPr>
                <w:rFonts w:cs="Calibri"/>
              </w:rPr>
              <w:t>Scottish Fishermen's Federation</w:t>
            </w:r>
          </w:p>
        </w:tc>
      </w:tr>
      <w:tr w:rsidR="0060729A" w:rsidRPr="005B5A54" w14:paraId="121DC69A" w14:textId="77777777" w:rsidTr="00BB5670">
        <w:trPr>
          <w:cantSplit w:val="0"/>
          <w:trHeight w:val="20"/>
        </w:trPr>
        <w:tc>
          <w:tcPr>
            <w:tcW w:w="1654" w:type="dxa"/>
          </w:tcPr>
          <w:p w14:paraId="28189EFE" w14:textId="516D4989" w:rsidR="0060729A" w:rsidRPr="005B5A54" w:rsidRDefault="0060729A" w:rsidP="00202C17">
            <w:pPr>
              <w:ind w:firstLine="318"/>
              <w:jc w:val="left"/>
              <w:rPr>
                <w:rFonts w:cs="Calibri"/>
              </w:rPr>
            </w:pPr>
            <w:r w:rsidRPr="005B5A54">
              <w:rPr>
                <w:rFonts w:cs="Calibri"/>
              </w:rPr>
              <w:t>SMA</w:t>
            </w:r>
          </w:p>
        </w:tc>
        <w:tc>
          <w:tcPr>
            <w:tcW w:w="7426" w:type="dxa"/>
          </w:tcPr>
          <w:p w14:paraId="53983B0A" w14:textId="7E6B507B" w:rsidR="0060729A" w:rsidRPr="005B5A54" w:rsidRDefault="0060729A" w:rsidP="00202C17">
            <w:pPr>
              <w:ind w:firstLine="459"/>
              <w:jc w:val="left"/>
              <w:rPr>
                <w:rFonts w:cs="Calibri"/>
              </w:rPr>
            </w:pPr>
            <w:r w:rsidRPr="005B5A54">
              <w:rPr>
                <w:rFonts w:cs="Arial"/>
              </w:rPr>
              <w:t>Special Management Area</w:t>
            </w:r>
          </w:p>
        </w:tc>
      </w:tr>
      <w:tr w:rsidR="00E65A12" w:rsidRPr="005B5A54" w14:paraId="47276F41" w14:textId="77777777" w:rsidTr="005A73FE">
        <w:trPr>
          <w:cantSplit w:val="0"/>
          <w:trHeight w:val="20"/>
        </w:trPr>
        <w:tc>
          <w:tcPr>
            <w:tcW w:w="1654" w:type="dxa"/>
          </w:tcPr>
          <w:p w14:paraId="217F4257" w14:textId="4EE3E5BB" w:rsidR="00E65A12" w:rsidRPr="005B5A54" w:rsidRDefault="00E65A12" w:rsidP="00E65A12">
            <w:pPr>
              <w:ind w:firstLine="318"/>
              <w:jc w:val="left"/>
              <w:rPr>
                <w:rFonts w:cs="Calibri"/>
              </w:rPr>
            </w:pPr>
            <w:r w:rsidRPr="005B5A54">
              <w:rPr>
                <w:rFonts w:eastAsia="Arial" w:cs="Arial"/>
              </w:rPr>
              <w:t>SMRU</w:t>
            </w:r>
          </w:p>
        </w:tc>
        <w:tc>
          <w:tcPr>
            <w:tcW w:w="7426" w:type="dxa"/>
          </w:tcPr>
          <w:p w14:paraId="2A20CB63" w14:textId="44DD4C24" w:rsidR="00E65A12" w:rsidRPr="005B5A54" w:rsidRDefault="000C65F7" w:rsidP="00E65A12">
            <w:pPr>
              <w:ind w:firstLine="459"/>
              <w:jc w:val="left"/>
              <w:rPr>
                <w:rFonts w:cs="Calibri"/>
              </w:rPr>
            </w:pPr>
            <w:r w:rsidRPr="005B5A54">
              <w:rPr>
                <w:rFonts w:cs="Calibri"/>
              </w:rPr>
              <w:t>Sea Mammal Research Unit</w:t>
            </w:r>
          </w:p>
        </w:tc>
      </w:tr>
      <w:tr w:rsidR="008C367B" w:rsidRPr="005B5A54" w14:paraId="35409C1A" w14:textId="77777777" w:rsidTr="005A73FE">
        <w:trPr>
          <w:cantSplit w:val="0"/>
          <w:trHeight w:val="20"/>
        </w:trPr>
        <w:tc>
          <w:tcPr>
            <w:tcW w:w="1654" w:type="dxa"/>
          </w:tcPr>
          <w:p w14:paraId="59010A38" w14:textId="2BC9EF83" w:rsidR="008C367B" w:rsidRPr="005B5A54" w:rsidRDefault="008C367B" w:rsidP="00202C17">
            <w:pPr>
              <w:ind w:firstLine="318"/>
              <w:jc w:val="left"/>
              <w:rPr>
                <w:rFonts w:cs="Calibri"/>
                <w:vertAlign w:val="subscript"/>
              </w:rPr>
            </w:pPr>
            <w:r w:rsidRPr="005B5A54">
              <w:rPr>
                <w:rFonts w:cs="Calibri"/>
              </w:rPr>
              <w:t>SO</w:t>
            </w:r>
            <w:r w:rsidRPr="005B5A54">
              <w:rPr>
                <w:rFonts w:cs="Calibri"/>
                <w:vertAlign w:val="subscript"/>
              </w:rPr>
              <w:t>x</w:t>
            </w:r>
          </w:p>
        </w:tc>
        <w:tc>
          <w:tcPr>
            <w:tcW w:w="7426" w:type="dxa"/>
          </w:tcPr>
          <w:p w14:paraId="17F1E08F" w14:textId="55B5109C" w:rsidR="008C367B" w:rsidRPr="005B5A54" w:rsidRDefault="008C367B" w:rsidP="00202C17">
            <w:pPr>
              <w:ind w:firstLine="459"/>
              <w:jc w:val="left"/>
              <w:rPr>
                <w:rFonts w:cs="Calibri"/>
              </w:rPr>
            </w:pPr>
            <w:r w:rsidRPr="005B5A54">
              <w:rPr>
                <w:rFonts w:cs="Calibri"/>
              </w:rPr>
              <w:t>Sulphur Oxides</w:t>
            </w:r>
          </w:p>
        </w:tc>
      </w:tr>
      <w:tr w:rsidR="008C367B" w:rsidRPr="005B5A54" w14:paraId="46707F14" w14:textId="77777777" w:rsidTr="00202C17">
        <w:trPr>
          <w:cantSplit w:val="0"/>
          <w:trHeight w:val="20"/>
        </w:trPr>
        <w:tc>
          <w:tcPr>
            <w:tcW w:w="1654" w:type="dxa"/>
          </w:tcPr>
          <w:p w14:paraId="7FE1B994" w14:textId="77777777" w:rsidR="008C367B" w:rsidRPr="005B5A54" w:rsidRDefault="008C367B" w:rsidP="008C367B">
            <w:pPr>
              <w:ind w:firstLine="318"/>
              <w:jc w:val="left"/>
              <w:rPr>
                <w:rFonts w:cs="Calibri"/>
              </w:rPr>
            </w:pPr>
            <w:r w:rsidRPr="005B5A54">
              <w:rPr>
                <w:rFonts w:cs="Calibri"/>
              </w:rPr>
              <w:t>SOSI</w:t>
            </w:r>
          </w:p>
        </w:tc>
        <w:tc>
          <w:tcPr>
            <w:tcW w:w="7426" w:type="dxa"/>
          </w:tcPr>
          <w:p w14:paraId="11997029" w14:textId="77777777" w:rsidR="008C367B" w:rsidRPr="005B5A54" w:rsidRDefault="008C367B" w:rsidP="008C367B">
            <w:pPr>
              <w:ind w:firstLine="459"/>
              <w:jc w:val="left"/>
              <w:rPr>
                <w:rFonts w:cs="Calibri"/>
              </w:rPr>
            </w:pPr>
            <w:r w:rsidRPr="005B5A54">
              <w:rPr>
                <w:rFonts w:cs="Calibri"/>
              </w:rPr>
              <w:t>Seabird Oil Sensitivity Index</w:t>
            </w:r>
          </w:p>
        </w:tc>
      </w:tr>
      <w:tr w:rsidR="008C367B" w:rsidRPr="005B5A54" w14:paraId="62404450" w14:textId="77777777" w:rsidTr="00202C17">
        <w:trPr>
          <w:cantSplit w:val="0"/>
          <w:trHeight w:val="20"/>
        </w:trPr>
        <w:tc>
          <w:tcPr>
            <w:tcW w:w="1654" w:type="dxa"/>
          </w:tcPr>
          <w:p w14:paraId="64C80638" w14:textId="77777777" w:rsidR="008C367B" w:rsidRPr="005B5A54" w:rsidRDefault="008C367B" w:rsidP="008C367B">
            <w:pPr>
              <w:ind w:firstLine="318"/>
              <w:jc w:val="left"/>
              <w:rPr>
                <w:rFonts w:cs="Calibri"/>
              </w:rPr>
            </w:pPr>
            <w:r w:rsidRPr="005B5A54">
              <w:rPr>
                <w:rFonts w:cs="Calibri"/>
              </w:rPr>
              <w:t>SPA</w:t>
            </w:r>
          </w:p>
        </w:tc>
        <w:tc>
          <w:tcPr>
            <w:tcW w:w="7426" w:type="dxa"/>
          </w:tcPr>
          <w:p w14:paraId="68A37805" w14:textId="77777777" w:rsidR="008C367B" w:rsidRPr="005B5A54" w:rsidRDefault="008C367B" w:rsidP="008C367B">
            <w:pPr>
              <w:ind w:firstLine="459"/>
              <w:jc w:val="left"/>
              <w:rPr>
                <w:rFonts w:cs="Calibri"/>
              </w:rPr>
            </w:pPr>
            <w:r w:rsidRPr="005B5A54">
              <w:rPr>
                <w:rFonts w:cs="Calibri"/>
              </w:rPr>
              <w:t>Special Protection Area</w:t>
            </w:r>
          </w:p>
        </w:tc>
      </w:tr>
      <w:tr w:rsidR="008C367B" w:rsidRPr="005B5A54" w14:paraId="18FBA49C" w14:textId="77777777" w:rsidTr="00202C17">
        <w:trPr>
          <w:cantSplit w:val="0"/>
          <w:trHeight w:val="20"/>
        </w:trPr>
        <w:tc>
          <w:tcPr>
            <w:tcW w:w="1654" w:type="dxa"/>
          </w:tcPr>
          <w:p w14:paraId="72BBF7A0" w14:textId="13761AAB" w:rsidR="008C367B" w:rsidRPr="005B5A54" w:rsidRDefault="008C367B" w:rsidP="00202C17">
            <w:pPr>
              <w:ind w:firstLine="318"/>
              <w:jc w:val="left"/>
              <w:rPr>
                <w:rFonts w:cs="Calibri"/>
              </w:rPr>
            </w:pPr>
            <w:r w:rsidRPr="005B5A54">
              <w:rPr>
                <w:rFonts w:cs="Calibri"/>
              </w:rPr>
              <w:t>SSBV</w:t>
            </w:r>
          </w:p>
        </w:tc>
        <w:tc>
          <w:tcPr>
            <w:tcW w:w="7426" w:type="dxa"/>
          </w:tcPr>
          <w:p w14:paraId="3017B807" w14:textId="7E4926FE" w:rsidR="008C367B" w:rsidRPr="005B5A54" w:rsidRDefault="00FD7D72" w:rsidP="00202C17">
            <w:pPr>
              <w:ind w:firstLine="459"/>
              <w:jc w:val="left"/>
              <w:rPr>
                <w:rFonts w:cs="Calibri"/>
              </w:rPr>
            </w:pPr>
            <w:r w:rsidRPr="005B5A54">
              <w:rPr>
                <w:rStyle w:val="ui-provider"/>
              </w:rPr>
              <w:t>Subsea barrier valve</w:t>
            </w:r>
          </w:p>
        </w:tc>
      </w:tr>
      <w:tr w:rsidR="008C367B" w:rsidRPr="005B5A54" w14:paraId="7F98FC5B" w14:textId="77777777" w:rsidTr="00202C17">
        <w:trPr>
          <w:cantSplit w:val="0"/>
          <w:trHeight w:val="20"/>
        </w:trPr>
        <w:tc>
          <w:tcPr>
            <w:tcW w:w="1654" w:type="dxa"/>
          </w:tcPr>
          <w:p w14:paraId="0C0C071B" w14:textId="20C0611B" w:rsidR="008C367B" w:rsidRPr="005B5A54" w:rsidRDefault="008C367B" w:rsidP="00202C17">
            <w:pPr>
              <w:ind w:firstLine="318"/>
              <w:jc w:val="left"/>
              <w:rPr>
                <w:rFonts w:cs="Calibri"/>
              </w:rPr>
            </w:pPr>
            <w:r w:rsidRPr="005B5A54">
              <w:rPr>
                <w:rFonts w:cs="Calibri"/>
              </w:rPr>
              <w:t>SSE</w:t>
            </w:r>
          </w:p>
        </w:tc>
        <w:tc>
          <w:tcPr>
            <w:tcW w:w="7426" w:type="dxa"/>
          </w:tcPr>
          <w:p w14:paraId="4479615D" w14:textId="58B42ABA" w:rsidR="008C367B" w:rsidRPr="005B5A54" w:rsidRDefault="008C367B" w:rsidP="00202C17">
            <w:pPr>
              <w:ind w:firstLine="459"/>
              <w:jc w:val="left"/>
              <w:rPr>
                <w:rFonts w:cs="Calibri"/>
              </w:rPr>
            </w:pPr>
            <w:r w:rsidRPr="005B5A54">
              <w:rPr>
                <w:rFonts w:cs="Calibri"/>
              </w:rPr>
              <w:t>South-southeast</w:t>
            </w:r>
          </w:p>
        </w:tc>
      </w:tr>
      <w:tr w:rsidR="008C367B" w:rsidRPr="005B5A54" w14:paraId="70514C88" w14:textId="77777777" w:rsidTr="00BB5670">
        <w:trPr>
          <w:cantSplit w:val="0"/>
          <w:trHeight w:val="20"/>
        </w:trPr>
        <w:tc>
          <w:tcPr>
            <w:tcW w:w="1654" w:type="dxa"/>
          </w:tcPr>
          <w:p w14:paraId="1EC233E0" w14:textId="77DCAB2F" w:rsidR="008C367B" w:rsidRPr="005B5A54" w:rsidRDefault="008C367B" w:rsidP="00202C17">
            <w:pPr>
              <w:ind w:firstLine="318"/>
              <w:jc w:val="left"/>
              <w:rPr>
                <w:rFonts w:cs="Calibri"/>
              </w:rPr>
            </w:pPr>
            <w:r w:rsidRPr="005B5A54">
              <w:rPr>
                <w:rFonts w:cs="Calibri"/>
              </w:rPr>
              <w:t>SSSI</w:t>
            </w:r>
          </w:p>
        </w:tc>
        <w:tc>
          <w:tcPr>
            <w:tcW w:w="7426" w:type="dxa"/>
          </w:tcPr>
          <w:p w14:paraId="1B4CE747" w14:textId="3239D4F7" w:rsidR="008C367B" w:rsidRPr="005B5A54" w:rsidRDefault="008C367B" w:rsidP="00202C17">
            <w:pPr>
              <w:ind w:firstLine="459"/>
              <w:jc w:val="left"/>
              <w:rPr>
                <w:rFonts w:cs="Calibri"/>
              </w:rPr>
            </w:pPr>
            <w:r w:rsidRPr="005B5A54">
              <w:rPr>
                <w:rFonts w:cs="Arial"/>
              </w:rPr>
              <w:t>Sites of Special Scientific Interest</w:t>
            </w:r>
          </w:p>
        </w:tc>
      </w:tr>
      <w:tr w:rsidR="008C367B" w:rsidRPr="005B5A54" w14:paraId="0F430A9B" w14:textId="77777777" w:rsidTr="00202C17">
        <w:trPr>
          <w:cantSplit w:val="0"/>
          <w:trHeight w:val="20"/>
        </w:trPr>
        <w:tc>
          <w:tcPr>
            <w:tcW w:w="1654" w:type="dxa"/>
          </w:tcPr>
          <w:p w14:paraId="0E20D56F" w14:textId="7D60CB7B" w:rsidR="008C367B" w:rsidRPr="005B5A54" w:rsidRDefault="008C367B" w:rsidP="00202C17">
            <w:pPr>
              <w:ind w:firstLine="318"/>
              <w:jc w:val="left"/>
              <w:rPr>
                <w:rFonts w:cs="Calibri"/>
              </w:rPr>
            </w:pPr>
            <w:r w:rsidRPr="005B5A54">
              <w:rPr>
                <w:rFonts w:cs="Calibri"/>
              </w:rPr>
              <w:t>SW</w:t>
            </w:r>
          </w:p>
        </w:tc>
        <w:tc>
          <w:tcPr>
            <w:tcW w:w="7426" w:type="dxa"/>
          </w:tcPr>
          <w:p w14:paraId="1CA8B561" w14:textId="5DD73E66" w:rsidR="008C367B" w:rsidRPr="005B5A54" w:rsidRDefault="008C367B" w:rsidP="00202C17">
            <w:pPr>
              <w:ind w:firstLine="459"/>
              <w:jc w:val="left"/>
              <w:rPr>
                <w:rFonts w:cs="Calibri"/>
              </w:rPr>
            </w:pPr>
            <w:r w:rsidRPr="005B5A54">
              <w:rPr>
                <w:rFonts w:cs="Calibri"/>
              </w:rPr>
              <w:t>Southwest</w:t>
            </w:r>
          </w:p>
        </w:tc>
      </w:tr>
      <w:tr w:rsidR="00EF0615" w:rsidRPr="005B5A54" w14:paraId="171CEB84" w14:textId="77777777" w:rsidTr="00CE4DD2">
        <w:trPr>
          <w:cantSplit w:val="0"/>
          <w:trHeight w:val="20"/>
        </w:trPr>
        <w:tc>
          <w:tcPr>
            <w:tcW w:w="1654" w:type="dxa"/>
          </w:tcPr>
          <w:p w14:paraId="350E89CF" w14:textId="6037D77D" w:rsidR="00EF0615" w:rsidRPr="005B5A54" w:rsidRDefault="00EF0615" w:rsidP="00202C17">
            <w:pPr>
              <w:ind w:firstLine="318"/>
              <w:jc w:val="left"/>
              <w:rPr>
                <w:rFonts w:cs="Calibri"/>
              </w:rPr>
            </w:pPr>
            <w:r w:rsidRPr="005B5A54">
              <w:rPr>
                <w:rFonts w:cs="Calibri"/>
              </w:rPr>
              <w:t>Te</w:t>
            </w:r>
          </w:p>
        </w:tc>
        <w:tc>
          <w:tcPr>
            <w:tcW w:w="7426" w:type="dxa"/>
          </w:tcPr>
          <w:p w14:paraId="09C9A072" w14:textId="718EE229" w:rsidR="00EF0615" w:rsidRPr="005B5A54" w:rsidRDefault="00EF0615" w:rsidP="00202C17">
            <w:pPr>
              <w:ind w:firstLine="459"/>
              <w:jc w:val="left"/>
              <w:rPr>
                <w:rFonts w:cs="Calibri"/>
              </w:rPr>
            </w:pPr>
            <w:r w:rsidRPr="005B5A54">
              <w:rPr>
                <w:rFonts w:cs="Calibri"/>
              </w:rPr>
              <w:t>Tonnes</w:t>
            </w:r>
          </w:p>
        </w:tc>
      </w:tr>
      <w:tr w:rsidR="008C367B" w:rsidRPr="005B5A54" w14:paraId="4C62D6AC" w14:textId="77777777" w:rsidTr="00CE4DD2">
        <w:trPr>
          <w:cantSplit w:val="0"/>
          <w:trHeight w:val="20"/>
        </w:trPr>
        <w:tc>
          <w:tcPr>
            <w:tcW w:w="1654" w:type="dxa"/>
          </w:tcPr>
          <w:p w14:paraId="3E638887" w14:textId="698FBDF0" w:rsidR="008C367B" w:rsidRPr="005B5A54" w:rsidRDefault="008C367B" w:rsidP="00202C17">
            <w:pPr>
              <w:ind w:firstLine="318"/>
              <w:jc w:val="left"/>
              <w:rPr>
                <w:rFonts w:cs="Calibri"/>
              </w:rPr>
            </w:pPr>
            <w:r w:rsidRPr="005B5A54">
              <w:rPr>
                <w:rFonts w:cs="Calibri"/>
              </w:rPr>
              <w:t>TEL</w:t>
            </w:r>
          </w:p>
        </w:tc>
        <w:tc>
          <w:tcPr>
            <w:tcW w:w="7426" w:type="dxa"/>
          </w:tcPr>
          <w:p w14:paraId="0B796D4D" w14:textId="48FCE6B4" w:rsidR="008C367B" w:rsidRPr="005B5A54" w:rsidRDefault="008C367B" w:rsidP="00202C17">
            <w:pPr>
              <w:ind w:firstLine="459"/>
              <w:jc w:val="left"/>
              <w:rPr>
                <w:rFonts w:cs="Calibri"/>
              </w:rPr>
            </w:pPr>
            <w:r w:rsidRPr="005B5A54">
              <w:rPr>
                <w:rFonts w:cs="Calibri"/>
              </w:rPr>
              <w:t>Threshold Effects Level</w:t>
            </w:r>
          </w:p>
        </w:tc>
      </w:tr>
      <w:tr w:rsidR="008C367B" w:rsidRPr="005B5A54" w14:paraId="3E3091E0" w14:textId="77777777" w:rsidTr="00202C17">
        <w:trPr>
          <w:cantSplit w:val="0"/>
          <w:trHeight w:val="20"/>
        </w:trPr>
        <w:tc>
          <w:tcPr>
            <w:tcW w:w="1654" w:type="dxa"/>
          </w:tcPr>
          <w:p w14:paraId="6628EBCF" w14:textId="77777777" w:rsidR="008C367B" w:rsidRPr="005B5A54" w:rsidRDefault="008C367B" w:rsidP="008C367B">
            <w:pPr>
              <w:ind w:firstLine="318"/>
              <w:jc w:val="left"/>
              <w:rPr>
                <w:rFonts w:cs="Calibri"/>
              </w:rPr>
            </w:pPr>
            <w:r w:rsidRPr="005B5A54">
              <w:rPr>
                <w:rFonts w:cs="Calibri"/>
              </w:rPr>
              <w:t>THC</w:t>
            </w:r>
          </w:p>
        </w:tc>
        <w:tc>
          <w:tcPr>
            <w:tcW w:w="7426" w:type="dxa"/>
          </w:tcPr>
          <w:p w14:paraId="4AEB412F" w14:textId="4CA1DD38" w:rsidR="008C367B" w:rsidRPr="005B5A54" w:rsidRDefault="008C367B" w:rsidP="008C367B">
            <w:pPr>
              <w:ind w:firstLine="459"/>
              <w:jc w:val="left"/>
              <w:rPr>
                <w:rFonts w:cs="Calibri"/>
              </w:rPr>
            </w:pPr>
            <w:r w:rsidRPr="005B5A54">
              <w:rPr>
                <w:rFonts w:cs="Calibri"/>
              </w:rPr>
              <w:t>Total Hydrocarbon</w:t>
            </w:r>
            <w:r w:rsidR="00D13BB3" w:rsidRPr="005B5A54">
              <w:rPr>
                <w:rFonts w:cs="Calibri"/>
              </w:rPr>
              <w:t xml:space="preserve"> Content</w:t>
            </w:r>
          </w:p>
        </w:tc>
      </w:tr>
      <w:tr w:rsidR="00083AE7" w:rsidRPr="005B5A54" w14:paraId="523B96DF" w14:textId="77777777" w:rsidTr="00BB5670">
        <w:trPr>
          <w:cantSplit w:val="0"/>
          <w:trHeight w:val="57"/>
        </w:trPr>
        <w:tc>
          <w:tcPr>
            <w:tcW w:w="1654" w:type="dxa"/>
          </w:tcPr>
          <w:p w14:paraId="2E4FB4F4" w14:textId="2D0DD42D" w:rsidR="00083AE7" w:rsidRPr="005B5A54" w:rsidRDefault="00083AE7" w:rsidP="00083AE7">
            <w:pPr>
              <w:ind w:firstLine="318"/>
              <w:jc w:val="left"/>
              <w:rPr>
                <w:rFonts w:cs="Calibri"/>
              </w:rPr>
            </w:pPr>
            <w:r w:rsidRPr="005B5A54">
              <w:rPr>
                <w:rFonts w:cs="Calibri"/>
              </w:rPr>
              <w:t>T&amp;S</w:t>
            </w:r>
          </w:p>
        </w:tc>
        <w:tc>
          <w:tcPr>
            <w:tcW w:w="7426" w:type="dxa"/>
          </w:tcPr>
          <w:p w14:paraId="42DDCE2E" w14:textId="3090E5AC" w:rsidR="00083AE7" w:rsidRPr="005B5A54" w:rsidRDefault="00083AE7" w:rsidP="00083AE7">
            <w:pPr>
              <w:ind w:firstLine="459"/>
              <w:jc w:val="left"/>
              <w:rPr>
                <w:rFonts w:cs="Calibri"/>
              </w:rPr>
            </w:pPr>
            <w:r w:rsidRPr="005B5A54">
              <w:rPr>
                <w:rFonts w:cs="Calibri"/>
              </w:rPr>
              <w:t>Transportation and Storage</w:t>
            </w:r>
          </w:p>
        </w:tc>
      </w:tr>
      <w:tr w:rsidR="00B070A8" w:rsidRPr="005B5A54" w14:paraId="1C016EF1" w14:textId="77777777" w:rsidTr="00BB5670">
        <w:trPr>
          <w:cantSplit w:val="0"/>
          <w:trHeight w:val="57"/>
        </w:trPr>
        <w:tc>
          <w:tcPr>
            <w:tcW w:w="1654" w:type="dxa"/>
          </w:tcPr>
          <w:p w14:paraId="4275BF07" w14:textId="1B7DF511" w:rsidR="00B070A8" w:rsidRPr="005B5A54" w:rsidRDefault="00B070A8" w:rsidP="00202C17">
            <w:pPr>
              <w:ind w:firstLine="318"/>
              <w:jc w:val="left"/>
              <w:rPr>
                <w:rFonts w:cs="Calibri"/>
              </w:rPr>
            </w:pPr>
            <w:r w:rsidRPr="005B5A54">
              <w:rPr>
                <w:rFonts w:cs="Calibri"/>
              </w:rPr>
              <w:t>UK</w:t>
            </w:r>
          </w:p>
        </w:tc>
        <w:tc>
          <w:tcPr>
            <w:tcW w:w="7426" w:type="dxa"/>
          </w:tcPr>
          <w:p w14:paraId="3A2E445D" w14:textId="02D065F5" w:rsidR="00B070A8" w:rsidRPr="005B5A54" w:rsidRDefault="00B070A8" w:rsidP="00202C17">
            <w:pPr>
              <w:ind w:firstLine="459"/>
              <w:jc w:val="left"/>
              <w:rPr>
                <w:rFonts w:cs="Calibri"/>
              </w:rPr>
            </w:pPr>
            <w:r w:rsidRPr="005B5A54">
              <w:rPr>
                <w:rFonts w:cs="Calibri"/>
              </w:rPr>
              <w:t>United Kingdom</w:t>
            </w:r>
          </w:p>
        </w:tc>
      </w:tr>
      <w:tr w:rsidR="008C367B" w:rsidRPr="005B5A54" w14:paraId="4D5FD532" w14:textId="77777777" w:rsidTr="00202C17">
        <w:trPr>
          <w:cantSplit w:val="0"/>
          <w:trHeight w:val="57"/>
        </w:trPr>
        <w:tc>
          <w:tcPr>
            <w:tcW w:w="1654" w:type="dxa"/>
          </w:tcPr>
          <w:p w14:paraId="4F0CEC39" w14:textId="77777777" w:rsidR="008C367B" w:rsidRPr="005B5A54" w:rsidRDefault="008C367B" w:rsidP="008C367B">
            <w:pPr>
              <w:ind w:firstLine="318"/>
              <w:jc w:val="left"/>
              <w:rPr>
                <w:rFonts w:cs="Calibri"/>
              </w:rPr>
            </w:pPr>
            <w:r w:rsidRPr="005B5A54">
              <w:rPr>
                <w:rFonts w:cs="Calibri"/>
              </w:rPr>
              <w:t>UKCS</w:t>
            </w:r>
          </w:p>
        </w:tc>
        <w:tc>
          <w:tcPr>
            <w:tcW w:w="7426" w:type="dxa"/>
          </w:tcPr>
          <w:p w14:paraId="3DCF1B87" w14:textId="77777777" w:rsidR="008C367B" w:rsidRPr="005B5A54" w:rsidRDefault="008C367B" w:rsidP="008C367B">
            <w:pPr>
              <w:ind w:firstLine="459"/>
              <w:jc w:val="left"/>
              <w:rPr>
                <w:rFonts w:cs="Calibri"/>
              </w:rPr>
            </w:pPr>
            <w:r w:rsidRPr="005B5A54">
              <w:rPr>
                <w:rFonts w:cs="Calibri"/>
              </w:rPr>
              <w:t>United Kingdom Continental Shelf</w:t>
            </w:r>
          </w:p>
        </w:tc>
      </w:tr>
      <w:tr w:rsidR="008C367B" w:rsidRPr="005B5A54" w14:paraId="0DA8DEAC" w14:textId="77777777" w:rsidTr="005A73FE">
        <w:trPr>
          <w:cantSplit w:val="0"/>
          <w:trHeight w:val="57"/>
        </w:trPr>
        <w:tc>
          <w:tcPr>
            <w:tcW w:w="1654" w:type="dxa"/>
          </w:tcPr>
          <w:p w14:paraId="11FB6481" w14:textId="55343FB6" w:rsidR="008C367B" w:rsidRPr="005B5A54" w:rsidRDefault="008C367B" w:rsidP="00202C17">
            <w:pPr>
              <w:ind w:firstLine="318"/>
              <w:jc w:val="left"/>
              <w:rPr>
                <w:rFonts w:cs="Calibri"/>
              </w:rPr>
            </w:pPr>
            <w:r w:rsidRPr="005B5A54">
              <w:rPr>
                <w:rFonts w:cs="Calibri"/>
              </w:rPr>
              <w:lastRenderedPageBreak/>
              <w:t>VOC</w:t>
            </w:r>
          </w:p>
        </w:tc>
        <w:tc>
          <w:tcPr>
            <w:tcW w:w="7426" w:type="dxa"/>
          </w:tcPr>
          <w:p w14:paraId="744B73DD" w14:textId="5C597D4C" w:rsidR="008C367B" w:rsidRPr="005B5A54" w:rsidRDefault="008C367B" w:rsidP="00202C17">
            <w:pPr>
              <w:ind w:firstLine="459"/>
              <w:jc w:val="left"/>
              <w:rPr>
                <w:rFonts w:cs="Calibri"/>
              </w:rPr>
            </w:pPr>
            <w:r w:rsidRPr="005B5A54">
              <w:t>Volatile Organic Compounds</w:t>
            </w:r>
          </w:p>
        </w:tc>
      </w:tr>
      <w:tr w:rsidR="00822068" w:rsidRPr="005B5A54" w14:paraId="43396F41" w14:textId="77777777" w:rsidTr="005A73FE">
        <w:trPr>
          <w:cantSplit w:val="0"/>
          <w:trHeight w:val="57"/>
        </w:trPr>
        <w:tc>
          <w:tcPr>
            <w:tcW w:w="1654" w:type="dxa"/>
          </w:tcPr>
          <w:p w14:paraId="0D48ECF9" w14:textId="000FE57A" w:rsidR="00822068" w:rsidRPr="005B5A54" w:rsidRDefault="00822068" w:rsidP="00822068">
            <w:pPr>
              <w:ind w:firstLine="318"/>
              <w:jc w:val="left"/>
              <w:rPr>
                <w:rFonts w:cs="Calibri"/>
              </w:rPr>
            </w:pPr>
            <w:r w:rsidRPr="005B5A54">
              <w:rPr>
                <w:rFonts w:cs="Calibri"/>
              </w:rPr>
              <w:t>W2W</w:t>
            </w:r>
          </w:p>
        </w:tc>
        <w:tc>
          <w:tcPr>
            <w:tcW w:w="7426" w:type="dxa"/>
          </w:tcPr>
          <w:p w14:paraId="41B7CCD2" w14:textId="3F079588" w:rsidR="00822068" w:rsidRPr="005B5A54" w:rsidRDefault="00822068" w:rsidP="00822068">
            <w:pPr>
              <w:ind w:firstLine="459"/>
              <w:jc w:val="left"/>
            </w:pPr>
            <w:r w:rsidRPr="005B5A54">
              <w:t>Walk to Work</w:t>
            </w:r>
          </w:p>
        </w:tc>
      </w:tr>
      <w:tr w:rsidR="008C367B" w:rsidRPr="005B5A54" w14:paraId="7525D49A" w14:textId="77777777" w:rsidTr="005A73FE">
        <w:trPr>
          <w:cantSplit w:val="0"/>
          <w:trHeight w:val="57"/>
        </w:trPr>
        <w:tc>
          <w:tcPr>
            <w:tcW w:w="1654" w:type="dxa"/>
          </w:tcPr>
          <w:p w14:paraId="7EFB7557" w14:textId="40DD933F" w:rsidR="008C367B" w:rsidRPr="005B5A54" w:rsidRDefault="008C367B" w:rsidP="00202C17">
            <w:pPr>
              <w:ind w:firstLine="318"/>
              <w:jc w:val="left"/>
              <w:rPr>
                <w:rFonts w:cs="Calibri"/>
              </w:rPr>
            </w:pPr>
            <w:r w:rsidRPr="005B5A54">
              <w:rPr>
                <w:rFonts w:cs="Calibri"/>
              </w:rPr>
              <w:t>Zn</w:t>
            </w:r>
          </w:p>
        </w:tc>
        <w:tc>
          <w:tcPr>
            <w:tcW w:w="7426" w:type="dxa"/>
          </w:tcPr>
          <w:p w14:paraId="0FD18D49" w14:textId="3D8074F4" w:rsidR="008C367B" w:rsidRPr="005B5A54" w:rsidRDefault="008C367B" w:rsidP="00202C17">
            <w:pPr>
              <w:ind w:firstLine="459"/>
              <w:jc w:val="left"/>
              <w:rPr>
                <w:rFonts w:cs="Calibri"/>
              </w:rPr>
            </w:pPr>
            <w:r w:rsidRPr="005B5A54">
              <w:rPr>
                <w:rFonts w:cs="Calibri"/>
              </w:rPr>
              <w:t>Zinc</w:t>
            </w:r>
          </w:p>
        </w:tc>
      </w:tr>
    </w:tbl>
    <w:p w14:paraId="35CD4C39" w14:textId="77777777" w:rsidR="00223CD4" w:rsidRPr="005B5A54" w:rsidRDefault="00223CD4">
      <w:pPr>
        <w:rPr>
          <w:rFonts w:cs="Arial"/>
        </w:rPr>
      </w:pPr>
    </w:p>
    <w:p w14:paraId="1FF1F2D6" w14:textId="655CA4CD" w:rsidR="00223CD4" w:rsidRPr="005B5A54" w:rsidRDefault="00223CD4">
      <w:pPr>
        <w:rPr>
          <w:rFonts w:cs="Arial"/>
        </w:rPr>
      </w:pPr>
      <w:r w:rsidRPr="005B5A54">
        <w:rPr>
          <w:rFonts w:cs="Arial"/>
        </w:rPr>
        <w:br w:type="page"/>
      </w:r>
    </w:p>
    <w:p w14:paraId="1512ED20" w14:textId="5BA6E64E" w:rsidR="007778E3" w:rsidRPr="005B5A54" w:rsidRDefault="009A4BB5" w:rsidP="001C4C18">
      <w:pPr>
        <w:pStyle w:val="Heading1"/>
      </w:pPr>
      <w:bookmarkStart w:id="14" w:name="_Toc192773317"/>
      <w:bookmarkStart w:id="15" w:name="_Toc197524994"/>
      <w:r w:rsidRPr="005B5A54">
        <w:lastRenderedPageBreak/>
        <w:t xml:space="preserve">NON TECHNICAL </w:t>
      </w:r>
      <w:r w:rsidR="007778E3" w:rsidRPr="005B5A54">
        <w:t>SUMMARY</w:t>
      </w:r>
      <w:bookmarkEnd w:id="14"/>
      <w:bookmarkEnd w:id="15"/>
    </w:p>
    <w:p w14:paraId="121FAE6F" w14:textId="1DCAB6BD" w:rsidR="005823DA" w:rsidRPr="005B5A54" w:rsidRDefault="005823DA" w:rsidP="00A64EC6">
      <w:pPr>
        <w:pStyle w:val="Heading2"/>
      </w:pPr>
      <w:bookmarkStart w:id="16" w:name="_Toc192773318"/>
      <w:bookmarkStart w:id="17" w:name="_Toc197524995"/>
      <w:r w:rsidRPr="005B5A54">
        <w:t>Scope</w:t>
      </w:r>
      <w:bookmarkEnd w:id="16"/>
      <w:bookmarkEnd w:id="17"/>
    </w:p>
    <w:p w14:paraId="560472B1" w14:textId="00803FAA" w:rsidR="00D96642" w:rsidRPr="005B5A54" w:rsidRDefault="00E95288" w:rsidP="001B6566">
      <w:pPr>
        <w:jc w:val="both"/>
        <w:rPr>
          <w:rFonts w:cs="Arial"/>
          <w:lang w:eastAsia="ja-JP"/>
        </w:rPr>
      </w:pPr>
      <w:r w:rsidRPr="005B5A54">
        <w:rPr>
          <w:rFonts w:cs="Arial"/>
        </w:rPr>
        <w:t xml:space="preserve">This Environmental Appraisal (EA) report documents the environmental and social impact assessment carried out in support of the proposed </w:t>
      </w:r>
      <w:r w:rsidR="002C3418" w:rsidRPr="005B5A54">
        <w:rPr>
          <w:rFonts w:cs="Arial"/>
        </w:rPr>
        <w:t>Liverpool Bay Assets (</w:t>
      </w:r>
      <w:r w:rsidRPr="005B5A54">
        <w:rPr>
          <w:rFonts w:cs="Arial"/>
        </w:rPr>
        <w:t>LBA</w:t>
      </w:r>
      <w:r w:rsidR="002C3418" w:rsidRPr="005B5A54">
        <w:rPr>
          <w:rFonts w:cs="Arial"/>
        </w:rPr>
        <w:t>)</w:t>
      </w:r>
      <w:r w:rsidRPr="005B5A54">
        <w:rPr>
          <w:rFonts w:cs="Arial"/>
        </w:rPr>
        <w:t xml:space="preserve"> Partial Decommissioning Programme (PDP). The PDP is to facilitate </w:t>
      </w:r>
      <w:r w:rsidRPr="005B5A54">
        <w:t xml:space="preserve">repurposing of the </w:t>
      </w:r>
      <w:r w:rsidR="00A43F4A" w:rsidRPr="005B5A54">
        <w:t>LBA</w:t>
      </w:r>
      <w:r w:rsidRPr="005B5A54">
        <w:t xml:space="preserve"> into a Carbon Dioxide Transportation and Storage project, as part of the HyNet North West project, aimed to unlock a low carbon economy for the North West of England and North East Wales</w:t>
      </w:r>
      <w:r w:rsidR="00D96642" w:rsidRPr="005B5A54">
        <w:rPr>
          <w:rFonts w:cs="Arial"/>
        </w:rPr>
        <w:t xml:space="preserve">. </w:t>
      </w:r>
      <w:r w:rsidR="00F42430" w:rsidRPr="005B5A54">
        <w:rPr>
          <w:rFonts w:cs="Arial"/>
          <w:lang w:eastAsia="ja-JP"/>
        </w:rPr>
        <w:fldChar w:fldCharType="begin"/>
      </w:r>
      <w:r w:rsidR="00F42430" w:rsidRPr="005B5A54">
        <w:rPr>
          <w:rFonts w:cs="Arial"/>
          <w:lang w:eastAsia="ja-JP"/>
        </w:rPr>
        <w:instrText xml:space="preserve"> REF _Ref138426346 \h </w:instrText>
      </w:r>
      <w:r w:rsidR="001B6566" w:rsidRPr="005B5A54">
        <w:rPr>
          <w:rFonts w:cs="Arial"/>
          <w:lang w:eastAsia="ja-JP"/>
        </w:rPr>
        <w:instrText xml:space="preserve"> \* MERGEFORMAT </w:instrText>
      </w:r>
      <w:r w:rsidR="00F42430" w:rsidRPr="005B5A54">
        <w:rPr>
          <w:rFonts w:cs="Arial"/>
          <w:lang w:eastAsia="ja-JP"/>
        </w:rPr>
      </w:r>
      <w:r w:rsidR="00F42430" w:rsidRPr="005B5A54">
        <w:rPr>
          <w:rFonts w:cs="Arial"/>
          <w:lang w:eastAsia="ja-JP"/>
        </w:rPr>
        <w:fldChar w:fldCharType="separate"/>
      </w:r>
      <w:r w:rsidR="001C4A38" w:rsidRPr="005B5A54">
        <w:t xml:space="preserve">Figure </w:t>
      </w:r>
      <w:r w:rsidR="001C4A38">
        <w:rPr>
          <w:noProof/>
        </w:rPr>
        <w:t>1</w:t>
      </w:r>
      <w:r w:rsidR="001C4A38" w:rsidRPr="005B5A54">
        <w:rPr>
          <w:noProof/>
        </w:rPr>
        <w:noBreakHyphen/>
      </w:r>
      <w:r w:rsidR="001C4A38">
        <w:rPr>
          <w:noProof/>
        </w:rPr>
        <w:t>1</w:t>
      </w:r>
      <w:r w:rsidR="00F42430" w:rsidRPr="005B5A54">
        <w:rPr>
          <w:rFonts w:cs="Arial"/>
          <w:lang w:eastAsia="ja-JP"/>
        </w:rPr>
        <w:fldChar w:fldCharType="end"/>
      </w:r>
      <w:r w:rsidR="00F42430" w:rsidRPr="005B5A54">
        <w:rPr>
          <w:rFonts w:cs="Arial"/>
          <w:lang w:eastAsia="ja-JP"/>
        </w:rPr>
        <w:t xml:space="preserve"> </w:t>
      </w:r>
      <w:r w:rsidR="00D96642" w:rsidRPr="005B5A54">
        <w:rPr>
          <w:rFonts w:cs="Arial"/>
          <w:lang w:eastAsia="ja-JP"/>
        </w:rPr>
        <w:t>provide</w:t>
      </w:r>
      <w:r w:rsidR="000E73E2" w:rsidRPr="005B5A54">
        <w:rPr>
          <w:rFonts w:cs="Arial"/>
          <w:lang w:eastAsia="ja-JP"/>
        </w:rPr>
        <w:t>s</w:t>
      </w:r>
      <w:r w:rsidR="00D96642" w:rsidRPr="005B5A54">
        <w:rPr>
          <w:rFonts w:cs="Arial"/>
          <w:lang w:eastAsia="ja-JP"/>
        </w:rPr>
        <w:t xml:space="preserve"> the overview of the </w:t>
      </w:r>
      <w:r w:rsidR="00D96642" w:rsidRPr="005B5A54">
        <w:rPr>
          <w:rFonts w:cs="Arial"/>
        </w:rPr>
        <w:t xml:space="preserve">LBA </w:t>
      </w:r>
      <w:r w:rsidR="00277508" w:rsidRPr="005B5A54">
        <w:rPr>
          <w:rFonts w:cs="Arial"/>
        </w:rPr>
        <w:t>Partial Decommissioning Programme (PDP</w:t>
      </w:r>
      <w:r w:rsidR="002C3418" w:rsidRPr="005B5A54">
        <w:rPr>
          <w:rFonts w:cs="Arial"/>
        </w:rPr>
        <w:t>)</w:t>
      </w:r>
      <w:r w:rsidR="00D96642" w:rsidRPr="005B5A54">
        <w:rPr>
          <w:rFonts w:cs="Arial"/>
          <w:lang w:eastAsia="ja-JP"/>
        </w:rPr>
        <w:t xml:space="preserve">. </w:t>
      </w:r>
    </w:p>
    <w:p w14:paraId="5881AD1F" w14:textId="5DFD61F6" w:rsidR="008F33C8" w:rsidRPr="005B5A54" w:rsidRDefault="002005FD" w:rsidP="00537BAE">
      <w:pPr>
        <w:rPr>
          <w:rFonts w:cs="Arial"/>
          <w:lang w:eastAsia="ja-JP"/>
        </w:rPr>
      </w:pPr>
      <w:bookmarkStart w:id="18" w:name="_Toc14436026"/>
      <w:bookmarkStart w:id="19" w:name="_Toc14712897"/>
      <w:r w:rsidRPr="005B5A54">
        <w:rPr>
          <w:noProof/>
        </w:rPr>
        <w:drawing>
          <wp:inline distT="0" distB="0" distL="0" distR="0" wp14:anchorId="5CA40C55" wp14:editId="06068B36">
            <wp:extent cx="6120130" cy="3443908"/>
            <wp:effectExtent l="0" t="0" r="0" b="4445"/>
            <wp:docPr id="16811" name="Picture 1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443908"/>
                    </a:xfrm>
                    <a:prstGeom prst="rect">
                      <a:avLst/>
                    </a:prstGeom>
                    <a:noFill/>
                    <a:ln>
                      <a:noFill/>
                    </a:ln>
                  </pic:spPr>
                </pic:pic>
              </a:graphicData>
            </a:graphic>
          </wp:inline>
        </w:drawing>
      </w:r>
    </w:p>
    <w:p w14:paraId="1E526A8D" w14:textId="6F316D9F" w:rsidR="008F33C8" w:rsidRPr="005B5A54" w:rsidRDefault="008F33C8" w:rsidP="00D67F29">
      <w:pPr>
        <w:jc w:val="center"/>
        <w:rPr>
          <w:rFonts w:cs="Arial"/>
        </w:rPr>
      </w:pPr>
    </w:p>
    <w:p w14:paraId="5ACE67EE" w14:textId="5D5A791C" w:rsidR="008F33C8" w:rsidRPr="005B5A54" w:rsidRDefault="00E41D42" w:rsidP="00F42430">
      <w:pPr>
        <w:pStyle w:val="Caption"/>
        <w:rPr>
          <w:rFonts w:cs="Arial"/>
          <w:b w:val="0"/>
          <w:lang w:eastAsia="ja-JP"/>
        </w:rPr>
      </w:pPr>
      <w:bookmarkStart w:id="20" w:name="_Ref138426346"/>
      <w:bookmarkStart w:id="21" w:name="_Toc197520422"/>
      <w:r w:rsidRPr="005B5A54">
        <w:t xml:space="preserve">Figure </w:t>
      </w:r>
      <w:r w:rsidRPr="005B5A54">
        <w:fldChar w:fldCharType="begin"/>
      </w:r>
      <w:r w:rsidRPr="005B5A54">
        <w:instrText>STYLEREF 1 \s</w:instrText>
      </w:r>
      <w:r w:rsidRPr="005B5A54">
        <w:fldChar w:fldCharType="separate"/>
      </w:r>
      <w:r w:rsidR="001C4A38">
        <w:rPr>
          <w:noProof/>
        </w:rPr>
        <w:t>1</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w:t>
      </w:r>
      <w:r w:rsidRPr="005B5A54">
        <w:fldChar w:fldCharType="end"/>
      </w:r>
      <w:bookmarkEnd w:id="20"/>
      <w:r w:rsidRPr="005B5A54">
        <w:t xml:space="preserve">: </w:t>
      </w:r>
      <w:r w:rsidR="00F42430" w:rsidRPr="005B5A54">
        <w:t xml:space="preserve">LBA </w:t>
      </w:r>
      <w:r w:rsidR="00891CF0" w:rsidRPr="005B5A54">
        <w:t>Decommissioning Schematic</w:t>
      </w:r>
      <w:bookmarkEnd w:id="21"/>
      <w:r w:rsidR="00891CF0" w:rsidRPr="005B5A54">
        <w:t xml:space="preserve"> </w:t>
      </w:r>
    </w:p>
    <w:p w14:paraId="37AE0016" w14:textId="2580B38D" w:rsidR="00A37C88" w:rsidRPr="005B5A54" w:rsidRDefault="009E253D" w:rsidP="00F90602">
      <w:pPr>
        <w:pStyle w:val="BodyText"/>
        <w:spacing w:before="0" w:after="0"/>
        <w:contextualSpacing/>
      </w:pPr>
      <w:r w:rsidRPr="005B5A54">
        <w:t xml:space="preserve">The </w:t>
      </w:r>
      <w:r w:rsidR="00FF1C34" w:rsidRPr="005B5A54">
        <w:t>LBA</w:t>
      </w:r>
      <w:r w:rsidR="00A37C88" w:rsidRPr="005B5A54">
        <w:t xml:space="preserve"> includes the following facilities:</w:t>
      </w:r>
    </w:p>
    <w:p w14:paraId="29462EF9" w14:textId="135B3642" w:rsidR="00A37C88" w:rsidRPr="005B5A54" w:rsidRDefault="00A37C88" w:rsidP="001C14D2">
      <w:pPr>
        <w:pStyle w:val="BodyText"/>
        <w:widowControl w:val="0"/>
        <w:numPr>
          <w:ilvl w:val="0"/>
          <w:numId w:val="10"/>
        </w:numPr>
        <w:autoSpaceDE w:val="0"/>
        <w:autoSpaceDN w:val="0"/>
        <w:spacing w:before="0" w:after="160" w:line="360" w:lineRule="auto"/>
        <w:ind w:left="714" w:hanging="357"/>
        <w:contextualSpacing/>
      </w:pPr>
      <w:r w:rsidRPr="005B5A54">
        <w:t>Douglas Complex</w:t>
      </w:r>
    </w:p>
    <w:p w14:paraId="0484DE47" w14:textId="2CCD9D29"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Satellite Platforms (Lennox, Hamilton, Hamilton</w:t>
      </w:r>
      <w:r w:rsidR="00065C87" w:rsidRPr="005B5A54">
        <w:t xml:space="preserve"> North</w:t>
      </w:r>
      <w:r w:rsidRPr="005B5A54">
        <w:t>)</w:t>
      </w:r>
    </w:p>
    <w:p w14:paraId="784FF8C5" w14:textId="3F2AC3B0"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Hamilton East Subsea Field</w:t>
      </w:r>
    </w:p>
    <w:p w14:paraId="2F079980" w14:textId="26CBB349"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O</w:t>
      </w:r>
      <w:r w:rsidR="000A18A9" w:rsidRPr="005B5A54">
        <w:t>il</w:t>
      </w:r>
      <w:r w:rsidRPr="005B5A54">
        <w:t xml:space="preserve"> Storage </w:t>
      </w:r>
      <w:r w:rsidR="000A18A9" w:rsidRPr="005B5A54">
        <w:t>Barge</w:t>
      </w:r>
    </w:p>
    <w:p w14:paraId="519887C2" w14:textId="77777777"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Conwy Platform</w:t>
      </w:r>
    </w:p>
    <w:p w14:paraId="639D0985" w14:textId="77777777"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Offshore Pipelines</w:t>
      </w:r>
    </w:p>
    <w:p w14:paraId="1A8330AD" w14:textId="77777777"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Subsea Facilities</w:t>
      </w:r>
    </w:p>
    <w:p w14:paraId="35EF0BE7" w14:textId="77777777"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Onshore Pipeline</w:t>
      </w:r>
    </w:p>
    <w:p w14:paraId="2EA87975" w14:textId="77777777"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Point of Ayr onshore Gas Plant</w:t>
      </w:r>
    </w:p>
    <w:p w14:paraId="10483D7F" w14:textId="77777777" w:rsidR="00A37C88" w:rsidRPr="005B5A54" w:rsidRDefault="00A37C88" w:rsidP="001C14D2">
      <w:pPr>
        <w:pStyle w:val="BodyText"/>
        <w:widowControl w:val="0"/>
        <w:numPr>
          <w:ilvl w:val="0"/>
          <w:numId w:val="10"/>
        </w:numPr>
        <w:autoSpaceDE w:val="0"/>
        <w:autoSpaceDN w:val="0"/>
        <w:spacing w:before="0" w:after="0" w:line="360" w:lineRule="auto"/>
        <w:ind w:left="714" w:hanging="357"/>
        <w:contextualSpacing/>
      </w:pPr>
      <w:r w:rsidRPr="005B5A54">
        <w:t>Connah’s Quay Gas Reception Facility</w:t>
      </w:r>
    </w:p>
    <w:p w14:paraId="4CE064B0" w14:textId="3922A387" w:rsidR="00A37C88" w:rsidRPr="005B5A54" w:rsidRDefault="000547EC" w:rsidP="00F7421F">
      <w:pPr>
        <w:pStyle w:val="BodyText"/>
        <w:spacing w:before="0" w:after="0"/>
      </w:pPr>
      <w:r w:rsidRPr="005B5A54">
        <w:t xml:space="preserve">This EA </w:t>
      </w:r>
      <w:r w:rsidR="00DF2C28" w:rsidRPr="005B5A54">
        <w:t xml:space="preserve">is focused on the </w:t>
      </w:r>
      <w:r w:rsidR="00037D09" w:rsidRPr="005B5A54">
        <w:t>PDP</w:t>
      </w:r>
      <w:r w:rsidR="00A37C88" w:rsidRPr="005B5A54">
        <w:t xml:space="preserve"> </w:t>
      </w:r>
      <w:r w:rsidR="00DF2C28" w:rsidRPr="005B5A54">
        <w:t xml:space="preserve">of following </w:t>
      </w:r>
      <w:r w:rsidR="00A37C88" w:rsidRPr="005B5A54">
        <w:t xml:space="preserve">facilities only, identified as mandatory for the repurposing of the </w:t>
      </w:r>
      <w:r w:rsidR="00FF1C34" w:rsidRPr="005B5A54">
        <w:t>LBA</w:t>
      </w:r>
      <w:r w:rsidR="00A37C88" w:rsidRPr="005B5A54">
        <w:t xml:space="preserve"> as part of the HyNet North West project</w:t>
      </w:r>
      <w:r w:rsidR="00A73E94" w:rsidRPr="005B5A54">
        <w:t>:</w:t>
      </w:r>
    </w:p>
    <w:p w14:paraId="00E83EC6" w14:textId="77777777" w:rsidR="00A73E94" w:rsidRPr="005B5A54" w:rsidRDefault="00A73E94" w:rsidP="00F7421F">
      <w:pPr>
        <w:pStyle w:val="BodyText"/>
        <w:spacing w:before="0" w:after="0"/>
      </w:pPr>
    </w:p>
    <w:p w14:paraId="57839A5D" w14:textId="165A5849" w:rsidR="00A37C88" w:rsidRPr="005B5A54" w:rsidRDefault="00A73E94"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Topsides removal of the </w:t>
      </w:r>
      <w:r w:rsidR="00A37C88" w:rsidRPr="005B5A54">
        <w:t xml:space="preserve">Satellite Platforms (Lennox, Hamilton, Hamilton </w:t>
      </w:r>
      <w:r w:rsidR="00065C87" w:rsidRPr="005B5A54">
        <w:t>North</w:t>
      </w:r>
      <w:r w:rsidR="00A37C88" w:rsidRPr="005B5A54">
        <w:t>)</w:t>
      </w:r>
    </w:p>
    <w:p w14:paraId="347946C1" w14:textId="3B874FB4" w:rsidR="00A37C88" w:rsidRPr="005B5A54" w:rsidRDefault="00A37C88"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Removal of expansion spools, </w:t>
      </w:r>
      <w:r w:rsidR="00A73E94" w:rsidRPr="005B5A54">
        <w:t xml:space="preserve">cables, </w:t>
      </w:r>
      <w:r w:rsidRPr="005B5A54">
        <w:t xml:space="preserve">and exposed stabilisation features (mattresses and grout bags) in the near </w:t>
      </w:r>
      <w:r w:rsidRPr="005B5A54">
        <w:lastRenderedPageBreak/>
        <w:t>platform area (at Douglas, Hamilton, Hamilton North and Lennox), which do not meet the 0.6</w:t>
      </w:r>
      <w:r w:rsidR="003C4D88" w:rsidRPr="005B5A54">
        <w:t>me</w:t>
      </w:r>
      <w:r w:rsidR="00EB5E17" w:rsidRPr="005B5A54">
        <w:t>tres (</w:t>
      </w:r>
      <w:r w:rsidRPr="005B5A54">
        <w:t>m</w:t>
      </w:r>
      <w:r w:rsidR="00EB5E17" w:rsidRPr="005B5A54">
        <w:t>)</w:t>
      </w:r>
      <w:r w:rsidRPr="005B5A54">
        <w:t xml:space="preserve"> depth of burial criterion</w:t>
      </w:r>
      <w:r w:rsidR="00C374F4" w:rsidRPr="005B5A54">
        <w:t>.</w:t>
      </w:r>
      <w:r w:rsidR="0074514C" w:rsidRPr="005B5A54">
        <w:t xml:space="preserve"> Please note that the umbilicals are being removed in their entirety.</w:t>
      </w:r>
    </w:p>
    <w:p w14:paraId="050A6072" w14:textId="4CEC38E0" w:rsidR="0074514C" w:rsidRPr="005B5A54" w:rsidRDefault="0074514C" w:rsidP="00946505">
      <w:pPr>
        <w:pStyle w:val="BodyText"/>
        <w:widowControl w:val="0"/>
        <w:numPr>
          <w:ilvl w:val="0"/>
          <w:numId w:val="10"/>
        </w:numPr>
        <w:autoSpaceDE w:val="0"/>
        <w:autoSpaceDN w:val="0"/>
        <w:spacing w:before="0" w:after="160" w:line="360" w:lineRule="auto"/>
        <w:ind w:left="714" w:hanging="357"/>
        <w:contextualSpacing/>
      </w:pPr>
      <w:r w:rsidRPr="005B5A54">
        <w:t>Please note that the pipeline riser sections on Hamilton, Hamilton North and Lennox will remain on the jackets and will be decommissioned along side the platforms at a later date.</w:t>
      </w:r>
    </w:p>
    <w:p w14:paraId="0C30815F" w14:textId="77777777" w:rsidR="00772B8A" w:rsidRPr="005B5A54" w:rsidRDefault="00772B8A" w:rsidP="00946505">
      <w:pPr>
        <w:pStyle w:val="ListParagraph"/>
        <w:ind w:left="1080"/>
      </w:pPr>
    </w:p>
    <w:p w14:paraId="5B34799D" w14:textId="1B6C5885" w:rsidR="005D1545" w:rsidRPr="005B5A54" w:rsidRDefault="0022065B" w:rsidP="00D04CBF">
      <w:pPr>
        <w:pStyle w:val="BodyText"/>
        <w:spacing w:before="0" w:after="0"/>
      </w:pPr>
      <w:r w:rsidRPr="005B5A54">
        <w:t>Further s</w:t>
      </w:r>
      <w:r w:rsidR="005D1545" w:rsidRPr="005B5A54">
        <w:t>eparate Decommissioning Programmes (and respective EAs</w:t>
      </w:r>
      <w:r w:rsidR="001567D7" w:rsidRPr="005B5A54">
        <w:t xml:space="preserve">, </w:t>
      </w:r>
      <w:r w:rsidR="00E65E9F" w:rsidRPr="005B5A54">
        <w:t>environmental permits</w:t>
      </w:r>
      <w:r w:rsidR="001567D7" w:rsidRPr="005B5A54">
        <w:t xml:space="preserve"> &amp; consents as required</w:t>
      </w:r>
      <w:r w:rsidR="005D1545" w:rsidRPr="005B5A54">
        <w:t xml:space="preserve">) will cover the following remaining facilities </w:t>
      </w:r>
      <w:r w:rsidR="002C3418" w:rsidRPr="005B5A54">
        <w:t xml:space="preserve">as </w:t>
      </w:r>
      <w:r w:rsidR="005D1545" w:rsidRPr="005B5A54">
        <w:t>part of Liverpool Bay Asset and out of the scope of this EA:</w:t>
      </w:r>
    </w:p>
    <w:p w14:paraId="072A6FF4" w14:textId="45DFE9BF"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O</w:t>
      </w:r>
      <w:r w:rsidR="002E324C" w:rsidRPr="005B5A54">
        <w:t xml:space="preserve">il Storage Barge </w:t>
      </w:r>
      <w:r w:rsidRPr="005B5A54">
        <w:t>(unless alternative re-use options are found to be viable and more appropriate)</w:t>
      </w:r>
    </w:p>
    <w:p w14:paraId="0215970C" w14:textId="77777777"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Conwy Platform (Jacket, Topsides, Wells, and Pipelines)</w:t>
      </w:r>
    </w:p>
    <w:p w14:paraId="11504BB4" w14:textId="5E7C32FD"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Douglas Production </w:t>
      </w:r>
      <w:r w:rsidR="00E172FF" w:rsidRPr="005B5A54">
        <w:t>P</w:t>
      </w:r>
      <w:r w:rsidRPr="005B5A54">
        <w:t>latform</w:t>
      </w:r>
    </w:p>
    <w:p w14:paraId="5074EF8A" w14:textId="375249E2"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Douglas Accommodation </w:t>
      </w:r>
      <w:r w:rsidR="00E172FF" w:rsidRPr="005B5A54">
        <w:t>P</w:t>
      </w:r>
      <w:r w:rsidRPr="005B5A54">
        <w:t>latform</w:t>
      </w:r>
    </w:p>
    <w:p w14:paraId="311665FD" w14:textId="10B13CC7"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Douglas Wellhead </w:t>
      </w:r>
      <w:r w:rsidR="00E172FF" w:rsidRPr="005B5A54">
        <w:t>P</w:t>
      </w:r>
      <w:r w:rsidRPr="005B5A54">
        <w:t>latform</w:t>
      </w:r>
    </w:p>
    <w:p w14:paraId="4353611E" w14:textId="77777777"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Hamilton East Subsea Field (subsea well and integral protection structure)</w:t>
      </w:r>
    </w:p>
    <w:p w14:paraId="5AD654A4" w14:textId="77777777"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Offshore Pipelines</w:t>
      </w:r>
    </w:p>
    <w:p w14:paraId="6B79FB28" w14:textId="77777777"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Subsea Umbilicals</w:t>
      </w:r>
    </w:p>
    <w:p w14:paraId="41A516BB" w14:textId="77777777"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Subsea Flexible Lines</w:t>
      </w:r>
    </w:p>
    <w:p w14:paraId="7565DEAB" w14:textId="21DED6EF" w:rsidR="005D1545" w:rsidRPr="005B5A54" w:rsidRDefault="005D1545"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Subsea </w:t>
      </w:r>
      <w:r w:rsidR="00E172FF" w:rsidRPr="005B5A54">
        <w:t>V</w:t>
      </w:r>
      <w:r w:rsidRPr="005B5A54">
        <w:t xml:space="preserve">alves and </w:t>
      </w:r>
      <w:r w:rsidR="00E172FF" w:rsidRPr="005B5A54">
        <w:t>C</w:t>
      </w:r>
      <w:r w:rsidRPr="005B5A54">
        <w:t>omponents</w:t>
      </w:r>
    </w:p>
    <w:p w14:paraId="7CE859F9" w14:textId="0D758D1C" w:rsidR="0022065B" w:rsidRPr="005B5A54" w:rsidRDefault="0022065B" w:rsidP="0022065B">
      <w:pPr>
        <w:pStyle w:val="BodyText"/>
        <w:widowControl w:val="0"/>
        <w:autoSpaceDE w:val="0"/>
        <w:autoSpaceDN w:val="0"/>
        <w:spacing w:before="0" w:after="160" w:line="360" w:lineRule="auto"/>
        <w:contextualSpacing/>
      </w:pPr>
      <w:r w:rsidRPr="005B5A54">
        <w:rPr>
          <w:rStyle w:val="normaltextrun"/>
          <w:rFonts w:cs="Arial"/>
          <w:color w:val="000000"/>
          <w:szCs w:val="20"/>
          <w:shd w:val="clear" w:color="auto" w:fill="FFFFFF"/>
        </w:rPr>
        <w:t>The onshore</w:t>
      </w:r>
      <w:r w:rsidR="00F95ED6" w:rsidRPr="005B5A54">
        <w:rPr>
          <w:rStyle w:val="normaltextrun"/>
          <w:rFonts w:cs="Arial"/>
          <w:color w:val="000000"/>
          <w:szCs w:val="20"/>
          <w:shd w:val="clear" w:color="auto" w:fill="FFFFFF"/>
        </w:rPr>
        <w:t xml:space="preserve"> facilities such as</w:t>
      </w:r>
      <w:r w:rsidRPr="005B5A54">
        <w:rPr>
          <w:rStyle w:val="normaltextrun"/>
          <w:rFonts w:cs="Arial"/>
          <w:color w:val="000000"/>
          <w:szCs w:val="20"/>
          <w:shd w:val="clear" w:color="auto" w:fill="FFFFFF"/>
        </w:rPr>
        <w:t xml:space="preserve"> pipelines, Point of Ayr Gas Plant, and Connah’s Quay Gas Reception Facility are not subject to </w:t>
      </w:r>
      <w:r w:rsidR="000E4217" w:rsidRPr="005B5A54">
        <w:rPr>
          <w:rStyle w:val="normaltextrun"/>
          <w:rFonts w:cs="Arial"/>
          <w:color w:val="000000"/>
          <w:szCs w:val="20"/>
          <w:shd w:val="clear" w:color="auto" w:fill="FFFFFF"/>
        </w:rPr>
        <w:t>this</w:t>
      </w:r>
      <w:r w:rsidRPr="005B5A54">
        <w:rPr>
          <w:rStyle w:val="normaltextrun"/>
          <w:rFonts w:cs="Arial"/>
          <w:color w:val="000000"/>
          <w:szCs w:val="20"/>
          <w:shd w:val="clear" w:color="auto" w:fill="FFFFFF"/>
        </w:rPr>
        <w:t xml:space="preserve"> </w:t>
      </w:r>
      <w:r w:rsidR="005D575D" w:rsidRPr="005B5A54">
        <w:rPr>
          <w:rStyle w:val="normaltextrun"/>
          <w:rFonts w:cs="Arial"/>
          <w:color w:val="000000"/>
          <w:szCs w:val="20"/>
          <w:shd w:val="clear" w:color="auto" w:fill="FFFFFF"/>
        </w:rPr>
        <w:t>partial DP</w:t>
      </w:r>
      <w:r w:rsidR="00AE34E2" w:rsidRPr="005B5A54">
        <w:rPr>
          <w:rStyle w:val="normaltextrun"/>
          <w:rFonts w:cs="Arial"/>
          <w:color w:val="000000"/>
          <w:szCs w:val="20"/>
          <w:shd w:val="clear" w:color="auto" w:fill="FFFFFF"/>
        </w:rPr>
        <w:t xml:space="preserve"> (</w:t>
      </w:r>
      <w:r w:rsidR="004C6560" w:rsidRPr="005B5A54">
        <w:rPr>
          <w:rStyle w:val="normaltextrun"/>
          <w:rFonts w:cs="Arial"/>
          <w:color w:val="000000"/>
          <w:szCs w:val="20"/>
          <w:shd w:val="clear" w:color="auto" w:fill="FFFFFF"/>
        </w:rPr>
        <w:t xml:space="preserve">as </w:t>
      </w:r>
      <w:r w:rsidR="003630E1" w:rsidRPr="005B5A54">
        <w:rPr>
          <w:rStyle w:val="normaltextrun"/>
          <w:rFonts w:cs="Arial"/>
          <w:color w:val="000000"/>
          <w:szCs w:val="20"/>
          <w:shd w:val="clear" w:color="auto" w:fill="FFFFFF"/>
        </w:rPr>
        <w:t xml:space="preserve">not covered </w:t>
      </w:r>
      <w:r w:rsidR="00194A62" w:rsidRPr="005B5A54">
        <w:rPr>
          <w:rStyle w:val="normaltextrun"/>
          <w:rFonts w:cs="Arial"/>
          <w:color w:val="000000"/>
          <w:szCs w:val="20"/>
          <w:shd w:val="clear" w:color="auto" w:fill="FFFFFF"/>
        </w:rPr>
        <w:t>by OPRED)</w:t>
      </w:r>
      <w:r w:rsidR="006F10AA" w:rsidRPr="005B5A54">
        <w:rPr>
          <w:rStyle w:val="normaltextrun"/>
          <w:rFonts w:cs="Arial"/>
          <w:color w:val="000000"/>
          <w:szCs w:val="20"/>
          <w:shd w:val="clear" w:color="auto" w:fill="FFFFFF"/>
        </w:rPr>
        <w:t xml:space="preserve"> and </w:t>
      </w:r>
      <w:r w:rsidR="000D1FE4" w:rsidRPr="005B5A54">
        <w:rPr>
          <w:rStyle w:val="normaltextrun"/>
          <w:rFonts w:cs="Arial"/>
          <w:color w:val="000000"/>
          <w:szCs w:val="20"/>
          <w:shd w:val="clear" w:color="auto" w:fill="FFFFFF"/>
        </w:rPr>
        <w:t xml:space="preserve">will be decommissioned in accordance with the </w:t>
      </w:r>
      <w:r w:rsidR="008773FF" w:rsidRPr="005B5A54">
        <w:rPr>
          <w:rStyle w:val="normaltextrun"/>
          <w:rFonts w:cs="Arial"/>
          <w:color w:val="000000"/>
          <w:szCs w:val="20"/>
          <w:shd w:val="clear" w:color="auto" w:fill="FFFFFF"/>
        </w:rPr>
        <w:t xml:space="preserve">separate </w:t>
      </w:r>
      <w:r w:rsidR="00114C70" w:rsidRPr="005B5A54">
        <w:rPr>
          <w:rStyle w:val="normaltextrun"/>
          <w:rFonts w:cs="Arial"/>
          <w:color w:val="000000"/>
          <w:szCs w:val="20"/>
          <w:shd w:val="clear" w:color="auto" w:fill="FFFFFF"/>
        </w:rPr>
        <w:t xml:space="preserve">environmental permits and </w:t>
      </w:r>
      <w:r w:rsidR="00F95ED6" w:rsidRPr="005B5A54">
        <w:rPr>
          <w:rStyle w:val="normaltextrun"/>
          <w:rFonts w:cs="Arial"/>
          <w:color w:val="000000"/>
          <w:szCs w:val="20"/>
          <w:shd w:val="clear" w:color="auto" w:fill="FFFFFF"/>
        </w:rPr>
        <w:t>consents</w:t>
      </w:r>
      <w:r w:rsidR="008773FF" w:rsidRPr="005B5A54">
        <w:rPr>
          <w:rStyle w:val="normaltextrun"/>
          <w:rFonts w:cs="Arial"/>
          <w:color w:val="000000"/>
          <w:szCs w:val="20"/>
          <w:shd w:val="clear" w:color="auto" w:fill="FFFFFF"/>
        </w:rPr>
        <w:t>, as required.</w:t>
      </w:r>
      <w:r w:rsidRPr="005B5A54">
        <w:rPr>
          <w:rStyle w:val="normaltextrun"/>
          <w:rFonts w:cs="Arial"/>
          <w:color w:val="000000"/>
          <w:szCs w:val="20"/>
          <w:shd w:val="clear" w:color="auto" w:fill="FFFFFF"/>
        </w:rPr>
        <w:t xml:space="preserve"> </w:t>
      </w:r>
    </w:p>
    <w:p w14:paraId="504AD3B5" w14:textId="7DACB958" w:rsidR="001A0BCE" w:rsidRPr="005B5A54" w:rsidRDefault="001A0BCE" w:rsidP="00A64EC6">
      <w:pPr>
        <w:pStyle w:val="Heading2"/>
      </w:pPr>
      <w:bookmarkStart w:id="22" w:name="_Toc192773319"/>
      <w:bookmarkStart w:id="23" w:name="_Toc197524996"/>
      <w:r w:rsidRPr="005B5A54">
        <w:t>Baseline Environment</w:t>
      </w:r>
      <w:bookmarkEnd w:id="22"/>
      <w:bookmarkEnd w:id="23"/>
    </w:p>
    <w:p w14:paraId="688E8A6F" w14:textId="0F6185E4" w:rsidR="00566D39" w:rsidRPr="005B5A54" w:rsidRDefault="00566D39" w:rsidP="00D2317D">
      <w:pPr>
        <w:jc w:val="both"/>
        <w:rPr>
          <w:rFonts w:cs="Arial"/>
        </w:rPr>
      </w:pPr>
      <w:r w:rsidRPr="005B5A54">
        <w:rPr>
          <w:rFonts w:cs="Arial"/>
        </w:rPr>
        <w:t>An overview of the key environmental and societal features in the vicinity of the LBA subsea structures</w:t>
      </w:r>
      <w:r w:rsidRPr="005B5A54" w:rsidDel="007E3DC3">
        <w:rPr>
          <w:rFonts w:cs="Arial"/>
        </w:rPr>
        <w:t xml:space="preserve"> </w:t>
      </w:r>
      <w:r w:rsidRPr="005B5A54">
        <w:rPr>
          <w:rFonts w:cs="Arial"/>
        </w:rPr>
        <w:t xml:space="preserve">that may be affected by the proposed decommissioning works is provided in </w:t>
      </w:r>
      <w:r w:rsidR="00ED35E9" w:rsidRPr="005B5A54">
        <w:rPr>
          <w:rFonts w:cs="Arial"/>
        </w:rPr>
        <w:fldChar w:fldCharType="begin"/>
      </w:r>
      <w:r w:rsidR="00ED35E9" w:rsidRPr="005B5A54">
        <w:rPr>
          <w:rFonts w:cs="Arial"/>
        </w:rPr>
        <w:instrText xml:space="preserve"> REF _Ref138429674 \h </w:instrText>
      </w:r>
      <w:r w:rsidR="00D2317D" w:rsidRPr="005B5A54">
        <w:rPr>
          <w:rFonts w:cs="Arial"/>
        </w:rPr>
        <w:instrText xml:space="preserve"> \* MERGEFORMAT </w:instrText>
      </w:r>
      <w:r w:rsidR="00ED35E9" w:rsidRPr="005B5A54">
        <w:rPr>
          <w:rFonts w:cs="Arial"/>
        </w:rPr>
      </w:r>
      <w:r w:rsidR="00ED35E9" w:rsidRPr="005B5A54">
        <w:rPr>
          <w:rFonts w:cs="Arial"/>
        </w:rPr>
        <w:fldChar w:fldCharType="separate"/>
      </w:r>
      <w:r w:rsidR="001C4A38" w:rsidRPr="005B5A54">
        <w:t xml:space="preserve">Table </w:t>
      </w:r>
      <w:r w:rsidR="001C4A38">
        <w:rPr>
          <w:noProof/>
        </w:rPr>
        <w:t>1</w:t>
      </w:r>
      <w:r w:rsidR="001C4A38" w:rsidRPr="005B5A54">
        <w:rPr>
          <w:noProof/>
        </w:rPr>
        <w:noBreakHyphen/>
      </w:r>
      <w:r w:rsidR="001C4A38">
        <w:rPr>
          <w:noProof/>
        </w:rPr>
        <w:t>1</w:t>
      </w:r>
      <w:r w:rsidR="00ED35E9" w:rsidRPr="005B5A54">
        <w:rPr>
          <w:rFonts w:cs="Arial"/>
        </w:rPr>
        <w:fldChar w:fldCharType="end"/>
      </w:r>
      <w:r w:rsidRPr="005B5A54">
        <w:rPr>
          <w:rFonts w:cs="Arial"/>
        </w:rPr>
        <w:t>. This information has been compiled from a number of published sources as well as data collected during several surveys undertaken in the LBA Field Area in preparation for the proposed decommissioning work</w:t>
      </w:r>
      <w:r w:rsidR="004B6F52" w:rsidRPr="005B5A54">
        <w:rPr>
          <w:rFonts w:cs="Arial"/>
        </w:rPr>
        <w:t>.</w:t>
      </w:r>
    </w:p>
    <w:p w14:paraId="22F43548" w14:textId="61ED8AA1" w:rsidR="00566D39" w:rsidRPr="005B5A54" w:rsidRDefault="00291C1B" w:rsidP="00566D39">
      <w:pPr>
        <w:pStyle w:val="Caption"/>
        <w:keepNext/>
        <w:rPr>
          <w:rFonts w:cs="Arial"/>
        </w:rPr>
      </w:pPr>
      <w:bookmarkStart w:id="24" w:name="_Ref138429674"/>
      <w:bookmarkStart w:id="25" w:name="_Ref39653482"/>
      <w:bookmarkStart w:id="26" w:name="_Toc197520460"/>
      <w:r w:rsidRPr="005B5A54">
        <w:t xml:space="preserve">Table </w:t>
      </w:r>
      <w:r w:rsidRPr="005B5A54">
        <w:fldChar w:fldCharType="begin"/>
      </w:r>
      <w:r w:rsidRPr="005B5A54">
        <w:instrText>STYLEREF 1 \s</w:instrText>
      </w:r>
      <w:r w:rsidRPr="005B5A54">
        <w:fldChar w:fldCharType="separate"/>
      </w:r>
      <w:r w:rsidR="001C4A38">
        <w:rPr>
          <w:noProof/>
        </w:rPr>
        <w:t>1</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bookmarkEnd w:id="24"/>
      <w:bookmarkEnd w:id="25"/>
      <w:r w:rsidR="00566D39" w:rsidRPr="005B5A54">
        <w:rPr>
          <w:rFonts w:cs="Arial"/>
        </w:rPr>
        <w:t xml:space="preserve"> </w:t>
      </w:r>
      <w:bookmarkStart w:id="27" w:name="_Hlk143770951"/>
      <w:r w:rsidR="00566D39" w:rsidRPr="005B5A54">
        <w:rPr>
          <w:rFonts w:cs="Arial"/>
        </w:rPr>
        <w:t xml:space="preserve">Summary of Environmental and Societal Features in the </w:t>
      </w:r>
      <w:r w:rsidR="00316B45" w:rsidRPr="005B5A54">
        <w:rPr>
          <w:rFonts w:cs="Arial"/>
        </w:rPr>
        <w:t>V</w:t>
      </w:r>
      <w:r w:rsidR="00566D39" w:rsidRPr="005B5A54">
        <w:rPr>
          <w:rFonts w:cs="Arial"/>
        </w:rPr>
        <w:t>icinity of the LBA Subsea Structures</w:t>
      </w:r>
      <w:bookmarkEnd w:id="26"/>
      <w:bookmarkEnd w:id="27"/>
    </w:p>
    <w:tbl>
      <w:tblPr>
        <w:tblStyle w:val="TableGrid"/>
        <w:tblW w:w="10031" w:type="dxa"/>
        <w:tblLook w:val="04A0" w:firstRow="1" w:lastRow="0" w:firstColumn="1" w:lastColumn="0" w:noHBand="0" w:noVBand="1"/>
      </w:tblPr>
      <w:tblGrid>
        <w:gridCol w:w="1980"/>
        <w:gridCol w:w="8051"/>
      </w:tblGrid>
      <w:tr w:rsidR="00566D39" w:rsidRPr="005B5A54" w14:paraId="084C90E0" w14:textId="77777777">
        <w:trPr>
          <w:tblHeader/>
        </w:trPr>
        <w:tc>
          <w:tcPr>
            <w:tcW w:w="1980" w:type="dxa"/>
            <w:shd w:val="clear" w:color="auto" w:fill="FFFF00"/>
          </w:tcPr>
          <w:p w14:paraId="13B24E3F" w14:textId="77777777" w:rsidR="00566D39" w:rsidRPr="005B5A54" w:rsidRDefault="00566D39" w:rsidP="00FC26AD">
            <w:pPr>
              <w:keepLines/>
              <w:spacing w:before="120" w:after="120" w:line="276" w:lineRule="auto"/>
              <w:rPr>
                <w:rFonts w:cs="Arial"/>
                <w:b/>
                <w:szCs w:val="22"/>
              </w:rPr>
            </w:pPr>
            <w:r w:rsidRPr="005B5A54">
              <w:rPr>
                <w:rFonts w:cs="Arial"/>
                <w:b/>
                <w:szCs w:val="22"/>
              </w:rPr>
              <w:t>Feature</w:t>
            </w:r>
          </w:p>
        </w:tc>
        <w:tc>
          <w:tcPr>
            <w:tcW w:w="8051" w:type="dxa"/>
            <w:shd w:val="clear" w:color="auto" w:fill="FFFF00"/>
          </w:tcPr>
          <w:p w14:paraId="3A707BDD" w14:textId="77777777" w:rsidR="00566D39" w:rsidRPr="005B5A54" w:rsidRDefault="00566D39" w:rsidP="00FC26AD">
            <w:pPr>
              <w:keepNext/>
              <w:spacing w:before="120" w:after="120" w:line="276" w:lineRule="auto"/>
              <w:rPr>
                <w:rFonts w:cs="Arial"/>
                <w:b/>
              </w:rPr>
            </w:pPr>
            <w:r w:rsidRPr="005B5A54">
              <w:rPr>
                <w:rFonts w:cs="Arial"/>
                <w:b/>
              </w:rPr>
              <w:t>Description</w:t>
            </w:r>
          </w:p>
        </w:tc>
      </w:tr>
      <w:tr w:rsidR="00566D39" w:rsidRPr="005B5A54" w14:paraId="52958B79" w14:textId="77777777">
        <w:tc>
          <w:tcPr>
            <w:tcW w:w="10031" w:type="dxa"/>
            <w:gridSpan w:val="2"/>
            <w:shd w:val="clear" w:color="auto" w:fill="FFFF00"/>
          </w:tcPr>
          <w:p w14:paraId="7C5E8EB4" w14:textId="77777777" w:rsidR="00566D39" w:rsidRPr="005B5A54" w:rsidRDefault="00566D39" w:rsidP="00FC26AD">
            <w:pPr>
              <w:spacing w:before="120" w:after="120" w:line="276" w:lineRule="auto"/>
              <w:rPr>
                <w:rFonts w:cs="Arial"/>
                <w:b/>
              </w:rPr>
            </w:pPr>
            <w:r w:rsidRPr="005B5A54">
              <w:rPr>
                <w:rFonts w:cs="Arial"/>
                <w:b/>
              </w:rPr>
              <w:t>Physical Environment</w:t>
            </w:r>
          </w:p>
        </w:tc>
      </w:tr>
      <w:tr w:rsidR="00566D39" w:rsidRPr="005B5A54" w14:paraId="102A8E6C" w14:textId="77777777">
        <w:tc>
          <w:tcPr>
            <w:tcW w:w="1980" w:type="dxa"/>
          </w:tcPr>
          <w:p w14:paraId="4E147301" w14:textId="77777777" w:rsidR="00566D39" w:rsidRPr="005B5A54" w:rsidRDefault="00566D39" w:rsidP="00FC26AD">
            <w:pPr>
              <w:spacing w:before="120" w:after="120" w:line="276" w:lineRule="auto"/>
              <w:rPr>
                <w:rFonts w:cs="Arial"/>
              </w:rPr>
            </w:pPr>
            <w:r w:rsidRPr="005B5A54">
              <w:rPr>
                <w:rFonts w:cs="Arial"/>
              </w:rPr>
              <w:t>Location</w:t>
            </w:r>
          </w:p>
        </w:tc>
        <w:tc>
          <w:tcPr>
            <w:tcW w:w="8051" w:type="dxa"/>
          </w:tcPr>
          <w:p w14:paraId="018CC33C" w14:textId="54005D09" w:rsidR="00566D39" w:rsidRPr="005B5A54" w:rsidRDefault="008C7587" w:rsidP="008C7587">
            <w:pPr>
              <w:pStyle w:val="BodyText"/>
              <w:tabs>
                <w:tab w:val="left" w:pos="10348"/>
              </w:tabs>
              <w:spacing w:before="0" w:after="0"/>
            </w:pPr>
            <w:r w:rsidRPr="005B5A54">
              <w:t>Liverpool Bay Asset is located in the East Irish Sea, in close proximity to the Lancashire, Merseyside and North Wales coastlines, in blocks 110/13a (Hamilton and Hamilton North), 110/13b (Douglas and Douglas West), 110/15a and 110/14c (Lennox), 110/14a (Hamilton East) and 110/12a (Conwy).</w:t>
            </w:r>
          </w:p>
        </w:tc>
      </w:tr>
      <w:tr w:rsidR="00566D39" w:rsidRPr="005B5A54" w14:paraId="0ACE0EFE" w14:textId="77777777">
        <w:tc>
          <w:tcPr>
            <w:tcW w:w="1980" w:type="dxa"/>
          </w:tcPr>
          <w:p w14:paraId="4BA66C7F" w14:textId="77777777" w:rsidR="00566D39" w:rsidRPr="005B5A54" w:rsidRDefault="00566D39" w:rsidP="00FC26AD">
            <w:pPr>
              <w:spacing w:before="120" w:after="120" w:line="276" w:lineRule="auto"/>
              <w:rPr>
                <w:rFonts w:cs="Arial"/>
              </w:rPr>
            </w:pPr>
            <w:r w:rsidRPr="005B5A54">
              <w:rPr>
                <w:rFonts w:cs="Arial"/>
              </w:rPr>
              <w:t>Bathymetry</w:t>
            </w:r>
          </w:p>
        </w:tc>
        <w:tc>
          <w:tcPr>
            <w:tcW w:w="8051" w:type="dxa"/>
          </w:tcPr>
          <w:p w14:paraId="4A9D305F" w14:textId="77777777" w:rsidR="00566D39" w:rsidRPr="005B5A54" w:rsidRDefault="00566D39" w:rsidP="00FC26AD">
            <w:pPr>
              <w:pStyle w:val="BodyText"/>
              <w:spacing w:line="276" w:lineRule="auto"/>
              <w:rPr>
                <w:rFonts w:cs="Arial"/>
              </w:rPr>
            </w:pPr>
            <w:r w:rsidRPr="005B5A54">
              <w:rPr>
                <w:rFonts w:cs="Arial"/>
              </w:rPr>
              <w:t>Seabed formations within Liverpool Bay are predominantly characterised by sand ribbons of heights less than 30 cm and sand wave fields with a height of less than 2 m with lengths between 10 m and 20 m.</w:t>
            </w:r>
          </w:p>
          <w:p w14:paraId="188A4036" w14:textId="68E95689" w:rsidR="00566D39" w:rsidRPr="005B5A54" w:rsidRDefault="00566D39" w:rsidP="00FC26AD">
            <w:pPr>
              <w:pStyle w:val="BodyText"/>
              <w:spacing w:line="276" w:lineRule="auto"/>
              <w:rPr>
                <w:rFonts w:cs="Arial"/>
              </w:rPr>
            </w:pPr>
            <w:r w:rsidRPr="005B5A54">
              <w:rPr>
                <w:rFonts w:cs="Arial"/>
              </w:rPr>
              <w:t>Less frequently, individual sand waves can occur with heights of up to 12 m. Other sand dominated bedforms range from tidal-parallel sand ribbons to larger transverse barchan-type sand waves and extensive sand patches with smaller sandwaves.</w:t>
            </w:r>
          </w:p>
        </w:tc>
      </w:tr>
      <w:tr w:rsidR="00566D39" w:rsidRPr="005B5A54" w14:paraId="06A7857F" w14:textId="77777777" w:rsidTr="00202C17">
        <w:tc>
          <w:tcPr>
            <w:tcW w:w="1980" w:type="dxa"/>
          </w:tcPr>
          <w:p w14:paraId="1E21E2AB" w14:textId="6359801B" w:rsidR="00566D39" w:rsidRPr="005B5A54" w:rsidRDefault="00566D39" w:rsidP="00FC26AD">
            <w:pPr>
              <w:spacing w:before="120" w:after="120" w:line="276" w:lineRule="auto"/>
              <w:rPr>
                <w:rFonts w:cs="Arial"/>
              </w:rPr>
            </w:pPr>
            <w:r w:rsidRPr="005B5A54">
              <w:rPr>
                <w:rFonts w:cs="Arial"/>
              </w:rPr>
              <w:lastRenderedPageBreak/>
              <w:t xml:space="preserve">Seabed </w:t>
            </w:r>
          </w:p>
        </w:tc>
        <w:tc>
          <w:tcPr>
            <w:tcW w:w="8051" w:type="dxa"/>
            <w:vAlign w:val="center"/>
          </w:tcPr>
          <w:p w14:paraId="05577170" w14:textId="40443B2E" w:rsidR="00566D39" w:rsidRPr="005B5A54" w:rsidRDefault="003E3E2F" w:rsidP="00C11605">
            <w:pPr>
              <w:spacing w:before="120" w:after="120" w:line="276" w:lineRule="auto"/>
              <w:ind w:left="18" w:right="56"/>
              <w:jc w:val="both"/>
            </w:pPr>
            <w:r w:rsidRPr="005B5A54">
              <w:t xml:space="preserve">Sediment types within LBA area vary from course to sandy gravels, and gravelly sand to sand. The main habitat type identified is classified as ‘Offshore circalittoral coarse sediment’ (EUNIS A5.1).  </w:t>
            </w:r>
            <w:r w:rsidRPr="005B5A54">
              <w:rPr>
                <w:rFonts w:ascii="Calibri" w:eastAsia="Calibri" w:hAnsi="Calibri" w:cs="Calibri"/>
                <w:sz w:val="22"/>
                <w:szCs w:val="22"/>
              </w:rPr>
              <w:t>Wa</w:t>
            </w:r>
            <w:r w:rsidRPr="005B5A54">
              <w:t>ter depths across Liverpool Bay are generally less than 50 m and the seabed is essentially flat and featureless with no discernible bedforms.</w:t>
            </w:r>
            <w:r w:rsidRPr="005B5A54">
              <w:rPr>
                <w:rFonts w:ascii="Calibri" w:eastAsia="Calibri" w:hAnsi="Calibri" w:cs="Calibri"/>
                <w:sz w:val="22"/>
                <w:szCs w:val="22"/>
              </w:rPr>
              <w:t xml:space="preserve"> </w:t>
            </w:r>
            <w:r w:rsidR="00A43F4A" w:rsidRPr="005B5A54">
              <w:rPr>
                <w:rFonts w:ascii="Calibri" w:eastAsia="Calibri" w:hAnsi="Calibri" w:cs="Calibri"/>
                <w:sz w:val="22"/>
                <w:szCs w:val="22"/>
              </w:rPr>
              <w:t xml:space="preserve"> </w:t>
            </w:r>
            <w:r w:rsidRPr="005B5A54">
              <w:t>Seabed formations within Liverpool Bay are predominantly characterised by sand ribbons of heights less than 30 cm and sand wave fields with a height of less than 2 m with lengths between 10 m and 20 m.</w:t>
            </w:r>
            <w:r w:rsidR="00721A4B" w:rsidRPr="005B5A54">
              <w:t xml:space="preserve"> </w:t>
            </w:r>
          </w:p>
        </w:tc>
      </w:tr>
      <w:tr w:rsidR="00566D39" w:rsidRPr="005B5A54" w14:paraId="5CC1F6E8" w14:textId="77777777">
        <w:tc>
          <w:tcPr>
            <w:tcW w:w="1980" w:type="dxa"/>
          </w:tcPr>
          <w:p w14:paraId="63B90844" w14:textId="77777777" w:rsidR="00566D39" w:rsidRPr="005B5A54" w:rsidRDefault="00566D39" w:rsidP="00FC26AD">
            <w:pPr>
              <w:spacing w:before="120" w:after="120" w:line="276" w:lineRule="auto"/>
              <w:rPr>
                <w:rFonts w:cs="Arial"/>
              </w:rPr>
            </w:pPr>
            <w:r w:rsidRPr="005B5A54">
              <w:rPr>
                <w:rFonts w:cs="Arial"/>
              </w:rPr>
              <w:t>Oceanography</w:t>
            </w:r>
          </w:p>
        </w:tc>
        <w:tc>
          <w:tcPr>
            <w:tcW w:w="8051" w:type="dxa"/>
          </w:tcPr>
          <w:p w14:paraId="6F0E3A3E" w14:textId="7EB2D9BD" w:rsidR="00316719" w:rsidRPr="005B5A54" w:rsidRDefault="00316719" w:rsidP="00316719">
            <w:pPr>
              <w:spacing w:before="120" w:after="120" w:line="276" w:lineRule="auto"/>
              <w:ind w:right="56"/>
              <w:jc w:val="both"/>
            </w:pPr>
            <w:r w:rsidRPr="005B5A54">
              <w:rPr>
                <w:rFonts w:ascii="Calibri" w:eastAsia="Calibri" w:hAnsi="Calibri" w:cs="Calibri"/>
                <w:sz w:val="22"/>
                <w:szCs w:val="22"/>
              </w:rPr>
              <w:t>C</w:t>
            </w:r>
            <w:r w:rsidRPr="005B5A54">
              <w:t>urrents in Liverpool Bay are complicated by the influence of the river flows into the bay.  To the north of Liverpool Bay, the tidal currents are predominantly east to west offshore but in more coastal waters the direction changes to north-south.  Current speed varies from between 0.3 m/s during neap tides to 1.0 m/s during spring tides in the Lune Channel and around Shell Flats where there is a low residual anti-clockwise current (CSFA, 2007).  The strength of the current can be very location specific.  The tidal range in Liverpool Bay is relatively high with an average spring tidal range of 8.4 m and at the Douglas installation it ranges from between 6.0 m and 7.0 m during the spring tides and 3.0 – 4.0 m during neap tides (ABPmer,</w:t>
            </w:r>
            <w:r w:rsidR="00721A4B" w:rsidRPr="005B5A54">
              <w:t xml:space="preserve">2023 </w:t>
            </w:r>
            <w:r w:rsidRPr="005B5A54">
              <w:t>).</w:t>
            </w:r>
          </w:p>
          <w:p w14:paraId="3E9E5F7C" w14:textId="2E582EFC" w:rsidR="00566D39" w:rsidRPr="005B5A54" w:rsidRDefault="00566D39" w:rsidP="00FC26AD">
            <w:pPr>
              <w:spacing w:before="120" w:after="120" w:line="276" w:lineRule="auto"/>
              <w:rPr>
                <w:rFonts w:cs="Arial"/>
              </w:rPr>
            </w:pPr>
            <w:r w:rsidRPr="005B5A54">
              <w:rPr>
                <w:rFonts w:cs="Arial"/>
              </w:rPr>
              <w:t xml:space="preserve">Tidal currents to the east of the Isle of Man are the weakest at less than 0.35 </w:t>
            </w:r>
            <w:r w:rsidR="005757B8" w:rsidRPr="005B5A54">
              <w:rPr>
                <w:rFonts w:cs="Arial"/>
              </w:rPr>
              <w:t>m</w:t>
            </w:r>
            <w:r w:rsidR="005757B8" w:rsidRPr="005B5A54">
              <w:rPr>
                <w:rFonts w:cs="Calibri"/>
              </w:rPr>
              <w:t>etres per second (</w:t>
            </w:r>
            <w:r w:rsidRPr="005B5A54">
              <w:rPr>
                <w:rFonts w:cs="Arial"/>
              </w:rPr>
              <w:t>m/s</w:t>
            </w:r>
            <w:r w:rsidR="00FC26AD" w:rsidRPr="005B5A54">
              <w:rPr>
                <w:rFonts w:cs="Arial"/>
              </w:rPr>
              <w:t>)</w:t>
            </w:r>
            <w:r w:rsidRPr="005B5A54">
              <w:rPr>
                <w:rFonts w:cs="Arial"/>
              </w:rPr>
              <w:t xml:space="preserve">, where tidal waves originating from the North Channel and the St Georges Channel meet.  The strongest currents in the area occur to the north-west of Anglesey and to the north of the Isle of Man where currents in excess of 2 m/s may occur for up to 40% of the time (ABPmer, </w:t>
            </w:r>
            <w:r w:rsidR="00721A4B" w:rsidRPr="005B5A54">
              <w:rPr>
                <w:rFonts w:cs="Arial"/>
              </w:rPr>
              <w:t>2023</w:t>
            </w:r>
            <w:r w:rsidRPr="005B5A54">
              <w:rPr>
                <w:rFonts w:cs="Arial"/>
              </w:rPr>
              <w:t>; DECC 2009).  Sediment transport is predominantly by wave and tidal forces rather than storm surges (</w:t>
            </w:r>
            <w:bookmarkStart w:id="28" w:name="_Hlk143612412"/>
            <w:r w:rsidRPr="005B5A54">
              <w:rPr>
                <w:rFonts w:cs="Arial"/>
              </w:rPr>
              <w:t>nPower Renewables, 2007)</w:t>
            </w:r>
            <w:r w:rsidR="003962F7" w:rsidRPr="005B5A54">
              <w:rPr>
                <w:rFonts w:cs="Arial"/>
              </w:rPr>
              <w:t>.</w:t>
            </w:r>
            <w:bookmarkEnd w:id="28"/>
          </w:p>
        </w:tc>
      </w:tr>
      <w:tr w:rsidR="00566D39" w:rsidRPr="005B5A54" w14:paraId="14F57BBF" w14:textId="77777777">
        <w:tc>
          <w:tcPr>
            <w:tcW w:w="1980" w:type="dxa"/>
          </w:tcPr>
          <w:p w14:paraId="1829FA79" w14:textId="77777777" w:rsidR="00566D39" w:rsidRPr="005B5A54" w:rsidRDefault="00566D39" w:rsidP="00FC26AD">
            <w:pPr>
              <w:spacing w:before="120" w:after="120" w:line="276" w:lineRule="auto"/>
              <w:rPr>
                <w:rFonts w:cs="Arial"/>
              </w:rPr>
            </w:pPr>
            <w:r w:rsidRPr="005B5A54">
              <w:rPr>
                <w:rFonts w:cs="Arial"/>
              </w:rPr>
              <w:t>Meteorology</w:t>
            </w:r>
          </w:p>
        </w:tc>
        <w:tc>
          <w:tcPr>
            <w:tcW w:w="8051" w:type="dxa"/>
          </w:tcPr>
          <w:p w14:paraId="0A024A9F" w14:textId="080F3D10" w:rsidR="00566D39" w:rsidRPr="005B5A54" w:rsidRDefault="00566D39" w:rsidP="00FC26AD">
            <w:pPr>
              <w:pStyle w:val="BodyText"/>
              <w:spacing w:line="276" w:lineRule="auto"/>
              <w:rPr>
                <w:rFonts w:cs="Arial"/>
              </w:rPr>
            </w:pPr>
            <w:r w:rsidRPr="005B5A54">
              <w:rPr>
                <w:rFonts w:cs="Arial"/>
              </w:rPr>
              <w:t xml:space="preserve">Wind direction and velocity in Liverpool Bay are variable throughout the year.  The prevailing winds are from the south-west and west with winds from the east being least frequent.  Wind strength varies across seasons with the strongest winds of greater than 12m/s occurring most frequently during winter.  During this period the gales occur predominantly from the north-west.  During the summer months, wind strengths are at their weakest with winds of less than 7 m/s (ABPmer,  </w:t>
            </w:r>
            <w:r w:rsidR="00721A4B" w:rsidRPr="005B5A54">
              <w:rPr>
                <w:rFonts w:cs="Arial"/>
              </w:rPr>
              <w:t>2023</w:t>
            </w:r>
            <w:r w:rsidRPr="005B5A54">
              <w:rPr>
                <w:rFonts w:cs="Arial"/>
              </w:rPr>
              <w:t>).</w:t>
            </w:r>
          </w:p>
        </w:tc>
      </w:tr>
      <w:tr w:rsidR="00566D39" w:rsidRPr="005B5A54" w14:paraId="14A961C4" w14:textId="77777777">
        <w:tc>
          <w:tcPr>
            <w:tcW w:w="10031" w:type="dxa"/>
            <w:gridSpan w:val="2"/>
            <w:shd w:val="clear" w:color="auto" w:fill="FFFF00"/>
          </w:tcPr>
          <w:p w14:paraId="28991AE4" w14:textId="77777777" w:rsidR="00566D39" w:rsidRPr="005B5A54" w:rsidRDefault="00566D39" w:rsidP="00FC26AD">
            <w:pPr>
              <w:spacing w:before="120" w:after="120" w:line="276" w:lineRule="auto"/>
              <w:rPr>
                <w:rFonts w:cs="Arial"/>
                <w:b/>
              </w:rPr>
            </w:pPr>
            <w:r w:rsidRPr="005B5A54">
              <w:rPr>
                <w:rFonts w:cs="Arial"/>
                <w:b/>
              </w:rPr>
              <w:t>Biological Sensitivities</w:t>
            </w:r>
          </w:p>
        </w:tc>
      </w:tr>
      <w:tr w:rsidR="00566D39" w:rsidRPr="005B5A54" w14:paraId="280423DA" w14:textId="77777777">
        <w:tc>
          <w:tcPr>
            <w:tcW w:w="1980" w:type="dxa"/>
          </w:tcPr>
          <w:p w14:paraId="411853E0" w14:textId="77777777" w:rsidR="00566D39" w:rsidRPr="005B5A54" w:rsidRDefault="00566D39" w:rsidP="00FC26AD">
            <w:pPr>
              <w:spacing w:before="120" w:after="120" w:line="276" w:lineRule="auto"/>
              <w:rPr>
                <w:rFonts w:cs="Arial"/>
              </w:rPr>
            </w:pPr>
            <w:r w:rsidRPr="005B5A54">
              <w:rPr>
                <w:rFonts w:cs="Arial"/>
              </w:rPr>
              <w:t>Marine Protected Areas (MPAs)</w:t>
            </w:r>
          </w:p>
        </w:tc>
        <w:tc>
          <w:tcPr>
            <w:tcW w:w="8051" w:type="dxa"/>
          </w:tcPr>
          <w:p w14:paraId="692B66F3" w14:textId="2CA4FE9C" w:rsidR="00DF2F77" w:rsidRPr="005B5A54" w:rsidRDefault="00DF2F77" w:rsidP="00FC26AD">
            <w:pPr>
              <w:spacing w:before="120" w:after="120" w:line="276" w:lineRule="auto"/>
              <w:ind w:right="192"/>
              <w:jc w:val="both"/>
            </w:pPr>
            <w:r w:rsidRPr="005B5A54">
              <w:t>There are a number of offshore protected areas present in the East Irish Sea (</w:t>
            </w:r>
            <w:r w:rsidR="009A16E2" w:rsidRPr="005B5A54">
              <w:rPr>
                <w:color w:val="2B579A"/>
                <w:shd w:val="clear" w:color="auto" w:fill="E6E6E6"/>
              </w:rPr>
              <w:fldChar w:fldCharType="begin"/>
            </w:r>
            <w:r w:rsidR="009A16E2" w:rsidRPr="005B5A54">
              <w:instrText xml:space="preserve"> REF _Ref138931794 \h </w:instrText>
            </w:r>
            <w:r w:rsidR="00B20F31" w:rsidRPr="005B5A54">
              <w:rPr>
                <w:color w:val="2B579A"/>
                <w:shd w:val="clear" w:color="auto" w:fill="E6E6E6"/>
              </w:rPr>
              <w:instrText xml:space="preserve"> \* MERGEFORMAT </w:instrText>
            </w:r>
            <w:r w:rsidR="009A16E2" w:rsidRPr="005B5A54">
              <w:rPr>
                <w:color w:val="2B579A"/>
                <w:shd w:val="clear" w:color="auto" w:fill="E6E6E6"/>
              </w:rPr>
            </w:r>
            <w:r w:rsidR="009A16E2" w:rsidRPr="005B5A54">
              <w:rPr>
                <w:color w:val="2B579A"/>
                <w:shd w:val="clear" w:color="auto" w:fill="E6E6E6"/>
              </w:rPr>
              <w:fldChar w:fldCharType="separate"/>
            </w:r>
            <w:r w:rsidR="001C4A38" w:rsidRPr="005B5A54">
              <w:t xml:space="preserve">Figure </w:t>
            </w:r>
            <w:r w:rsidR="001C4A38">
              <w:rPr>
                <w:noProof/>
              </w:rPr>
              <w:t>6</w:t>
            </w:r>
            <w:r w:rsidR="001C4A38" w:rsidRPr="005B5A54">
              <w:rPr>
                <w:noProof/>
              </w:rPr>
              <w:noBreakHyphen/>
            </w:r>
            <w:r w:rsidR="001C4A38">
              <w:rPr>
                <w:noProof/>
              </w:rPr>
              <w:t>2</w:t>
            </w:r>
            <w:r w:rsidR="009A16E2" w:rsidRPr="005B5A54">
              <w:rPr>
                <w:color w:val="2B579A"/>
                <w:shd w:val="clear" w:color="auto" w:fill="E6E6E6"/>
              </w:rPr>
              <w:fldChar w:fldCharType="end"/>
            </w:r>
            <w:r w:rsidRPr="005B5A54">
              <w:t xml:space="preserve">). </w:t>
            </w:r>
            <w:r w:rsidR="004D0A00" w:rsidRPr="005B5A54">
              <w:rPr>
                <w:rFonts w:cs="Arial"/>
              </w:rPr>
              <w:t xml:space="preserve">Liverpool Bay SPA extension encompass 82,481 ha, an increase of 48.4% from the previous SPA, with the new area now including the Douglas complex and both Hamilton and Lennox NUIs. </w:t>
            </w:r>
            <w:r w:rsidRPr="005B5A54">
              <w:t>Other sites that are within 40 km are:</w:t>
            </w:r>
          </w:p>
          <w:p w14:paraId="411968E5" w14:textId="6B521FB7" w:rsidR="00DF2F77" w:rsidRPr="005B5A54" w:rsidRDefault="00DF2F77" w:rsidP="001C14D2">
            <w:pPr>
              <w:pStyle w:val="ListParagraph"/>
              <w:widowControl w:val="0"/>
              <w:numPr>
                <w:ilvl w:val="0"/>
                <w:numId w:val="10"/>
              </w:numPr>
              <w:spacing w:before="120" w:after="120" w:line="276" w:lineRule="auto"/>
              <w:ind w:left="453" w:right="45" w:hanging="357"/>
              <w:contextualSpacing w:val="0"/>
            </w:pPr>
            <w:r w:rsidRPr="005B5A54">
              <w:t>Special Protection Areas (SPAs)</w:t>
            </w:r>
            <w:r w:rsidRPr="005B5A54">
              <w:rPr>
                <w:b/>
                <w:bCs/>
              </w:rPr>
              <w:t>:</w:t>
            </w:r>
            <w:r w:rsidRPr="005B5A54">
              <w:t xml:space="preserve"> Liverpool Bay/ Bae Lerpwl; Anglesey Terns / Morwenoliaid Ynys Môn; The Dee Estuary; Ribble and Alt Estuaries; Mersey Narrows and North Wirral Foreshore; Traeth Lafan/ Lavans Sands, Conwy Bay.</w:t>
            </w:r>
            <w:r w:rsidR="00585CEA" w:rsidRPr="005B5A54">
              <w:t xml:space="preserve"> </w:t>
            </w:r>
            <w:bookmarkStart w:id="29" w:name="_Hlk143673965"/>
            <w:r w:rsidR="00585CEA" w:rsidRPr="005B5A54">
              <w:t>(JNCC 2022)</w:t>
            </w:r>
            <w:bookmarkEnd w:id="29"/>
          </w:p>
          <w:p w14:paraId="3C91DC01" w14:textId="6F3F7093" w:rsidR="006A70F3" w:rsidRPr="005B5A54" w:rsidRDefault="00DF2F77" w:rsidP="001C14D2">
            <w:pPr>
              <w:pStyle w:val="ListParagraph"/>
              <w:widowControl w:val="0"/>
              <w:numPr>
                <w:ilvl w:val="0"/>
                <w:numId w:val="10"/>
              </w:numPr>
              <w:spacing w:before="120" w:after="120" w:line="276" w:lineRule="auto"/>
              <w:ind w:left="453" w:right="45" w:hanging="357"/>
              <w:contextualSpacing w:val="0"/>
              <w:rPr>
                <w:rFonts w:cs="Arial"/>
              </w:rPr>
            </w:pPr>
            <w:r w:rsidRPr="005B5A54">
              <w:t>Special Areas of Conservation (SACs): Shell Flat and Lune Deep; Y Fenai a Bae Conwy / Menai Strait and Conwy Bay; Dee Estuary / Aber Dyfrdwy</w:t>
            </w:r>
            <w:r w:rsidR="00721A4B" w:rsidRPr="005B5A54">
              <w:t>; Great Orne's Head/ Pen y Gogarth</w:t>
            </w:r>
            <w:r w:rsidR="00585CEA" w:rsidRPr="005B5A54">
              <w:t>; Sefton Coast</w:t>
            </w:r>
            <w:r w:rsidRPr="005B5A54">
              <w:t>.</w:t>
            </w:r>
            <w:r w:rsidR="00401920" w:rsidRPr="005B5A54">
              <w:t xml:space="preserve"> (JNCC 2023)</w:t>
            </w:r>
          </w:p>
          <w:p w14:paraId="1D2B7A6B" w14:textId="2AB00728" w:rsidR="00566D39" w:rsidRPr="005B5A54" w:rsidRDefault="00DF2F77" w:rsidP="001C14D2">
            <w:pPr>
              <w:pStyle w:val="ListParagraph"/>
              <w:widowControl w:val="0"/>
              <w:numPr>
                <w:ilvl w:val="0"/>
                <w:numId w:val="10"/>
              </w:numPr>
              <w:spacing w:before="120" w:after="120" w:line="276" w:lineRule="auto"/>
              <w:ind w:left="453" w:right="45" w:hanging="357"/>
              <w:contextualSpacing w:val="0"/>
              <w:rPr>
                <w:rFonts w:cs="Arial"/>
              </w:rPr>
            </w:pPr>
            <w:r w:rsidRPr="005B5A54">
              <w:t>Marine Conservation Zones (MCZs): Fylde; West of Walney.</w:t>
            </w:r>
            <w:r w:rsidR="00585CEA" w:rsidRPr="005B5A54">
              <w:t xml:space="preserve"> </w:t>
            </w:r>
            <w:r w:rsidR="00401920" w:rsidRPr="005B5A54">
              <w:t>(JNCC 20</w:t>
            </w:r>
            <w:r w:rsidR="00E06E9C" w:rsidRPr="005B5A54">
              <w:t xml:space="preserve">19; NE </w:t>
            </w:r>
            <w:r w:rsidR="00E06E9C" w:rsidRPr="005B5A54">
              <w:lastRenderedPageBreak/>
              <w:t>2023</w:t>
            </w:r>
            <w:r w:rsidR="00401920" w:rsidRPr="005B5A54">
              <w:t>)</w:t>
            </w:r>
          </w:p>
        </w:tc>
      </w:tr>
      <w:tr w:rsidR="00566D39" w:rsidRPr="005B5A54" w14:paraId="2B5B4743" w14:textId="77777777">
        <w:tc>
          <w:tcPr>
            <w:tcW w:w="1980" w:type="dxa"/>
          </w:tcPr>
          <w:p w14:paraId="41E038E3" w14:textId="77777777" w:rsidR="00566D39" w:rsidRPr="005B5A54" w:rsidRDefault="00566D39" w:rsidP="00FC26AD">
            <w:pPr>
              <w:spacing w:before="120" w:after="120" w:line="276" w:lineRule="auto"/>
              <w:rPr>
                <w:rFonts w:cs="Arial"/>
              </w:rPr>
            </w:pPr>
            <w:r w:rsidRPr="005B5A54">
              <w:rPr>
                <w:rFonts w:cs="Arial"/>
              </w:rPr>
              <w:lastRenderedPageBreak/>
              <w:t xml:space="preserve">Plankton </w:t>
            </w:r>
          </w:p>
        </w:tc>
        <w:tc>
          <w:tcPr>
            <w:tcW w:w="8051" w:type="dxa"/>
          </w:tcPr>
          <w:p w14:paraId="04C85954" w14:textId="326C3CB7" w:rsidR="00034C51" w:rsidRPr="005B5A54" w:rsidRDefault="00034C51" w:rsidP="00034C51">
            <w:pPr>
              <w:spacing w:before="120" w:after="120" w:line="276" w:lineRule="auto"/>
              <w:jc w:val="both"/>
            </w:pPr>
            <w:r w:rsidRPr="005B5A54">
              <w:t>Plankton forms the primary basis of the marine food chain.  The annual cycle of Plankton in Liverpool Bay is variable but usually comprises of a spring peak in phytoplankton followed by a corresponding peak in zooplankton followed by a decrease in numbers during the summer.  There may be a smaller peak in the autumn before decreasing to lowest densities during the winter months.  The peaks during the spring may be up to a month later (April and May) than those that occur in the North Sea. Overall numbers of plankton in Liverpool Bay are lower than elsewhere (</w:t>
            </w:r>
            <w:bookmarkStart w:id="30" w:name="_Hlk143612427"/>
            <w:r w:rsidRPr="005B5A54">
              <w:t>Kennington &amp; Rowlands, 2006; Irish Sea Study Group, 1990).</w:t>
            </w:r>
          </w:p>
          <w:bookmarkEnd w:id="30"/>
          <w:p w14:paraId="1517A417" w14:textId="6B69169A" w:rsidR="00034C51" w:rsidRPr="005B5A54" w:rsidRDefault="00034C51" w:rsidP="00034C51">
            <w:pPr>
              <w:spacing w:before="120" w:after="120" w:line="276" w:lineRule="auto"/>
              <w:ind w:right="56"/>
              <w:jc w:val="both"/>
            </w:pPr>
            <w:r w:rsidRPr="005B5A54">
              <w:t xml:space="preserve">The phytoplankton assemblage of the eastern Irish Sea is dominated by diatoms and dinoflagellates.  In the spring, diatoms such as </w:t>
            </w:r>
            <w:r w:rsidRPr="005B5A54">
              <w:rPr>
                <w:i/>
                <w:iCs/>
              </w:rPr>
              <w:t>Chaetoceros</w:t>
            </w:r>
            <w:r w:rsidRPr="005B5A54">
              <w:t xml:space="preserve"> spp., </w:t>
            </w:r>
            <w:r w:rsidRPr="005B5A54">
              <w:rPr>
                <w:i/>
                <w:iCs/>
              </w:rPr>
              <w:t>Thalassiosira</w:t>
            </w:r>
            <w:r w:rsidRPr="005B5A54">
              <w:t xml:space="preserve"> spp. and </w:t>
            </w:r>
            <w:r w:rsidRPr="005B5A54">
              <w:rPr>
                <w:i/>
                <w:iCs/>
              </w:rPr>
              <w:t>Lauderia borealis</w:t>
            </w:r>
            <w:r w:rsidRPr="005B5A54">
              <w:t xml:space="preserve"> are abundant.  The smaller autumn peak consists mainly of </w:t>
            </w:r>
            <w:r w:rsidRPr="005B5A54">
              <w:rPr>
                <w:i/>
                <w:iCs/>
              </w:rPr>
              <w:t>Biddulphia sinensis</w:t>
            </w:r>
            <w:r w:rsidRPr="005B5A54">
              <w:t xml:space="preserve">.  Diatom blooms consisting mainly of </w:t>
            </w:r>
            <w:r w:rsidRPr="005B5A54">
              <w:rPr>
                <w:i/>
                <w:iCs/>
              </w:rPr>
              <w:t>Phaeocystis pouchitti</w:t>
            </w:r>
            <w:r w:rsidRPr="005B5A54">
              <w:t xml:space="preserve"> often develop in late spring or early summer in Liverpool Bay.  Later in the summer, the dinoflagellate </w:t>
            </w:r>
            <w:r w:rsidRPr="005B5A54">
              <w:rPr>
                <w:i/>
                <w:iCs/>
              </w:rPr>
              <w:t>Gyrodinium aureolum</w:t>
            </w:r>
            <w:r w:rsidRPr="005B5A54">
              <w:t xml:space="preserve"> that produces "red tides" and the luminescent dinoflagellate </w:t>
            </w:r>
            <w:r w:rsidRPr="005B5A54">
              <w:rPr>
                <w:i/>
                <w:iCs/>
              </w:rPr>
              <w:t>Noctiluca scintillans</w:t>
            </w:r>
            <w:r w:rsidRPr="005B5A54">
              <w:t xml:space="preserve"> may occasionally form blooms in the area.  Rapid bloom development, particularly of </w:t>
            </w:r>
            <w:r w:rsidRPr="005B5A54">
              <w:rPr>
                <w:i/>
                <w:iCs/>
              </w:rPr>
              <w:t>P. pouchitti</w:t>
            </w:r>
            <w:r w:rsidRPr="005B5A54">
              <w:t xml:space="preserve"> can result in oxygen depletion in the water column (</w:t>
            </w:r>
            <w:bookmarkStart w:id="31" w:name="_Hlk143612434"/>
            <w:r w:rsidRPr="005B5A54">
              <w:t>Kennington &amp; Rowlands 2006; DECC, 2016</w:t>
            </w:r>
            <w:bookmarkEnd w:id="31"/>
            <w:r w:rsidRPr="005B5A54">
              <w:t>).</w:t>
            </w:r>
          </w:p>
          <w:p w14:paraId="7B5FF587" w14:textId="1807A21F" w:rsidR="00566D39" w:rsidRPr="005B5A54" w:rsidRDefault="00034C51" w:rsidP="0065776B">
            <w:pPr>
              <w:spacing w:before="120" w:after="120" w:line="276" w:lineRule="auto"/>
              <w:ind w:right="56"/>
              <w:jc w:val="both"/>
              <w:rPr>
                <w:rFonts w:cs="Arial"/>
              </w:rPr>
            </w:pPr>
            <w:r w:rsidRPr="005B5A54">
              <w:t xml:space="preserve">The zooplankton community is dominated by crustaceans, principally copepods such as </w:t>
            </w:r>
            <w:r w:rsidRPr="005B5A54">
              <w:rPr>
                <w:i/>
                <w:iCs/>
              </w:rPr>
              <w:t>Pseudocalanus elongatus</w:t>
            </w:r>
            <w:r w:rsidRPr="005B5A54">
              <w:t xml:space="preserve">, </w:t>
            </w:r>
            <w:r w:rsidRPr="005B5A54">
              <w:rPr>
                <w:i/>
                <w:iCs/>
              </w:rPr>
              <w:t>Temora longicornis</w:t>
            </w:r>
            <w:r w:rsidRPr="005B5A54">
              <w:t xml:space="preserve"> and </w:t>
            </w:r>
            <w:r w:rsidRPr="005B5A54">
              <w:rPr>
                <w:i/>
                <w:iCs/>
              </w:rPr>
              <w:t xml:space="preserve">Acartia </w:t>
            </w:r>
            <w:r w:rsidRPr="005B5A54">
              <w:t xml:space="preserve">clausi among the most numerous (Kennington &amp; Rowlands 2006). Larger calanoids are also important components of the community, with the warmer water </w:t>
            </w:r>
            <w:r w:rsidRPr="005B5A54">
              <w:rPr>
                <w:i/>
                <w:iCs/>
              </w:rPr>
              <w:t>C. helgolandicus</w:t>
            </w:r>
            <w:r w:rsidRPr="005B5A54">
              <w:t xml:space="preserve"> more abundant than </w:t>
            </w:r>
            <w:r w:rsidRPr="005B5A54">
              <w:rPr>
                <w:i/>
                <w:iCs/>
              </w:rPr>
              <w:t>C. finmarchicus</w:t>
            </w:r>
            <w:r w:rsidRPr="005B5A54">
              <w:t xml:space="preserve">. Abundant jellyfish species in the area include </w:t>
            </w:r>
            <w:r w:rsidRPr="005B5A54">
              <w:rPr>
                <w:i/>
                <w:iCs/>
              </w:rPr>
              <w:t>A. aurita, C. hysoscella, C. lamarcki</w:t>
            </w:r>
            <w:r w:rsidRPr="005B5A54">
              <w:t xml:space="preserve">i and </w:t>
            </w:r>
            <w:r w:rsidRPr="005B5A54">
              <w:rPr>
                <w:i/>
                <w:iCs/>
              </w:rPr>
              <w:t>R. octopus</w:t>
            </w:r>
            <w:r w:rsidRPr="005B5A54">
              <w:t xml:space="preserve"> (</w:t>
            </w:r>
            <w:bookmarkStart w:id="32" w:name="_Hlk143612441"/>
            <w:r w:rsidRPr="005B5A54">
              <w:t>Pikesley et al. 2014; DECC, 2016</w:t>
            </w:r>
            <w:bookmarkEnd w:id="32"/>
            <w:r w:rsidRPr="005B5A54">
              <w:t>).</w:t>
            </w:r>
          </w:p>
        </w:tc>
      </w:tr>
      <w:tr w:rsidR="00566D39" w:rsidRPr="005B5A54" w14:paraId="539F1E2C" w14:textId="77777777">
        <w:tc>
          <w:tcPr>
            <w:tcW w:w="1980" w:type="dxa"/>
          </w:tcPr>
          <w:p w14:paraId="67C99BB2" w14:textId="77777777" w:rsidR="00566D39" w:rsidRPr="005B5A54" w:rsidRDefault="00566D39" w:rsidP="00FC26AD">
            <w:pPr>
              <w:spacing w:before="120" w:after="120" w:line="276" w:lineRule="auto"/>
              <w:rPr>
                <w:rFonts w:cs="Arial"/>
              </w:rPr>
            </w:pPr>
            <w:r w:rsidRPr="005B5A54">
              <w:rPr>
                <w:rFonts w:cs="Arial"/>
              </w:rPr>
              <w:t>Benthos</w:t>
            </w:r>
          </w:p>
        </w:tc>
        <w:tc>
          <w:tcPr>
            <w:tcW w:w="8051" w:type="dxa"/>
          </w:tcPr>
          <w:p w14:paraId="3C66EB02" w14:textId="0BDC78F7" w:rsidR="00566D39" w:rsidRPr="005B5A54" w:rsidRDefault="00566D39" w:rsidP="00FC26AD">
            <w:pPr>
              <w:spacing w:before="120" w:after="120" w:line="276" w:lineRule="auto"/>
              <w:rPr>
                <w:rFonts w:cs="Arial"/>
              </w:rPr>
            </w:pPr>
            <w:r w:rsidRPr="005B5A54">
              <w:rPr>
                <w:rFonts w:cs="Arial"/>
              </w:rPr>
              <w:t xml:space="preserve">In general, polychaete and cockle communities dominate much of the central intertidal area of Morecambe Bay and form the basis of an extensive fishery. Numerous surveys carried out in the area have broadly confirmed previous understanding of the habitats and communities, these being largely sands containing variants of the “shallow Venus” community, interspersed with sparser polychaete and amphipod communities, often with dense heart urchins </w:t>
            </w:r>
            <w:r w:rsidRPr="005B5A54">
              <w:rPr>
                <w:rFonts w:cs="Arial"/>
                <w:i/>
              </w:rPr>
              <w:t>Echinocardium cordatum</w:t>
            </w:r>
            <w:r w:rsidRPr="005B5A54">
              <w:rPr>
                <w:rFonts w:cs="Arial"/>
              </w:rPr>
              <w:t>, in more mobile sandy areas, and with richer pockets of gravelly or muddy sediments (</w:t>
            </w:r>
            <w:bookmarkStart w:id="33" w:name="_Hlk143612449"/>
            <w:r w:rsidRPr="005B5A54">
              <w:rPr>
                <w:rFonts w:cs="Arial"/>
              </w:rPr>
              <w:t>DECC, 2016</w:t>
            </w:r>
            <w:bookmarkEnd w:id="33"/>
            <w:r w:rsidRPr="005B5A54">
              <w:rPr>
                <w:rFonts w:cs="Arial"/>
              </w:rPr>
              <w:t xml:space="preserve">). </w:t>
            </w:r>
          </w:p>
          <w:p w14:paraId="1F6222C8" w14:textId="77777777" w:rsidR="00566D39" w:rsidRPr="005B5A54" w:rsidRDefault="00566D39" w:rsidP="00FC26AD">
            <w:pPr>
              <w:pStyle w:val="BodyText"/>
              <w:spacing w:line="276" w:lineRule="auto"/>
              <w:rPr>
                <w:rFonts w:cs="Arial"/>
              </w:rPr>
            </w:pPr>
            <w:r w:rsidRPr="005B5A54">
              <w:rPr>
                <w:rFonts w:cs="Arial"/>
              </w:rPr>
              <w:t xml:space="preserve">Beyond the 20m contour in Liverpool Bay, they found a </w:t>
            </w:r>
            <w:r w:rsidRPr="005B5A54">
              <w:rPr>
                <w:rFonts w:cs="Arial"/>
                <w:i/>
              </w:rPr>
              <w:t xml:space="preserve">Microcheirus-Pagurus </w:t>
            </w:r>
            <w:r w:rsidRPr="005B5A54">
              <w:rPr>
                <w:rFonts w:cs="Arial"/>
              </w:rPr>
              <w:t xml:space="preserve">assemblage dominated by starfish </w:t>
            </w:r>
            <w:r w:rsidRPr="005B5A54">
              <w:rPr>
                <w:rFonts w:cs="Arial"/>
                <w:i/>
              </w:rPr>
              <w:t>Asterias rubens</w:t>
            </w:r>
            <w:r w:rsidRPr="005B5A54">
              <w:rPr>
                <w:rFonts w:cs="Arial"/>
              </w:rPr>
              <w:t xml:space="preserve">, sole </w:t>
            </w:r>
            <w:r w:rsidRPr="005B5A54">
              <w:rPr>
                <w:rFonts w:cs="Arial"/>
                <w:i/>
              </w:rPr>
              <w:t>Solea solea</w:t>
            </w:r>
            <w:r w:rsidRPr="005B5A54">
              <w:rPr>
                <w:rFonts w:cs="Arial"/>
              </w:rPr>
              <w:t xml:space="preserve"> and dragonet </w:t>
            </w:r>
            <w:r w:rsidRPr="005B5A54">
              <w:rPr>
                <w:rFonts w:cs="Arial"/>
                <w:i/>
              </w:rPr>
              <w:t>Callionymus lyra</w:t>
            </w:r>
            <w:r w:rsidRPr="005B5A54">
              <w:rPr>
                <w:rFonts w:cs="Arial"/>
              </w:rPr>
              <w:t xml:space="preserve">, with the thickback sole </w:t>
            </w:r>
            <w:r w:rsidRPr="005B5A54">
              <w:rPr>
                <w:rFonts w:cs="Arial"/>
                <w:i/>
              </w:rPr>
              <w:t>Microcheirus variegatus</w:t>
            </w:r>
            <w:r w:rsidRPr="005B5A54">
              <w:rPr>
                <w:rFonts w:cs="Arial"/>
              </w:rPr>
              <w:t xml:space="preserve"> and the hermit crab </w:t>
            </w:r>
            <w:r w:rsidRPr="005B5A54">
              <w:rPr>
                <w:rFonts w:cs="Arial"/>
                <w:i/>
              </w:rPr>
              <w:t>Pagurus prideaux</w:t>
            </w:r>
            <w:r w:rsidRPr="005B5A54">
              <w:rPr>
                <w:rFonts w:cs="Arial"/>
              </w:rPr>
              <w:t xml:space="preserve"> as important discriminating species; a single site north east of Llandudno was dominated by dead man’s fingers </w:t>
            </w:r>
            <w:r w:rsidRPr="005B5A54">
              <w:rPr>
                <w:rFonts w:cs="Arial"/>
                <w:i/>
              </w:rPr>
              <w:t>Alcyonium digitatum</w:t>
            </w:r>
            <w:r w:rsidRPr="005B5A54">
              <w:rPr>
                <w:rFonts w:cs="Arial"/>
              </w:rPr>
              <w:t xml:space="preserve">, </w:t>
            </w:r>
            <w:r w:rsidRPr="005B5A54">
              <w:rPr>
                <w:rFonts w:cs="Arial"/>
                <w:i/>
              </w:rPr>
              <w:t>A. rubens</w:t>
            </w:r>
            <w:r w:rsidRPr="005B5A54">
              <w:rPr>
                <w:rFonts w:cs="Arial"/>
              </w:rPr>
              <w:t xml:space="preserve"> and </w:t>
            </w:r>
            <w:r w:rsidRPr="005B5A54">
              <w:rPr>
                <w:rFonts w:cs="Arial"/>
                <w:i/>
              </w:rPr>
              <w:t>L. limanda</w:t>
            </w:r>
            <w:r w:rsidRPr="005B5A54">
              <w:rPr>
                <w:rFonts w:cs="Arial"/>
              </w:rPr>
              <w:t xml:space="preserve">, with high catches of species typical of hard or stony ground such as the anemone </w:t>
            </w:r>
            <w:r w:rsidRPr="005B5A54">
              <w:rPr>
                <w:rFonts w:cs="Arial"/>
                <w:i/>
              </w:rPr>
              <w:t>Metridium senile</w:t>
            </w:r>
            <w:r w:rsidRPr="005B5A54">
              <w:rPr>
                <w:rFonts w:cs="Arial"/>
              </w:rPr>
              <w:t xml:space="preserve"> (</w:t>
            </w:r>
            <w:r w:rsidRPr="005B5A54">
              <w:rPr>
                <w:rFonts w:cs="Arial"/>
                <w:i/>
                <w:iCs/>
              </w:rPr>
              <w:t>Alcyonium</w:t>
            </w:r>
            <w:r w:rsidRPr="005B5A54">
              <w:rPr>
                <w:rFonts w:cs="Arial"/>
              </w:rPr>
              <w:t xml:space="preserve"> assemblage) (DECC</w:t>
            </w:r>
            <w:r w:rsidRPr="005B5A54">
              <w:rPr>
                <w:rFonts w:cs="Arial"/>
                <w:lang w:val="en"/>
              </w:rPr>
              <w:t>, 2016</w:t>
            </w:r>
            <w:r w:rsidRPr="005B5A54">
              <w:rPr>
                <w:rFonts w:cs="Arial"/>
              </w:rPr>
              <w:t>).</w:t>
            </w:r>
          </w:p>
          <w:p w14:paraId="3083D287" w14:textId="430E0E89" w:rsidR="00566D39" w:rsidRPr="005B5A54" w:rsidRDefault="00566D39" w:rsidP="00FC26AD">
            <w:pPr>
              <w:spacing w:before="120" w:after="120" w:line="276" w:lineRule="auto"/>
            </w:pPr>
            <w:r w:rsidRPr="005B5A54">
              <w:rPr>
                <w:rFonts w:cs="Arial"/>
              </w:rPr>
              <w:t xml:space="preserve">Fine sand communities are dominated by bivalves with </w:t>
            </w:r>
            <w:r w:rsidRPr="005B5A54">
              <w:rPr>
                <w:rFonts w:cs="Arial"/>
                <w:i/>
              </w:rPr>
              <w:t>Abra albra</w:t>
            </w:r>
            <w:r w:rsidRPr="005B5A54">
              <w:rPr>
                <w:rFonts w:cs="Arial"/>
              </w:rPr>
              <w:t xml:space="preserve">, </w:t>
            </w:r>
            <w:r w:rsidRPr="005B5A54">
              <w:rPr>
                <w:rFonts w:cs="Arial"/>
                <w:i/>
              </w:rPr>
              <w:t>Donax vitatusi, Spisula subtruncata</w:t>
            </w:r>
            <w:r w:rsidRPr="005B5A54">
              <w:rPr>
                <w:rFonts w:cs="Arial"/>
              </w:rPr>
              <w:t xml:space="preserve"> and </w:t>
            </w:r>
            <w:r w:rsidRPr="005B5A54">
              <w:rPr>
                <w:rFonts w:cs="Arial"/>
                <w:i/>
              </w:rPr>
              <w:t>Fabulosa fabula</w:t>
            </w:r>
            <w:r w:rsidRPr="005B5A54">
              <w:rPr>
                <w:rFonts w:cs="Arial"/>
              </w:rPr>
              <w:t xml:space="preserve"> being abundant.  The crustaceans </w:t>
            </w:r>
            <w:r w:rsidRPr="005B5A54">
              <w:rPr>
                <w:rFonts w:cs="Arial"/>
                <w:i/>
              </w:rPr>
              <w:t>Bathyporeia guilliamsoniana</w:t>
            </w:r>
            <w:r w:rsidRPr="005B5A54">
              <w:rPr>
                <w:rFonts w:cs="Arial"/>
              </w:rPr>
              <w:t xml:space="preserve"> and the polychaete </w:t>
            </w:r>
            <w:r w:rsidRPr="005B5A54">
              <w:rPr>
                <w:rFonts w:cs="Arial"/>
                <w:i/>
              </w:rPr>
              <w:t>Nephtys cirosa</w:t>
            </w:r>
            <w:r w:rsidRPr="005B5A54">
              <w:rPr>
                <w:rFonts w:cs="Arial"/>
              </w:rPr>
              <w:t xml:space="preserve"> may also occur in relatively large numbers.  Wide-scale surveys undertaken in 2008</w:t>
            </w:r>
            <w:r w:rsidR="00456710" w:rsidRPr="005B5A54">
              <w:rPr>
                <w:rFonts w:cs="Arial"/>
              </w:rPr>
              <w:t xml:space="preserve"> and 2022</w:t>
            </w:r>
            <w:r w:rsidRPr="005B5A54">
              <w:rPr>
                <w:rFonts w:cs="Arial"/>
              </w:rPr>
              <w:t xml:space="preserve"> across the Irish Sea recorded over 450 species of which the brittle star </w:t>
            </w:r>
            <w:r w:rsidR="008E412F" w:rsidRPr="005B5A54">
              <w:rPr>
                <w:rFonts w:cs="Arial"/>
              </w:rPr>
              <w:t>(</w:t>
            </w:r>
            <w:r w:rsidRPr="005B5A54">
              <w:rPr>
                <w:rFonts w:cs="Arial"/>
                <w:i/>
              </w:rPr>
              <w:t>Amphiura filiformis</w:t>
            </w:r>
            <w:r w:rsidR="008E412F" w:rsidRPr="005B5A54">
              <w:rPr>
                <w:rFonts w:cs="Arial"/>
                <w:i/>
              </w:rPr>
              <w:t>)</w:t>
            </w:r>
            <w:r w:rsidRPr="005B5A54">
              <w:rPr>
                <w:rFonts w:cs="Arial"/>
              </w:rPr>
              <w:t xml:space="preserve"> was the most abundant species</w:t>
            </w:r>
            <w:r w:rsidR="00456710" w:rsidRPr="005B5A54">
              <w:rPr>
                <w:rFonts w:cs="Arial"/>
              </w:rPr>
              <w:t xml:space="preserve">. </w:t>
            </w:r>
            <w:r w:rsidR="00675EC4" w:rsidRPr="005B5A54">
              <w:rPr>
                <w:rFonts w:cs="Arial"/>
              </w:rPr>
              <w:t>B</w:t>
            </w:r>
            <w:r w:rsidRPr="005B5A54">
              <w:rPr>
                <w:rFonts w:cs="Arial"/>
              </w:rPr>
              <w:t xml:space="preserve">ivalve </w:t>
            </w:r>
            <w:r w:rsidR="008E412F" w:rsidRPr="005B5A54">
              <w:rPr>
                <w:rFonts w:cs="Arial"/>
              </w:rPr>
              <w:t>(</w:t>
            </w:r>
            <w:r w:rsidRPr="005B5A54">
              <w:rPr>
                <w:rFonts w:cs="Arial"/>
                <w:i/>
              </w:rPr>
              <w:t>Kurtiella bidentata</w:t>
            </w:r>
            <w:r w:rsidR="008E412F" w:rsidRPr="005B5A54">
              <w:rPr>
                <w:rFonts w:cs="Arial"/>
                <w:i/>
              </w:rPr>
              <w:t>)</w:t>
            </w:r>
            <w:r w:rsidRPr="005B5A54">
              <w:rPr>
                <w:rFonts w:cs="Arial"/>
              </w:rPr>
              <w:t xml:space="preserve">, the polychaetes </w:t>
            </w:r>
            <w:r w:rsidR="008E412F" w:rsidRPr="005B5A54">
              <w:rPr>
                <w:rFonts w:cs="Arial"/>
              </w:rPr>
              <w:t>(</w:t>
            </w:r>
            <w:r w:rsidRPr="005B5A54">
              <w:rPr>
                <w:rFonts w:cs="Arial"/>
                <w:i/>
              </w:rPr>
              <w:t>Pectinaria koreni</w:t>
            </w:r>
            <w:r w:rsidR="008E412F" w:rsidRPr="005B5A54">
              <w:rPr>
                <w:rFonts w:cs="Arial"/>
                <w:i/>
              </w:rPr>
              <w:t xml:space="preserve">), </w:t>
            </w:r>
            <w:r w:rsidRPr="005B5A54">
              <w:rPr>
                <w:rFonts w:cs="Arial"/>
              </w:rPr>
              <w:lastRenderedPageBreak/>
              <w:t>trumpet worm</w:t>
            </w:r>
            <w:r w:rsidR="008E412F" w:rsidRPr="005B5A54">
              <w:rPr>
                <w:rFonts w:cs="Arial"/>
              </w:rPr>
              <w:t xml:space="preserve"> (</w:t>
            </w:r>
            <w:r w:rsidRPr="005B5A54">
              <w:rPr>
                <w:rFonts w:cs="Arial"/>
                <w:i/>
              </w:rPr>
              <w:t>Scalibregma inflatum</w:t>
            </w:r>
            <w:r w:rsidR="008E412F" w:rsidRPr="005B5A54">
              <w:rPr>
                <w:rFonts w:cs="Arial"/>
                <w:i/>
              </w:rPr>
              <w:t>)</w:t>
            </w:r>
            <w:r w:rsidRPr="005B5A54">
              <w:rPr>
                <w:rFonts w:cs="Arial"/>
              </w:rPr>
              <w:t xml:space="preserve"> and </w:t>
            </w:r>
            <w:r w:rsidRPr="005B5A54">
              <w:rPr>
                <w:rFonts w:cs="Arial"/>
                <w:i/>
              </w:rPr>
              <w:t>Alba albra</w:t>
            </w:r>
            <w:r w:rsidRPr="005B5A54">
              <w:rPr>
                <w:rFonts w:cs="Arial"/>
              </w:rPr>
              <w:t xml:space="preserve"> </w:t>
            </w:r>
            <w:r w:rsidR="00675EC4" w:rsidRPr="005B5A54">
              <w:rPr>
                <w:rFonts w:cs="Arial"/>
              </w:rPr>
              <w:t>were</w:t>
            </w:r>
            <w:r w:rsidR="006D71F3" w:rsidRPr="005B5A54">
              <w:rPr>
                <w:rFonts w:cs="Arial"/>
              </w:rPr>
              <w:t xml:space="preserve"> </w:t>
            </w:r>
            <w:r w:rsidRPr="005B5A54">
              <w:rPr>
                <w:rFonts w:cs="Arial"/>
              </w:rPr>
              <w:t>widespread and relatively abundant (</w:t>
            </w:r>
            <w:bookmarkStart w:id="34" w:name="_Hlk143612457"/>
            <w:r w:rsidRPr="005B5A54">
              <w:rPr>
                <w:rFonts w:cs="Arial"/>
              </w:rPr>
              <w:t>Hartley Anderson, 2009</w:t>
            </w:r>
            <w:bookmarkEnd w:id="34"/>
            <w:r w:rsidRPr="005B5A54">
              <w:rPr>
                <w:rFonts w:cs="Arial"/>
              </w:rPr>
              <w:t>).</w:t>
            </w:r>
            <w:r w:rsidR="00205BA2" w:rsidRPr="005B5A54">
              <w:rPr>
                <w:rFonts w:cs="Arial"/>
              </w:rPr>
              <w:t xml:space="preserve"> </w:t>
            </w:r>
          </w:p>
          <w:p w14:paraId="56AD5B94" w14:textId="67D2443E" w:rsidR="00205BA2" w:rsidRPr="005B5A54" w:rsidRDefault="00205BA2" w:rsidP="00FC26AD">
            <w:pPr>
              <w:spacing w:before="120" w:after="120" w:line="276" w:lineRule="auto"/>
              <w:rPr>
                <w:rFonts w:cs="Arial"/>
              </w:rPr>
            </w:pPr>
            <w:r w:rsidRPr="005B5A54">
              <w:rPr>
                <w:rFonts w:cs="Arial"/>
              </w:rPr>
              <w:t>A subtidal benthic survey carried</w:t>
            </w:r>
            <w:r w:rsidR="00905E73" w:rsidRPr="005B5A54">
              <w:rPr>
                <w:rFonts w:cs="Arial"/>
              </w:rPr>
              <w:t xml:space="preserve"> out</w:t>
            </w:r>
            <w:r w:rsidRPr="005B5A54">
              <w:rPr>
                <w:rFonts w:cs="Arial"/>
              </w:rPr>
              <w:t xml:space="preserve"> in 2022 </w:t>
            </w:r>
            <w:r w:rsidR="00025624" w:rsidRPr="005B5A54">
              <w:rPr>
                <w:rFonts w:cs="Arial"/>
              </w:rPr>
              <w:t xml:space="preserve">recorded </w:t>
            </w:r>
            <w:r w:rsidR="00C5395B" w:rsidRPr="005B5A54">
              <w:rPr>
                <w:rFonts w:cs="Arial"/>
              </w:rPr>
              <w:t xml:space="preserve">significant amount of species </w:t>
            </w:r>
            <w:r w:rsidR="001A6CAE" w:rsidRPr="005B5A54">
              <w:rPr>
                <w:rFonts w:cs="Arial"/>
              </w:rPr>
              <w:t>including</w:t>
            </w:r>
            <w:r w:rsidR="00EB1B48" w:rsidRPr="005B5A54">
              <w:rPr>
                <w:rFonts w:cs="Arial"/>
              </w:rPr>
              <w:t xml:space="preserve"> tube worm </w:t>
            </w:r>
            <w:r w:rsidR="00EB1B48" w:rsidRPr="005B5A54">
              <w:rPr>
                <w:rFonts w:cs="Arial"/>
                <w:i/>
                <w:iCs/>
              </w:rPr>
              <w:t>Spirobranchus triqueter</w:t>
            </w:r>
            <w:r w:rsidR="00111A9A" w:rsidRPr="005B5A54">
              <w:rPr>
                <w:rFonts w:cs="Arial"/>
                <w:i/>
                <w:iCs/>
              </w:rPr>
              <w:t xml:space="preserve">, </w:t>
            </w:r>
            <w:r w:rsidR="00111A9A" w:rsidRPr="005B5A54">
              <w:rPr>
                <w:lang w:eastAsia="en-GB"/>
              </w:rPr>
              <w:t xml:space="preserve">Nemertea and </w:t>
            </w:r>
            <w:r w:rsidR="00111A9A" w:rsidRPr="005B5A54">
              <w:rPr>
                <w:i/>
                <w:iCs/>
                <w:lang w:eastAsia="en-GB"/>
              </w:rPr>
              <w:t>Kurtiella bidentata</w:t>
            </w:r>
            <w:r w:rsidR="00347422" w:rsidRPr="005B5A54">
              <w:rPr>
                <w:i/>
                <w:iCs/>
                <w:lang w:eastAsia="en-GB"/>
              </w:rPr>
              <w:t xml:space="preserve">. </w:t>
            </w:r>
            <w:r w:rsidR="00196F36" w:rsidRPr="005B5A54">
              <w:rPr>
                <w:lang w:eastAsia="en-GB"/>
              </w:rPr>
              <w:t xml:space="preserve">The epifaunal community was characterised by relatively high numbers of the common brittle star </w:t>
            </w:r>
            <w:r w:rsidR="00196F36" w:rsidRPr="005B5A54">
              <w:rPr>
                <w:i/>
                <w:iCs/>
                <w:lang w:eastAsia="en-GB"/>
              </w:rPr>
              <w:t xml:space="preserve">Ophiothrix fragilis </w:t>
            </w:r>
            <w:r w:rsidR="00196F36" w:rsidRPr="005B5A54">
              <w:rPr>
                <w:lang w:eastAsia="en-GB"/>
              </w:rPr>
              <w:t>and Actinaria, with the latter being also the most frequently occurring taxon</w:t>
            </w:r>
            <w:r w:rsidR="0084690C" w:rsidRPr="005B5A54">
              <w:rPr>
                <w:lang w:eastAsia="en-GB"/>
              </w:rPr>
              <w:t xml:space="preserve"> (RPS</w:t>
            </w:r>
            <w:r w:rsidR="009F0CD7" w:rsidRPr="005B5A54">
              <w:rPr>
                <w:lang w:eastAsia="en-GB"/>
              </w:rPr>
              <w:t>, 2022).</w:t>
            </w:r>
          </w:p>
        </w:tc>
      </w:tr>
      <w:tr w:rsidR="00566D39" w:rsidRPr="005B5A54" w14:paraId="2DA31883" w14:textId="77777777">
        <w:tc>
          <w:tcPr>
            <w:tcW w:w="1980" w:type="dxa"/>
          </w:tcPr>
          <w:p w14:paraId="1A555CEC" w14:textId="77777777" w:rsidR="00566D39" w:rsidRPr="005B5A54" w:rsidRDefault="00566D39" w:rsidP="00FC26AD">
            <w:pPr>
              <w:pStyle w:val="BodyText"/>
              <w:spacing w:line="276" w:lineRule="auto"/>
              <w:rPr>
                <w:rFonts w:cs="Arial"/>
              </w:rPr>
            </w:pPr>
            <w:r w:rsidRPr="005B5A54">
              <w:rPr>
                <w:rFonts w:cs="Arial"/>
              </w:rPr>
              <w:lastRenderedPageBreak/>
              <w:t>Fish</w:t>
            </w:r>
          </w:p>
        </w:tc>
        <w:tc>
          <w:tcPr>
            <w:tcW w:w="8051" w:type="dxa"/>
          </w:tcPr>
          <w:p w14:paraId="74CE691B" w14:textId="75463D55" w:rsidR="00566D39" w:rsidRPr="005B5A54" w:rsidRDefault="00FE5936" w:rsidP="00FC26AD">
            <w:pPr>
              <w:pStyle w:val="BodyText"/>
              <w:spacing w:line="276" w:lineRule="auto"/>
              <w:rPr>
                <w:rFonts w:cs="Arial"/>
              </w:rPr>
            </w:pPr>
            <w:r w:rsidRPr="005B5A54">
              <w:t xml:space="preserve">The Irish Sea contains a wide range of both pelagic (mid water), demersal (bottom water) and shellfish species. The shallow soft-bottomed waters of Liverpool Bay are dominated by demersal fish species such as plaice and dab. Shellfish species present in Liverpool Bay area are dominated by brown shrimp and numerous other species such as cockles and common mussel. Pelagic species are less numerous in Liverpool Bay than demersal species or shellfish although herring, mackerel, sprat, scad and sandeels are all present in the East Irish Sea. Fish species spawning within the Conwy area include cod and plaice (Block 110/12 only), whiting, sole, sprat, plaice and </w:t>
            </w:r>
            <w:r w:rsidRPr="005B5A54">
              <w:rPr>
                <w:i/>
                <w:iCs/>
              </w:rPr>
              <w:t>Nephrops,</w:t>
            </w:r>
            <w:r w:rsidRPr="005B5A54">
              <w:t xml:space="preserve"> ling, anglerfish, sandeel and mackerel. Skates and rays (Chondrichtyan fishes or Elasmobranchs) are an important part of the Irish sea ecosystem and several species may be found within the vicinity of Conwy</w:t>
            </w:r>
            <w:r w:rsidR="004F02E6" w:rsidRPr="005B5A54">
              <w:t xml:space="preserve"> (Coull et al., 1998; Ellis et al., 2012)</w:t>
            </w:r>
            <w:r w:rsidRPr="005B5A54">
              <w:t>. Rare or protected species present in the Liverpool Bay area include basking shark (</w:t>
            </w:r>
            <w:r w:rsidRPr="005B5A54">
              <w:rPr>
                <w:i/>
                <w:iCs/>
              </w:rPr>
              <w:t>Cetorhinus maximus</w:t>
            </w:r>
            <w:r w:rsidRPr="005B5A54">
              <w:t>), common goby (</w:t>
            </w:r>
            <w:r w:rsidRPr="005B5A54">
              <w:rPr>
                <w:i/>
                <w:iCs/>
              </w:rPr>
              <w:t>Pomatoschistus microps</w:t>
            </w:r>
            <w:r w:rsidRPr="005B5A54">
              <w:t>), sand goby (</w:t>
            </w:r>
            <w:r w:rsidRPr="005B5A54">
              <w:rPr>
                <w:i/>
                <w:iCs/>
              </w:rPr>
              <w:t>Pomatoschistus minutus</w:t>
            </w:r>
            <w:r w:rsidRPr="005B5A54">
              <w:t>), Allis shad (</w:t>
            </w:r>
            <w:r w:rsidRPr="005B5A54">
              <w:rPr>
                <w:i/>
                <w:iCs/>
              </w:rPr>
              <w:t>Alosa alosa</w:t>
            </w:r>
            <w:r w:rsidRPr="005B5A54">
              <w:t>) and Twaite shad (</w:t>
            </w:r>
            <w:r w:rsidRPr="005B5A54">
              <w:rPr>
                <w:i/>
                <w:iCs/>
              </w:rPr>
              <w:t>Alosa fallax</w:t>
            </w:r>
            <w:r w:rsidRPr="005B5A54">
              <w:t>).  Also present in the area are salmon (</w:t>
            </w:r>
            <w:r w:rsidRPr="005B5A54">
              <w:rPr>
                <w:i/>
                <w:iCs/>
              </w:rPr>
              <w:t>Salmo salar</w:t>
            </w:r>
            <w:r w:rsidRPr="005B5A54">
              <w:t>), river lamprey (</w:t>
            </w:r>
            <w:r w:rsidRPr="005B5A54">
              <w:rPr>
                <w:i/>
                <w:iCs/>
              </w:rPr>
              <w:t>Lamperta fluviatilis</w:t>
            </w:r>
            <w:r w:rsidRPr="005B5A54">
              <w:t>), sea lamprey (</w:t>
            </w:r>
            <w:r w:rsidRPr="005B5A54">
              <w:rPr>
                <w:i/>
                <w:iCs/>
              </w:rPr>
              <w:t>Petromyzon marinus</w:t>
            </w:r>
            <w:r w:rsidRPr="005B5A54">
              <w:t>) and smelt or sparling (</w:t>
            </w:r>
            <w:r w:rsidRPr="005B5A54">
              <w:rPr>
                <w:i/>
                <w:iCs/>
              </w:rPr>
              <w:t>Osmerus eperlanus</w:t>
            </w:r>
            <w:r w:rsidRPr="005B5A54">
              <w:t>) (</w:t>
            </w:r>
            <w:bookmarkStart w:id="35" w:name="_Hlk143613178"/>
            <w:r w:rsidRPr="005B5A54">
              <w:t>Lockwood, 2005).</w:t>
            </w:r>
            <w:bookmarkEnd w:id="35"/>
          </w:p>
        </w:tc>
      </w:tr>
      <w:tr w:rsidR="00566D39" w:rsidRPr="005B5A54" w14:paraId="7DB46D7B" w14:textId="77777777">
        <w:tc>
          <w:tcPr>
            <w:tcW w:w="1980" w:type="dxa"/>
          </w:tcPr>
          <w:p w14:paraId="64F01C0D" w14:textId="77777777" w:rsidR="00566D39" w:rsidRPr="005B5A54" w:rsidRDefault="00566D39" w:rsidP="00FC26AD">
            <w:pPr>
              <w:spacing w:before="120" w:after="120" w:line="276" w:lineRule="auto"/>
              <w:rPr>
                <w:rFonts w:cs="Arial"/>
              </w:rPr>
            </w:pPr>
            <w:r w:rsidRPr="005B5A54">
              <w:rPr>
                <w:rFonts w:cs="Arial"/>
              </w:rPr>
              <w:t>Seabirds</w:t>
            </w:r>
          </w:p>
        </w:tc>
        <w:tc>
          <w:tcPr>
            <w:tcW w:w="8051" w:type="dxa"/>
          </w:tcPr>
          <w:p w14:paraId="75584C52" w14:textId="00398B11" w:rsidR="00890869" w:rsidRPr="005B5A54" w:rsidRDefault="00890869" w:rsidP="00FC26AD">
            <w:pPr>
              <w:spacing w:before="120" w:after="120" w:line="276" w:lineRule="auto"/>
              <w:jc w:val="both"/>
            </w:pPr>
            <w:r w:rsidRPr="005B5A54">
              <w:t>The East Irish Sea and its adjacent coastlines are of particular importance for wintering seabirds. Liverpool bay hosts internationally important populations of red-throated divers (</w:t>
            </w:r>
            <w:r w:rsidRPr="005B5A54">
              <w:rPr>
                <w:i/>
                <w:iCs/>
              </w:rPr>
              <w:t>Gavia stellata</w:t>
            </w:r>
            <w:r w:rsidRPr="005B5A54">
              <w:t>) and common scoter (</w:t>
            </w:r>
            <w:r w:rsidRPr="005B5A54">
              <w:rPr>
                <w:i/>
                <w:iCs/>
              </w:rPr>
              <w:t>Melanitta nigra</w:t>
            </w:r>
            <w:r w:rsidRPr="005B5A54">
              <w:t xml:space="preserve">).  Seabird sensitivity in Block 110/13 (Douglas, Hamilton and Hamilton North) is recorded as medium and low in the months of May to August.  September, October and December have very high sensitivity with January to April and in November having extremely high seabird sensitivity.  </w:t>
            </w:r>
            <w:r w:rsidR="00F30433" w:rsidRPr="005B5A54">
              <w:t>(JNCC, 2016)</w:t>
            </w:r>
          </w:p>
          <w:p w14:paraId="3846AE70" w14:textId="5B1A4AD0" w:rsidR="00890869" w:rsidRPr="005B5A54" w:rsidRDefault="00890869" w:rsidP="00FC26AD">
            <w:pPr>
              <w:spacing w:before="120" w:after="120" w:line="276" w:lineRule="auto"/>
              <w:jc w:val="both"/>
            </w:pPr>
            <w:r w:rsidRPr="005B5A54">
              <w:t>Seabird sensitivity in Block 110/15 (Lennox) is recorded as low in the months of June and July.  August, September and April have high sensitivity with October to March having extremely high sensitivity</w:t>
            </w:r>
            <w:r w:rsidRPr="005B5A54">
              <w:rPr>
                <w:shd w:val="clear" w:color="auto" w:fill="FFFFFF" w:themeFill="background1"/>
              </w:rPr>
              <w:t xml:space="preserve">.  </w:t>
            </w:r>
            <w:r w:rsidR="00F30433" w:rsidRPr="005B5A54">
              <w:rPr>
                <w:shd w:val="clear" w:color="auto" w:fill="FFFFFF" w:themeFill="background1"/>
              </w:rPr>
              <w:t>(JNCC, 2016)</w:t>
            </w:r>
            <w:r w:rsidR="00F52D71" w:rsidRPr="005B5A54">
              <w:rPr>
                <w:shd w:val="clear" w:color="auto" w:fill="FFFFFF" w:themeFill="background1"/>
              </w:rPr>
              <w:t xml:space="preserve">. Lennox is also located within a high density for red throated diver.  </w:t>
            </w:r>
          </w:p>
          <w:p w14:paraId="0BA6165C" w14:textId="319F8789" w:rsidR="00566D39" w:rsidRPr="005B5A54" w:rsidRDefault="00890869" w:rsidP="00D36B21">
            <w:pPr>
              <w:spacing w:before="120" w:after="120" w:line="276" w:lineRule="auto"/>
              <w:jc w:val="both"/>
            </w:pPr>
            <w:r w:rsidRPr="005B5A54">
              <w:t>Kittiwakes</w:t>
            </w:r>
            <w:r w:rsidR="000033B0" w:rsidRPr="005B5A54">
              <w:t xml:space="preserve"> (</w:t>
            </w:r>
            <w:r w:rsidR="000033B0" w:rsidRPr="005B5A54">
              <w:rPr>
                <w:i/>
                <w:iCs/>
              </w:rPr>
              <w:t>Rissa tridactyla</w:t>
            </w:r>
            <w:r w:rsidR="00D36B21" w:rsidRPr="005B5A54">
              <w:t>)</w:t>
            </w:r>
            <w:r w:rsidRPr="005B5A54">
              <w:t xml:space="preserve"> are also known to nest on the LBA facilities.</w:t>
            </w:r>
            <w:r w:rsidR="001E0A2F" w:rsidRPr="005B5A54">
              <w:t xml:space="preserve"> (</w:t>
            </w:r>
            <w:bookmarkStart w:id="36" w:name="_Hlk143612923"/>
            <w:r w:rsidR="001E0A2F" w:rsidRPr="005B5A54">
              <w:t xml:space="preserve">RSK biocensus, 2023) </w:t>
            </w:r>
            <w:bookmarkEnd w:id="36"/>
          </w:p>
        </w:tc>
      </w:tr>
      <w:tr w:rsidR="00566D39" w:rsidRPr="005B5A54" w14:paraId="09AF0151" w14:textId="77777777" w:rsidTr="00202C17">
        <w:tc>
          <w:tcPr>
            <w:tcW w:w="1980" w:type="dxa"/>
          </w:tcPr>
          <w:p w14:paraId="0DD91261" w14:textId="77777777" w:rsidR="00566D39" w:rsidRPr="005B5A54" w:rsidRDefault="00566D39" w:rsidP="00FC26AD">
            <w:pPr>
              <w:spacing w:before="120" w:after="120" w:line="276" w:lineRule="auto"/>
              <w:rPr>
                <w:rFonts w:cs="Arial"/>
              </w:rPr>
            </w:pPr>
            <w:r w:rsidRPr="005B5A54">
              <w:rPr>
                <w:rFonts w:cs="Arial"/>
              </w:rPr>
              <w:t>Marine Mammals</w:t>
            </w:r>
          </w:p>
        </w:tc>
        <w:tc>
          <w:tcPr>
            <w:tcW w:w="8051" w:type="dxa"/>
            <w:vAlign w:val="center"/>
          </w:tcPr>
          <w:p w14:paraId="358F636D" w14:textId="74FF6BF3" w:rsidR="00781D56" w:rsidRPr="005B5A54" w:rsidRDefault="00781D56" w:rsidP="00FC26AD">
            <w:pPr>
              <w:spacing w:before="120" w:after="120" w:line="276" w:lineRule="auto"/>
              <w:jc w:val="both"/>
            </w:pPr>
            <w:r w:rsidRPr="005B5A54">
              <w:t xml:space="preserve">Within the Eastern Irish Sea, harbour porpoise </w:t>
            </w:r>
            <w:r w:rsidR="00D36B21" w:rsidRPr="005B5A54">
              <w:t>(</w:t>
            </w:r>
            <w:r w:rsidRPr="005B5A54">
              <w:rPr>
                <w:i/>
                <w:iCs/>
              </w:rPr>
              <w:t>Phocoena phocoena</w:t>
            </w:r>
            <w:r w:rsidR="00D36B21" w:rsidRPr="005B5A54">
              <w:t>)</w:t>
            </w:r>
            <w:r w:rsidRPr="005B5A54">
              <w:t xml:space="preserve"> bottlenose dolphin </w:t>
            </w:r>
            <w:r w:rsidR="00D36B21" w:rsidRPr="005B5A54">
              <w:t>(</w:t>
            </w:r>
            <w:r w:rsidRPr="005B5A54">
              <w:rPr>
                <w:i/>
                <w:iCs/>
              </w:rPr>
              <w:t xml:space="preserve">Tursiops </w:t>
            </w:r>
            <w:r w:rsidR="00D36B21" w:rsidRPr="005B5A54">
              <w:rPr>
                <w:i/>
                <w:iCs/>
              </w:rPr>
              <w:t>truncates</w:t>
            </w:r>
            <w:r w:rsidR="00D36B21" w:rsidRPr="005B5A54">
              <w:t>)</w:t>
            </w:r>
            <w:r w:rsidRPr="005B5A54">
              <w:t xml:space="preserve">, and common dolphin </w:t>
            </w:r>
            <w:r w:rsidR="00D36B21" w:rsidRPr="005B5A54">
              <w:t>(</w:t>
            </w:r>
            <w:r w:rsidRPr="005B5A54">
              <w:rPr>
                <w:i/>
                <w:iCs/>
              </w:rPr>
              <w:t>Delphinus delphis</w:t>
            </w:r>
            <w:r w:rsidR="00D36B21" w:rsidRPr="005B5A54">
              <w:t>)</w:t>
            </w:r>
            <w:r w:rsidRPr="005B5A54">
              <w:t xml:space="preserve"> are the three most frequently recorded cetaceans (Reid </w:t>
            </w:r>
            <w:r w:rsidRPr="005B5A54">
              <w:rPr>
                <w:i/>
                <w:iCs/>
              </w:rPr>
              <w:t>et al</w:t>
            </w:r>
            <w:r w:rsidRPr="005B5A54">
              <w:t>., 2003).  Of these three species the harbour porpoise is the most frequently recorded.  They occur throughout the year with most sightings occurring in the summer months of July to September.  Harbour porpoise are widely distributed across the whole Eastern Irish Sea but relatively higher numbers have been recorded north of Blackpool (</w:t>
            </w:r>
            <w:bookmarkStart w:id="37" w:name="_Hlk143613192"/>
            <w:r w:rsidRPr="005B5A54">
              <w:t xml:space="preserve">Reid </w:t>
            </w:r>
            <w:r w:rsidRPr="005B5A54">
              <w:rPr>
                <w:i/>
                <w:iCs/>
              </w:rPr>
              <w:t>et al</w:t>
            </w:r>
            <w:r w:rsidRPr="005B5A54">
              <w:t>. 2003</w:t>
            </w:r>
            <w:bookmarkEnd w:id="37"/>
            <w:r w:rsidRPr="005B5A54">
              <w:t>).  Recent analysis of survey data collected in the Irish Sea indicates that densities of harbour porpoise are lowest in the nearshore waters of Liverpool Bay, including those around Douglas and OS</w:t>
            </w:r>
            <w:r w:rsidR="00DB2B91" w:rsidRPr="005B5A54">
              <w:t>B</w:t>
            </w:r>
            <w:r w:rsidRPr="005B5A54">
              <w:t xml:space="preserve">, with up </w:t>
            </w:r>
            <w:r w:rsidRPr="005B5A54">
              <w:lastRenderedPageBreak/>
              <w:t>0.75/km</w:t>
            </w:r>
            <w:r w:rsidRPr="005B5A54">
              <w:rPr>
                <w:vertAlign w:val="superscript"/>
              </w:rPr>
              <w:t>2</w:t>
            </w:r>
            <w:r w:rsidRPr="005B5A54">
              <w:t xml:space="preserve"> being recorded compared to up to 1.5/km</w:t>
            </w:r>
            <w:r w:rsidRPr="005B5A54">
              <w:rPr>
                <w:vertAlign w:val="superscript"/>
              </w:rPr>
              <w:t>2</w:t>
            </w:r>
            <w:r w:rsidRPr="005B5A54">
              <w:t xml:space="preserve"> recorded to the west of Anglesey (Paxton &amp; Thomas 2010). </w:t>
            </w:r>
          </w:p>
          <w:p w14:paraId="117CDB6E" w14:textId="1CC7AE70" w:rsidR="00781D56" w:rsidRPr="005B5A54" w:rsidRDefault="00781D56" w:rsidP="00FC26AD">
            <w:pPr>
              <w:spacing w:before="120" w:after="120" w:line="276" w:lineRule="auto"/>
              <w:jc w:val="both"/>
            </w:pPr>
            <w:r w:rsidRPr="005B5A54">
              <w:t>Within Liverpool Bay densities of bottlenose dolphins are highest along the North Wales coast with up to 5 individuals/km</w:t>
            </w:r>
            <w:r w:rsidRPr="005B5A54">
              <w:rPr>
                <w:vertAlign w:val="superscript"/>
              </w:rPr>
              <w:t>2</w:t>
            </w:r>
            <w:r w:rsidRPr="005B5A54">
              <w:t xml:space="preserve"> compared to less than 1 or 0.1 per km</w:t>
            </w:r>
            <w:r w:rsidRPr="005B5A54">
              <w:rPr>
                <w:vertAlign w:val="superscript"/>
              </w:rPr>
              <w:t>2</w:t>
            </w:r>
            <w:r w:rsidRPr="005B5A54">
              <w:t xml:space="preserve"> elsewhere including around the Douglas and OS</w:t>
            </w:r>
            <w:r w:rsidR="00DB2B91" w:rsidRPr="005B5A54">
              <w:t>B</w:t>
            </w:r>
            <w:r w:rsidRPr="005B5A54">
              <w:t xml:space="preserve"> (Paxton &amp; Thomas 2010).  They are most frequently recorded in the summer months of July to September.  </w:t>
            </w:r>
            <w:r w:rsidR="004C2201" w:rsidRPr="005B5A54">
              <w:fldChar w:fldCharType="begin"/>
            </w:r>
            <w:r w:rsidR="004C2201" w:rsidRPr="005B5A54">
              <w:instrText xml:space="preserve"> REF _Ref138847447 \h </w:instrText>
            </w:r>
            <w:r w:rsidR="00B20F31" w:rsidRPr="005B5A54">
              <w:instrText xml:space="preserve"> \* MERGEFORMAT </w:instrText>
            </w:r>
            <w:r w:rsidR="004C2201" w:rsidRPr="005B5A54">
              <w:fldChar w:fldCharType="separate"/>
            </w:r>
            <w:r w:rsidR="001C4A38" w:rsidRPr="005B5A54">
              <w:t xml:space="preserve">Table </w:t>
            </w:r>
            <w:r w:rsidR="001C4A38">
              <w:rPr>
                <w:noProof/>
              </w:rPr>
              <w:t>6</w:t>
            </w:r>
            <w:r w:rsidR="001C4A38" w:rsidRPr="005B5A54">
              <w:rPr>
                <w:noProof/>
              </w:rPr>
              <w:noBreakHyphen/>
            </w:r>
            <w:r w:rsidR="001C4A38">
              <w:rPr>
                <w:noProof/>
              </w:rPr>
              <w:t>9</w:t>
            </w:r>
            <w:r w:rsidR="004C2201" w:rsidRPr="005B5A54">
              <w:fldChar w:fldCharType="end"/>
            </w:r>
            <w:r w:rsidR="004C2201" w:rsidRPr="005B5A54">
              <w:t xml:space="preserve"> </w:t>
            </w:r>
            <w:r w:rsidRPr="005B5A54">
              <w:t>summarises sightings of cetaceans in Liverpool Bay.</w:t>
            </w:r>
          </w:p>
          <w:p w14:paraId="5741C3C9" w14:textId="1E65EB45" w:rsidR="005B77BF" w:rsidRPr="005B5A54" w:rsidRDefault="00781D56" w:rsidP="00FC26AD">
            <w:pPr>
              <w:spacing w:before="120" w:after="120" w:line="276" w:lineRule="auto"/>
              <w:jc w:val="both"/>
            </w:pPr>
            <w:r w:rsidRPr="005B5A54">
              <w:rPr>
                <w:rFonts w:eastAsia="Arial" w:cs="Arial"/>
              </w:rPr>
              <w:t xml:space="preserve">Grey seals </w:t>
            </w:r>
            <w:r w:rsidR="004C2201" w:rsidRPr="005B5A54">
              <w:rPr>
                <w:rFonts w:eastAsia="Arial" w:cs="Arial"/>
              </w:rPr>
              <w:t>(</w:t>
            </w:r>
            <w:r w:rsidRPr="005B5A54">
              <w:rPr>
                <w:rFonts w:eastAsia="Arial" w:cs="Arial"/>
                <w:i/>
                <w:iCs/>
              </w:rPr>
              <w:t>Halichoerus grypus</w:t>
            </w:r>
            <w:r w:rsidR="004C2201" w:rsidRPr="005B5A54">
              <w:rPr>
                <w:rFonts w:eastAsia="Arial" w:cs="Arial"/>
                <w:i/>
                <w:iCs/>
              </w:rPr>
              <w:t>)</w:t>
            </w:r>
            <w:r w:rsidRPr="005B5A54">
              <w:rPr>
                <w:rFonts w:eastAsia="Arial" w:cs="Arial"/>
              </w:rPr>
              <w:t xml:space="preserve"> and harbour seals </w:t>
            </w:r>
            <w:r w:rsidR="004C2201" w:rsidRPr="005B5A54">
              <w:rPr>
                <w:rFonts w:eastAsia="Arial" w:cs="Arial"/>
              </w:rPr>
              <w:t>(</w:t>
            </w:r>
            <w:r w:rsidRPr="005B5A54">
              <w:rPr>
                <w:rFonts w:eastAsia="Arial" w:cs="Arial"/>
                <w:i/>
                <w:iCs/>
              </w:rPr>
              <w:t>Phoca vitulina</w:t>
            </w:r>
            <w:r w:rsidR="004C2201" w:rsidRPr="005B5A54">
              <w:rPr>
                <w:rFonts w:eastAsia="Arial" w:cs="Arial"/>
                <w:i/>
                <w:iCs/>
              </w:rPr>
              <w:t>)</w:t>
            </w:r>
            <w:r w:rsidRPr="005B5A54">
              <w:rPr>
                <w:rFonts w:eastAsia="Arial" w:cs="Arial"/>
              </w:rPr>
              <w:t xml:space="preserve"> are both resident in UK waters and are listed under Annex II of the EU Habitats Directive (92/43/EEC as amended by 97/62/EC). </w:t>
            </w:r>
            <w:r w:rsidR="005B77BF" w:rsidRPr="005B5A54">
              <w:t>The most recent synoptic census of the principal grey seal breeding sites in Orkney, the Inner and Outer Hebrides, the Firth of Forth and sites in eastern England was carried out in 201</w:t>
            </w:r>
            <w:r w:rsidR="007A6CED" w:rsidRPr="005B5A54">
              <w:t xml:space="preserve">9 and recorded </w:t>
            </w:r>
            <w:r w:rsidR="00E06156" w:rsidRPr="005B5A54">
              <w:t xml:space="preserve">an estimated production of </w:t>
            </w:r>
            <w:r w:rsidR="005B77BF" w:rsidRPr="005B5A54">
              <w:t>67,850 pups born throughout the UK in 2019</w:t>
            </w:r>
            <w:r w:rsidR="00E06156" w:rsidRPr="005B5A54">
              <w:t>, out of which 80</w:t>
            </w:r>
            <w:r w:rsidR="00101EDA" w:rsidRPr="005B5A54">
              <w:t>% were in S</w:t>
            </w:r>
            <w:r w:rsidR="00B07734" w:rsidRPr="005B5A54">
              <w:t>c</w:t>
            </w:r>
            <w:r w:rsidR="00101EDA" w:rsidRPr="005B5A54">
              <w:t>otland</w:t>
            </w:r>
            <w:r w:rsidR="00E24A0D" w:rsidRPr="005B5A54">
              <w:t xml:space="preserve"> and 15% in England. </w:t>
            </w:r>
            <w:r w:rsidR="000550C1" w:rsidRPr="005B5A54">
              <w:t xml:space="preserve">The overall UK </w:t>
            </w:r>
            <w:r w:rsidR="00C766C1" w:rsidRPr="005B5A54">
              <w:t xml:space="preserve">grey seal </w:t>
            </w:r>
            <w:r w:rsidR="000550C1" w:rsidRPr="005B5A54">
              <w:t>pup production increased by 1.5%</w:t>
            </w:r>
            <w:r w:rsidR="006D2B5E" w:rsidRPr="005B5A54">
              <w:t xml:space="preserve"> between 2016 and 2019. Growth was mainly limited to the North Sea colonies along the east coast of Scotland and England</w:t>
            </w:r>
            <w:r w:rsidR="00C20AC9" w:rsidRPr="005B5A54">
              <w:t xml:space="preserve"> (SCOS, 2021)</w:t>
            </w:r>
          </w:p>
          <w:p w14:paraId="56E08937" w14:textId="332CA8D6" w:rsidR="00C766C1" w:rsidRPr="005B5A54" w:rsidRDefault="008E1D52" w:rsidP="00FC26AD">
            <w:pPr>
              <w:spacing w:before="120" w:after="120" w:line="276" w:lineRule="auto"/>
              <w:jc w:val="both"/>
            </w:pPr>
            <w:r w:rsidRPr="005B5A54">
              <w:t>Counts for harbour seal</w:t>
            </w:r>
            <w:r w:rsidR="00003CC3" w:rsidRPr="005B5A54">
              <w:t xml:space="preserve"> population in </w:t>
            </w:r>
            <w:r w:rsidRPr="005B5A54">
              <w:t xml:space="preserve"> 2020 and 2021 confirm that the population has declined. The total count for the sites between Donna Nook in Lincolnshire and Scroby Sands in Norfolk, has declined by approximately 38% compared to the mean of the previous five years</w:t>
            </w:r>
            <w:r w:rsidR="00003CC3" w:rsidRPr="005B5A54">
              <w:t>.</w:t>
            </w:r>
            <w:r w:rsidR="00BA7A72" w:rsidRPr="005B5A54">
              <w:t xml:space="preserve"> Populations along the east coast of Scotland and in the Northern Isles have generally declined since the early 2000s. The recorded declines have differed in intensity but in all areas the current population size is at least 40% below the pre-2002 level. Populations in North Coast &amp; Orkney SMU and in the Tay and Eden SAC are continuing to decline. Although continued declines are not evident in Shetland or the Moray Firth, there is no indication of recovery</w:t>
            </w:r>
            <w:r w:rsidR="00C20AC9" w:rsidRPr="005B5A54">
              <w:t xml:space="preserve"> (SCOS, 2021)</w:t>
            </w:r>
          </w:p>
          <w:p w14:paraId="0FF01DAC" w14:textId="4D97E6F5" w:rsidR="00566D39" w:rsidRPr="005B5A54" w:rsidRDefault="00781D56" w:rsidP="00C20AC9">
            <w:pPr>
              <w:spacing w:before="120" w:after="120" w:line="276" w:lineRule="auto"/>
              <w:jc w:val="both"/>
              <w:rPr>
                <w:rFonts w:eastAsia="Arial" w:cs="Arial"/>
              </w:rPr>
            </w:pPr>
            <w:r w:rsidRPr="005B5A54">
              <w:rPr>
                <w:rFonts w:eastAsia="Arial" w:cs="Arial"/>
              </w:rPr>
              <w:t xml:space="preserve"> </w:t>
            </w:r>
          </w:p>
        </w:tc>
      </w:tr>
      <w:tr w:rsidR="00566D39" w:rsidRPr="005B5A54" w14:paraId="2EEA646E" w14:textId="77777777">
        <w:tc>
          <w:tcPr>
            <w:tcW w:w="10031" w:type="dxa"/>
            <w:gridSpan w:val="2"/>
            <w:shd w:val="clear" w:color="auto" w:fill="FFFF00"/>
          </w:tcPr>
          <w:p w14:paraId="19D22BE3" w14:textId="77777777" w:rsidR="00566D39" w:rsidRPr="005B5A54" w:rsidRDefault="00566D39" w:rsidP="00FC26AD">
            <w:pPr>
              <w:spacing w:before="120" w:after="120" w:line="276" w:lineRule="auto"/>
              <w:rPr>
                <w:rFonts w:cs="Arial"/>
                <w:b/>
              </w:rPr>
            </w:pPr>
            <w:r w:rsidRPr="005B5A54">
              <w:rPr>
                <w:rFonts w:cs="Arial"/>
                <w:b/>
              </w:rPr>
              <w:lastRenderedPageBreak/>
              <w:t>Societal Aspects</w:t>
            </w:r>
          </w:p>
        </w:tc>
      </w:tr>
      <w:tr w:rsidR="00566D39" w:rsidRPr="005B5A54" w14:paraId="4E5A8EBE" w14:textId="77777777">
        <w:tc>
          <w:tcPr>
            <w:tcW w:w="1980" w:type="dxa"/>
          </w:tcPr>
          <w:p w14:paraId="711B95F1" w14:textId="77777777" w:rsidR="00566D39" w:rsidRPr="005B5A54" w:rsidRDefault="00566D39" w:rsidP="00FC26AD">
            <w:pPr>
              <w:spacing w:before="120" w:after="120" w:line="276" w:lineRule="auto"/>
              <w:rPr>
                <w:rFonts w:cs="Arial"/>
                <w:b/>
              </w:rPr>
            </w:pPr>
            <w:r w:rsidRPr="005B5A54">
              <w:rPr>
                <w:rFonts w:cs="Arial"/>
              </w:rPr>
              <w:t>Fisheries</w:t>
            </w:r>
          </w:p>
        </w:tc>
        <w:tc>
          <w:tcPr>
            <w:tcW w:w="8051" w:type="dxa"/>
          </w:tcPr>
          <w:p w14:paraId="1AF89AE2" w14:textId="369A5D8C" w:rsidR="00566D39" w:rsidRPr="005B5A54" w:rsidRDefault="00802EEF" w:rsidP="00B14CF4">
            <w:pPr>
              <w:spacing w:before="120" w:after="120" w:line="276" w:lineRule="auto"/>
              <w:jc w:val="both"/>
              <w:rPr>
                <w:rFonts w:cs="Arial"/>
              </w:rPr>
            </w:pPr>
            <w:r w:rsidRPr="005B5A54">
              <w:t xml:space="preserve">The LBA project area lies within </w:t>
            </w:r>
            <w:r w:rsidR="0076683E" w:rsidRPr="005B5A54">
              <w:rPr>
                <w:rFonts w:cs="Calibri"/>
              </w:rPr>
              <w:t>International Council for the Exploration of the Sea</w:t>
            </w:r>
            <w:r w:rsidR="0076683E" w:rsidRPr="005B5A54">
              <w:t xml:space="preserve"> (</w:t>
            </w:r>
            <w:r w:rsidRPr="005B5A54">
              <w:t>ICES</w:t>
            </w:r>
            <w:r w:rsidR="0076683E" w:rsidRPr="005B5A54">
              <w:t>)</w:t>
            </w:r>
            <w:r w:rsidRPr="005B5A54">
              <w:t xml:space="preserve"> </w:t>
            </w:r>
            <w:r w:rsidR="00B14CF4" w:rsidRPr="005B5A54">
              <w:t>rectangles</w:t>
            </w:r>
            <w:r w:rsidRPr="005B5A54">
              <w:t xml:space="preserve"> 35E6 and 36E6 characterised by spawning and nursery grounds for the following fish species: </w:t>
            </w:r>
            <w:r w:rsidR="00982585" w:rsidRPr="005B5A54">
              <w:t>queen scallops</w:t>
            </w:r>
            <w:r w:rsidR="001238CC" w:rsidRPr="005B5A54">
              <w:t>, whelks</w:t>
            </w:r>
            <w:r w:rsidR="003F6CFF" w:rsidRPr="005B5A54">
              <w:t>, bass, thornback ray</w:t>
            </w:r>
            <w:r w:rsidR="003A2294" w:rsidRPr="005B5A54">
              <w:t xml:space="preserve">, lobster </w:t>
            </w:r>
            <w:r w:rsidRPr="005B5A54">
              <w:t xml:space="preserve">There was a fishing effort of </w:t>
            </w:r>
            <w:r w:rsidRPr="005B5A54">
              <w:rPr>
                <w:i/>
                <w:iCs/>
              </w:rPr>
              <w:t>c.</w:t>
            </w:r>
            <w:r w:rsidR="00AC444E" w:rsidRPr="005B5A54">
              <w:t>523</w:t>
            </w:r>
            <w:r w:rsidRPr="005B5A54">
              <w:t xml:space="preserve"> days in ICES rectangle 36E6 in </w:t>
            </w:r>
            <w:r w:rsidR="00AC444E" w:rsidRPr="005B5A54">
              <w:t>2021</w:t>
            </w:r>
            <w:r w:rsidRPr="005B5A54">
              <w:t xml:space="preserve">, considered to be moderate, constituting </w:t>
            </w:r>
            <w:r w:rsidRPr="005B5A54">
              <w:rPr>
                <w:i/>
                <w:iCs/>
              </w:rPr>
              <w:t>c.</w:t>
            </w:r>
            <w:r w:rsidR="004D0EB2" w:rsidRPr="005B5A54">
              <w:t xml:space="preserve"> 0.52</w:t>
            </w:r>
            <w:r w:rsidRPr="005B5A54">
              <w:t>% of the overall fishing effort in the UK</w:t>
            </w:r>
            <w:r w:rsidR="004D0EB2" w:rsidRPr="005B5A54">
              <w:t xml:space="preserve"> (Scottish Government, 2022)</w:t>
            </w:r>
            <w:r w:rsidRPr="005B5A54">
              <w:t>. Shellfish species tend to dominate in terms of weight and value followed by demersal species, whilst landings of pelagic species were very low</w:t>
            </w:r>
            <w:r w:rsidR="00537DA2" w:rsidRPr="005B5A54">
              <w:t xml:space="preserve"> (MMO, 2022).</w:t>
            </w:r>
            <w:r w:rsidRPr="005B5A54">
              <w:t xml:space="preserve"> The primary gear type used in the area are dredges and traps with some trawling. </w:t>
            </w:r>
          </w:p>
        </w:tc>
      </w:tr>
      <w:tr w:rsidR="00566D39" w:rsidRPr="005B5A54" w14:paraId="7B47B782" w14:textId="77777777">
        <w:tc>
          <w:tcPr>
            <w:tcW w:w="1980" w:type="dxa"/>
          </w:tcPr>
          <w:p w14:paraId="0322E32C" w14:textId="77777777" w:rsidR="00566D39" w:rsidRPr="005B5A54" w:rsidRDefault="00566D39" w:rsidP="00FC26AD">
            <w:pPr>
              <w:spacing w:before="120" w:after="120" w:line="276" w:lineRule="auto"/>
              <w:rPr>
                <w:rFonts w:cs="Arial"/>
              </w:rPr>
            </w:pPr>
            <w:r w:rsidRPr="005B5A54">
              <w:rPr>
                <w:rFonts w:cs="Arial"/>
              </w:rPr>
              <w:t xml:space="preserve">Shipping </w:t>
            </w:r>
          </w:p>
        </w:tc>
        <w:tc>
          <w:tcPr>
            <w:tcW w:w="8051" w:type="dxa"/>
          </w:tcPr>
          <w:p w14:paraId="63241BB4" w14:textId="736A5E57" w:rsidR="00566D39" w:rsidRPr="005B5A54" w:rsidRDefault="00566D39" w:rsidP="0076683E">
            <w:pPr>
              <w:pStyle w:val="BodyText"/>
              <w:spacing w:line="276" w:lineRule="auto"/>
              <w:rPr>
                <w:rFonts w:cs="Arial"/>
              </w:rPr>
            </w:pPr>
            <w:r w:rsidRPr="005B5A54">
              <w:rPr>
                <w:rFonts w:cs="Arial"/>
              </w:rPr>
              <w:t>Liverpool is one of the major ports in the UK, handling 31 million tonnes of cargo annually (DECC, 2016). Shipping densities in the study area vary from low to moderate to high. In total 27 shipping lanes were identified across the whole LBA area. Amongst shipping lane traffic, cargo vessel tracks dominated, and account for between 74% (Hamilton North) and 71% (OS</w:t>
            </w:r>
            <w:r w:rsidR="00DB2B91" w:rsidRPr="005B5A54">
              <w:rPr>
                <w:rFonts w:cs="Arial"/>
              </w:rPr>
              <w:t>B</w:t>
            </w:r>
            <w:r w:rsidRPr="005B5A54">
              <w:rPr>
                <w:rFonts w:cs="Arial"/>
              </w:rPr>
              <w:t>) of all shipping lane tracks within the five 10 nm study areas. Tanker vessel tracks in the study areas were consistently much lower than cargo, at between 20% (Douglas Complex) and 16% (OS</w:t>
            </w:r>
            <w:r w:rsidR="00DB2B91" w:rsidRPr="005B5A54">
              <w:rPr>
                <w:rFonts w:cs="Arial"/>
              </w:rPr>
              <w:t>B</w:t>
            </w:r>
            <w:r w:rsidRPr="005B5A54">
              <w:rPr>
                <w:rFonts w:cs="Arial"/>
              </w:rPr>
              <w:t>) of shipping lane traffic (Xodus, 2020).</w:t>
            </w:r>
          </w:p>
        </w:tc>
      </w:tr>
      <w:tr w:rsidR="00566D39" w:rsidRPr="005B5A54" w14:paraId="58A13814" w14:textId="77777777">
        <w:tc>
          <w:tcPr>
            <w:tcW w:w="1980" w:type="dxa"/>
          </w:tcPr>
          <w:p w14:paraId="0957DE61" w14:textId="77777777" w:rsidR="00566D39" w:rsidRPr="005B5A54" w:rsidRDefault="00566D39" w:rsidP="00FC26AD">
            <w:pPr>
              <w:spacing w:before="120" w:after="120" w:line="276" w:lineRule="auto"/>
              <w:rPr>
                <w:rFonts w:cs="Arial"/>
              </w:rPr>
            </w:pPr>
            <w:r w:rsidRPr="005B5A54">
              <w:rPr>
                <w:rFonts w:cs="Arial"/>
              </w:rPr>
              <w:lastRenderedPageBreak/>
              <w:t>Oil and Gas Activity</w:t>
            </w:r>
          </w:p>
        </w:tc>
        <w:tc>
          <w:tcPr>
            <w:tcW w:w="8051" w:type="dxa"/>
          </w:tcPr>
          <w:p w14:paraId="0AFAF54D" w14:textId="48540BF4" w:rsidR="002727E1" w:rsidRPr="005B5A54" w:rsidRDefault="000F1D0F" w:rsidP="00503EFB">
            <w:pPr>
              <w:spacing w:before="120" w:after="120" w:line="276" w:lineRule="auto"/>
              <w:jc w:val="both"/>
              <w:rPr>
                <w:rFonts w:cs="Arial"/>
              </w:rPr>
            </w:pPr>
            <w:r w:rsidRPr="005B5A54">
              <w:t xml:space="preserve">The level of existing oil and gas activity in the area is high (see </w:t>
            </w:r>
            <w:r w:rsidR="00666AE1" w:rsidRPr="005B5A54">
              <w:fldChar w:fldCharType="begin"/>
            </w:r>
            <w:r w:rsidR="00666AE1" w:rsidRPr="005B5A54">
              <w:instrText xml:space="preserve"> REF _Ref138752728 \h </w:instrText>
            </w:r>
            <w:r w:rsidR="00503EFB" w:rsidRPr="005B5A54">
              <w:instrText xml:space="preserve"> \* MERGEFORMAT </w:instrText>
            </w:r>
            <w:r w:rsidR="00666AE1" w:rsidRPr="005B5A54">
              <w:fldChar w:fldCharType="separate"/>
            </w:r>
            <w:r w:rsidR="001C4A38" w:rsidRPr="005B5A54">
              <w:t xml:space="preserve">Figure </w:t>
            </w:r>
            <w:r w:rsidR="001C4A38">
              <w:rPr>
                <w:noProof/>
              </w:rPr>
              <w:t>6</w:t>
            </w:r>
            <w:r w:rsidR="001C4A38" w:rsidRPr="005B5A54">
              <w:rPr>
                <w:noProof/>
              </w:rPr>
              <w:noBreakHyphen/>
            </w:r>
            <w:r w:rsidR="001C4A38">
              <w:rPr>
                <w:noProof/>
              </w:rPr>
              <w:t>21</w:t>
            </w:r>
            <w:r w:rsidR="00666AE1" w:rsidRPr="005B5A54">
              <w:fldChar w:fldCharType="end"/>
            </w:r>
            <w:r w:rsidRPr="005B5A54">
              <w:t>). The Morecambe South DP-3 platform is located approximately 31,7 km to the north from Lennox platform.</w:t>
            </w:r>
          </w:p>
        </w:tc>
      </w:tr>
      <w:tr w:rsidR="00566D39" w:rsidRPr="005B5A54" w14:paraId="0E2AC46D" w14:textId="77777777">
        <w:tc>
          <w:tcPr>
            <w:tcW w:w="1980" w:type="dxa"/>
          </w:tcPr>
          <w:p w14:paraId="78910D37" w14:textId="77777777" w:rsidR="00566D39" w:rsidRPr="005B5A54" w:rsidRDefault="00566D39" w:rsidP="00FC26AD">
            <w:pPr>
              <w:spacing w:before="120" w:after="120" w:line="276" w:lineRule="auto"/>
              <w:rPr>
                <w:rFonts w:cs="Arial"/>
              </w:rPr>
            </w:pPr>
            <w:r w:rsidRPr="005B5A54">
              <w:rPr>
                <w:rFonts w:cs="Arial"/>
              </w:rPr>
              <w:t>Military activities</w:t>
            </w:r>
          </w:p>
        </w:tc>
        <w:tc>
          <w:tcPr>
            <w:tcW w:w="8051" w:type="dxa"/>
          </w:tcPr>
          <w:p w14:paraId="6FB5026B" w14:textId="6A45643D" w:rsidR="00566D39" w:rsidRPr="005B5A54" w:rsidRDefault="00566D39" w:rsidP="00503EFB">
            <w:pPr>
              <w:spacing w:before="120" w:after="120" w:line="276" w:lineRule="auto"/>
              <w:jc w:val="both"/>
              <w:rPr>
                <w:rFonts w:cs="Arial"/>
              </w:rPr>
            </w:pPr>
            <w:r w:rsidRPr="005B5A54">
              <w:rPr>
                <w:rFonts w:cs="Arial"/>
              </w:rPr>
              <w:t xml:space="preserve">There are four </w:t>
            </w:r>
            <w:r w:rsidR="00D5272F" w:rsidRPr="005B5A54">
              <w:rPr>
                <w:rFonts w:cs="Arial"/>
              </w:rPr>
              <w:t>Royal Air Force (</w:t>
            </w:r>
            <w:r w:rsidRPr="005B5A54">
              <w:rPr>
                <w:rFonts w:cs="Arial"/>
              </w:rPr>
              <w:t>RAF</w:t>
            </w:r>
            <w:r w:rsidR="00D5272F" w:rsidRPr="005B5A54">
              <w:rPr>
                <w:rFonts w:cs="Arial"/>
              </w:rPr>
              <w:t>)</w:t>
            </w:r>
            <w:r w:rsidRPr="005B5A54">
              <w:rPr>
                <w:rFonts w:cs="Arial"/>
              </w:rPr>
              <w:t xml:space="preserve"> bases in the region however there is no Royal Navy or RAF practice area in Liverpool Bay.  Blocks 110/13 and 110/15 comprise Ministry of Defence (MoD) training grounds. </w:t>
            </w:r>
            <w:r w:rsidRPr="005B5A54">
              <w:rPr>
                <w:rFonts w:cs="Arial"/>
                <w:lang w:val="en-US"/>
              </w:rPr>
              <w:t>Joint Warrior exercises are planned and conducted by the MoD Joint Tactical Exercise Planning Staff (JTEPS) and generally take place every spring and autumn.</w:t>
            </w:r>
            <w:r w:rsidR="00503EFB" w:rsidRPr="005B5A54">
              <w:rPr>
                <w:rFonts w:cs="Arial"/>
                <w:lang w:val="en-US"/>
              </w:rPr>
              <w:t xml:space="preserve"> (</w:t>
            </w:r>
            <w:bookmarkStart w:id="38" w:name="_Hlk87536800"/>
            <w:bookmarkStart w:id="39" w:name="_Hlk143617708"/>
            <w:r w:rsidR="00503EFB" w:rsidRPr="005B5A54">
              <w:rPr>
                <w:color w:val="000000" w:themeColor="text1"/>
                <w:lang w:val="en-US"/>
              </w:rPr>
              <w:t>Exercise Joint Warrior, 2021</w:t>
            </w:r>
            <w:bookmarkEnd w:id="38"/>
            <w:r w:rsidR="00503EFB" w:rsidRPr="005B5A54">
              <w:rPr>
                <w:color w:val="000000" w:themeColor="text1"/>
                <w:lang w:val="en-US"/>
              </w:rPr>
              <w:t>)</w:t>
            </w:r>
            <w:bookmarkEnd w:id="39"/>
          </w:p>
        </w:tc>
      </w:tr>
      <w:tr w:rsidR="00566D39" w:rsidRPr="005B5A54" w14:paraId="1435AB0F" w14:textId="77777777">
        <w:tc>
          <w:tcPr>
            <w:tcW w:w="1980" w:type="dxa"/>
          </w:tcPr>
          <w:p w14:paraId="19BE3F53" w14:textId="57AFA753" w:rsidR="00566D39" w:rsidRPr="005B5A54" w:rsidRDefault="00566D39" w:rsidP="00FC26AD">
            <w:pPr>
              <w:spacing w:before="120" w:after="120" w:line="276" w:lineRule="auto"/>
              <w:rPr>
                <w:rFonts w:cs="Arial"/>
              </w:rPr>
            </w:pPr>
            <w:r w:rsidRPr="005B5A54">
              <w:rPr>
                <w:rFonts w:cs="Arial"/>
              </w:rPr>
              <w:t>Wrecks</w:t>
            </w:r>
            <w:r w:rsidR="00060668" w:rsidRPr="005B5A54">
              <w:rPr>
                <w:rFonts w:cs="Arial"/>
              </w:rPr>
              <w:t xml:space="preserve"> </w:t>
            </w:r>
          </w:p>
        </w:tc>
        <w:tc>
          <w:tcPr>
            <w:tcW w:w="8051" w:type="dxa"/>
          </w:tcPr>
          <w:p w14:paraId="5BB6F083" w14:textId="7A3D635F" w:rsidR="00060668" w:rsidRPr="005B5A54" w:rsidRDefault="00566D39" w:rsidP="00503EFB">
            <w:pPr>
              <w:spacing w:before="120" w:after="120" w:line="276" w:lineRule="auto"/>
              <w:jc w:val="both"/>
              <w:rPr>
                <w:rFonts w:cs="Arial"/>
              </w:rPr>
            </w:pPr>
            <w:r w:rsidRPr="005B5A54">
              <w:rPr>
                <w:rFonts w:cs="Arial"/>
              </w:rPr>
              <w:t>There are many wrecks present in the Liverpool Bay area due to the history of high density shipping and the shallow water depth.  Within the area bounded by latitude 53° 30'N - 53° 40'N and longitude 03° 00'W - 03° 36'W, there are 74 charted wrecks, 11 anchors and 232 obstructions that have been identified.  Two wrecks are recognised as being particularly important (</w:t>
            </w:r>
            <w:bookmarkStart w:id="40" w:name="_Hlk143614886"/>
            <w:bookmarkStart w:id="41" w:name="_Hlk143617581"/>
            <w:r w:rsidRPr="005B5A54">
              <w:rPr>
                <w:rFonts w:cs="Arial"/>
              </w:rPr>
              <w:t>Gale and Fenwick, 1996</w:t>
            </w:r>
            <w:bookmarkEnd w:id="40"/>
            <w:r w:rsidRPr="005B5A54">
              <w:rPr>
                <w:rFonts w:cs="Arial"/>
              </w:rPr>
              <w:t xml:space="preserve">).  </w:t>
            </w:r>
            <w:bookmarkEnd w:id="41"/>
            <w:r w:rsidRPr="005B5A54">
              <w:rPr>
                <w:rFonts w:cs="Arial"/>
              </w:rPr>
              <w:t xml:space="preserve">The </w:t>
            </w:r>
            <w:r w:rsidRPr="005B5A54">
              <w:rPr>
                <w:rFonts w:cs="Arial"/>
                <w:i/>
              </w:rPr>
              <w:t>Mary</w:t>
            </w:r>
            <w:r w:rsidRPr="005B5A54">
              <w:rPr>
                <w:rFonts w:cs="Arial"/>
              </w:rPr>
              <w:t xml:space="preserve"> lies off the Skerries, Anglesey and is designated as an historic wreck by the Department of National Heritage.  The </w:t>
            </w:r>
            <w:r w:rsidRPr="005B5A54">
              <w:rPr>
                <w:rFonts w:cs="Arial"/>
                <w:i/>
              </w:rPr>
              <w:t>Resurgam</w:t>
            </w:r>
            <w:r w:rsidRPr="005B5A54">
              <w:rPr>
                <w:rFonts w:cs="Arial"/>
              </w:rPr>
              <w:t xml:space="preserve"> was the world’s first practical working submarine and is located off the North Wales coast</w:t>
            </w:r>
            <w:r w:rsidR="00523FFD" w:rsidRPr="005B5A54">
              <w:rPr>
                <w:rFonts w:cs="Arial"/>
              </w:rPr>
              <w:t xml:space="preserve"> and </w:t>
            </w:r>
            <w:r w:rsidR="006E0571" w:rsidRPr="005B5A54">
              <w:rPr>
                <w:rFonts w:cs="Arial"/>
              </w:rPr>
              <w:t>rest</w:t>
            </w:r>
            <w:r w:rsidR="00523FFD" w:rsidRPr="005B5A54">
              <w:rPr>
                <w:rFonts w:cs="Arial"/>
              </w:rPr>
              <w:t>s close to the PL1030 pipeline</w:t>
            </w:r>
            <w:r w:rsidRPr="005B5A54">
              <w:rPr>
                <w:rFonts w:cs="Arial"/>
              </w:rPr>
              <w:t>.</w:t>
            </w:r>
          </w:p>
        </w:tc>
      </w:tr>
      <w:tr w:rsidR="00566D39" w:rsidRPr="005B5A54" w14:paraId="0BBA50A9" w14:textId="77777777">
        <w:tc>
          <w:tcPr>
            <w:tcW w:w="1980" w:type="dxa"/>
          </w:tcPr>
          <w:p w14:paraId="69F00D47" w14:textId="77777777" w:rsidR="00566D39" w:rsidRPr="005B5A54" w:rsidRDefault="00566D39" w:rsidP="00FC26AD">
            <w:pPr>
              <w:spacing w:before="120" w:after="120" w:line="276" w:lineRule="auto"/>
              <w:rPr>
                <w:rFonts w:cs="Arial"/>
              </w:rPr>
            </w:pPr>
            <w:r w:rsidRPr="005B5A54">
              <w:rPr>
                <w:rFonts w:cs="Arial"/>
              </w:rPr>
              <w:t>Cables</w:t>
            </w:r>
          </w:p>
        </w:tc>
        <w:tc>
          <w:tcPr>
            <w:tcW w:w="8051" w:type="dxa"/>
          </w:tcPr>
          <w:p w14:paraId="0C53F3BD" w14:textId="43CE24DD" w:rsidR="00566D39" w:rsidRPr="005B5A54" w:rsidRDefault="00566D39" w:rsidP="00503EFB">
            <w:pPr>
              <w:spacing w:before="120" w:after="120" w:line="276" w:lineRule="auto"/>
              <w:jc w:val="both"/>
              <w:rPr>
                <w:rFonts w:cs="Arial"/>
              </w:rPr>
            </w:pPr>
            <w:r w:rsidRPr="005B5A54">
              <w:rPr>
                <w:rFonts w:cs="Arial"/>
              </w:rPr>
              <w:t xml:space="preserve">A number of cables and pipelines exist in the eastern Irish Sea.  No cables and pipelines cross the location except those associated with Eni UK Limited existing facilities.  </w:t>
            </w:r>
          </w:p>
        </w:tc>
      </w:tr>
      <w:tr w:rsidR="00923584" w:rsidRPr="005B5A54" w14:paraId="6FEFCED0" w14:textId="77777777">
        <w:tc>
          <w:tcPr>
            <w:tcW w:w="1980" w:type="dxa"/>
          </w:tcPr>
          <w:p w14:paraId="05B52350" w14:textId="52CC879F" w:rsidR="00923584" w:rsidRPr="005B5A54" w:rsidRDefault="00923584" w:rsidP="00923584">
            <w:pPr>
              <w:spacing w:before="120" w:after="120" w:line="276" w:lineRule="auto"/>
              <w:rPr>
                <w:rFonts w:cs="Arial"/>
              </w:rPr>
            </w:pPr>
            <w:r w:rsidRPr="005B5A54">
              <w:rPr>
                <w:rFonts w:cs="Arial"/>
              </w:rPr>
              <w:t>Offshore Windfarms, Aggregate and Dredging Activity</w:t>
            </w:r>
          </w:p>
        </w:tc>
        <w:tc>
          <w:tcPr>
            <w:tcW w:w="8051" w:type="dxa"/>
          </w:tcPr>
          <w:p w14:paraId="11186538" w14:textId="230848F4" w:rsidR="00923584" w:rsidRPr="005B5A54" w:rsidRDefault="00923584" w:rsidP="00923584">
            <w:pPr>
              <w:spacing w:before="120" w:after="120" w:line="276" w:lineRule="auto"/>
              <w:jc w:val="both"/>
              <w:rPr>
                <w:rFonts w:cs="Arial"/>
              </w:rPr>
            </w:pPr>
            <w:r w:rsidRPr="005B5A54">
              <w:t xml:space="preserve">Number of aggregate areas and disposal sites are also present (see </w:t>
            </w:r>
            <w:r w:rsidRPr="005B5A54">
              <w:fldChar w:fldCharType="begin"/>
            </w:r>
            <w:r w:rsidRPr="005B5A54">
              <w:instrText xml:space="preserve"> REF _Ref138753003 \h  \* MERGEFORMAT </w:instrText>
            </w:r>
            <w:r w:rsidRPr="005B5A54">
              <w:fldChar w:fldCharType="separate"/>
            </w:r>
            <w:r w:rsidR="001C4A38" w:rsidRPr="005B5A54">
              <w:t xml:space="preserve">Figure </w:t>
            </w:r>
            <w:r w:rsidR="001C4A38">
              <w:t>6</w:t>
            </w:r>
            <w:r w:rsidR="001C4A38" w:rsidRPr="005B5A54">
              <w:noBreakHyphen/>
            </w:r>
            <w:r w:rsidR="001C4A38">
              <w:t>22</w:t>
            </w:r>
            <w:r w:rsidRPr="005B5A54">
              <w:fldChar w:fldCharType="end"/>
            </w:r>
            <w:r w:rsidRPr="005B5A54">
              <w:t xml:space="preserve">), namely the Liverpool Bay Aggregate Exploration and Production sites and Hilbre Swash production site. There are eleven current windfarms are present in the LBA region and five windfarms are planned, currently undergoing application/licensing process (see Table 6-12(a) in the 46km radius of the proposed works. In addition, navigational dredging takes place approximately 6 km to the southeast of the LBA project area at the Mersey Approach Channel. </w:t>
            </w:r>
          </w:p>
        </w:tc>
      </w:tr>
      <w:tr w:rsidR="00923584" w:rsidRPr="005B5A54" w14:paraId="34AA0C29" w14:textId="77777777" w:rsidTr="00202C17">
        <w:tc>
          <w:tcPr>
            <w:tcW w:w="1980" w:type="dxa"/>
            <w:vAlign w:val="center"/>
          </w:tcPr>
          <w:p w14:paraId="338D80F2" w14:textId="270600D5" w:rsidR="00923584" w:rsidRPr="005B5A54" w:rsidRDefault="00923584" w:rsidP="00923584">
            <w:pPr>
              <w:spacing w:before="120" w:after="120" w:line="276" w:lineRule="auto"/>
              <w:rPr>
                <w:rFonts w:cs="Arial"/>
                <w:bCs/>
              </w:rPr>
            </w:pPr>
            <w:r w:rsidRPr="005B5A54">
              <w:rPr>
                <w:bCs/>
              </w:rPr>
              <w:t>Onshore Communities</w:t>
            </w:r>
          </w:p>
        </w:tc>
        <w:tc>
          <w:tcPr>
            <w:tcW w:w="8051" w:type="dxa"/>
            <w:vAlign w:val="center"/>
          </w:tcPr>
          <w:p w14:paraId="56988819" w14:textId="72E81C7A" w:rsidR="00923584" w:rsidRPr="005B5A54" w:rsidRDefault="00923584" w:rsidP="00923584">
            <w:pPr>
              <w:spacing w:before="120" w:after="120" w:line="276" w:lineRule="auto"/>
              <w:jc w:val="both"/>
              <w:rPr>
                <w:rFonts w:eastAsia="Arial"/>
              </w:rPr>
            </w:pPr>
            <w:r w:rsidRPr="005B5A54">
              <w:t>The Liverpool Bay area hosts a combination of large industrial centres and relatively remote coastal areas. Infrastructure to support the decommissioning activities could be available either locally or from other UK or European ports.</w:t>
            </w:r>
          </w:p>
        </w:tc>
      </w:tr>
    </w:tbl>
    <w:p w14:paraId="61A89700" w14:textId="77777777" w:rsidR="001A0BCE" w:rsidRPr="005B5A54" w:rsidRDefault="001A0BCE" w:rsidP="001A0BCE"/>
    <w:p w14:paraId="570C65A5" w14:textId="3BFA5C0B" w:rsidR="005823DA" w:rsidRPr="005B5A54" w:rsidRDefault="005823DA" w:rsidP="00A64EC6">
      <w:pPr>
        <w:pStyle w:val="Heading2"/>
      </w:pPr>
      <w:bookmarkStart w:id="42" w:name="_Toc192773320"/>
      <w:bookmarkStart w:id="43" w:name="_Toc197524997"/>
      <w:r w:rsidRPr="005B5A54">
        <w:t>Impact Assessment</w:t>
      </w:r>
      <w:bookmarkEnd w:id="18"/>
      <w:bookmarkEnd w:id="19"/>
      <w:bookmarkEnd w:id="42"/>
      <w:bookmarkEnd w:id="43"/>
    </w:p>
    <w:p w14:paraId="73FEE90B" w14:textId="187E52D9" w:rsidR="0052041B" w:rsidRPr="005B5A54" w:rsidRDefault="0052041B" w:rsidP="00D04CBF">
      <w:pPr>
        <w:jc w:val="both"/>
      </w:pPr>
      <w:r w:rsidRPr="005B5A54">
        <w:t>In order to assess significance of potential impacts associated with the LBA Partial Decommissioning Programme, the project</w:t>
      </w:r>
      <w:r w:rsidR="006378E0" w:rsidRPr="005B5A54">
        <w:t xml:space="preserve"> followed the</w:t>
      </w:r>
      <w:r w:rsidRPr="005B5A54">
        <w:t xml:space="preserve"> </w:t>
      </w:r>
      <w:r w:rsidR="006378E0" w:rsidRPr="005B5A54">
        <w:t>ENI</w:t>
      </w:r>
      <w:r w:rsidR="005B5A54" w:rsidRPr="005B5A54">
        <w:t xml:space="preserve"> UK</w:t>
      </w:r>
      <w:r w:rsidR="006378E0" w:rsidRPr="005B5A54">
        <w:t xml:space="preserve"> Procedure for the Identification of Environmental Aspects (HSE IMS B1-SYS-03 rev. 01) </w:t>
      </w:r>
      <w:r w:rsidR="00BC4D6B" w:rsidRPr="005B5A54">
        <w:t xml:space="preserve">and </w:t>
      </w:r>
      <w:r w:rsidR="00F74B5B" w:rsidRPr="005B5A54">
        <w:t>ENI UK HSE Risk Management Procedure (UK HSE IMS B1-SYS-01 rev. 03)</w:t>
      </w:r>
      <w:r w:rsidR="00BC4D6B" w:rsidRPr="005B5A54">
        <w:t>.</w:t>
      </w:r>
    </w:p>
    <w:p w14:paraId="644867C7" w14:textId="77777777" w:rsidR="00D04CBF" w:rsidRPr="005B5A54" w:rsidRDefault="00D04CBF" w:rsidP="00D04CBF">
      <w:pPr>
        <w:jc w:val="both"/>
        <w:rPr>
          <w:rFonts w:cs="Arial"/>
        </w:rPr>
      </w:pPr>
    </w:p>
    <w:p w14:paraId="153F53D1" w14:textId="6358E4A5" w:rsidR="0052041B" w:rsidRPr="005B5A54" w:rsidRDefault="0052041B" w:rsidP="00D04CBF">
      <w:pPr>
        <w:jc w:val="both"/>
        <w:rPr>
          <w:rFonts w:cs="Arial"/>
        </w:rPr>
      </w:pPr>
      <w:r w:rsidRPr="005B5A54">
        <w:rPr>
          <w:rFonts w:cs="Arial"/>
        </w:rPr>
        <w:t xml:space="preserve">Potential environmental and societal impacts arising from the PDP have been assessed during two sessions: </w:t>
      </w:r>
    </w:p>
    <w:p w14:paraId="397F467A" w14:textId="12DF6436" w:rsidR="0052041B" w:rsidRPr="005B5A54" w:rsidRDefault="0052041B" w:rsidP="001C14D2">
      <w:pPr>
        <w:pStyle w:val="ListParagraph"/>
        <w:numPr>
          <w:ilvl w:val="0"/>
          <w:numId w:val="35"/>
        </w:numPr>
        <w:spacing w:after="160" w:line="360" w:lineRule="auto"/>
        <w:ind w:left="714" w:hanging="357"/>
        <w:jc w:val="both"/>
        <w:rPr>
          <w:rFonts w:cs="Arial"/>
        </w:rPr>
      </w:pPr>
      <w:r w:rsidRPr="005B5A54">
        <w:rPr>
          <w:rFonts w:cs="Arial"/>
        </w:rPr>
        <w:t xml:space="preserve">Phase 1 </w:t>
      </w:r>
      <w:r w:rsidR="007639D9" w:rsidRPr="005B5A54">
        <w:rPr>
          <w:rFonts w:cs="Calibri"/>
        </w:rPr>
        <w:t>Environmental Impact Identification</w:t>
      </w:r>
      <w:r w:rsidR="007639D9" w:rsidRPr="005B5A54">
        <w:rPr>
          <w:rFonts w:cs="Arial"/>
        </w:rPr>
        <w:t xml:space="preserve"> (</w:t>
      </w:r>
      <w:r w:rsidRPr="005B5A54">
        <w:rPr>
          <w:rFonts w:cs="Arial"/>
        </w:rPr>
        <w:t>ENVID</w:t>
      </w:r>
      <w:r w:rsidR="007639D9" w:rsidRPr="005B5A54">
        <w:rPr>
          <w:rFonts w:cs="Arial"/>
        </w:rPr>
        <w:t>)</w:t>
      </w:r>
      <w:r w:rsidRPr="005B5A54">
        <w:rPr>
          <w:rFonts w:cs="Arial"/>
        </w:rPr>
        <w:t xml:space="preserve"> – this session assessed the topsides removal required to enable the CCS development [</w:t>
      </w:r>
      <w:r w:rsidR="00C91393" w:rsidRPr="005B5A54">
        <w:rPr>
          <w:rFonts w:cs="Arial"/>
        </w:rPr>
        <w:t>1023D0BFRV09505</w:t>
      </w:r>
      <w:r w:rsidRPr="005B5A54">
        <w:rPr>
          <w:rFonts w:cs="Arial"/>
        </w:rPr>
        <w:t>], was carried out on the 11</w:t>
      </w:r>
      <w:r w:rsidRPr="005B5A54">
        <w:rPr>
          <w:rFonts w:cs="Arial"/>
          <w:vertAlign w:val="superscript"/>
        </w:rPr>
        <w:t>th</w:t>
      </w:r>
      <w:r w:rsidRPr="005B5A54">
        <w:rPr>
          <w:rFonts w:cs="Arial"/>
        </w:rPr>
        <w:t xml:space="preserve"> of July 2022.</w:t>
      </w:r>
    </w:p>
    <w:p w14:paraId="62BF9015" w14:textId="0932B292" w:rsidR="0052041B" w:rsidRPr="005B5A54" w:rsidRDefault="0052041B" w:rsidP="001C14D2">
      <w:pPr>
        <w:pStyle w:val="ListParagraph"/>
        <w:numPr>
          <w:ilvl w:val="0"/>
          <w:numId w:val="35"/>
        </w:numPr>
        <w:spacing w:after="160" w:line="360" w:lineRule="auto"/>
        <w:ind w:left="714" w:hanging="357"/>
        <w:jc w:val="both"/>
        <w:rPr>
          <w:rFonts w:cs="Arial"/>
        </w:rPr>
      </w:pPr>
      <w:r w:rsidRPr="005B5A54">
        <w:rPr>
          <w:rFonts w:cs="Arial"/>
        </w:rPr>
        <w:t>Environmental Risk Assessment review – this session assessed the additional subsea removal scopes required to enable the CCS installation, was carried out on the 25</w:t>
      </w:r>
      <w:r w:rsidRPr="005B5A54">
        <w:rPr>
          <w:rFonts w:cs="Arial"/>
          <w:vertAlign w:val="superscript"/>
        </w:rPr>
        <w:t>th</w:t>
      </w:r>
      <w:r w:rsidRPr="005B5A54">
        <w:rPr>
          <w:rFonts w:cs="Arial"/>
        </w:rPr>
        <w:t xml:space="preserve"> of May 2023.</w:t>
      </w:r>
    </w:p>
    <w:p w14:paraId="38FB982D" w14:textId="77777777" w:rsidR="0052041B" w:rsidRPr="005B5A54" w:rsidRDefault="0052041B" w:rsidP="007639D9">
      <w:pPr>
        <w:jc w:val="both"/>
      </w:pPr>
      <w:r w:rsidRPr="005B5A54">
        <w:rPr>
          <w:rFonts w:cs="Arial"/>
        </w:rPr>
        <w:lastRenderedPageBreak/>
        <w:t xml:space="preserve">This method of evaluation was applied to all activities and related aspects identified as having the potential to interact with the environment and to cause environmental or societal impacts.  </w:t>
      </w:r>
      <w:r w:rsidRPr="005B5A54">
        <w:t xml:space="preserve">Significance was classified as Low, Medium, Medium-High and High. Suitable controls and mitigation measures were then captured such that the potential impacts would be avoided or reduced to as low as reasonably practicable (ALARP). </w:t>
      </w:r>
    </w:p>
    <w:p w14:paraId="19B032B8" w14:textId="77777777" w:rsidR="00423AA5" w:rsidRPr="005B5A54" w:rsidRDefault="00423AA5" w:rsidP="00D04CBF">
      <w:pPr>
        <w:jc w:val="both"/>
      </w:pPr>
    </w:p>
    <w:p w14:paraId="2709C433" w14:textId="7B3E2220" w:rsidR="0052041B" w:rsidRPr="005B5A54" w:rsidRDefault="0052041B" w:rsidP="00D04CBF">
      <w:pPr>
        <w:jc w:val="both"/>
      </w:pPr>
      <w:r w:rsidRPr="005B5A54">
        <w:t>The potential impacts were then reassessed to determine if the overall significance had been reduced. This process enabled identification of aspects thought to be potentially significant and aspects that could be scope out; therefore, focusing the need for further assessment.</w:t>
      </w:r>
    </w:p>
    <w:p w14:paraId="38489720" w14:textId="77777777" w:rsidR="007639D9" w:rsidRPr="005B5A54" w:rsidRDefault="007639D9" w:rsidP="00D04CBF">
      <w:pPr>
        <w:jc w:val="both"/>
        <w:rPr>
          <w:rFonts w:cs="Arial"/>
        </w:rPr>
      </w:pPr>
    </w:p>
    <w:p w14:paraId="3CB8A7CD" w14:textId="041BC45B" w:rsidR="0052041B" w:rsidRPr="005B5A54" w:rsidRDefault="0052041B" w:rsidP="00D04CBF">
      <w:pPr>
        <w:jc w:val="both"/>
        <w:rPr>
          <w:rFonts w:cs="Arial"/>
        </w:rPr>
      </w:pPr>
      <w:r w:rsidRPr="005B5A54">
        <w:rPr>
          <w:rFonts w:cs="Arial"/>
        </w:rPr>
        <w:t>The scoping exercise identified that there were no aspects considered to have high or medium-high impact to identified receptors. The following aspects were considered to present a medium impact to at least one receptor and required comprehensive assessment:</w:t>
      </w:r>
    </w:p>
    <w:p w14:paraId="4039193A" w14:textId="77777777" w:rsidR="00F52D71" w:rsidRPr="005B5A54" w:rsidRDefault="00F52D71" w:rsidP="00F52D71">
      <w:pPr>
        <w:pStyle w:val="ListParagraph"/>
        <w:numPr>
          <w:ilvl w:val="0"/>
          <w:numId w:val="4"/>
        </w:numPr>
        <w:spacing w:after="160" w:line="360" w:lineRule="auto"/>
        <w:ind w:left="714" w:hanging="357"/>
        <w:jc w:val="both"/>
      </w:pPr>
      <w:r w:rsidRPr="005B5A54">
        <w:t xml:space="preserve">Subsea removals </w:t>
      </w:r>
    </w:p>
    <w:p w14:paraId="69899B09" w14:textId="77777777" w:rsidR="00F52D71" w:rsidRPr="005B5A54" w:rsidRDefault="00F52D71" w:rsidP="00F52D71">
      <w:pPr>
        <w:pStyle w:val="ListParagraph"/>
        <w:numPr>
          <w:ilvl w:val="0"/>
          <w:numId w:val="4"/>
        </w:numPr>
        <w:spacing w:after="160" w:line="360" w:lineRule="auto"/>
        <w:ind w:left="714" w:hanging="357"/>
        <w:jc w:val="both"/>
      </w:pPr>
      <w:r w:rsidRPr="005B5A54">
        <w:t>Vessels presence</w:t>
      </w:r>
    </w:p>
    <w:p w14:paraId="5F0DA7B9" w14:textId="77777777" w:rsidR="00F52D71" w:rsidRPr="005B5A54" w:rsidRDefault="00F52D71" w:rsidP="00F52D71">
      <w:pPr>
        <w:pStyle w:val="ListParagraph"/>
        <w:numPr>
          <w:ilvl w:val="0"/>
          <w:numId w:val="4"/>
        </w:numPr>
        <w:spacing w:after="160" w:line="360" w:lineRule="auto"/>
        <w:ind w:left="714" w:hanging="357"/>
        <w:jc w:val="both"/>
      </w:pPr>
      <w:r w:rsidRPr="005B5A54">
        <w:t>Lifting operations</w:t>
      </w:r>
    </w:p>
    <w:p w14:paraId="204989D3" w14:textId="13BE00D0" w:rsidR="00F52D71" w:rsidRPr="005B5A54" w:rsidRDefault="00F52D71" w:rsidP="00D04CBF">
      <w:pPr>
        <w:pStyle w:val="ListParagraph"/>
        <w:numPr>
          <w:ilvl w:val="0"/>
          <w:numId w:val="4"/>
        </w:numPr>
        <w:spacing w:after="160" w:line="360" w:lineRule="auto"/>
        <w:ind w:left="714" w:hanging="357"/>
        <w:jc w:val="both"/>
      </w:pPr>
      <w:r w:rsidRPr="005B5A54">
        <w:t xml:space="preserve">Cumulative and in-combination </w:t>
      </w:r>
    </w:p>
    <w:p w14:paraId="0BE1AC19" w14:textId="53DA65B7" w:rsidR="0052041B" w:rsidRPr="005B5A54" w:rsidRDefault="0052041B" w:rsidP="00D04CBF">
      <w:pPr>
        <w:jc w:val="both"/>
        <w:rPr>
          <w:rFonts w:cs="Arial"/>
        </w:rPr>
      </w:pPr>
      <w:r w:rsidRPr="005B5A54">
        <w:rPr>
          <w:rFonts w:cs="Arial"/>
        </w:rPr>
        <w:t>All other aspects were identified, which following implementation of mitigation measures described in this section have a low significance, are not considered to require further assessment:</w:t>
      </w:r>
    </w:p>
    <w:p w14:paraId="6B93FAD8" w14:textId="77777777" w:rsidR="0052041B" w:rsidRPr="005B5A54" w:rsidRDefault="0052041B" w:rsidP="001C14D2">
      <w:pPr>
        <w:pStyle w:val="ListParagraph"/>
        <w:numPr>
          <w:ilvl w:val="0"/>
          <w:numId w:val="4"/>
        </w:numPr>
        <w:spacing w:after="160" w:line="360" w:lineRule="auto"/>
        <w:ind w:left="714" w:hanging="357"/>
        <w:jc w:val="both"/>
      </w:pPr>
      <w:r w:rsidRPr="005B5A54">
        <w:t>Underwater noise</w:t>
      </w:r>
    </w:p>
    <w:p w14:paraId="70E7445E" w14:textId="77777777" w:rsidR="0052041B" w:rsidRPr="005B5A54" w:rsidRDefault="0052041B" w:rsidP="001C14D2">
      <w:pPr>
        <w:pStyle w:val="ListParagraph"/>
        <w:numPr>
          <w:ilvl w:val="0"/>
          <w:numId w:val="4"/>
        </w:numPr>
        <w:spacing w:after="160" w:line="360" w:lineRule="auto"/>
        <w:ind w:left="714" w:hanging="357"/>
        <w:jc w:val="both"/>
      </w:pPr>
      <w:r w:rsidRPr="005B5A54">
        <w:t>Marine Discharges</w:t>
      </w:r>
    </w:p>
    <w:p w14:paraId="7336BD63" w14:textId="77777777" w:rsidR="0052041B" w:rsidRPr="005B5A54" w:rsidRDefault="0052041B" w:rsidP="001C14D2">
      <w:pPr>
        <w:pStyle w:val="ListParagraph"/>
        <w:numPr>
          <w:ilvl w:val="0"/>
          <w:numId w:val="4"/>
        </w:numPr>
        <w:spacing w:after="160" w:line="360" w:lineRule="auto"/>
        <w:ind w:left="714" w:hanging="357"/>
        <w:jc w:val="both"/>
      </w:pPr>
      <w:r w:rsidRPr="005B5A54">
        <w:t>Energy use and atmospheric emissions</w:t>
      </w:r>
    </w:p>
    <w:p w14:paraId="160C66E5" w14:textId="77777777" w:rsidR="0052041B" w:rsidRPr="005B5A54" w:rsidRDefault="0052041B" w:rsidP="001C14D2">
      <w:pPr>
        <w:pStyle w:val="ListParagraph"/>
        <w:numPr>
          <w:ilvl w:val="0"/>
          <w:numId w:val="4"/>
        </w:numPr>
        <w:spacing w:after="160" w:line="360" w:lineRule="auto"/>
        <w:ind w:left="714" w:hanging="357"/>
        <w:jc w:val="both"/>
      </w:pPr>
      <w:r w:rsidRPr="005B5A54">
        <w:t>Waste generation</w:t>
      </w:r>
    </w:p>
    <w:p w14:paraId="74D41044" w14:textId="77777777" w:rsidR="0052041B" w:rsidRPr="005B5A54" w:rsidRDefault="0052041B" w:rsidP="001C14D2">
      <w:pPr>
        <w:pStyle w:val="ListParagraph"/>
        <w:numPr>
          <w:ilvl w:val="0"/>
          <w:numId w:val="4"/>
        </w:numPr>
        <w:spacing w:after="160" w:line="360" w:lineRule="auto"/>
        <w:ind w:left="714" w:hanging="357"/>
        <w:jc w:val="both"/>
      </w:pPr>
      <w:r w:rsidRPr="005B5A54">
        <w:t>Unplanned events</w:t>
      </w:r>
    </w:p>
    <w:p w14:paraId="5AF5E095" w14:textId="77777777" w:rsidR="002B4E61" w:rsidRPr="005B5A54" w:rsidRDefault="002B4E61" w:rsidP="002B4E61">
      <w:pPr>
        <w:spacing w:after="160" w:line="360" w:lineRule="auto"/>
        <w:jc w:val="both"/>
      </w:pPr>
      <w:bookmarkStart w:id="44" w:name="_Toc14436029"/>
      <w:bookmarkStart w:id="45" w:name="_Toc14712898"/>
      <w:bookmarkStart w:id="46" w:name="_Hlk143689866"/>
      <w:r w:rsidRPr="005B5A54">
        <w:t xml:space="preserve">The impacts that require further assessment are: </w:t>
      </w:r>
    </w:p>
    <w:p w14:paraId="25B598FC" w14:textId="77777777" w:rsidR="002B4E61" w:rsidRPr="005B5A54" w:rsidRDefault="002B4E61" w:rsidP="002B4E61">
      <w:pPr>
        <w:pStyle w:val="ListParagraph"/>
        <w:numPr>
          <w:ilvl w:val="0"/>
          <w:numId w:val="42"/>
        </w:numPr>
        <w:spacing w:after="160" w:line="360" w:lineRule="auto"/>
        <w:jc w:val="both"/>
      </w:pPr>
      <w:r w:rsidRPr="005B5A54">
        <w:t>Seabed disturbance</w:t>
      </w:r>
    </w:p>
    <w:p w14:paraId="42BAC1C1" w14:textId="77777777" w:rsidR="002B4E61" w:rsidRPr="005B5A54" w:rsidRDefault="002B4E61" w:rsidP="002B4E61">
      <w:pPr>
        <w:pStyle w:val="ListParagraph"/>
        <w:numPr>
          <w:ilvl w:val="0"/>
          <w:numId w:val="42"/>
        </w:numPr>
        <w:spacing w:after="160" w:line="360" w:lineRule="auto"/>
        <w:jc w:val="both"/>
      </w:pPr>
      <w:r w:rsidRPr="005B5A54">
        <w:t xml:space="preserve">Disruption to nesting birds </w:t>
      </w:r>
    </w:p>
    <w:p w14:paraId="11A7EA86" w14:textId="77777777" w:rsidR="002B4E61" w:rsidRPr="005B5A54" w:rsidRDefault="002B4E61" w:rsidP="002B4E61">
      <w:pPr>
        <w:pStyle w:val="ListParagraph"/>
        <w:numPr>
          <w:ilvl w:val="0"/>
          <w:numId w:val="42"/>
        </w:numPr>
        <w:spacing w:after="160" w:line="360" w:lineRule="auto"/>
        <w:jc w:val="both"/>
      </w:pPr>
      <w:r w:rsidRPr="005B5A54">
        <w:t xml:space="preserve">Displacement of seabirds </w:t>
      </w:r>
    </w:p>
    <w:p w14:paraId="71DCCF3F" w14:textId="77777777" w:rsidR="002B4E61" w:rsidRPr="005B5A54" w:rsidRDefault="002B4E61" w:rsidP="002B4E61">
      <w:pPr>
        <w:pStyle w:val="ListParagraph"/>
        <w:numPr>
          <w:ilvl w:val="0"/>
          <w:numId w:val="42"/>
        </w:numPr>
        <w:spacing w:after="160" w:line="360" w:lineRule="auto"/>
        <w:jc w:val="both"/>
      </w:pPr>
      <w:r w:rsidRPr="005B5A54">
        <w:t>Cumulative and In-combination</w:t>
      </w:r>
    </w:p>
    <w:p w14:paraId="3F07A969" w14:textId="50CD964B" w:rsidR="002B4E61" w:rsidRPr="005B5A54" w:rsidRDefault="002B4E61" w:rsidP="002B4E61">
      <w:pPr>
        <w:spacing w:after="160"/>
        <w:jc w:val="both"/>
        <w:rPr>
          <w:bCs/>
        </w:rPr>
      </w:pPr>
      <w:r w:rsidRPr="005B5A54">
        <w:rPr>
          <w:bCs/>
        </w:rPr>
        <w:t xml:space="preserve">The LBA decommissioning project area overlaps with the SPA. </w:t>
      </w:r>
      <w:r w:rsidRPr="005B5A54">
        <w:rPr>
          <w:rFonts w:cs="Arial"/>
        </w:rPr>
        <w:t>It is recognised that due to past impacts from existing activities and the installation of energy infrastructure, the Liverpool Bay SPA is considered in ‘unfavourable’ condition and the ‘restore’ conservation objective for the distribution of red-throated diver is in enforcement.  To ensure the impacts of the LBA decommissioning project on the LBA SPA are as low as possible, in addition to the assessments noted below,</w:t>
      </w:r>
      <w:r w:rsidRPr="005B5A54">
        <w:rPr>
          <w:bCs/>
        </w:rPr>
        <w:t xml:space="preserve"> a further assessment was undertaken to understand the impact to the integrity of the area.  </w:t>
      </w:r>
    </w:p>
    <w:p w14:paraId="783975CF" w14:textId="77777777" w:rsidR="002B4E61" w:rsidRPr="005B5A54" w:rsidRDefault="002B4E61" w:rsidP="002B4E61">
      <w:pPr>
        <w:jc w:val="both"/>
        <w:rPr>
          <w:rFonts w:cs="Arial"/>
        </w:rPr>
      </w:pPr>
    </w:p>
    <w:p w14:paraId="4F697C23" w14:textId="77777777" w:rsidR="002B4E61" w:rsidRPr="005B5A54" w:rsidRDefault="002B4E61" w:rsidP="002B4E61">
      <w:pPr>
        <w:jc w:val="both"/>
        <w:rPr>
          <w:rFonts w:cs="Arial"/>
          <w:b/>
          <w:bCs/>
        </w:rPr>
      </w:pPr>
      <w:r w:rsidRPr="005B5A54">
        <w:rPr>
          <w:rFonts w:cs="Arial"/>
          <w:b/>
          <w:bCs/>
        </w:rPr>
        <w:t xml:space="preserve">Seabed disturbance </w:t>
      </w:r>
    </w:p>
    <w:p w14:paraId="1CCC20F6" w14:textId="77777777" w:rsidR="002B4E61" w:rsidRPr="005B5A54" w:rsidRDefault="002B4E61" w:rsidP="002B4E61">
      <w:pPr>
        <w:jc w:val="both"/>
        <w:rPr>
          <w:rFonts w:cs="Arial"/>
        </w:rPr>
      </w:pPr>
    </w:p>
    <w:p w14:paraId="5E193377" w14:textId="77777777" w:rsidR="002B4E61" w:rsidRPr="005B5A54" w:rsidRDefault="002B4E61" w:rsidP="002B4E61">
      <w:pPr>
        <w:jc w:val="both"/>
        <w:rPr>
          <w:rFonts w:cs="Arial"/>
        </w:rPr>
      </w:pPr>
      <w:r w:rsidRPr="005B5A54">
        <w:rPr>
          <w:rFonts w:cs="Arial"/>
        </w:rPr>
        <w:t>Mitigating measures for each aspects were considered, including industry standard operating procedures, company management processes and project implemented controls. The following measures will be adopted to ensure that seabed disturbance and its impacts are minimised to as low as reasonably practicable:</w:t>
      </w:r>
    </w:p>
    <w:p w14:paraId="07D83B9E" w14:textId="77777777" w:rsidR="002B4E61" w:rsidRPr="005B5A54" w:rsidRDefault="002B4E61" w:rsidP="002B4E61">
      <w:pPr>
        <w:pStyle w:val="ListParagraph"/>
        <w:numPr>
          <w:ilvl w:val="0"/>
          <w:numId w:val="6"/>
        </w:numPr>
        <w:spacing w:after="160" w:line="360" w:lineRule="auto"/>
        <w:ind w:left="714" w:hanging="357"/>
        <w:jc w:val="both"/>
        <w:rPr>
          <w:rFonts w:cs="Arial"/>
        </w:rPr>
      </w:pPr>
      <w:r w:rsidRPr="005B5A54">
        <w:rPr>
          <w:rFonts w:cs="Arial"/>
        </w:rPr>
        <w:t>Removals will be planned, managed, and implemented in such a way that seabed disturbance is minimised.</w:t>
      </w:r>
    </w:p>
    <w:p w14:paraId="0D73D8A5" w14:textId="77777777" w:rsidR="002B4E61" w:rsidRPr="005B5A54" w:rsidRDefault="002B4E61" w:rsidP="002B4E61">
      <w:pPr>
        <w:pStyle w:val="ListParagraph"/>
        <w:numPr>
          <w:ilvl w:val="0"/>
          <w:numId w:val="6"/>
        </w:numPr>
        <w:spacing w:after="160" w:line="360" w:lineRule="auto"/>
        <w:ind w:left="714" w:hanging="357"/>
        <w:jc w:val="both"/>
        <w:rPr>
          <w:rFonts w:cs="Arial"/>
        </w:rPr>
      </w:pPr>
      <w:r w:rsidRPr="005B5A54">
        <w:rPr>
          <w:rFonts w:cs="Arial"/>
        </w:rPr>
        <w:t xml:space="preserve">All work will be undertaken under a marine license. </w:t>
      </w:r>
    </w:p>
    <w:p w14:paraId="304AE6EB" w14:textId="77777777" w:rsidR="002B4E61" w:rsidRPr="005B5A54" w:rsidRDefault="002B4E61" w:rsidP="002B4E61">
      <w:pPr>
        <w:pStyle w:val="ListParagraph"/>
        <w:numPr>
          <w:ilvl w:val="0"/>
          <w:numId w:val="6"/>
        </w:numPr>
        <w:spacing w:after="160" w:line="360" w:lineRule="auto"/>
        <w:ind w:left="714" w:hanging="357"/>
        <w:jc w:val="both"/>
        <w:rPr>
          <w:rFonts w:cs="Arial"/>
        </w:rPr>
      </w:pPr>
      <w:r w:rsidRPr="005B5A54">
        <w:rPr>
          <w:rFonts w:cs="Arial"/>
        </w:rPr>
        <w:t>Duration and number of vessels in the field, will be minimised as much as possible.</w:t>
      </w:r>
    </w:p>
    <w:p w14:paraId="448988F5" w14:textId="77777777" w:rsidR="002B4E61" w:rsidRPr="005B5A54" w:rsidRDefault="002B4E61" w:rsidP="002B4E61">
      <w:pPr>
        <w:pStyle w:val="ListParagraph"/>
        <w:numPr>
          <w:ilvl w:val="0"/>
          <w:numId w:val="6"/>
        </w:numPr>
        <w:spacing w:after="120" w:line="276" w:lineRule="auto"/>
        <w:jc w:val="both"/>
        <w:rPr>
          <w:rFonts w:cs="Arial"/>
        </w:rPr>
      </w:pPr>
      <w:r w:rsidRPr="005B5A54">
        <w:rPr>
          <w:lang w:eastAsia="en-US"/>
        </w:rPr>
        <w:t>Tool use will be minimised where feasible whilst still achieving the desired result.</w:t>
      </w:r>
    </w:p>
    <w:p w14:paraId="6B57F2B2" w14:textId="77777777" w:rsidR="002B4E61" w:rsidRPr="005B5A54" w:rsidRDefault="002B4E61" w:rsidP="002B4E61">
      <w:pPr>
        <w:pStyle w:val="ListParagraph"/>
        <w:numPr>
          <w:ilvl w:val="0"/>
          <w:numId w:val="6"/>
        </w:numPr>
        <w:spacing w:after="120" w:line="276" w:lineRule="auto"/>
        <w:jc w:val="both"/>
        <w:rPr>
          <w:rFonts w:cs="Arial"/>
        </w:rPr>
      </w:pPr>
      <w:r w:rsidRPr="005B5A54">
        <w:rPr>
          <w:rFonts w:cs="Arial"/>
        </w:rPr>
        <w:t>Where cutting of pipelines requires removal of mattresses and other stabilisation materials, temporary placement of equipment will be within the footprint of planned excavations and mattresses will be reused, where possible, to minimise seabed disturbance.</w:t>
      </w:r>
    </w:p>
    <w:p w14:paraId="280692BF" w14:textId="77777777" w:rsidR="002B4E61" w:rsidRPr="005B5A54" w:rsidRDefault="002B4E61" w:rsidP="002B4E61">
      <w:pPr>
        <w:jc w:val="both"/>
      </w:pPr>
      <w:r w:rsidRPr="005B5A54">
        <w:t>Post-disturbance recovery of the seabed and associated biota is dependent both on the strength of the seabed soils and the ability of the hydrological regime to rework disrupted sediments and return the seabed to its original contours. The seabed in the proposed operations area is predominantly composed of unconsolidated sand and gravel and is therefore amenable to reworking. The shallow water depth in the area allows wave action to combine with tidal currents to generate relatively high shear strengths at the seabed and this is likely to lead to rapid reworking of the affected sediments. Given the strong current regime in the area, transport of larvae and juvenile organisms into the affected area and re-colonisation of the sediments is also expected to be relatively rapid.</w:t>
      </w:r>
    </w:p>
    <w:p w14:paraId="1F387B6F" w14:textId="77777777" w:rsidR="002B4E61" w:rsidRPr="005B5A54" w:rsidRDefault="002B4E61" w:rsidP="002B4E61">
      <w:pPr>
        <w:jc w:val="both"/>
        <w:rPr>
          <w:rFonts w:cs="Arial"/>
        </w:rPr>
      </w:pPr>
    </w:p>
    <w:p w14:paraId="54E42731" w14:textId="77777777" w:rsidR="002B4E61" w:rsidRPr="005B5A54" w:rsidRDefault="002B4E61" w:rsidP="002B4E61">
      <w:pPr>
        <w:jc w:val="both"/>
      </w:pPr>
      <w:r w:rsidRPr="005B5A54">
        <w:t>Any rock and concrete mattresses deposited will result in soft sediment habitats being replaced by hard/coarse substratum habitat.  As a result, there will be changes in seabed substrata and subsequent localised changes in benthic communities from those that favour soft sandy sediments, to epifaunal species that can colonise hard substrata.  This effect will remain for as long as the material is in place, but any impacts will be in a relatively small area in comparison to the soft sediment habitat available in the wider Irish Sea. Therefore, the impact to seabed communities from rig stabilisation is considered Low.</w:t>
      </w:r>
    </w:p>
    <w:p w14:paraId="76EB434F" w14:textId="77777777" w:rsidR="00B37A1E" w:rsidRPr="005B5A54" w:rsidRDefault="00B37A1E" w:rsidP="002B4E61">
      <w:pPr>
        <w:jc w:val="both"/>
      </w:pPr>
    </w:p>
    <w:p w14:paraId="2F97E3B3" w14:textId="587D3C24" w:rsidR="00B37A1E" w:rsidRPr="005B5A54" w:rsidRDefault="00B37A1E" w:rsidP="002B4E61">
      <w:pPr>
        <w:jc w:val="both"/>
      </w:pPr>
      <w:r w:rsidRPr="005B5A54">
        <w:rPr>
          <w:rFonts w:cs="Arial"/>
        </w:rPr>
        <w:t>The disturbance incurred from smothering, will be limited to the initial operation. Any deposition of suspended sediments will be confined to the immediate vicinity of the area of operations and will not affect any species or habitats of conservation significance.</w:t>
      </w:r>
    </w:p>
    <w:p w14:paraId="4FC062C9" w14:textId="77777777" w:rsidR="002B4E61" w:rsidRPr="005B5A54" w:rsidRDefault="002B4E61" w:rsidP="002B4E61">
      <w:pPr>
        <w:jc w:val="both"/>
      </w:pPr>
    </w:p>
    <w:p w14:paraId="229A86A6" w14:textId="77777777" w:rsidR="002B4E61" w:rsidRPr="005B5A54" w:rsidRDefault="002B4E61" w:rsidP="002B4E61">
      <w:pPr>
        <w:jc w:val="both"/>
        <w:rPr>
          <w:rFonts w:cs="Arial"/>
        </w:rPr>
      </w:pPr>
      <w:r w:rsidRPr="005B5A54">
        <w:rPr>
          <w:rFonts w:cs="Arial"/>
        </w:rPr>
        <w:t xml:space="preserve">The impact to fish spawning and nursey grounds from physical disturbance, increased turbidity and smothering is therefore considered to be Minor. </w:t>
      </w:r>
    </w:p>
    <w:p w14:paraId="1D2C48AD" w14:textId="77777777" w:rsidR="002B4E61" w:rsidRPr="005B5A54" w:rsidRDefault="002B4E61" w:rsidP="002B4E61">
      <w:pPr>
        <w:jc w:val="both"/>
        <w:rPr>
          <w:rFonts w:cs="Arial"/>
        </w:rPr>
      </w:pPr>
    </w:p>
    <w:p w14:paraId="46ECDB6E" w14:textId="77777777" w:rsidR="002B4E61" w:rsidRPr="005B5A54" w:rsidRDefault="002B4E61" w:rsidP="002B4E61">
      <w:pPr>
        <w:jc w:val="both"/>
        <w:rPr>
          <w:rFonts w:cs="Arial"/>
          <w:b/>
          <w:bCs/>
        </w:rPr>
      </w:pPr>
      <w:r w:rsidRPr="005B5A54">
        <w:rPr>
          <w:rFonts w:cs="Arial"/>
          <w:b/>
          <w:bCs/>
        </w:rPr>
        <w:t xml:space="preserve">Nesting seabirds </w:t>
      </w:r>
    </w:p>
    <w:p w14:paraId="07AAE8DA" w14:textId="77777777" w:rsidR="002B4E61" w:rsidRPr="005B5A54" w:rsidRDefault="002B4E61" w:rsidP="002B4E61">
      <w:pPr>
        <w:jc w:val="both"/>
        <w:rPr>
          <w:rFonts w:cs="Arial"/>
        </w:rPr>
      </w:pPr>
    </w:p>
    <w:p w14:paraId="42B39729" w14:textId="7942906A" w:rsidR="002B4E61" w:rsidRPr="005B5A54" w:rsidRDefault="002B4E61" w:rsidP="002B4E61">
      <w:pPr>
        <w:jc w:val="both"/>
        <w:rPr>
          <w:color w:val="211E1F"/>
        </w:rPr>
      </w:pPr>
      <w:r w:rsidRPr="005B5A54">
        <w:rPr>
          <w:color w:val="211E1F"/>
        </w:rPr>
        <w:t xml:space="preserve">Eni </w:t>
      </w:r>
      <w:r w:rsidR="005B5A54" w:rsidRPr="005B5A54">
        <w:rPr>
          <w:color w:val="211E1F"/>
        </w:rPr>
        <w:t xml:space="preserve">UK </w:t>
      </w:r>
      <w:r w:rsidRPr="005B5A54">
        <w:rPr>
          <w:color w:val="211E1F"/>
        </w:rPr>
        <w:t xml:space="preserve">have done a large amount of work on the nesting bird surveys and studies. To date, bird surveys have been conducted during 2022, 2023 and 2024 on all platforms within LBA. Further surveys will be undertaken prior to decommissioning. In addition to the survey works, Eni UK have undertaken a tagging and ringing study in partnership with RSK Biosciences and The University of Exeter to better understand kittiwake behaviour offshore. These studies are ongoing, with the results expected early in 2025. </w:t>
      </w:r>
      <w:r w:rsidRPr="005B5A54">
        <w:t xml:space="preserve">In addition, the results from the </w:t>
      </w:r>
      <w:r w:rsidRPr="005B5A54">
        <w:rPr>
          <w:color w:val="211E1F"/>
        </w:rPr>
        <w:t>tagging and ringing study</w:t>
      </w:r>
      <w:r w:rsidRPr="005B5A54">
        <w:t xml:space="preserve"> will be used to inform Eni UK’s management strategy with regard to manging nesting kittiwakes during the decommissioning phase of the field. Finally, Eni UK have conducted a falconry trial, and a sonic net trial in order to obtain the efficacy of these deterrent options. The results of these trials will also be used to inform Eni UK’s bird management strategy.</w:t>
      </w:r>
    </w:p>
    <w:p w14:paraId="7EBAE0EC" w14:textId="77777777" w:rsidR="002B4E61" w:rsidRPr="005B5A54" w:rsidRDefault="002B4E61" w:rsidP="002B4E61">
      <w:pPr>
        <w:jc w:val="both"/>
        <w:rPr>
          <w:rFonts w:cs="Arial"/>
        </w:rPr>
      </w:pPr>
    </w:p>
    <w:p w14:paraId="6253C68D" w14:textId="77777777" w:rsidR="002B4E61" w:rsidRPr="005B5A54" w:rsidRDefault="002B4E61" w:rsidP="002B4E61">
      <w:pPr>
        <w:jc w:val="both"/>
      </w:pPr>
      <w:r w:rsidRPr="005B5A54">
        <w:t xml:space="preserve">It is expected that displacement of nesting seabirds will be temporary, the new CCS topsides will be installed within weeks of topside removal. Therefore, it is anticipated that kittiwakes will return by the following breeding season and will continue breeding thereafter Therefore, no long-term negative impact is foreseen and with the below mitigation in place, this impact will be Low.  </w:t>
      </w:r>
    </w:p>
    <w:p w14:paraId="42F50323" w14:textId="77777777" w:rsidR="002B4E61" w:rsidRPr="005B5A54" w:rsidRDefault="002B4E61" w:rsidP="002B4E61">
      <w:pPr>
        <w:jc w:val="both"/>
      </w:pPr>
    </w:p>
    <w:p w14:paraId="4C862F7A" w14:textId="77777777" w:rsidR="002B4E61" w:rsidRPr="005B5A54" w:rsidRDefault="002B4E61" w:rsidP="002B4E61">
      <w:pPr>
        <w:jc w:val="both"/>
      </w:pPr>
      <w:r w:rsidRPr="005B5A54">
        <w:t>The following measures will be adopted to ensure that seabed disturbance and its impacts are minimised to as low as reasonably practicable:</w:t>
      </w:r>
    </w:p>
    <w:p w14:paraId="52D84C63" w14:textId="77777777" w:rsidR="002B4E61" w:rsidRPr="005B5A54" w:rsidRDefault="002B4E61" w:rsidP="002B4E61">
      <w:pPr>
        <w:jc w:val="both"/>
      </w:pPr>
    </w:p>
    <w:p w14:paraId="4EF74F7A" w14:textId="77777777" w:rsidR="002B4E61" w:rsidRPr="005B5A54" w:rsidRDefault="002B4E61" w:rsidP="005914ED">
      <w:pPr>
        <w:pStyle w:val="ListParagraph"/>
        <w:numPr>
          <w:ilvl w:val="0"/>
          <w:numId w:val="43"/>
        </w:numPr>
        <w:jc w:val="both"/>
      </w:pPr>
      <w:r w:rsidRPr="005B5A54">
        <w:t xml:space="preserve">Submission of Bird Management Strategy to align with the survey findings, regulations and JNCC advice. </w:t>
      </w:r>
    </w:p>
    <w:p w14:paraId="00B0C92D" w14:textId="77777777" w:rsidR="002B4E61" w:rsidRPr="005B5A54" w:rsidRDefault="002B4E61" w:rsidP="005914ED">
      <w:pPr>
        <w:pStyle w:val="ListParagraph"/>
        <w:numPr>
          <w:ilvl w:val="0"/>
          <w:numId w:val="43"/>
        </w:numPr>
        <w:jc w:val="both"/>
      </w:pPr>
      <w:r w:rsidRPr="005B5A54">
        <w:t xml:space="preserve">If any deterrents are used these will be deployed early in the season and will be retained for as long is needed. </w:t>
      </w:r>
    </w:p>
    <w:p w14:paraId="19226C43" w14:textId="77777777" w:rsidR="002B4E61" w:rsidRPr="005B5A54" w:rsidRDefault="002B4E61" w:rsidP="002B4E61">
      <w:pPr>
        <w:jc w:val="both"/>
      </w:pPr>
    </w:p>
    <w:p w14:paraId="58A0008F" w14:textId="77777777" w:rsidR="002B4E61" w:rsidRPr="005B5A54" w:rsidRDefault="002B4E61" w:rsidP="002B4E61">
      <w:pPr>
        <w:jc w:val="both"/>
        <w:rPr>
          <w:color w:val="211E1F"/>
        </w:rPr>
      </w:pPr>
      <w:r w:rsidRPr="005B5A54">
        <w:rPr>
          <w:color w:val="211E1F"/>
        </w:rPr>
        <w:t>Eni UK continue to trial mitigation measures across their assets in LBA to reduce the number of nesting birds on the platforms prior to decommissioning. Eni UK will also continue to engage with OPRED on this subject and acknowledge that if wild birds are nesting on the platforms at the time of the platform removal, Eni UK will not be able to proceed without a wild bird licence granted by OPRED covering the required number of birds, nests and eggs.</w:t>
      </w:r>
    </w:p>
    <w:p w14:paraId="0D425877" w14:textId="77777777" w:rsidR="002B4E61" w:rsidRPr="005B5A54" w:rsidRDefault="002B4E61" w:rsidP="002B4E61">
      <w:pPr>
        <w:jc w:val="both"/>
      </w:pPr>
    </w:p>
    <w:p w14:paraId="4548753E" w14:textId="77777777" w:rsidR="002B4E61" w:rsidRPr="005B5A54" w:rsidRDefault="002B4E61" w:rsidP="002B4E61">
      <w:pPr>
        <w:jc w:val="both"/>
        <w:rPr>
          <w:color w:val="211E1F"/>
        </w:rPr>
      </w:pPr>
    </w:p>
    <w:p w14:paraId="07C6A537" w14:textId="77777777" w:rsidR="002B4E61" w:rsidRPr="005B5A54" w:rsidRDefault="002B4E61" w:rsidP="002B4E61">
      <w:pPr>
        <w:jc w:val="both"/>
        <w:rPr>
          <w:b/>
          <w:bCs/>
        </w:rPr>
      </w:pPr>
      <w:r w:rsidRPr="005B5A54">
        <w:rPr>
          <w:b/>
          <w:bCs/>
        </w:rPr>
        <w:t xml:space="preserve">Overwintering birds </w:t>
      </w:r>
    </w:p>
    <w:p w14:paraId="6ABCF2B7" w14:textId="77777777" w:rsidR="002B4E61" w:rsidRPr="005B5A54" w:rsidRDefault="002B4E61" w:rsidP="002B4E61">
      <w:pPr>
        <w:jc w:val="both"/>
      </w:pPr>
    </w:p>
    <w:p w14:paraId="6DB8381C" w14:textId="1071F57B" w:rsidR="002B4E61" w:rsidRPr="005B5A54" w:rsidRDefault="002B4E61" w:rsidP="002B4E61">
      <w:pPr>
        <w:jc w:val="both"/>
        <w:rPr>
          <w:rFonts w:cs="Arial"/>
          <w:szCs w:val="18"/>
        </w:rPr>
      </w:pPr>
      <w:r w:rsidRPr="005B5A54">
        <w:rPr>
          <w:color w:val="211E1F"/>
        </w:rPr>
        <w:t>Wintering bird species activities i.e. little gull (</w:t>
      </w:r>
      <w:r w:rsidRPr="005B5A54">
        <w:rPr>
          <w:i/>
          <w:iCs/>
          <w:color w:val="211E1F"/>
        </w:rPr>
        <w:t>Hydrocoloeus minutus)</w:t>
      </w:r>
      <w:r w:rsidRPr="005B5A54">
        <w:rPr>
          <w:color w:val="211E1F"/>
        </w:rPr>
        <w:t xml:space="preserve">, Common Scoter </w:t>
      </w:r>
      <w:r w:rsidRPr="005B5A54">
        <w:rPr>
          <w:i/>
          <w:iCs/>
          <w:color w:val="211E1F"/>
        </w:rPr>
        <w:t>(Melanitta nigra),</w:t>
      </w:r>
      <w:r w:rsidRPr="005B5A54">
        <w:rPr>
          <w:color w:val="211E1F"/>
        </w:rPr>
        <w:t xml:space="preserve"> Little tern (</w:t>
      </w:r>
      <w:r w:rsidRPr="005B5A54">
        <w:rPr>
          <w:i/>
          <w:iCs/>
          <w:color w:val="211E1F"/>
        </w:rPr>
        <w:t>Sternula albifrons</w:t>
      </w:r>
      <w:r w:rsidRPr="005B5A54">
        <w:rPr>
          <w:color w:val="211E1F"/>
        </w:rPr>
        <w:t>), Common tern (</w:t>
      </w:r>
      <w:r w:rsidRPr="005B5A54">
        <w:rPr>
          <w:i/>
          <w:iCs/>
          <w:color w:val="211E1F"/>
        </w:rPr>
        <w:t>Sterna hirundo)</w:t>
      </w:r>
      <w:r w:rsidRPr="005B5A54">
        <w:rPr>
          <w:color w:val="211E1F"/>
        </w:rPr>
        <w:t xml:space="preserve">, Red-throated diver </w:t>
      </w:r>
      <w:r w:rsidRPr="005B5A54">
        <w:rPr>
          <w:i/>
          <w:iCs/>
          <w:color w:val="211E1F"/>
        </w:rPr>
        <w:t>(Gavia stellata) and the waterbird assemblage</w:t>
      </w:r>
      <w:r w:rsidRPr="005B5A54">
        <w:rPr>
          <w:color w:val="211E1F"/>
        </w:rPr>
        <w:t xml:space="preserve"> which forage offshore in the Liverpool Bay SPA may be displaced by the decommissioning activities.  </w:t>
      </w:r>
      <w:r w:rsidRPr="005B5A54">
        <w:rPr>
          <w:rFonts w:cs="Arial"/>
          <w:szCs w:val="18"/>
        </w:rPr>
        <w:t xml:space="preserve">The Liverpool Bay SPA conservation objectives are designed to ensure that the integrity of the site is maintained or restored as appropriate.  </w:t>
      </w:r>
    </w:p>
    <w:p w14:paraId="4F4D7E03" w14:textId="77777777" w:rsidR="002B4E61" w:rsidRPr="005B5A54" w:rsidRDefault="002B4E61" w:rsidP="002B4E61">
      <w:pPr>
        <w:jc w:val="both"/>
        <w:rPr>
          <w:color w:val="211E1F"/>
        </w:rPr>
      </w:pPr>
    </w:p>
    <w:p w14:paraId="6AE80C08" w14:textId="77777777" w:rsidR="002B4E61" w:rsidRPr="005B5A54" w:rsidRDefault="002B4E61" w:rsidP="002B4E61">
      <w:pPr>
        <w:jc w:val="both"/>
        <w:rPr>
          <w:rFonts w:cs="Arial"/>
          <w:szCs w:val="18"/>
        </w:rPr>
      </w:pPr>
      <w:r w:rsidRPr="005B5A54">
        <w:rPr>
          <w:rFonts w:cs="Arial"/>
          <w:szCs w:val="18"/>
        </w:rPr>
        <w:t>A vessel disturbance assessment has been undertaken based on vessels transiting to and from Lennox as this was considered worst case scenario due to its location within the SPA.  It concluded that, w</w:t>
      </w:r>
      <w:r w:rsidRPr="005B5A54">
        <w:rPr>
          <w:color w:val="211E1F"/>
        </w:rPr>
        <w:t>hilst the disturbance to seabirds within the operational area has the potential to occur, taking into consideration the proposed mitigation, the impact to wintering birds caused by the transit of vessels to and from the installations can be considered low for decommissioning activities in isolation.</w:t>
      </w:r>
    </w:p>
    <w:p w14:paraId="63229207" w14:textId="77777777" w:rsidR="002B4E61" w:rsidRPr="005B5A54" w:rsidRDefault="002B4E61" w:rsidP="002B4E61">
      <w:pPr>
        <w:jc w:val="both"/>
        <w:rPr>
          <w:color w:val="211E1F"/>
        </w:rPr>
      </w:pPr>
    </w:p>
    <w:p w14:paraId="404911F3" w14:textId="77777777" w:rsidR="002B4E61" w:rsidRPr="005B5A54" w:rsidRDefault="002B4E61" w:rsidP="002B4E61">
      <w:pPr>
        <w:jc w:val="both"/>
        <w:rPr>
          <w:rFonts w:cs="Arial"/>
        </w:rPr>
      </w:pPr>
      <w:r w:rsidRPr="005B5A54">
        <w:rPr>
          <w:rFonts w:cs="Arial"/>
        </w:rPr>
        <w:t>The following measures will be adopted to ensure that any impacts from seabirds disturbance are minimised to as low as reasonably practicable:</w:t>
      </w:r>
    </w:p>
    <w:p w14:paraId="4E427756" w14:textId="77777777" w:rsidR="002B4E61" w:rsidRPr="005B5A54" w:rsidRDefault="002B4E61" w:rsidP="002B4E61">
      <w:pPr>
        <w:pStyle w:val="ListParagraph"/>
        <w:numPr>
          <w:ilvl w:val="0"/>
          <w:numId w:val="40"/>
        </w:numPr>
        <w:rPr>
          <w:lang w:eastAsia="en-US"/>
        </w:rPr>
      </w:pPr>
      <w:r w:rsidRPr="005B5A54">
        <w:rPr>
          <w:lang w:eastAsia="en-US"/>
        </w:rPr>
        <w:t xml:space="preserve">Seasonal planning where possible and optimisation of number of vessels required to carry out of the works. </w:t>
      </w:r>
    </w:p>
    <w:p w14:paraId="66E8F2D6" w14:textId="77777777" w:rsidR="002B4E61" w:rsidRPr="005B5A54" w:rsidRDefault="002B4E61" w:rsidP="002B4E61">
      <w:pPr>
        <w:pStyle w:val="ListParagraph"/>
        <w:numPr>
          <w:ilvl w:val="0"/>
          <w:numId w:val="40"/>
        </w:numPr>
        <w:rPr>
          <w:lang w:eastAsia="en-US"/>
        </w:rPr>
      </w:pPr>
      <w:r w:rsidRPr="005B5A54">
        <w:rPr>
          <w:lang w:eastAsia="en-US"/>
        </w:rPr>
        <w:t>Where possible, vessels will be expected to follow the already established vessel routes within the Liverpool Bay where densities of red-throated divers and common scoters are typically low.</w:t>
      </w:r>
    </w:p>
    <w:p w14:paraId="11B8D85B" w14:textId="77777777" w:rsidR="002B4E61" w:rsidRPr="005B5A54" w:rsidRDefault="002B4E61" w:rsidP="002B4E61">
      <w:pPr>
        <w:pStyle w:val="ListParagraph"/>
        <w:numPr>
          <w:ilvl w:val="0"/>
          <w:numId w:val="40"/>
        </w:numPr>
        <w:rPr>
          <w:lang w:eastAsia="en-US"/>
        </w:rPr>
      </w:pPr>
      <w:r w:rsidRPr="005B5A54">
        <w:rPr>
          <w:lang w:eastAsia="en-US"/>
        </w:rPr>
        <w:t xml:space="preserve">All vessel movements will be undertaken under a vessel management plan. </w:t>
      </w:r>
    </w:p>
    <w:p w14:paraId="7B50E203" w14:textId="77777777" w:rsidR="002B4E61" w:rsidRPr="005B5A54" w:rsidRDefault="002B4E61" w:rsidP="002B4E61">
      <w:pPr>
        <w:pStyle w:val="ListParagraph"/>
        <w:numPr>
          <w:ilvl w:val="0"/>
          <w:numId w:val="40"/>
        </w:numPr>
        <w:rPr>
          <w:lang w:eastAsia="en-US"/>
        </w:rPr>
      </w:pPr>
      <w:r w:rsidRPr="005B5A54">
        <w:rPr>
          <w:lang w:eastAsia="en-US"/>
        </w:rPr>
        <w:t>Where feasible, a westerly approach to the platforms should be adopted to avoid minimise entering the SPA as much as possible.</w:t>
      </w:r>
    </w:p>
    <w:p w14:paraId="68FB8DD1" w14:textId="77777777" w:rsidR="002B4E61" w:rsidRPr="005B5A54" w:rsidRDefault="002B4E61" w:rsidP="002B4E61">
      <w:pPr>
        <w:pStyle w:val="ListParagraph"/>
        <w:numPr>
          <w:ilvl w:val="0"/>
          <w:numId w:val="40"/>
        </w:numPr>
        <w:rPr>
          <w:lang w:eastAsia="en-US"/>
        </w:rPr>
      </w:pPr>
      <w:r w:rsidRPr="005B5A54">
        <w:rPr>
          <w:lang w:eastAsia="en-US"/>
        </w:rPr>
        <w:t>Use slow transit speeds where possible during the non-breeding season.</w:t>
      </w:r>
    </w:p>
    <w:p w14:paraId="157C672A" w14:textId="77777777" w:rsidR="002B4E61" w:rsidRPr="005B5A54" w:rsidRDefault="002B4E61" w:rsidP="002B4E61">
      <w:pPr>
        <w:pStyle w:val="ListParagraph"/>
        <w:numPr>
          <w:ilvl w:val="0"/>
          <w:numId w:val="40"/>
        </w:numPr>
        <w:rPr>
          <w:lang w:eastAsia="en-US"/>
        </w:rPr>
      </w:pPr>
      <w:r w:rsidRPr="005B5A54">
        <w:rPr>
          <w:lang w:eastAsia="en-US"/>
        </w:rPr>
        <w:t>Continuous engagement with JNCC and OPRED during decommissioning works.</w:t>
      </w:r>
    </w:p>
    <w:p w14:paraId="608E80BC" w14:textId="77777777" w:rsidR="002B4E61" w:rsidRPr="005B5A54" w:rsidRDefault="002B4E61" w:rsidP="002B4E61">
      <w:pPr>
        <w:pStyle w:val="ListParagraph"/>
        <w:numPr>
          <w:ilvl w:val="0"/>
          <w:numId w:val="40"/>
        </w:numPr>
        <w:rPr>
          <w:lang w:eastAsia="en-US"/>
        </w:rPr>
      </w:pPr>
      <w:r w:rsidRPr="005B5A54">
        <w:rPr>
          <w:lang w:eastAsia="en-US"/>
        </w:rPr>
        <w:t>A detailed Method Statement to be produced to outline how impacts on birds will be avoided during the works.</w:t>
      </w:r>
    </w:p>
    <w:p w14:paraId="55ED9B44" w14:textId="77777777" w:rsidR="002B4E61" w:rsidRPr="005B5A54" w:rsidRDefault="002B4E61" w:rsidP="002B4E61">
      <w:pPr>
        <w:jc w:val="both"/>
        <w:rPr>
          <w:color w:val="211E1F"/>
        </w:rPr>
      </w:pPr>
    </w:p>
    <w:p w14:paraId="5FDAE4DD" w14:textId="77777777" w:rsidR="00836B82" w:rsidRPr="005B5A54" w:rsidRDefault="00836B82" w:rsidP="002B4E61">
      <w:pPr>
        <w:jc w:val="both"/>
        <w:rPr>
          <w:color w:val="211E1F"/>
        </w:rPr>
      </w:pPr>
    </w:p>
    <w:p w14:paraId="176A59EB" w14:textId="77777777" w:rsidR="002B4E61" w:rsidRPr="005B5A54" w:rsidRDefault="002B4E61" w:rsidP="002B4E61">
      <w:pPr>
        <w:jc w:val="both"/>
      </w:pPr>
    </w:p>
    <w:p w14:paraId="66085A85" w14:textId="77777777" w:rsidR="002B4E61" w:rsidRPr="005B5A54" w:rsidRDefault="002B4E61" w:rsidP="002B4E61">
      <w:pPr>
        <w:jc w:val="both"/>
        <w:rPr>
          <w:b/>
          <w:bCs/>
        </w:rPr>
      </w:pPr>
      <w:r w:rsidRPr="005B5A54">
        <w:rPr>
          <w:b/>
          <w:bCs/>
        </w:rPr>
        <w:t>Cumulative and In-combination Impacts</w:t>
      </w:r>
    </w:p>
    <w:p w14:paraId="69858B76" w14:textId="77777777" w:rsidR="002B4E61" w:rsidRPr="005B5A54" w:rsidRDefault="002B4E61" w:rsidP="002B4E61">
      <w:pPr>
        <w:jc w:val="both"/>
      </w:pPr>
    </w:p>
    <w:p w14:paraId="28328B06" w14:textId="6CD55445" w:rsidR="002B4E61" w:rsidRPr="005B5A54" w:rsidRDefault="002B4E61" w:rsidP="002B4E61">
      <w:pPr>
        <w:jc w:val="both"/>
        <w:rPr>
          <w:strike/>
        </w:rPr>
      </w:pPr>
      <w:r w:rsidRPr="005B5A54">
        <w:t xml:space="preserve">A review of consented projects occurring within Liverpool Bay was undertaken to identify any possible in combination effects to the protected features of the Liverpool Bay SPA in terms of vessel presence and seabed disturbance. This found that there is potential for the timing of the LBA decommissioning phase to overlap with a number of other projects, these include  Awel y Môr Offshore Wind Farm (OWF), Mona Offshore Wind Project, the Morgan Offshore Wind Project and the Morecambe Offshore Windfarm and Calder, Millom and Dalton decommissioning project and the Hynet project. </w:t>
      </w:r>
    </w:p>
    <w:p w14:paraId="360C3D39" w14:textId="77777777" w:rsidR="002B4E61" w:rsidRPr="005B5A54" w:rsidRDefault="002B4E61" w:rsidP="002B4E61">
      <w:pPr>
        <w:jc w:val="both"/>
        <w:rPr>
          <w:strike/>
        </w:rPr>
      </w:pPr>
    </w:p>
    <w:p w14:paraId="0E957798" w14:textId="4F0EDB31" w:rsidR="002B4E61" w:rsidRPr="005B5A54" w:rsidRDefault="002B4E61" w:rsidP="002B4E61">
      <w:pPr>
        <w:jc w:val="both"/>
        <w:rPr>
          <w:strike/>
        </w:rPr>
      </w:pPr>
      <w:r w:rsidRPr="005B5A54">
        <w:t xml:space="preserve">During decommissioning of the Calder, Millom and Dalton oil and gas developments, construction of Awel y Môr OWF, Mona Offshore Wind Project, the Morgan Offshore Wind Project, the Morecambe OWF, and the completion of the Hynet Carbon Dioxide Transportation and Storage Project, there is the potential for a cumulative impact from seabed disturbance on subtidal habitats and seabird species. However, it is predicted to be of local spatial extent and short term duration. </w:t>
      </w:r>
    </w:p>
    <w:p w14:paraId="1719CB6D" w14:textId="77777777" w:rsidR="002B4E61" w:rsidRPr="005B5A54" w:rsidRDefault="002B4E61" w:rsidP="002B4E61">
      <w:pPr>
        <w:jc w:val="both"/>
      </w:pPr>
    </w:p>
    <w:p w14:paraId="539DD9D5" w14:textId="77777777" w:rsidR="002B4E61" w:rsidRPr="005B5A54" w:rsidRDefault="002B4E61" w:rsidP="002B4E61">
      <w:pPr>
        <w:jc w:val="both"/>
      </w:pPr>
      <w:r w:rsidRPr="005B5A54">
        <w:t>Given the locality of the Liverpool Bay decommissioning works to the Liverpool Bay SPA, there is potential for cumulative effects on this site in-combination with other projects in the area. However, Following assessment and in in view of the conservation objectives of the SPA, no LSE on the Liverpool Bay SPA are predicted, as a result of the proposed decommissioning activities either alone or in-combination with other plans or projects.</w:t>
      </w:r>
    </w:p>
    <w:p w14:paraId="69BA93EC" w14:textId="77777777" w:rsidR="002B4E61" w:rsidRPr="005B5A54" w:rsidRDefault="002B4E61" w:rsidP="002B4E61">
      <w:pPr>
        <w:jc w:val="both"/>
      </w:pPr>
    </w:p>
    <w:p w14:paraId="35C9B2E1" w14:textId="24A03696" w:rsidR="002B4E61" w:rsidRPr="005B5A54" w:rsidRDefault="002B4E61" w:rsidP="002B4E61">
      <w:pPr>
        <w:jc w:val="both"/>
        <w:rPr>
          <w:rFonts w:cs="Arial"/>
        </w:rPr>
      </w:pPr>
      <w:r w:rsidRPr="005B5A54">
        <w:rPr>
          <w:rFonts w:cs="Arial"/>
        </w:rPr>
        <w:t xml:space="preserve">For each of the impacts identified as having potential for residual risk rated medium, additional commentary has been included in Section </w:t>
      </w:r>
      <w:r w:rsidRPr="005B5A54">
        <w:rPr>
          <w:rFonts w:cs="Arial"/>
        </w:rPr>
        <w:fldChar w:fldCharType="begin"/>
      </w:r>
      <w:r w:rsidRPr="005B5A54">
        <w:rPr>
          <w:rFonts w:cs="Arial"/>
        </w:rPr>
        <w:instrText xml:space="preserve"> REF _Ref32925405 \r \h  \* MERGEFORMAT </w:instrText>
      </w:r>
      <w:r w:rsidRPr="005B5A54">
        <w:rPr>
          <w:rFonts w:cs="Arial"/>
        </w:rPr>
      </w:r>
      <w:r w:rsidRPr="005B5A54">
        <w:rPr>
          <w:rFonts w:cs="Arial"/>
        </w:rPr>
        <w:fldChar w:fldCharType="separate"/>
      </w:r>
      <w:r w:rsidR="001C4A38">
        <w:rPr>
          <w:rFonts w:cs="Arial"/>
        </w:rPr>
        <w:t>8.0</w:t>
      </w:r>
      <w:r w:rsidRPr="005B5A54">
        <w:rPr>
          <w:rFonts w:cs="Arial"/>
        </w:rPr>
        <w:fldChar w:fldCharType="end"/>
      </w:r>
      <w:r w:rsidRPr="005B5A54">
        <w:rPr>
          <w:rFonts w:cs="Arial"/>
        </w:rPr>
        <w:t xml:space="preserve"> Environmental Assessment. </w:t>
      </w:r>
    </w:p>
    <w:p w14:paraId="639AFCE6" w14:textId="77777777" w:rsidR="00B37A1E" w:rsidRPr="005B5A54" w:rsidRDefault="00B37A1E" w:rsidP="002B4E61">
      <w:pPr>
        <w:jc w:val="both"/>
        <w:rPr>
          <w:rFonts w:cs="Arial"/>
        </w:rPr>
      </w:pPr>
    </w:p>
    <w:p w14:paraId="28C5DE11" w14:textId="77777777" w:rsidR="00B37A1E" w:rsidRPr="005B5A54" w:rsidRDefault="00B37A1E" w:rsidP="002B4E61">
      <w:pPr>
        <w:jc w:val="both"/>
        <w:rPr>
          <w:rFonts w:cs="Arial"/>
        </w:rPr>
      </w:pPr>
    </w:p>
    <w:p w14:paraId="38EC61E6" w14:textId="50AFDA2E" w:rsidR="00836B82" w:rsidRPr="005B5A54" w:rsidRDefault="00836B82" w:rsidP="00836B82">
      <w:pPr>
        <w:jc w:val="both"/>
        <w:rPr>
          <w:rFonts w:cs="Arial"/>
          <w:b/>
          <w:bCs/>
        </w:rPr>
      </w:pPr>
      <w:r w:rsidRPr="005B5A54">
        <w:rPr>
          <w:rFonts w:cs="Arial"/>
          <w:b/>
          <w:bCs/>
        </w:rPr>
        <w:t xml:space="preserve">LBA Special Protected Area (SPA) </w:t>
      </w:r>
    </w:p>
    <w:p w14:paraId="72FF47A4" w14:textId="77777777" w:rsidR="00B37A1E" w:rsidRPr="005B5A54" w:rsidRDefault="00B37A1E" w:rsidP="002B4E61">
      <w:pPr>
        <w:jc w:val="both"/>
        <w:rPr>
          <w:rFonts w:cs="Arial"/>
        </w:rPr>
      </w:pPr>
    </w:p>
    <w:p w14:paraId="622657B3" w14:textId="77777777" w:rsidR="00836B82" w:rsidRPr="005B5A54" w:rsidRDefault="00836B82" w:rsidP="00836B82">
      <w:pPr>
        <w:spacing w:after="160"/>
        <w:jc w:val="both"/>
        <w:rPr>
          <w:bCs/>
        </w:rPr>
      </w:pPr>
      <w:r w:rsidRPr="005B5A54">
        <w:rPr>
          <w:bCs/>
        </w:rPr>
        <w:t>The SPA area has been designated under the Birds Directive as regularly supporting over winter species red-throated loon (</w:t>
      </w:r>
      <w:r w:rsidRPr="005B5A54">
        <w:rPr>
          <w:bCs/>
          <w:i/>
        </w:rPr>
        <w:t>G. stellata</w:t>
      </w:r>
      <w:r w:rsidRPr="005B5A54">
        <w:rPr>
          <w:bCs/>
          <w:iCs/>
        </w:rPr>
        <w:t>)</w:t>
      </w:r>
      <w:r w:rsidRPr="005B5A54">
        <w:rPr>
          <w:bCs/>
        </w:rPr>
        <w:t xml:space="preserve"> and common scoter </w:t>
      </w:r>
      <w:r w:rsidRPr="005B5A54">
        <w:rPr>
          <w:bCs/>
          <w:i/>
          <w:iCs/>
        </w:rPr>
        <w:t>(</w:t>
      </w:r>
      <w:r w:rsidRPr="005B5A54">
        <w:rPr>
          <w:bCs/>
          <w:i/>
        </w:rPr>
        <w:t>M. nigra</w:t>
      </w:r>
      <w:r w:rsidRPr="005B5A54">
        <w:rPr>
          <w:bCs/>
          <w:iCs/>
        </w:rPr>
        <w:t>)</w:t>
      </w:r>
      <w:r w:rsidRPr="005B5A54">
        <w:rPr>
          <w:bCs/>
        </w:rPr>
        <w:t xml:space="preserve"> as well as an internationally important assemblage of waterfowl. Additionally, the boundary of the existing marine SPA has been extended to provide protection for little gull (</w:t>
      </w:r>
      <w:r w:rsidRPr="005B5A54">
        <w:rPr>
          <w:bCs/>
          <w:i/>
        </w:rPr>
        <w:t xml:space="preserve">Hydrocoloeus minutus) </w:t>
      </w:r>
      <w:r w:rsidRPr="005B5A54">
        <w:rPr>
          <w:bCs/>
        </w:rPr>
        <w:t>and extend further inshore to offer protection to foraging common tern (</w:t>
      </w:r>
      <w:r w:rsidRPr="005B5A54">
        <w:rPr>
          <w:bCs/>
          <w:i/>
          <w:iCs/>
        </w:rPr>
        <w:t>L</w:t>
      </w:r>
      <w:r w:rsidRPr="005B5A54">
        <w:rPr>
          <w:bCs/>
        </w:rPr>
        <w:t xml:space="preserve">. </w:t>
      </w:r>
      <w:r w:rsidRPr="005B5A54">
        <w:rPr>
          <w:bCs/>
          <w:i/>
        </w:rPr>
        <w:t xml:space="preserve">hirundo) </w:t>
      </w:r>
      <w:r w:rsidRPr="005B5A54">
        <w:rPr>
          <w:bCs/>
        </w:rPr>
        <w:t>and little tern (</w:t>
      </w:r>
      <w:r w:rsidRPr="005B5A54">
        <w:rPr>
          <w:bCs/>
          <w:i/>
        </w:rPr>
        <w:t xml:space="preserve">S. albifrons). </w:t>
      </w:r>
      <w:r w:rsidRPr="005B5A54">
        <w:rPr>
          <w:bCs/>
        </w:rPr>
        <w:t xml:space="preserve">In the non-breeding season, the area regularly supports </w:t>
      </w:r>
      <w:r w:rsidRPr="005B5A54">
        <w:rPr>
          <w:rFonts w:cs="Arial"/>
        </w:rPr>
        <w:t>a waterfowl assemblage of over 69,000 waterbirds.  The assemblage includes the non-breeding qualifying features listed above as well as two additional species present in numbers exceeding 1% of the GB total: red-breasted merganser (</w:t>
      </w:r>
      <w:r w:rsidRPr="005B5A54">
        <w:rPr>
          <w:rFonts w:cs="Arial"/>
          <w:i/>
          <w:iCs/>
        </w:rPr>
        <w:t>Mergus serrator</w:t>
      </w:r>
      <w:r w:rsidRPr="005B5A54">
        <w:rPr>
          <w:rFonts w:cs="Arial"/>
        </w:rPr>
        <w:t>) and great cormorant (</w:t>
      </w:r>
      <w:r w:rsidRPr="005B5A54">
        <w:rPr>
          <w:rFonts w:cs="Arial"/>
          <w:i/>
          <w:iCs/>
        </w:rPr>
        <w:t>Phalacrocorax carbo</w:t>
      </w:r>
      <w:r w:rsidRPr="005B5A54">
        <w:rPr>
          <w:rFonts w:cs="Arial"/>
        </w:rPr>
        <w:t xml:space="preserve">). </w:t>
      </w:r>
    </w:p>
    <w:p w14:paraId="73FF4730" w14:textId="77777777" w:rsidR="00836B82" w:rsidRPr="005B5A54" w:rsidRDefault="00836B82" w:rsidP="00836B82">
      <w:pPr>
        <w:shd w:val="clear" w:color="auto" w:fill="FEFEFE"/>
        <w:jc w:val="both"/>
        <w:rPr>
          <w:rFonts w:cs="Arial"/>
          <w:lang w:eastAsia="en-GB"/>
        </w:rPr>
      </w:pPr>
      <w:r w:rsidRPr="005B5A54">
        <w:rPr>
          <w:rFonts w:cs="Arial"/>
          <w:lang w:eastAsia="en-GB"/>
        </w:rPr>
        <w:t>The conservation objectives for the protected features of the SPA are to ensure that subject to natural change, the integrity of the site is maintained or restored as appropriate, and ensure that the site contributes to achieving the aims of the Wild Birds Directive, by maintaining or restoring the following aspects:</w:t>
      </w:r>
    </w:p>
    <w:p w14:paraId="235B027C" w14:textId="77777777" w:rsidR="00836B82" w:rsidRPr="005B5A54" w:rsidRDefault="00836B82" w:rsidP="00836B82">
      <w:pPr>
        <w:numPr>
          <w:ilvl w:val="0"/>
          <w:numId w:val="22"/>
        </w:numPr>
        <w:shd w:val="clear" w:color="auto" w:fill="FEFEFE"/>
        <w:spacing w:after="160" w:line="360" w:lineRule="auto"/>
        <w:ind w:left="714" w:hanging="357"/>
        <w:contextualSpacing/>
        <w:jc w:val="both"/>
        <w:rPr>
          <w:rFonts w:cs="Arial"/>
          <w:lang w:eastAsia="en-GB"/>
        </w:rPr>
      </w:pPr>
      <w:r w:rsidRPr="005B5A54">
        <w:rPr>
          <w:rFonts w:cs="Arial"/>
          <w:lang w:eastAsia="en-GB"/>
        </w:rPr>
        <w:t>Extent and distribution of the habitats of the qualifying features</w:t>
      </w:r>
    </w:p>
    <w:p w14:paraId="757B273C" w14:textId="77777777" w:rsidR="00836B82" w:rsidRPr="005B5A54" w:rsidRDefault="00836B82" w:rsidP="00836B82">
      <w:pPr>
        <w:numPr>
          <w:ilvl w:val="0"/>
          <w:numId w:val="22"/>
        </w:numPr>
        <w:shd w:val="clear" w:color="auto" w:fill="FEFEFE"/>
        <w:spacing w:after="160" w:line="360" w:lineRule="auto"/>
        <w:ind w:left="714" w:hanging="357"/>
        <w:contextualSpacing/>
        <w:jc w:val="both"/>
        <w:rPr>
          <w:rFonts w:cs="Arial"/>
          <w:lang w:eastAsia="en-GB"/>
        </w:rPr>
      </w:pPr>
      <w:r w:rsidRPr="005B5A54">
        <w:rPr>
          <w:rFonts w:cs="Arial"/>
          <w:lang w:eastAsia="en-GB"/>
        </w:rPr>
        <w:t>Structure and function of the habitats of the qualifying features</w:t>
      </w:r>
    </w:p>
    <w:p w14:paraId="109D20FC" w14:textId="77777777" w:rsidR="00836B82" w:rsidRPr="005B5A54" w:rsidRDefault="00836B82" w:rsidP="00836B82">
      <w:pPr>
        <w:numPr>
          <w:ilvl w:val="0"/>
          <w:numId w:val="22"/>
        </w:numPr>
        <w:shd w:val="clear" w:color="auto" w:fill="FEFEFE"/>
        <w:spacing w:after="160" w:line="360" w:lineRule="auto"/>
        <w:ind w:left="714" w:hanging="357"/>
        <w:contextualSpacing/>
        <w:jc w:val="both"/>
        <w:rPr>
          <w:rFonts w:cs="Arial"/>
          <w:lang w:eastAsia="en-GB"/>
        </w:rPr>
      </w:pPr>
      <w:r w:rsidRPr="005B5A54">
        <w:rPr>
          <w:rFonts w:cs="Arial"/>
          <w:lang w:eastAsia="en-GB"/>
        </w:rPr>
        <w:t>Supporting processes on which the habitats of the qualifying features rely</w:t>
      </w:r>
    </w:p>
    <w:p w14:paraId="77072482" w14:textId="77777777" w:rsidR="00836B82" w:rsidRPr="005B5A54" w:rsidRDefault="00836B82" w:rsidP="00836B82">
      <w:pPr>
        <w:numPr>
          <w:ilvl w:val="0"/>
          <w:numId w:val="22"/>
        </w:numPr>
        <w:shd w:val="clear" w:color="auto" w:fill="FEFEFE"/>
        <w:spacing w:after="160" w:line="360" w:lineRule="auto"/>
        <w:ind w:left="714" w:hanging="357"/>
        <w:contextualSpacing/>
        <w:jc w:val="both"/>
      </w:pPr>
      <w:r w:rsidRPr="005B5A54">
        <w:rPr>
          <w:rFonts w:cs="Arial"/>
          <w:lang w:eastAsia="en-GB"/>
        </w:rPr>
        <w:t>Population of each of the qualifying features</w:t>
      </w:r>
    </w:p>
    <w:p w14:paraId="68107B92" w14:textId="77777777" w:rsidR="00836B82" w:rsidRPr="005B5A54" w:rsidRDefault="00836B82" w:rsidP="00836B82">
      <w:pPr>
        <w:numPr>
          <w:ilvl w:val="0"/>
          <w:numId w:val="22"/>
        </w:numPr>
        <w:shd w:val="clear" w:color="auto" w:fill="FEFEFE"/>
        <w:spacing w:after="160" w:line="360" w:lineRule="auto"/>
        <w:ind w:left="714" w:hanging="357"/>
        <w:contextualSpacing/>
        <w:jc w:val="both"/>
      </w:pPr>
      <w:r w:rsidRPr="005B5A54">
        <w:rPr>
          <w:rFonts w:cs="Arial"/>
          <w:lang w:eastAsia="en-GB"/>
        </w:rPr>
        <w:t>Distribution of the qualifying features within the site.</w:t>
      </w:r>
    </w:p>
    <w:p w14:paraId="5B61830D" w14:textId="77777777" w:rsidR="00836B82" w:rsidRPr="005B5A54" w:rsidRDefault="00836B82" w:rsidP="00836B82">
      <w:pPr>
        <w:jc w:val="both"/>
        <w:rPr>
          <w:rFonts w:cs="Arial"/>
        </w:rPr>
      </w:pPr>
    </w:p>
    <w:p w14:paraId="46ED82F5" w14:textId="77777777" w:rsidR="00836B82" w:rsidRPr="005B5A54" w:rsidRDefault="00836B82" w:rsidP="00836B82">
      <w:pPr>
        <w:spacing w:after="120" w:line="276" w:lineRule="auto"/>
        <w:jc w:val="both"/>
        <w:rPr>
          <w:rFonts w:cs="Arial"/>
        </w:rPr>
      </w:pPr>
      <w:r w:rsidRPr="005B5A54">
        <w:rPr>
          <w:rFonts w:cs="Arial"/>
        </w:rPr>
        <w:t>It was found that by implementing the mitigations in this EA, in view of the conservation objectives of the SPA, no LSE on the Liverpool Bay SPA are predicted, as a result of the proposed decommissioning activities either alone or in-combination with other plans or projects.</w:t>
      </w:r>
    </w:p>
    <w:p w14:paraId="3BCA7CE6" w14:textId="77777777" w:rsidR="00836B82" w:rsidRPr="005B5A54" w:rsidRDefault="00836B82" w:rsidP="002B4E61">
      <w:pPr>
        <w:jc w:val="both"/>
        <w:rPr>
          <w:rFonts w:cs="Arial"/>
        </w:rPr>
      </w:pPr>
    </w:p>
    <w:p w14:paraId="15E03C08" w14:textId="77777777" w:rsidR="002B4E61" w:rsidRPr="005B5A54" w:rsidRDefault="002B4E61" w:rsidP="00A64EC6">
      <w:pPr>
        <w:pStyle w:val="Heading2"/>
      </w:pPr>
      <w:bookmarkStart w:id="47" w:name="_Toc192773321"/>
      <w:bookmarkStart w:id="48" w:name="_Toc197524998"/>
      <w:r w:rsidRPr="005B5A54">
        <w:t>Conclusions</w:t>
      </w:r>
      <w:bookmarkEnd w:id="47"/>
      <w:bookmarkEnd w:id="48"/>
    </w:p>
    <w:p w14:paraId="7BF2136B" w14:textId="77777777" w:rsidR="002B4E61" w:rsidRPr="005B5A54" w:rsidRDefault="002B4E61" w:rsidP="002B4E61">
      <w:pPr>
        <w:jc w:val="both"/>
        <w:rPr>
          <w:rFonts w:cs="Arial"/>
        </w:rPr>
      </w:pPr>
      <w:r w:rsidRPr="005B5A54">
        <w:rPr>
          <w:rFonts w:cs="Arial"/>
        </w:rPr>
        <w:t xml:space="preserve">The development of the Project has been informed by ongoing appraisal of the environmental impacts and risks posed by options under consideration. The environmental appraisal has been based on an understanding of the baseline environment established from multiple web-based sources, scientific papers and seabed surveys. </w:t>
      </w:r>
    </w:p>
    <w:p w14:paraId="10DFE6B6" w14:textId="77777777" w:rsidR="002B4E61" w:rsidRPr="005B5A54" w:rsidRDefault="002B4E61" w:rsidP="002B4E61">
      <w:pPr>
        <w:jc w:val="both"/>
        <w:rPr>
          <w:rFonts w:cs="Arial"/>
        </w:rPr>
      </w:pPr>
    </w:p>
    <w:p w14:paraId="78A28AE3" w14:textId="77777777" w:rsidR="002B4E61" w:rsidRPr="005B5A54" w:rsidRDefault="002B4E61" w:rsidP="002B4E61">
      <w:pPr>
        <w:jc w:val="both"/>
        <w:rPr>
          <w:rFonts w:cs="Arial"/>
        </w:rPr>
      </w:pPr>
      <w:r w:rsidRPr="005B5A54">
        <w:rPr>
          <w:rFonts w:cs="Arial"/>
        </w:rPr>
        <w:t xml:space="preserve">Comprehensive identification of potential impacts from the proposed PDP was achieved through the Environmental Risk Assessment, the output of which was used to scope the requirements for further detailed impact assessment. The scoping exercise identified that there were no aspects considered to have high or medium-high impact to identified receptors. </w:t>
      </w:r>
    </w:p>
    <w:p w14:paraId="0EB71E34" w14:textId="77777777" w:rsidR="002B4E61" w:rsidRPr="005B5A54" w:rsidRDefault="002B4E61" w:rsidP="002B4E61">
      <w:pPr>
        <w:jc w:val="both"/>
        <w:rPr>
          <w:rFonts w:cs="Arial"/>
        </w:rPr>
      </w:pPr>
    </w:p>
    <w:p w14:paraId="220E6E8F" w14:textId="77777777" w:rsidR="002B4E61" w:rsidRPr="005B5A54" w:rsidRDefault="002B4E61" w:rsidP="002B4E61">
      <w:pPr>
        <w:spacing w:after="160" w:line="360" w:lineRule="auto"/>
        <w:jc w:val="both"/>
      </w:pPr>
      <w:r w:rsidRPr="005B5A54">
        <w:t xml:space="preserve">The impacts that required further assessment were: </w:t>
      </w:r>
    </w:p>
    <w:p w14:paraId="1EB42A3C" w14:textId="77777777" w:rsidR="002B4E61" w:rsidRPr="005B5A54" w:rsidRDefault="002B4E61" w:rsidP="002B4E61">
      <w:pPr>
        <w:pStyle w:val="ListParagraph"/>
        <w:numPr>
          <w:ilvl w:val="0"/>
          <w:numId w:val="42"/>
        </w:numPr>
        <w:spacing w:after="160" w:line="360" w:lineRule="auto"/>
        <w:jc w:val="both"/>
      </w:pPr>
      <w:r w:rsidRPr="005B5A54">
        <w:t>Seabed disturbance</w:t>
      </w:r>
    </w:p>
    <w:p w14:paraId="00C501D0" w14:textId="77777777" w:rsidR="002B4E61" w:rsidRPr="005B5A54" w:rsidRDefault="002B4E61" w:rsidP="002B4E61">
      <w:pPr>
        <w:pStyle w:val="ListParagraph"/>
        <w:numPr>
          <w:ilvl w:val="0"/>
          <w:numId w:val="42"/>
        </w:numPr>
        <w:spacing w:after="160" w:line="360" w:lineRule="auto"/>
        <w:jc w:val="both"/>
      </w:pPr>
      <w:r w:rsidRPr="005B5A54">
        <w:t xml:space="preserve">Disruption to nesting birds </w:t>
      </w:r>
    </w:p>
    <w:p w14:paraId="20E33D04" w14:textId="77777777" w:rsidR="002B4E61" w:rsidRPr="005B5A54" w:rsidRDefault="002B4E61" w:rsidP="002B4E61">
      <w:pPr>
        <w:pStyle w:val="ListParagraph"/>
        <w:numPr>
          <w:ilvl w:val="0"/>
          <w:numId w:val="42"/>
        </w:numPr>
        <w:spacing w:after="160" w:line="360" w:lineRule="auto"/>
        <w:jc w:val="both"/>
      </w:pPr>
      <w:r w:rsidRPr="005B5A54">
        <w:t xml:space="preserve">Displacement of seabirds </w:t>
      </w:r>
    </w:p>
    <w:p w14:paraId="48A87BA0" w14:textId="77777777" w:rsidR="002B4E61" w:rsidRPr="005B5A54" w:rsidRDefault="002B4E61" w:rsidP="002B4E61">
      <w:pPr>
        <w:pStyle w:val="ListParagraph"/>
        <w:numPr>
          <w:ilvl w:val="0"/>
          <w:numId w:val="42"/>
        </w:numPr>
        <w:spacing w:after="160" w:line="360" w:lineRule="auto"/>
        <w:jc w:val="both"/>
      </w:pPr>
      <w:r w:rsidRPr="005B5A54">
        <w:t>Cumulative and In-combination</w:t>
      </w:r>
    </w:p>
    <w:p w14:paraId="225C868B" w14:textId="77777777" w:rsidR="002B4E61" w:rsidRPr="005B5A54" w:rsidRDefault="002B4E61" w:rsidP="002B4E61">
      <w:pPr>
        <w:jc w:val="both"/>
        <w:rPr>
          <w:rFonts w:cs="Arial"/>
        </w:rPr>
      </w:pPr>
      <w:r w:rsidRPr="005B5A54">
        <w:rPr>
          <w:rFonts w:cs="Arial"/>
        </w:rPr>
        <w:t>The following measures will be adopted to ensure that impacts associated with the works are minimised to as low as reasonably practicable:</w:t>
      </w:r>
    </w:p>
    <w:p w14:paraId="52A256F1" w14:textId="77777777" w:rsidR="002B4E61" w:rsidRPr="005B5A54" w:rsidRDefault="002B4E61" w:rsidP="002B4E61">
      <w:pPr>
        <w:jc w:val="both"/>
        <w:rPr>
          <w:rFonts w:cs="Arial"/>
        </w:rPr>
      </w:pPr>
    </w:p>
    <w:p w14:paraId="38EE413B" w14:textId="77777777" w:rsidR="002B4E61" w:rsidRPr="005B5A54" w:rsidRDefault="002B4E61" w:rsidP="002B4E61">
      <w:pPr>
        <w:jc w:val="both"/>
        <w:rPr>
          <w:rFonts w:cs="Arial"/>
          <w:b/>
          <w:bCs/>
        </w:rPr>
      </w:pPr>
      <w:r w:rsidRPr="005B5A54">
        <w:rPr>
          <w:rFonts w:cs="Arial"/>
          <w:b/>
          <w:bCs/>
        </w:rPr>
        <w:t xml:space="preserve">Seabed disturbance: </w:t>
      </w:r>
    </w:p>
    <w:p w14:paraId="27493A91" w14:textId="77777777" w:rsidR="002B4E61" w:rsidRPr="005B5A54" w:rsidRDefault="002B4E61" w:rsidP="002B4E61">
      <w:pPr>
        <w:pStyle w:val="ListParagraph"/>
        <w:numPr>
          <w:ilvl w:val="0"/>
          <w:numId w:val="6"/>
        </w:numPr>
        <w:spacing w:after="160" w:line="360" w:lineRule="auto"/>
        <w:ind w:left="714" w:hanging="357"/>
        <w:jc w:val="both"/>
        <w:rPr>
          <w:rFonts w:cs="Arial"/>
        </w:rPr>
      </w:pPr>
      <w:r w:rsidRPr="005B5A54">
        <w:rPr>
          <w:rFonts w:cs="Arial"/>
        </w:rPr>
        <w:t>Removals will be planned, managed, and implemented in such a way that seabed disturbance is minimised.</w:t>
      </w:r>
    </w:p>
    <w:p w14:paraId="3F58A71D" w14:textId="77777777" w:rsidR="002B4E61" w:rsidRPr="005B5A54" w:rsidRDefault="002B4E61" w:rsidP="002B4E61">
      <w:pPr>
        <w:pStyle w:val="ListParagraph"/>
        <w:numPr>
          <w:ilvl w:val="0"/>
          <w:numId w:val="6"/>
        </w:numPr>
        <w:spacing w:after="160" w:line="360" w:lineRule="auto"/>
        <w:ind w:left="714" w:hanging="357"/>
        <w:jc w:val="both"/>
        <w:rPr>
          <w:rFonts w:cs="Arial"/>
        </w:rPr>
      </w:pPr>
      <w:r w:rsidRPr="005B5A54">
        <w:rPr>
          <w:rFonts w:cs="Arial"/>
        </w:rPr>
        <w:t xml:space="preserve">All work will be undertaken under a marine license. </w:t>
      </w:r>
    </w:p>
    <w:p w14:paraId="470FE697" w14:textId="77777777" w:rsidR="002B4E61" w:rsidRPr="005B5A54" w:rsidRDefault="002B4E61" w:rsidP="002B4E61">
      <w:pPr>
        <w:pStyle w:val="ListParagraph"/>
        <w:numPr>
          <w:ilvl w:val="0"/>
          <w:numId w:val="6"/>
        </w:numPr>
        <w:spacing w:after="160" w:line="360" w:lineRule="auto"/>
        <w:ind w:left="714" w:hanging="357"/>
        <w:jc w:val="both"/>
        <w:rPr>
          <w:rFonts w:cs="Arial"/>
        </w:rPr>
      </w:pPr>
      <w:r w:rsidRPr="005B5A54">
        <w:rPr>
          <w:rFonts w:cs="Arial"/>
        </w:rPr>
        <w:t>Duration and number of vessels in the field, will be minimised as much as possible.</w:t>
      </w:r>
    </w:p>
    <w:p w14:paraId="480E0DA4" w14:textId="77777777" w:rsidR="002B4E61" w:rsidRPr="005B5A54" w:rsidRDefault="002B4E61" w:rsidP="002B4E61">
      <w:pPr>
        <w:pStyle w:val="ListParagraph"/>
        <w:numPr>
          <w:ilvl w:val="0"/>
          <w:numId w:val="6"/>
        </w:numPr>
        <w:spacing w:after="120" w:line="276" w:lineRule="auto"/>
        <w:jc w:val="both"/>
        <w:rPr>
          <w:rFonts w:cs="Arial"/>
        </w:rPr>
      </w:pPr>
      <w:r w:rsidRPr="005B5A54">
        <w:rPr>
          <w:lang w:eastAsia="en-US"/>
        </w:rPr>
        <w:t>Tool use will be minimised where feasible whilst still achieving the desired result.</w:t>
      </w:r>
    </w:p>
    <w:p w14:paraId="5E2E1DCD" w14:textId="77777777" w:rsidR="002B4E61" w:rsidRPr="005B5A54" w:rsidRDefault="002B4E61" w:rsidP="002B4E61">
      <w:pPr>
        <w:pStyle w:val="ListParagraph"/>
        <w:numPr>
          <w:ilvl w:val="0"/>
          <w:numId w:val="6"/>
        </w:numPr>
        <w:spacing w:after="120" w:line="276" w:lineRule="auto"/>
        <w:jc w:val="both"/>
        <w:rPr>
          <w:rFonts w:cs="Arial"/>
        </w:rPr>
      </w:pPr>
      <w:r w:rsidRPr="005B5A54">
        <w:rPr>
          <w:rFonts w:cs="Arial"/>
        </w:rPr>
        <w:t>Where cutting of pipelines requires removal of mattresses and other stabilisation materials, temporary placement of equipment will be within the footprint of planned excavations and mattresses will be reused, where possible, to minimise seabed disturbance.</w:t>
      </w:r>
    </w:p>
    <w:p w14:paraId="7BC12887" w14:textId="777FF901" w:rsidR="00967575" w:rsidRPr="005B5A54" w:rsidRDefault="002B4E61" w:rsidP="002B4E61">
      <w:pPr>
        <w:spacing w:after="160" w:line="360" w:lineRule="auto"/>
        <w:jc w:val="both"/>
        <w:rPr>
          <w:rFonts w:cs="Arial"/>
          <w:b/>
          <w:bCs/>
        </w:rPr>
      </w:pPr>
      <w:r w:rsidRPr="005B5A54">
        <w:rPr>
          <w:rFonts w:cs="Arial"/>
          <w:b/>
          <w:bCs/>
        </w:rPr>
        <w:t xml:space="preserve">Nesting birds: </w:t>
      </w:r>
    </w:p>
    <w:p w14:paraId="11A12476" w14:textId="77777777" w:rsidR="002B4E61" w:rsidRPr="005B5A54" w:rsidRDefault="002B4E61" w:rsidP="002B4E61">
      <w:pPr>
        <w:pStyle w:val="ListParagraph"/>
        <w:numPr>
          <w:ilvl w:val="0"/>
          <w:numId w:val="6"/>
        </w:numPr>
        <w:spacing w:after="160" w:line="360" w:lineRule="auto"/>
        <w:jc w:val="both"/>
        <w:rPr>
          <w:rFonts w:cs="Arial"/>
        </w:rPr>
      </w:pPr>
      <w:r w:rsidRPr="005B5A54">
        <w:rPr>
          <w:rFonts w:cs="Arial"/>
        </w:rPr>
        <w:t xml:space="preserve">Submission of Bird Management Strategy to align with the survey findings, regulations and JNCC advice. </w:t>
      </w:r>
    </w:p>
    <w:p w14:paraId="6E008C5F" w14:textId="77777777" w:rsidR="002B4E61" w:rsidRPr="005B5A54" w:rsidRDefault="002B4E61" w:rsidP="002B4E61">
      <w:pPr>
        <w:pStyle w:val="ListParagraph"/>
        <w:numPr>
          <w:ilvl w:val="0"/>
          <w:numId w:val="6"/>
        </w:numPr>
        <w:spacing w:after="160" w:line="360" w:lineRule="auto"/>
        <w:jc w:val="both"/>
        <w:rPr>
          <w:rFonts w:cs="Arial"/>
        </w:rPr>
      </w:pPr>
      <w:r w:rsidRPr="005B5A54">
        <w:rPr>
          <w:rFonts w:cs="Arial"/>
        </w:rPr>
        <w:t xml:space="preserve">If any deterrents are used these will be deployed early in the season and will be retained for as long is needed. </w:t>
      </w:r>
    </w:p>
    <w:p w14:paraId="76DA270F" w14:textId="28147F42" w:rsidR="00967575" w:rsidRPr="005B5A54" w:rsidRDefault="00967575" w:rsidP="00967575">
      <w:pPr>
        <w:jc w:val="both"/>
        <w:rPr>
          <w:rFonts w:cs="Arial"/>
        </w:rPr>
      </w:pPr>
      <w:r w:rsidRPr="005B5A54">
        <w:rPr>
          <w:rFonts w:cs="Arial"/>
        </w:rPr>
        <w:t>Eni UK continue to trial mitigation measures across their assets in LBA to reduce the number of nesting birds on the platforms prior to decommissioning. Eni UK will also continue to engage with OPRED on this subject and acknowledge that if wild birds are nesting on the platforms at the time of the platform removal, Eni UK will not be able to proceed without a wild bird licence granted by OPRED covering the required number of birds, nests and eggs.</w:t>
      </w:r>
    </w:p>
    <w:p w14:paraId="545F2690" w14:textId="77777777" w:rsidR="00967575" w:rsidRPr="005B5A54" w:rsidRDefault="00967575" w:rsidP="00967575">
      <w:pPr>
        <w:jc w:val="both"/>
        <w:rPr>
          <w:rFonts w:cs="Arial"/>
        </w:rPr>
      </w:pPr>
    </w:p>
    <w:p w14:paraId="4CD066EF" w14:textId="77777777" w:rsidR="002B4E61" w:rsidRPr="005B5A54" w:rsidRDefault="002B4E61" w:rsidP="002B4E61">
      <w:pPr>
        <w:spacing w:after="160" w:line="360" w:lineRule="auto"/>
        <w:jc w:val="both"/>
        <w:rPr>
          <w:rFonts w:cs="Arial"/>
          <w:b/>
          <w:bCs/>
        </w:rPr>
      </w:pPr>
      <w:r w:rsidRPr="005B5A54">
        <w:rPr>
          <w:rFonts w:cs="Arial"/>
          <w:b/>
          <w:bCs/>
        </w:rPr>
        <w:t xml:space="preserve">Overwintering birds: </w:t>
      </w:r>
    </w:p>
    <w:p w14:paraId="62ADC03C" w14:textId="3B7470F4" w:rsidR="00967575" w:rsidRPr="005B5A54" w:rsidRDefault="00967575" w:rsidP="00967575">
      <w:pPr>
        <w:pStyle w:val="ListParagraph"/>
        <w:numPr>
          <w:ilvl w:val="0"/>
          <w:numId w:val="40"/>
        </w:numPr>
        <w:rPr>
          <w:lang w:eastAsia="en-US"/>
        </w:rPr>
      </w:pPr>
      <w:r w:rsidRPr="005B5A54">
        <w:rPr>
          <w:lang w:eastAsia="en-US"/>
        </w:rPr>
        <w:t>The contractors will implement a Vessel Management Plan. Where winter operations cannot be avoided, E</w:t>
      </w:r>
      <w:r w:rsidR="005B5A54" w:rsidRPr="005B5A54">
        <w:rPr>
          <w:lang w:eastAsia="en-US"/>
        </w:rPr>
        <w:t>ni UK</w:t>
      </w:r>
      <w:r w:rsidRPr="005B5A54">
        <w:rPr>
          <w:lang w:eastAsia="en-US"/>
        </w:rPr>
        <w:t xml:space="preserve"> will impose that the following specific mitigation measures are included within this plan. </w:t>
      </w:r>
    </w:p>
    <w:p w14:paraId="3EB4983C" w14:textId="77777777" w:rsidR="00967575" w:rsidRPr="005B5A54" w:rsidRDefault="00967575" w:rsidP="00967575">
      <w:pPr>
        <w:pStyle w:val="ListParagraph"/>
        <w:numPr>
          <w:ilvl w:val="1"/>
          <w:numId w:val="40"/>
        </w:numPr>
        <w:rPr>
          <w:lang w:eastAsia="en-US"/>
        </w:rPr>
      </w:pPr>
      <w:r w:rsidRPr="005B5A54">
        <w:rPr>
          <w:lang w:eastAsia="en-US"/>
        </w:rPr>
        <w:t>Where marine operations allow, vessels transiting to the Hamilton, Hamilton North and Douglas installations will approach from the west and will avoid the Liverpool Bay SPA. If it is not possible to avoid the SPA, where marine operations allow, they will use pre-existing shipping lanes.</w:t>
      </w:r>
    </w:p>
    <w:p w14:paraId="314118DA" w14:textId="77777777" w:rsidR="00967575" w:rsidRPr="005B5A54" w:rsidRDefault="00967575" w:rsidP="00967575">
      <w:pPr>
        <w:pStyle w:val="ListParagraph"/>
        <w:numPr>
          <w:ilvl w:val="1"/>
          <w:numId w:val="40"/>
        </w:numPr>
        <w:rPr>
          <w:lang w:eastAsia="en-US"/>
        </w:rPr>
      </w:pPr>
      <w:r w:rsidRPr="005B5A54">
        <w:rPr>
          <w:lang w:eastAsia="en-US"/>
        </w:rPr>
        <w:t>Where marine operations allow, all stand-off locations will be situated outside the SPA.</w:t>
      </w:r>
    </w:p>
    <w:p w14:paraId="296341FB" w14:textId="77777777" w:rsidR="00967575" w:rsidRPr="005B5A54" w:rsidRDefault="00967575" w:rsidP="00967575">
      <w:pPr>
        <w:pStyle w:val="ListParagraph"/>
        <w:numPr>
          <w:ilvl w:val="1"/>
          <w:numId w:val="40"/>
        </w:numPr>
        <w:rPr>
          <w:lang w:eastAsia="en-US"/>
        </w:rPr>
      </w:pPr>
      <w:r w:rsidRPr="005B5A54">
        <w:rPr>
          <w:lang w:eastAsia="en-US"/>
        </w:rPr>
        <w:t xml:space="preserve">Port calls – if transiting the SPA for port calls this will be through existing shipping lanes. For Port Calls to Lennox where possible, and after consideration of water depths and vessel safety, all attempts will be made to use existing shipping lanes and if required and safe to do so, the shortest routes possible. </w:t>
      </w:r>
    </w:p>
    <w:p w14:paraId="5FE70B67" w14:textId="77777777" w:rsidR="00967575" w:rsidRPr="005B5A54" w:rsidRDefault="00967575" w:rsidP="00967575">
      <w:pPr>
        <w:pStyle w:val="ListParagraph"/>
        <w:numPr>
          <w:ilvl w:val="1"/>
          <w:numId w:val="40"/>
        </w:numPr>
        <w:rPr>
          <w:lang w:eastAsia="en-US"/>
        </w:rPr>
      </w:pPr>
      <w:r w:rsidRPr="005B5A54">
        <w:rPr>
          <w:lang w:eastAsia="en-US"/>
        </w:rPr>
        <w:t>Use slow transit speeds where possible during the non-breeding season.</w:t>
      </w:r>
    </w:p>
    <w:p w14:paraId="3DAD6AB9" w14:textId="77777777" w:rsidR="00967575" w:rsidRPr="005B5A54" w:rsidRDefault="00967575" w:rsidP="00967575">
      <w:pPr>
        <w:pStyle w:val="ListParagraph"/>
        <w:ind w:left="1440"/>
        <w:rPr>
          <w:lang w:eastAsia="en-US"/>
        </w:rPr>
      </w:pPr>
    </w:p>
    <w:p w14:paraId="40E42229" w14:textId="1F727716" w:rsidR="00967575" w:rsidRPr="005B5A54" w:rsidRDefault="00C9679B" w:rsidP="00C9679B">
      <w:pPr>
        <w:pStyle w:val="ListParagraph"/>
        <w:numPr>
          <w:ilvl w:val="0"/>
          <w:numId w:val="40"/>
        </w:numPr>
        <w:rPr>
          <w:lang w:eastAsia="en-US"/>
        </w:rPr>
      </w:pPr>
      <w:r w:rsidRPr="005B5A54">
        <w:rPr>
          <w:lang w:eastAsia="en-US"/>
        </w:rPr>
        <w:t>Seasonal planning where possible and optimisation of schedule to minimise vessel numbers, movements and durations where possible.</w:t>
      </w:r>
    </w:p>
    <w:p w14:paraId="0AFF4867" w14:textId="77777777" w:rsidR="00967575" w:rsidRPr="005B5A54" w:rsidRDefault="00967575" w:rsidP="00967575">
      <w:pPr>
        <w:pStyle w:val="ListParagraph"/>
        <w:numPr>
          <w:ilvl w:val="0"/>
          <w:numId w:val="40"/>
        </w:numPr>
        <w:rPr>
          <w:lang w:eastAsia="en-US"/>
        </w:rPr>
      </w:pPr>
      <w:r w:rsidRPr="005B5A54">
        <w:rPr>
          <w:lang w:eastAsia="en-US"/>
        </w:rPr>
        <w:t>Continuous engagement with JNCC and OPRED during decommissioning works.</w:t>
      </w:r>
    </w:p>
    <w:p w14:paraId="7E895229" w14:textId="77777777" w:rsidR="00967575" w:rsidRPr="005B5A54" w:rsidRDefault="00967575" w:rsidP="00967575">
      <w:pPr>
        <w:pStyle w:val="ListParagraph"/>
        <w:numPr>
          <w:ilvl w:val="0"/>
          <w:numId w:val="40"/>
        </w:numPr>
        <w:rPr>
          <w:lang w:eastAsia="en-US"/>
        </w:rPr>
      </w:pPr>
      <w:r w:rsidRPr="005B5A54">
        <w:rPr>
          <w:lang w:eastAsia="en-US"/>
        </w:rPr>
        <w:t>A detailed Method Statement to be produced to outline how impacts on birds will be avoided during the works.</w:t>
      </w:r>
    </w:p>
    <w:p w14:paraId="49C1847F" w14:textId="77777777" w:rsidR="002B4E61" w:rsidRPr="005B5A54" w:rsidRDefault="002B4E61" w:rsidP="002B4E61">
      <w:pPr>
        <w:jc w:val="both"/>
        <w:rPr>
          <w:color w:val="211E1F"/>
        </w:rPr>
      </w:pPr>
    </w:p>
    <w:p w14:paraId="2004DB73" w14:textId="77777777" w:rsidR="002B4E61" w:rsidRPr="005B5A54" w:rsidRDefault="002B4E61" w:rsidP="002B4E61">
      <w:pPr>
        <w:spacing w:after="160" w:line="360" w:lineRule="auto"/>
        <w:jc w:val="both"/>
        <w:rPr>
          <w:rFonts w:cs="Arial"/>
          <w:b/>
          <w:bCs/>
        </w:rPr>
      </w:pPr>
      <w:r w:rsidRPr="005B5A54">
        <w:rPr>
          <w:rFonts w:cs="Arial"/>
          <w:b/>
          <w:bCs/>
        </w:rPr>
        <w:t xml:space="preserve">Cumulative and in-combination: </w:t>
      </w:r>
    </w:p>
    <w:p w14:paraId="7563800C" w14:textId="77777777" w:rsidR="002B4E61" w:rsidRPr="005B5A54" w:rsidRDefault="002B4E61" w:rsidP="002B4E61">
      <w:pPr>
        <w:pStyle w:val="BodyText"/>
        <w:spacing w:before="0" w:after="0"/>
      </w:pPr>
      <w:r w:rsidRPr="005B5A54">
        <w:t xml:space="preserve">A review of consented projects occurring within Liverpool Bay was undertaken to identify any possible in combination effects to the protected features of the Liverpool Bay SPA in terms of vessel presence and seabed disturbance. Whilst it is recognised that, in combination with the LBA decommissioning project, there is a potential for cumulative impacts to occur, the assessment found that through careful management, and by implementing the mitigations proposed within this EA the impacts would be negligible. </w:t>
      </w:r>
    </w:p>
    <w:p w14:paraId="3B171B39" w14:textId="77777777" w:rsidR="00936D40" w:rsidRPr="005B5A54" w:rsidRDefault="00936D40" w:rsidP="002B4E61">
      <w:pPr>
        <w:pStyle w:val="BodyText"/>
        <w:spacing w:before="0" w:after="0"/>
      </w:pPr>
    </w:p>
    <w:p w14:paraId="2888F591" w14:textId="4FF29755" w:rsidR="00936D40" w:rsidRPr="005B5A54" w:rsidRDefault="00936D40" w:rsidP="00936D40">
      <w:pPr>
        <w:pStyle w:val="BodyText"/>
        <w:spacing w:before="0" w:after="0"/>
      </w:pPr>
      <w:r w:rsidRPr="005B5A54">
        <w:t xml:space="preserve">It is concluded that the proposed decommissioning activities will not significantly alter the abundance, distribution, availability of food and prey items or the structure, and function of the supporting habitats of the qualifying bird species. In addition, Eni </w:t>
      </w:r>
      <w:r w:rsidR="005B5A54" w:rsidRPr="005B5A54">
        <w:t xml:space="preserve">UK </w:t>
      </w:r>
      <w:r w:rsidRPr="005B5A54">
        <w:t>will implement mitigation with the aim to minimise the frequency and duration of disturbance within the Liverpool Bay SPA. Therefore, in view of the conservation objectives of the SPA, no LSE on the Liverpool Bay SPA are predicted, as a result of the proposed decommissioning activities either alone or in-combination with other plans or projects.</w:t>
      </w:r>
    </w:p>
    <w:p w14:paraId="4681BF7A" w14:textId="77777777" w:rsidR="002B4E61" w:rsidRPr="005B5A54" w:rsidRDefault="002B4E61" w:rsidP="002B4E61">
      <w:pPr>
        <w:pStyle w:val="BodyText"/>
        <w:spacing w:before="0" w:after="0"/>
      </w:pPr>
    </w:p>
    <w:p w14:paraId="7A9B8D66" w14:textId="7D1E074B" w:rsidR="002B4E61" w:rsidRPr="005B5A54" w:rsidRDefault="002B4E61" w:rsidP="002B4E61">
      <w:pPr>
        <w:pStyle w:val="BodyText"/>
        <w:spacing w:before="0" w:after="0"/>
      </w:pPr>
      <w:r w:rsidRPr="005B5A54">
        <w:t>In order to ensure that the environmental</w:t>
      </w:r>
      <w:r w:rsidR="00836B82" w:rsidRPr="005B5A54">
        <w:rPr>
          <w:rStyle w:val="CommentReference"/>
          <w:rFonts w:eastAsia="Times New Roman"/>
          <w:lang w:eastAsia="it-IT"/>
        </w:rPr>
        <w:t xml:space="preserve"> Impacts</w:t>
      </w:r>
      <w:r w:rsidRPr="005B5A54">
        <w:t xml:space="preserve"> of the decommissioning activities remains as low as reasonably practicable, </w:t>
      </w:r>
      <w:r w:rsidR="005B5A54" w:rsidRPr="005B5A54">
        <w:t xml:space="preserve">Eni UK </w:t>
      </w:r>
      <w:r w:rsidRPr="005B5A54">
        <w:t>will adhere to their in-house management procedures, including but not limited to contractor management, vessel inspections and audits and the legal obligation to report any accidental discharges and emissions which may occur.</w:t>
      </w:r>
    </w:p>
    <w:p w14:paraId="3C8C7957" w14:textId="77777777" w:rsidR="002B4E61" w:rsidRPr="005B5A54" w:rsidRDefault="002B4E61" w:rsidP="002B4E61">
      <w:pPr>
        <w:jc w:val="both"/>
        <w:rPr>
          <w:rFonts w:cs="Arial"/>
        </w:rPr>
      </w:pPr>
    </w:p>
    <w:p w14:paraId="7417DF09" w14:textId="4B200911" w:rsidR="002B4E61" w:rsidRPr="005B5A54" w:rsidRDefault="002B4E61" w:rsidP="002B4E61">
      <w:pPr>
        <w:jc w:val="both"/>
        <w:rPr>
          <w:rFonts w:cs="Arial"/>
        </w:rPr>
      </w:pPr>
      <w:r w:rsidRPr="005B5A54">
        <w:rPr>
          <w:rFonts w:cs="Arial"/>
        </w:rPr>
        <w:t>Based on the findings of this EA, including the identification and subsequent application of appropriate mitigation measured and Project Management according to ENI’S HSEQ Policy and EMS, it is considered that the proposed PDP can be executed with no significant impact to the environmental or receptors within the UKCS or internationally.</w:t>
      </w:r>
    </w:p>
    <w:p w14:paraId="52D453B4" w14:textId="77777777" w:rsidR="002B4E61" w:rsidRPr="005B5A54" w:rsidRDefault="002B4E61" w:rsidP="002B4E61">
      <w:pPr>
        <w:rPr>
          <w:lang w:eastAsia="en-US"/>
        </w:rPr>
      </w:pPr>
    </w:p>
    <w:bookmarkEnd w:id="44"/>
    <w:bookmarkEnd w:id="45"/>
    <w:p w14:paraId="229CDEE4" w14:textId="77777777" w:rsidR="00C57249" w:rsidRPr="005B5A54" w:rsidRDefault="00C57249" w:rsidP="00411635">
      <w:pPr>
        <w:rPr>
          <w:lang w:eastAsia="en-US"/>
        </w:rPr>
      </w:pPr>
    </w:p>
    <w:p w14:paraId="75883C14" w14:textId="0F76941E" w:rsidR="00310B7B" w:rsidRPr="005B5A54" w:rsidRDefault="00B04FCD" w:rsidP="001C4C18">
      <w:pPr>
        <w:pStyle w:val="Heading1"/>
      </w:pPr>
      <w:bookmarkStart w:id="49" w:name="_Toc31634212"/>
      <w:bookmarkStart w:id="50" w:name="_Toc192773322"/>
      <w:bookmarkStart w:id="51" w:name="_Toc197524999"/>
      <w:bookmarkEnd w:id="46"/>
      <w:r w:rsidRPr="005B5A54">
        <w:t>INTRODUCTION</w:t>
      </w:r>
      <w:bookmarkEnd w:id="49"/>
      <w:bookmarkEnd w:id="50"/>
      <w:bookmarkEnd w:id="51"/>
    </w:p>
    <w:p w14:paraId="754DBBA4" w14:textId="02A73481" w:rsidR="003615B6" w:rsidRPr="005B5A54" w:rsidRDefault="003615B6" w:rsidP="00A64EC6">
      <w:pPr>
        <w:pStyle w:val="Heading2"/>
      </w:pPr>
      <w:bookmarkStart w:id="52" w:name="_Toc31634213"/>
      <w:bookmarkStart w:id="53" w:name="_Toc192773323"/>
      <w:bookmarkStart w:id="54" w:name="_Toc197525000"/>
      <w:r w:rsidRPr="005B5A54">
        <w:t xml:space="preserve">LBA </w:t>
      </w:r>
      <w:r w:rsidR="00310B7B" w:rsidRPr="005B5A54">
        <w:t>Field Area Description</w:t>
      </w:r>
      <w:bookmarkEnd w:id="52"/>
      <w:bookmarkEnd w:id="53"/>
      <w:bookmarkEnd w:id="54"/>
    </w:p>
    <w:p w14:paraId="6ACF3D13" w14:textId="01E61E39" w:rsidR="00103DF7" w:rsidRPr="005B5A54" w:rsidRDefault="00103DF7" w:rsidP="00485797">
      <w:pPr>
        <w:pStyle w:val="BodyText"/>
        <w:tabs>
          <w:tab w:val="left" w:pos="10348"/>
        </w:tabs>
        <w:spacing w:before="0" w:after="0"/>
      </w:pPr>
      <w:r w:rsidRPr="005B5A54">
        <w:t xml:space="preserve">Liverpool Bay Asset is located in the East Irish Sea, in close proximity to the Lancashire, Merseyside and North Wales coastlines, in blocks 110/13a (Hamilton </w:t>
      </w:r>
      <w:r w:rsidR="00485797" w:rsidRPr="005B5A54">
        <w:t>and</w:t>
      </w:r>
      <w:r w:rsidRPr="005B5A54">
        <w:t xml:space="preserve"> Hamilton North), 110/13b (Douglas </w:t>
      </w:r>
      <w:r w:rsidR="00FA3765" w:rsidRPr="005B5A54">
        <w:t>and Douglas West</w:t>
      </w:r>
      <w:r w:rsidRPr="005B5A54">
        <w:t xml:space="preserve">), 110/15a </w:t>
      </w:r>
      <w:r w:rsidR="00FA3765" w:rsidRPr="005B5A54">
        <w:t xml:space="preserve">and 110/14c </w:t>
      </w:r>
      <w:r w:rsidRPr="005B5A54">
        <w:t>(Lennox),</w:t>
      </w:r>
      <w:r w:rsidR="00FA3765" w:rsidRPr="005B5A54">
        <w:t xml:space="preserve"> 110/14a (Hamilton East) </w:t>
      </w:r>
      <w:r w:rsidRPr="005B5A54">
        <w:t>and 110/12a (Conwy).</w:t>
      </w:r>
    </w:p>
    <w:p w14:paraId="33199DC6" w14:textId="77777777" w:rsidR="00485797" w:rsidRPr="005B5A54" w:rsidRDefault="00485797" w:rsidP="00485797">
      <w:pPr>
        <w:pStyle w:val="BodyText"/>
        <w:tabs>
          <w:tab w:val="left" w:pos="10348"/>
        </w:tabs>
        <w:spacing w:before="0" w:after="0"/>
      </w:pPr>
    </w:p>
    <w:p w14:paraId="25F183C9" w14:textId="3FDA41C3" w:rsidR="00103DF7" w:rsidRPr="005B5A54" w:rsidRDefault="00103DF7" w:rsidP="00485797">
      <w:pPr>
        <w:pStyle w:val="BodyText"/>
        <w:tabs>
          <w:tab w:val="left" w:pos="10348"/>
        </w:tabs>
        <w:spacing w:before="0" w:after="0"/>
      </w:pPr>
      <w:r w:rsidRPr="005B5A54">
        <w:t>The Offshore Installations present in the Liverpool Bay Asset are the following:</w:t>
      </w:r>
    </w:p>
    <w:p w14:paraId="3D598C56" w14:textId="574F94FC" w:rsidR="00103DF7" w:rsidRPr="005B5A54" w:rsidRDefault="00103DF7" w:rsidP="001C14D2">
      <w:pPr>
        <w:pStyle w:val="BodyText"/>
        <w:widowControl w:val="0"/>
        <w:numPr>
          <w:ilvl w:val="0"/>
          <w:numId w:val="10"/>
        </w:numPr>
        <w:tabs>
          <w:tab w:val="left" w:pos="851"/>
          <w:tab w:val="left" w:pos="10348"/>
        </w:tabs>
        <w:autoSpaceDE w:val="0"/>
        <w:autoSpaceDN w:val="0"/>
        <w:spacing w:before="0" w:after="160" w:line="360" w:lineRule="auto"/>
        <w:ind w:left="714" w:hanging="357"/>
        <w:contextualSpacing/>
      </w:pPr>
      <w:r w:rsidRPr="005B5A54">
        <w:t>Douglas Complex, including a wellhead platform (DW), a central production platform (D</w:t>
      </w:r>
      <w:r w:rsidR="003E09F8" w:rsidRPr="005B5A54">
        <w:t>P</w:t>
      </w:r>
      <w:r w:rsidRPr="005B5A54">
        <w:t>) and an accommodation platform (DA)</w:t>
      </w:r>
    </w:p>
    <w:p w14:paraId="2F69A2AC" w14:textId="2D904FA1" w:rsidR="00103DF7" w:rsidRPr="005B5A54" w:rsidRDefault="00103DF7" w:rsidP="001C14D2">
      <w:pPr>
        <w:pStyle w:val="BodyText"/>
        <w:widowControl w:val="0"/>
        <w:numPr>
          <w:ilvl w:val="0"/>
          <w:numId w:val="10"/>
        </w:numPr>
        <w:tabs>
          <w:tab w:val="left" w:pos="851"/>
          <w:tab w:val="left" w:pos="10348"/>
        </w:tabs>
        <w:autoSpaceDE w:val="0"/>
        <w:autoSpaceDN w:val="0"/>
        <w:spacing w:before="0" w:after="160" w:line="360" w:lineRule="auto"/>
        <w:ind w:left="714" w:hanging="357"/>
        <w:contextualSpacing/>
      </w:pPr>
      <w:r w:rsidRPr="005B5A54">
        <w:t xml:space="preserve">Lennox Platform: </w:t>
      </w:r>
      <w:r w:rsidR="00A90016" w:rsidRPr="005B5A54">
        <w:t xml:space="preserve">NUI </w:t>
      </w:r>
      <w:r w:rsidRPr="005B5A54">
        <w:t>oil and gas platform (LD)</w:t>
      </w:r>
    </w:p>
    <w:p w14:paraId="02927BC0" w14:textId="144BA0D1" w:rsidR="00103DF7" w:rsidRPr="005B5A54" w:rsidRDefault="00103DF7" w:rsidP="001C14D2">
      <w:pPr>
        <w:pStyle w:val="BodyText"/>
        <w:widowControl w:val="0"/>
        <w:numPr>
          <w:ilvl w:val="0"/>
          <w:numId w:val="10"/>
        </w:numPr>
        <w:tabs>
          <w:tab w:val="left" w:pos="851"/>
          <w:tab w:val="left" w:pos="10348"/>
        </w:tabs>
        <w:autoSpaceDE w:val="0"/>
        <w:autoSpaceDN w:val="0"/>
        <w:spacing w:before="0" w:after="160" w:line="360" w:lineRule="auto"/>
        <w:ind w:left="714" w:hanging="357"/>
        <w:contextualSpacing/>
      </w:pPr>
      <w:r w:rsidRPr="005B5A54">
        <w:t xml:space="preserve">Hamilton Platform: </w:t>
      </w:r>
      <w:r w:rsidR="00A90016" w:rsidRPr="005B5A54">
        <w:t xml:space="preserve">NUI </w:t>
      </w:r>
      <w:r w:rsidRPr="005B5A54">
        <w:t>oil and gas platform (HH)</w:t>
      </w:r>
    </w:p>
    <w:p w14:paraId="48A2315E" w14:textId="346536C9" w:rsidR="00103DF7" w:rsidRPr="005B5A54" w:rsidRDefault="00103DF7" w:rsidP="001C14D2">
      <w:pPr>
        <w:pStyle w:val="BodyText"/>
        <w:widowControl w:val="0"/>
        <w:numPr>
          <w:ilvl w:val="0"/>
          <w:numId w:val="10"/>
        </w:numPr>
        <w:tabs>
          <w:tab w:val="left" w:pos="851"/>
          <w:tab w:val="left" w:pos="10348"/>
        </w:tabs>
        <w:autoSpaceDE w:val="0"/>
        <w:autoSpaceDN w:val="0"/>
        <w:spacing w:before="0" w:after="160" w:line="360" w:lineRule="auto"/>
        <w:ind w:left="714" w:hanging="357"/>
        <w:contextualSpacing/>
      </w:pPr>
      <w:r w:rsidRPr="005B5A54">
        <w:t xml:space="preserve">Hamilton North Platform: </w:t>
      </w:r>
      <w:r w:rsidR="00A90016" w:rsidRPr="005B5A54">
        <w:t xml:space="preserve">NUI </w:t>
      </w:r>
      <w:r w:rsidRPr="005B5A54">
        <w:t>oil and gas platform (HN)</w:t>
      </w:r>
    </w:p>
    <w:p w14:paraId="114CBAF8" w14:textId="13989B77" w:rsidR="00103DF7" w:rsidRPr="005B5A54" w:rsidRDefault="00103DF7" w:rsidP="001C14D2">
      <w:pPr>
        <w:pStyle w:val="BodyText"/>
        <w:widowControl w:val="0"/>
        <w:numPr>
          <w:ilvl w:val="0"/>
          <w:numId w:val="10"/>
        </w:numPr>
        <w:tabs>
          <w:tab w:val="left" w:pos="851"/>
          <w:tab w:val="left" w:pos="10348"/>
        </w:tabs>
        <w:autoSpaceDE w:val="0"/>
        <w:autoSpaceDN w:val="0"/>
        <w:spacing w:before="0" w:after="160" w:line="360" w:lineRule="auto"/>
        <w:ind w:left="714" w:hanging="357"/>
        <w:contextualSpacing/>
      </w:pPr>
      <w:r w:rsidRPr="005B5A54">
        <w:t>Hamilton East subsea well and protection structure (HE)</w:t>
      </w:r>
    </w:p>
    <w:p w14:paraId="47AD8214" w14:textId="29F39416" w:rsidR="00103DF7" w:rsidRPr="005B5A54" w:rsidRDefault="00103DF7" w:rsidP="001C14D2">
      <w:pPr>
        <w:pStyle w:val="BodyText"/>
        <w:widowControl w:val="0"/>
        <w:numPr>
          <w:ilvl w:val="0"/>
          <w:numId w:val="10"/>
        </w:numPr>
        <w:tabs>
          <w:tab w:val="left" w:pos="851"/>
          <w:tab w:val="left" w:pos="10348"/>
        </w:tabs>
        <w:autoSpaceDE w:val="0"/>
        <w:autoSpaceDN w:val="0"/>
        <w:spacing w:before="0" w:after="160" w:line="360" w:lineRule="auto"/>
        <w:ind w:left="714" w:hanging="357"/>
        <w:contextualSpacing/>
      </w:pPr>
      <w:r w:rsidRPr="005B5A54">
        <w:t xml:space="preserve">Conwy Platform: </w:t>
      </w:r>
      <w:r w:rsidR="00A90016" w:rsidRPr="005B5A54">
        <w:t xml:space="preserve">NUI </w:t>
      </w:r>
      <w:r w:rsidRPr="005B5A54">
        <w:t>oil and gas platform (CY)</w:t>
      </w:r>
    </w:p>
    <w:p w14:paraId="263E1B81" w14:textId="5C586B6D" w:rsidR="00103DF7" w:rsidRPr="005B5A54" w:rsidRDefault="00103DF7" w:rsidP="00485797">
      <w:pPr>
        <w:pStyle w:val="BodyText"/>
        <w:tabs>
          <w:tab w:val="left" w:pos="10348"/>
        </w:tabs>
        <w:spacing w:before="0" w:after="0"/>
      </w:pPr>
      <w:r w:rsidRPr="005B5A54">
        <w:t>Offshore operations are centred on the Douglas complex – a three-platform facility that monitors and controls the development’s four unmanned satellite platforms at Lennox, Hamilton, Hamilton North, and Conwy</w:t>
      </w:r>
      <w:r w:rsidR="006B5CF8" w:rsidRPr="005B5A54">
        <w:t xml:space="preserve"> (</w:t>
      </w:r>
      <w:r w:rsidR="006B5CF8" w:rsidRPr="005B5A54">
        <w:fldChar w:fldCharType="begin"/>
      </w:r>
      <w:r w:rsidR="006B5CF8" w:rsidRPr="005B5A54">
        <w:instrText xml:space="preserve"> REF _Ref138935018 \h </w:instrText>
      </w:r>
      <w:r w:rsidR="00B20F31" w:rsidRPr="005B5A54">
        <w:instrText xml:space="preserve"> \* MERGEFORMAT </w:instrText>
      </w:r>
      <w:r w:rsidR="006B5CF8" w:rsidRPr="005B5A54">
        <w:fldChar w:fldCharType="separate"/>
      </w:r>
      <w:r w:rsidR="001C4A38" w:rsidRPr="005B5A54">
        <w:t xml:space="preserve">Figure </w:t>
      </w:r>
      <w:r w:rsidR="001C4A38">
        <w:rPr>
          <w:noProof/>
        </w:rPr>
        <w:t>2</w:t>
      </w:r>
      <w:r w:rsidR="001C4A38" w:rsidRPr="005B5A54">
        <w:rPr>
          <w:noProof/>
        </w:rPr>
        <w:noBreakHyphen/>
      </w:r>
      <w:r w:rsidR="001C4A38">
        <w:rPr>
          <w:noProof/>
        </w:rPr>
        <w:t>1</w:t>
      </w:r>
      <w:r w:rsidR="006B5CF8" w:rsidRPr="005B5A54">
        <w:fldChar w:fldCharType="end"/>
      </w:r>
      <w:r w:rsidR="006B5CF8" w:rsidRPr="005B5A54">
        <w:t>)</w:t>
      </w:r>
      <w:r w:rsidRPr="005B5A54">
        <w:t>.</w:t>
      </w:r>
    </w:p>
    <w:p w14:paraId="3C4482E3" w14:textId="77777777" w:rsidR="00485797" w:rsidRPr="005B5A54" w:rsidRDefault="00485797" w:rsidP="00485797">
      <w:pPr>
        <w:pStyle w:val="BodyText"/>
        <w:tabs>
          <w:tab w:val="left" w:pos="10348"/>
        </w:tabs>
        <w:spacing w:before="0" w:after="0"/>
      </w:pPr>
    </w:p>
    <w:p w14:paraId="37B1DB89" w14:textId="4987760E" w:rsidR="00103DF7" w:rsidRPr="005B5A54" w:rsidRDefault="00103DF7" w:rsidP="00485797">
      <w:pPr>
        <w:pStyle w:val="BodyText"/>
        <w:tabs>
          <w:tab w:val="left" w:pos="10348"/>
        </w:tabs>
        <w:spacing w:before="0" w:after="0"/>
      </w:pPr>
      <w:r w:rsidRPr="005B5A54">
        <w:t xml:space="preserve">Produced oil is exported from Douglas via a sub-sea pipeline to the Oil Storage </w:t>
      </w:r>
      <w:r w:rsidR="00DB2B91" w:rsidRPr="005B5A54">
        <w:t>Barge</w:t>
      </w:r>
      <w:r w:rsidRPr="005B5A54">
        <w:t xml:space="preserve"> (OS</w:t>
      </w:r>
      <w:r w:rsidR="00DB2B91" w:rsidRPr="005B5A54">
        <w:t>B</w:t>
      </w:r>
      <w:r w:rsidRPr="005B5A54">
        <w:t xml:space="preserve">), which is located 17km north of Douglas. Produced gas </w:t>
      </w:r>
      <w:r w:rsidR="00653E07" w:rsidRPr="005B5A54">
        <w:t xml:space="preserve">was </w:t>
      </w:r>
      <w:r w:rsidRPr="005B5A54">
        <w:t xml:space="preserve">exported from Douglas via a sub-sea pipeline to the onshore terminal at Point of Ayr. It </w:t>
      </w:r>
      <w:r w:rsidR="00653E07" w:rsidRPr="005B5A54">
        <w:t>was then</w:t>
      </w:r>
      <w:r w:rsidRPr="005B5A54">
        <w:t xml:space="preserve"> sent by onshore pipeline to Uniper’s combined cycle gas turbine power station at Connah’s Quay.</w:t>
      </w:r>
      <w:r w:rsidR="00653E07" w:rsidRPr="005B5A54">
        <w:t xml:space="preserve"> However, the Sales Gas from Point of Ayr Gas Terminal ended on 30th June 2023.</w:t>
      </w:r>
    </w:p>
    <w:p w14:paraId="683C67A0" w14:textId="77777777" w:rsidR="00485797" w:rsidRPr="005B5A54" w:rsidRDefault="00485797" w:rsidP="00485797">
      <w:pPr>
        <w:pStyle w:val="BodyText"/>
        <w:tabs>
          <w:tab w:val="left" w:pos="10348"/>
        </w:tabs>
        <w:spacing w:before="0" w:after="0"/>
      </w:pPr>
    </w:p>
    <w:p w14:paraId="3D3FEF09" w14:textId="34061410" w:rsidR="00103DF7" w:rsidRPr="005B5A54" w:rsidRDefault="00103DF7" w:rsidP="00485797">
      <w:pPr>
        <w:pStyle w:val="BodyText"/>
        <w:tabs>
          <w:tab w:val="left" w:pos="10348"/>
        </w:tabs>
        <w:spacing w:before="0" w:after="0"/>
      </w:pPr>
      <w:r w:rsidRPr="005B5A54">
        <w:t>Hamilton East field was developed by a single subsea production well with the gas exported to the Hamilton North.</w:t>
      </w:r>
    </w:p>
    <w:p w14:paraId="541C36E7" w14:textId="77777777" w:rsidR="00485797" w:rsidRPr="005B5A54" w:rsidRDefault="00485797" w:rsidP="00485797">
      <w:pPr>
        <w:pStyle w:val="BodyText"/>
        <w:tabs>
          <w:tab w:val="left" w:pos="10348"/>
        </w:tabs>
        <w:spacing w:before="0" w:after="0"/>
      </w:pPr>
    </w:p>
    <w:p w14:paraId="58C2050F" w14:textId="2B5E1A1B" w:rsidR="00103DF7" w:rsidRPr="005B5A54" w:rsidRDefault="00103DF7" w:rsidP="00485797">
      <w:pPr>
        <w:pStyle w:val="BodyText"/>
        <w:tabs>
          <w:tab w:val="left" w:pos="10348"/>
        </w:tabs>
        <w:spacing w:before="0" w:after="0"/>
      </w:pPr>
      <w:r w:rsidRPr="005B5A54">
        <w:t>A network of subsea power cables provide power to the Satellite Platforms from Douglas Complex. Power cables are currently trenched with a natural back-fill after the installation.</w:t>
      </w:r>
    </w:p>
    <w:p w14:paraId="1179DA74" w14:textId="77777777" w:rsidR="007955EA" w:rsidRPr="005B5A54" w:rsidRDefault="007955EA" w:rsidP="00865098">
      <w:pPr>
        <w:pStyle w:val="ListParagraph"/>
        <w:spacing w:line="360" w:lineRule="auto"/>
        <w:ind w:left="0"/>
        <w:rPr>
          <w:rFonts w:cs="Arial"/>
        </w:rPr>
      </w:pPr>
    </w:p>
    <w:p w14:paraId="24FAFD5B" w14:textId="77777777" w:rsidR="003615B6" w:rsidRPr="005B5A54" w:rsidRDefault="003615B6" w:rsidP="00202C17"/>
    <w:p w14:paraId="66E98728" w14:textId="769DD10D" w:rsidR="003615B6" w:rsidRPr="005B5A54" w:rsidRDefault="00330174" w:rsidP="003615B6">
      <w:pPr>
        <w:rPr>
          <w:rFonts w:cs="Arial"/>
        </w:rPr>
      </w:pPr>
      <w:r w:rsidRPr="005B5A54">
        <w:rPr>
          <w:noProof/>
        </w:rPr>
        <w:drawing>
          <wp:inline distT="0" distB="0" distL="0" distR="0" wp14:anchorId="1F69D12B" wp14:editId="398A1266">
            <wp:extent cx="5279752" cy="488823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02698" cy="4909474"/>
                    </a:xfrm>
                    <a:prstGeom prst="rect">
                      <a:avLst/>
                    </a:prstGeom>
                  </pic:spPr>
                </pic:pic>
              </a:graphicData>
            </a:graphic>
          </wp:inline>
        </w:drawing>
      </w:r>
    </w:p>
    <w:p w14:paraId="35803DF3" w14:textId="0B5E22CC" w:rsidR="005144FD" w:rsidRPr="005B5A54" w:rsidRDefault="006B5CF8" w:rsidP="006B5CF8">
      <w:pPr>
        <w:pStyle w:val="Caption"/>
      </w:pPr>
      <w:bookmarkStart w:id="55" w:name="_Ref138935018"/>
      <w:bookmarkStart w:id="56" w:name="_Toc197520423"/>
      <w:r w:rsidRPr="005B5A54">
        <w:t xml:space="preserve">Figure </w:t>
      </w:r>
      <w:r w:rsidRPr="005B5A54">
        <w:fldChar w:fldCharType="begin"/>
      </w:r>
      <w:r w:rsidRPr="005B5A54">
        <w:instrText>STYLEREF 1 \s</w:instrText>
      </w:r>
      <w:r w:rsidRPr="005B5A54">
        <w:fldChar w:fldCharType="separate"/>
      </w:r>
      <w:r w:rsidR="001C4A38">
        <w:rPr>
          <w:noProof/>
        </w:rPr>
        <w:t>2</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w:t>
      </w:r>
      <w:r w:rsidRPr="005B5A54">
        <w:fldChar w:fldCharType="end"/>
      </w:r>
      <w:bookmarkEnd w:id="55"/>
      <w:r w:rsidRPr="005B5A54">
        <w:t xml:space="preserve">: </w:t>
      </w:r>
      <w:r w:rsidRPr="005B5A54">
        <w:rPr>
          <w:rFonts w:cs="Arial"/>
        </w:rPr>
        <w:t>Liverpool Bay Asset Facilities Schematics</w:t>
      </w:r>
      <w:bookmarkEnd w:id="56"/>
    </w:p>
    <w:p w14:paraId="7B5669DE" w14:textId="1886D2CE" w:rsidR="00310B7B" w:rsidRPr="005B5A54" w:rsidRDefault="00310B7B" w:rsidP="00A64EC6">
      <w:pPr>
        <w:pStyle w:val="Heading2"/>
      </w:pPr>
      <w:bookmarkStart w:id="57" w:name="_Toc31634215"/>
      <w:bookmarkStart w:id="58" w:name="_Toc192773324"/>
      <w:bookmarkStart w:id="59" w:name="_Toc197525001"/>
      <w:r w:rsidRPr="005B5A54">
        <w:t>Scope of the Environmental Appraisal</w:t>
      </w:r>
      <w:bookmarkEnd w:id="57"/>
      <w:bookmarkEnd w:id="58"/>
      <w:bookmarkEnd w:id="59"/>
    </w:p>
    <w:p w14:paraId="4B80B89B" w14:textId="77777777" w:rsidR="008807DF" w:rsidRPr="005B5A54" w:rsidRDefault="008807DF" w:rsidP="008807DF">
      <w:pPr>
        <w:jc w:val="both"/>
        <w:rPr>
          <w:rFonts w:cs="Arial"/>
        </w:rPr>
      </w:pPr>
      <w:r w:rsidRPr="005B5A54">
        <w:rPr>
          <w:rFonts w:cs="Arial"/>
        </w:rPr>
        <w:t>The purpose of this Environmental Appraisal (EA) report is to document the potential for, and significance of, environmental and societal impacts resulting from the proposed LBA Partial Decommissioning Programme (PDP) of the following facilities</w:t>
      </w:r>
      <w:r w:rsidRPr="005B5A54">
        <w:t>, identified as mandatory for the repurposing of the Liverpool Bay Asset as part of the HyNet North West project:</w:t>
      </w:r>
    </w:p>
    <w:p w14:paraId="2436DD17" w14:textId="47A6791D" w:rsidR="008807DF" w:rsidRPr="005B5A54" w:rsidRDefault="00A73E94" w:rsidP="001C14D2">
      <w:pPr>
        <w:pStyle w:val="BodyText"/>
        <w:widowControl w:val="0"/>
        <w:numPr>
          <w:ilvl w:val="0"/>
          <w:numId w:val="10"/>
        </w:numPr>
        <w:autoSpaceDE w:val="0"/>
        <w:autoSpaceDN w:val="0"/>
        <w:spacing w:before="0" w:after="160" w:line="360" w:lineRule="auto"/>
        <w:ind w:left="714" w:hanging="357"/>
        <w:contextualSpacing/>
      </w:pPr>
      <w:r w:rsidRPr="005B5A54">
        <w:t xml:space="preserve">Topsides removal of the </w:t>
      </w:r>
      <w:r w:rsidR="008807DF" w:rsidRPr="005B5A54">
        <w:t xml:space="preserve">Satellite Platforms (Lennox, Hamilton, Hamilton </w:t>
      </w:r>
      <w:r w:rsidR="00065C87" w:rsidRPr="005B5A54">
        <w:t>North</w:t>
      </w:r>
      <w:r w:rsidR="008807DF" w:rsidRPr="005B5A54">
        <w:t>)</w:t>
      </w:r>
    </w:p>
    <w:p w14:paraId="2A5CE0B0" w14:textId="510976F2" w:rsidR="008807DF" w:rsidRPr="005B5A54" w:rsidRDefault="008807DF" w:rsidP="00F51592">
      <w:pPr>
        <w:pStyle w:val="BodyText"/>
        <w:widowControl w:val="0"/>
        <w:numPr>
          <w:ilvl w:val="0"/>
          <w:numId w:val="10"/>
        </w:numPr>
        <w:autoSpaceDE w:val="0"/>
        <w:autoSpaceDN w:val="0"/>
        <w:spacing w:before="0" w:after="160" w:line="360" w:lineRule="auto"/>
        <w:ind w:left="714" w:hanging="357"/>
        <w:contextualSpacing/>
      </w:pPr>
      <w:r w:rsidRPr="005B5A54">
        <w:t xml:space="preserve">Removal of expansion spools, </w:t>
      </w:r>
      <w:r w:rsidR="00A73E94" w:rsidRPr="005B5A54">
        <w:t xml:space="preserve">cables, </w:t>
      </w:r>
      <w:r w:rsidRPr="005B5A54">
        <w:t>and exposed stabilisation features (mattresses and grout bags) in the near platform area (at Douglas, Hamilton, Hamilton North and Lennox), which do not meet the 0.6m depth of burial criterion</w:t>
      </w:r>
      <w:r w:rsidR="008A2323" w:rsidRPr="005B5A54">
        <w:t>.</w:t>
      </w:r>
      <w:r w:rsidR="0074514C" w:rsidRPr="005B5A54">
        <w:t xml:space="preserve"> Please note that the umbilicals are being removed in their entirety.</w:t>
      </w:r>
    </w:p>
    <w:p w14:paraId="3DA54A8E" w14:textId="69796D88" w:rsidR="008807DF" w:rsidRPr="005B5A54" w:rsidRDefault="008807DF" w:rsidP="008807DF">
      <w:pPr>
        <w:jc w:val="both"/>
        <w:rPr>
          <w:rFonts w:cs="Arial"/>
        </w:rPr>
      </w:pPr>
      <w:r w:rsidRPr="005B5A54">
        <w:rPr>
          <w:rFonts w:cs="Arial"/>
        </w:rPr>
        <w:t xml:space="preserve">The EA will also summarise the proposed mitigations and control measures required to minimise the identified environmental and social impacts to as low as reasonably practical.  </w:t>
      </w:r>
      <w:r w:rsidR="00232270" w:rsidRPr="005B5A54">
        <w:rPr>
          <w:rFonts w:cs="Arial"/>
        </w:rPr>
        <w:t xml:space="preserve">Figure 2-2 </w:t>
      </w:r>
      <w:r w:rsidR="00232270" w:rsidRPr="005B5A54">
        <w:rPr>
          <w:rFonts w:cs="Arial"/>
          <w:lang w:eastAsia="ja-JP"/>
        </w:rPr>
        <w:t>provides the overview of the LBA offshore facilities subject partial decommissioning.</w:t>
      </w:r>
    </w:p>
    <w:p w14:paraId="0929F3FE" w14:textId="77777777" w:rsidR="008807DF" w:rsidRPr="005B5A54" w:rsidRDefault="008807DF" w:rsidP="008807DF">
      <w:pPr>
        <w:jc w:val="both"/>
        <w:rPr>
          <w:rFonts w:cs="Arial"/>
        </w:rPr>
      </w:pPr>
    </w:p>
    <w:p w14:paraId="4E054005" w14:textId="57180A6D" w:rsidR="00923584" w:rsidRPr="005B5A54" w:rsidRDefault="002005FD" w:rsidP="007C5B32">
      <w:pPr>
        <w:jc w:val="center"/>
        <w:rPr>
          <w:lang w:eastAsia="ja-JP"/>
        </w:rPr>
      </w:pPr>
      <w:r w:rsidRPr="005B5A54">
        <w:rPr>
          <w:noProof/>
        </w:rPr>
        <w:drawing>
          <wp:inline distT="0" distB="0" distL="0" distR="0" wp14:anchorId="679D4E66" wp14:editId="4E3214E3">
            <wp:extent cx="6120130" cy="3443605"/>
            <wp:effectExtent l="0" t="0" r="0" b="4445"/>
            <wp:docPr id="16814" name="Picture 1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443605"/>
                    </a:xfrm>
                    <a:prstGeom prst="rect">
                      <a:avLst/>
                    </a:prstGeom>
                    <a:noFill/>
                    <a:ln>
                      <a:noFill/>
                    </a:ln>
                  </pic:spPr>
                </pic:pic>
              </a:graphicData>
            </a:graphic>
          </wp:inline>
        </w:drawing>
      </w:r>
      <w:r w:rsidR="00B61BD7" w:rsidRPr="005B5A54">
        <w:rPr>
          <w:rFonts w:cs="Arial"/>
          <w:b/>
          <w:bCs/>
          <w:szCs w:val="18"/>
          <w:lang w:eastAsia="ja-JP"/>
        </w:rPr>
        <w:fldChar w:fldCharType="begin"/>
      </w:r>
      <w:r w:rsidR="00B61BD7" w:rsidRPr="005B5A54">
        <w:rPr>
          <w:rFonts w:cs="Arial"/>
          <w:lang w:eastAsia="ja-JP"/>
        </w:rPr>
        <w:instrText xml:space="preserve"> REF _Ref138935203 \h </w:instrText>
      </w:r>
      <w:r w:rsidR="00232270" w:rsidRPr="005B5A54">
        <w:rPr>
          <w:rFonts w:cs="Arial"/>
          <w:lang w:eastAsia="ja-JP"/>
        </w:rPr>
        <w:instrText xml:space="preserve"> \* MERGEFORMAT </w:instrText>
      </w:r>
      <w:r w:rsidR="00B61BD7" w:rsidRPr="005B5A54">
        <w:rPr>
          <w:rFonts w:cs="Arial"/>
          <w:b/>
          <w:bCs/>
          <w:szCs w:val="18"/>
          <w:lang w:eastAsia="ja-JP"/>
        </w:rPr>
      </w:r>
      <w:r w:rsidR="00B61BD7" w:rsidRPr="005B5A54">
        <w:rPr>
          <w:rFonts w:cs="Arial"/>
          <w:b/>
          <w:bCs/>
          <w:szCs w:val="18"/>
          <w:lang w:eastAsia="ja-JP"/>
        </w:rPr>
        <w:fldChar w:fldCharType="separate"/>
      </w:r>
      <w:r w:rsidR="001C4A38">
        <w:rPr>
          <w:rFonts w:cs="Arial"/>
          <w:szCs w:val="18"/>
          <w:lang w:val="en-US" w:eastAsia="ja-JP"/>
        </w:rPr>
        <w:t>Error! Reference source not found.</w:t>
      </w:r>
      <w:r w:rsidR="00B61BD7" w:rsidRPr="005B5A54">
        <w:rPr>
          <w:rFonts w:cs="Arial"/>
          <w:lang w:eastAsia="ja-JP"/>
        </w:rPr>
        <w:fldChar w:fldCharType="end"/>
      </w:r>
    </w:p>
    <w:p w14:paraId="5CAAE5F8" w14:textId="532981C5" w:rsidR="00310B7B" w:rsidRPr="005B5A54" w:rsidRDefault="00310B7B" w:rsidP="00A64EC6">
      <w:pPr>
        <w:pStyle w:val="Heading2"/>
      </w:pPr>
      <w:bookmarkStart w:id="60" w:name="_Toc31634216"/>
      <w:bookmarkStart w:id="61" w:name="_Toc192773325"/>
      <w:bookmarkStart w:id="62" w:name="_Toc197525002"/>
      <w:r w:rsidRPr="005B5A54">
        <w:t>Brief Facilities Description</w:t>
      </w:r>
      <w:bookmarkEnd w:id="60"/>
      <w:bookmarkEnd w:id="61"/>
      <w:bookmarkEnd w:id="62"/>
    </w:p>
    <w:p w14:paraId="60B7A3D2" w14:textId="66D63899" w:rsidR="00A778B9" w:rsidRPr="005B5A54" w:rsidRDefault="00C34B11" w:rsidP="00D907B9">
      <w:pPr>
        <w:jc w:val="both"/>
      </w:pPr>
      <w:r w:rsidRPr="005B5A54">
        <w:t xml:space="preserve">The </w:t>
      </w:r>
      <w:r w:rsidR="00A24090" w:rsidRPr="005B5A54">
        <w:t>topside</w:t>
      </w:r>
      <w:r w:rsidRPr="005B5A54">
        <w:t xml:space="preserve">s to be </w:t>
      </w:r>
      <w:r w:rsidR="00997E93" w:rsidRPr="005B5A54">
        <w:t>decommissioned</w:t>
      </w:r>
      <w:r w:rsidRPr="005B5A54">
        <w:t xml:space="preserve"> are provided in </w:t>
      </w:r>
      <w:r w:rsidR="00EC675A" w:rsidRPr="005B5A54">
        <w:fldChar w:fldCharType="begin"/>
      </w:r>
      <w:r w:rsidR="00EC675A" w:rsidRPr="005B5A54">
        <w:instrText xml:space="preserve"> REF _Ref138839211 \h </w:instrText>
      </w:r>
      <w:r w:rsidR="00D907B9" w:rsidRPr="005B5A54">
        <w:instrText xml:space="preserve"> \* MERGEFORMAT </w:instrText>
      </w:r>
      <w:r w:rsidR="00EC675A" w:rsidRPr="005B5A54">
        <w:fldChar w:fldCharType="separate"/>
      </w:r>
      <w:r w:rsidR="001C4A38" w:rsidRPr="005B5A54">
        <w:t xml:space="preserve">Table </w:t>
      </w:r>
      <w:r w:rsidR="001C4A38">
        <w:rPr>
          <w:noProof/>
        </w:rPr>
        <w:t>2</w:t>
      </w:r>
      <w:r w:rsidR="001C4A38" w:rsidRPr="005B5A54">
        <w:rPr>
          <w:noProof/>
        </w:rPr>
        <w:noBreakHyphen/>
      </w:r>
      <w:r w:rsidR="001C4A38">
        <w:rPr>
          <w:noProof/>
        </w:rPr>
        <w:t>1</w:t>
      </w:r>
      <w:r w:rsidR="00EC675A" w:rsidRPr="005B5A54">
        <w:fldChar w:fldCharType="end"/>
      </w:r>
      <w:r w:rsidR="00EC675A" w:rsidRPr="005B5A54">
        <w:t xml:space="preserve"> </w:t>
      </w:r>
      <w:r w:rsidRPr="005B5A54">
        <w:t xml:space="preserve">and </w:t>
      </w:r>
      <w:r w:rsidR="001E7914" w:rsidRPr="005B5A54">
        <w:t>described further in the subsections below.</w:t>
      </w:r>
    </w:p>
    <w:p w14:paraId="00680F96" w14:textId="5D0C96F6" w:rsidR="001E7914" w:rsidRPr="005B5A54" w:rsidRDefault="001E7914" w:rsidP="006B520D">
      <w:pPr>
        <w:pStyle w:val="Caption"/>
        <w:rPr>
          <w:noProof/>
          <w:szCs w:val="20"/>
          <w:vertAlign w:val="superscript"/>
        </w:rPr>
      </w:pPr>
      <w:bookmarkStart w:id="63" w:name="_Ref138839211"/>
      <w:bookmarkStart w:id="64" w:name="_Toc197520461"/>
      <w:r w:rsidRPr="005B5A54">
        <w:t xml:space="preserve">Table </w:t>
      </w:r>
      <w:r w:rsidRPr="005B5A54">
        <w:fldChar w:fldCharType="begin"/>
      </w:r>
      <w:r w:rsidRPr="005B5A54">
        <w:instrText>STYLEREF 1 \s</w:instrText>
      </w:r>
      <w:r w:rsidRPr="005B5A54">
        <w:fldChar w:fldCharType="separate"/>
      </w:r>
      <w:r w:rsidR="001C4A38">
        <w:rPr>
          <w:noProof/>
        </w:rPr>
        <w:t>2</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bookmarkEnd w:id="63"/>
      <w:r w:rsidRPr="005B5A54">
        <w:t xml:space="preserve">: </w:t>
      </w:r>
      <w:r w:rsidR="00A24090" w:rsidRPr="005B5A54">
        <w:rPr>
          <w:noProof/>
          <w:szCs w:val="20"/>
        </w:rPr>
        <w:t>Topsides</w:t>
      </w:r>
      <w:r w:rsidR="006B520D" w:rsidRPr="005B5A54">
        <w:rPr>
          <w:noProof/>
          <w:szCs w:val="20"/>
        </w:rPr>
        <w:t xml:space="preserve"> </w:t>
      </w:r>
      <w:r w:rsidR="006B520D" w:rsidRPr="005B5A54">
        <w:rPr>
          <w:noProof/>
          <w:szCs w:val="20"/>
          <w:vertAlign w:val="superscript"/>
        </w:rPr>
        <w:t>(1)</w:t>
      </w:r>
      <w:bookmarkEnd w:id="64"/>
    </w:p>
    <w:p w14:paraId="1EC87141" w14:textId="77777777" w:rsidR="0051796F" w:rsidRPr="005B5A54" w:rsidRDefault="0051796F" w:rsidP="00537BAE"/>
    <w:tbl>
      <w:tblPr>
        <w:tblStyle w:val="TableGrid"/>
        <w:tblW w:w="10065" w:type="dxa"/>
        <w:tblInd w:w="-5" w:type="dxa"/>
        <w:tblLayout w:type="fixed"/>
        <w:tblLook w:val="04A0" w:firstRow="1" w:lastRow="0" w:firstColumn="1" w:lastColumn="0" w:noHBand="0" w:noVBand="1"/>
      </w:tblPr>
      <w:tblGrid>
        <w:gridCol w:w="1514"/>
        <w:gridCol w:w="1101"/>
        <w:gridCol w:w="1354"/>
        <w:gridCol w:w="1418"/>
        <w:gridCol w:w="1084"/>
        <w:gridCol w:w="826"/>
        <w:gridCol w:w="641"/>
        <w:gridCol w:w="567"/>
        <w:gridCol w:w="567"/>
        <w:gridCol w:w="993"/>
      </w:tblGrid>
      <w:tr w:rsidR="006B520D" w:rsidRPr="005B5A54" w14:paraId="5133D35E" w14:textId="77777777" w:rsidTr="00333656">
        <w:trPr>
          <w:trHeight w:hRule="exact" w:val="406"/>
        </w:trPr>
        <w:tc>
          <w:tcPr>
            <w:tcW w:w="10065" w:type="dxa"/>
            <w:gridSpan w:val="10"/>
            <w:tcBorders>
              <w:bottom w:val="single" w:sz="4" w:space="0" w:color="auto"/>
            </w:tcBorders>
            <w:shd w:val="clear" w:color="auto" w:fill="FFD44B"/>
            <w:vAlign w:val="center"/>
          </w:tcPr>
          <w:p w14:paraId="54FFCF46" w14:textId="244049D2" w:rsidR="006B520D" w:rsidRPr="005B5A54" w:rsidRDefault="00A24090" w:rsidP="006B520D">
            <w:pPr>
              <w:pStyle w:val="BodyText"/>
              <w:spacing w:line="276" w:lineRule="auto"/>
              <w:ind w:right="313"/>
              <w:jc w:val="center"/>
              <w:rPr>
                <w:b/>
                <w:spacing w:val="-12"/>
              </w:rPr>
            </w:pPr>
            <w:bookmarkStart w:id="65" w:name="_Hlk119578374"/>
            <w:r w:rsidRPr="005B5A54">
              <w:rPr>
                <w:b/>
                <w:spacing w:val="-12"/>
              </w:rPr>
              <w:t>Topsides</w:t>
            </w:r>
          </w:p>
        </w:tc>
      </w:tr>
      <w:tr w:rsidR="0051796F" w:rsidRPr="005B5A54" w14:paraId="1B4ADB0A" w14:textId="77777777" w:rsidTr="00333656">
        <w:trPr>
          <w:trHeight w:val="455"/>
        </w:trPr>
        <w:tc>
          <w:tcPr>
            <w:tcW w:w="1514" w:type="dxa"/>
            <w:vMerge w:val="restart"/>
            <w:shd w:val="clear" w:color="auto" w:fill="FCF0A6"/>
            <w:vAlign w:val="center"/>
          </w:tcPr>
          <w:p w14:paraId="7378C71D" w14:textId="77777777" w:rsidR="0051796F" w:rsidRPr="005B5A54" w:rsidRDefault="0051796F" w:rsidP="00962454">
            <w:pPr>
              <w:pStyle w:val="TableParagraph"/>
              <w:keepNext/>
              <w:ind w:left="165" w:hanging="23"/>
              <w:jc w:val="center"/>
              <w:rPr>
                <w:b/>
                <w:spacing w:val="-5"/>
              </w:rPr>
            </w:pPr>
            <w:r w:rsidRPr="005B5A54">
              <w:rPr>
                <w:b/>
                <w:spacing w:val="-5"/>
              </w:rPr>
              <w:t>Name</w:t>
            </w:r>
          </w:p>
        </w:tc>
        <w:tc>
          <w:tcPr>
            <w:tcW w:w="1101" w:type="dxa"/>
            <w:vMerge w:val="restart"/>
            <w:shd w:val="clear" w:color="auto" w:fill="FCF0A6"/>
            <w:vAlign w:val="center"/>
          </w:tcPr>
          <w:p w14:paraId="7B7BA322" w14:textId="77777777" w:rsidR="0051796F" w:rsidRPr="005B5A54" w:rsidRDefault="0051796F" w:rsidP="00962454">
            <w:pPr>
              <w:pStyle w:val="TableParagraph"/>
              <w:keepNext/>
              <w:ind w:left="33" w:hanging="42"/>
              <w:jc w:val="center"/>
              <w:rPr>
                <w:b/>
                <w:spacing w:val="-5"/>
              </w:rPr>
            </w:pPr>
            <w:r w:rsidRPr="005B5A54">
              <w:rPr>
                <w:b/>
                <w:spacing w:val="-5"/>
              </w:rPr>
              <w:t>Facility Type</w:t>
            </w:r>
          </w:p>
        </w:tc>
        <w:tc>
          <w:tcPr>
            <w:tcW w:w="2772" w:type="dxa"/>
            <w:gridSpan w:val="2"/>
            <w:vMerge w:val="restart"/>
            <w:shd w:val="clear" w:color="auto" w:fill="FCF0A6"/>
            <w:vAlign w:val="center"/>
          </w:tcPr>
          <w:p w14:paraId="60EAAB0F" w14:textId="77777777" w:rsidR="0051796F" w:rsidRPr="005B5A54" w:rsidRDefault="0051796F" w:rsidP="00962454">
            <w:pPr>
              <w:pStyle w:val="TableParagraph"/>
              <w:keepNext/>
              <w:ind w:right="162"/>
              <w:jc w:val="center"/>
              <w:rPr>
                <w:b/>
                <w:spacing w:val="-5"/>
              </w:rPr>
            </w:pPr>
            <w:r w:rsidRPr="005B5A54">
              <w:rPr>
                <w:b/>
                <w:spacing w:val="-5"/>
              </w:rPr>
              <w:t>Location</w:t>
            </w:r>
          </w:p>
          <w:p w14:paraId="29621C98" w14:textId="77777777" w:rsidR="0051796F" w:rsidRPr="005B5A54" w:rsidRDefault="0051796F" w:rsidP="00962454">
            <w:pPr>
              <w:pStyle w:val="TableParagraph"/>
              <w:keepNext/>
              <w:ind w:right="162"/>
              <w:jc w:val="center"/>
              <w:rPr>
                <w:b/>
                <w:spacing w:val="-5"/>
              </w:rPr>
            </w:pPr>
            <w:r w:rsidRPr="005B5A54">
              <w:rPr>
                <w:b/>
              </w:rPr>
              <w:t>(WGS84)</w:t>
            </w:r>
          </w:p>
          <w:p w14:paraId="33EFC6B1" w14:textId="4063CFE6" w:rsidR="0051796F" w:rsidRPr="005B5A54" w:rsidRDefault="0051796F" w:rsidP="00962454">
            <w:pPr>
              <w:pStyle w:val="TableParagraph"/>
              <w:keepNext/>
              <w:tabs>
                <w:tab w:val="left" w:pos="881"/>
                <w:tab w:val="left" w:pos="1169"/>
              </w:tabs>
              <w:ind w:left="-106" w:right="-110"/>
              <w:jc w:val="center"/>
              <w:rPr>
                <w:b/>
                <w:spacing w:val="-5"/>
              </w:rPr>
            </w:pPr>
          </w:p>
          <w:p w14:paraId="10A6351E" w14:textId="502B8B23" w:rsidR="0051796F" w:rsidRPr="005B5A54" w:rsidRDefault="0051796F" w:rsidP="00962454">
            <w:pPr>
              <w:pStyle w:val="TableParagraph"/>
              <w:keepNext/>
              <w:ind w:left="-112" w:right="-113"/>
              <w:jc w:val="center"/>
              <w:rPr>
                <w:b/>
                <w:spacing w:val="-5"/>
              </w:rPr>
            </w:pPr>
          </w:p>
          <w:p w14:paraId="511653A8" w14:textId="207EF7D5" w:rsidR="0051796F" w:rsidRPr="005B5A54" w:rsidRDefault="0051796F" w:rsidP="00F02DC0">
            <w:pPr>
              <w:pStyle w:val="TableParagraph"/>
              <w:keepNext/>
              <w:ind w:left="-112" w:right="-113"/>
              <w:jc w:val="center"/>
              <w:rPr>
                <w:rFonts w:cs="Arial"/>
                <w:b/>
                <w:bCs/>
                <w:sz w:val="18"/>
                <w:szCs w:val="18"/>
              </w:rPr>
            </w:pPr>
          </w:p>
          <w:p w14:paraId="512E5C71" w14:textId="1A574247" w:rsidR="0051796F" w:rsidRPr="005B5A54" w:rsidRDefault="0051796F" w:rsidP="00962454">
            <w:pPr>
              <w:pStyle w:val="TableParagraph"/>
              <w:keepNext/>
              <w:ind w:left="-112" w:right="-113"/>
              <w:jc w:val="center"/>
              <w:rPr>
                <w:b/>
                <w:spacing w:val="-5"/>
              </w:rPr>
            </w:pPr>
          </w:p>
        </w:tc>
        <w:tc>
          <w:tcPr>
            <w:tcW w:w="1910" w:type="dxa"/>
            <w:gridSpan w:val="2"/>
            <w:tcBorders>
              <w:bottom w:val="single" w:sz="4" w:space="0" w:color="auto"/>
            </w:tcBorders>
            <w:shd w:val="clear" w:color="auto" w:fill="FCF0A6"/>
            <w:vAlign w:val="center"/>
          </w:tcPr>
          <w:p w14:paraId="7A9D3616" w14:textId="77777777" w:rsidR="0051796F" w:rsidRPr="005B5A54" w:rsidRDefault="0051796F" w:rsidP="00962454">
            <w:pPr>
              <w:pStyle w:val="TableParagraph"/>
              <w:keepNext/>
              <w:ind w:right="162"/>
              <w:jc w:val="center"/>
              <w:rPr>
                <w:b/>
                <w:spacing w:val="-5"/>
              </w:rPr>
            </w:pPr>
            <w:r w:rsidRPr="005B5A54">
              <w:rPr>
                <w:b/>
                <w:spacing w:val="-5"/>
              </w:rPr>
              <w:t>Topside</w:t>
            </w:r>
          </w:p>
        </w:tc>
        <w:tc>
          <w:tcPr>
            <w:tcW w:w="2768" w:type="dxa"/>
            <w:gridSpan w:val="4"/>
            <w:tcBorders>
              <w:bottom w:val="single" w:sz="4" w:space="0" w:color="auto"/>
            </w:tcBorders>
            <w:shd w:val="clear" w:color="auto" w:fill="FCF0A6"/>
            <w:vAlign w:val="center"/>
          </w:tcPr>
          <w:p w14:paraId="7C30DE6D" w14:textId="77777777" w:rsidR="0051796F" w:rsidRPr="005B5A54" w:rsidRDefault="0051796F" w:rsidP="00962454">
            <w:pPr>
              <w:pStyle w:val="TableParagraph"/>
              <w:keepNext/>
              <w:ind w:left="284" w:right="162" w:hanging="142"/>
              <w:jc w:val="center"/>
              <w:rPr>
                <w:b/>
                <w:spacing w:val="-5"/>
              </w:rPr>
            </w:pPr>
            <w:r w:rsidRPr="005B5A54">
              <w:rPr>
                <w:b/>
                <w:spacing w:val="-5"/>
              </w:rPr>
              <w:t xml:space="preserve">Jacket Weight </w:t>
            </w:r>
          </w:p>
        </w:tc>
      </w:tr>
      <w:tr w:rsidR="00B72C23" w:rsidRPr="005B5A54" w14:paraId="5F1F398D" w14:textId="77777777">
        <w:trPr>
          <w:trHeight w:val="934"/>
        </w:trPr>
        <w:tc>
          <w:tcPr>
            <w:tcW w:w="1514" w:type="dxa"/>
            <w:vMerge/>
            <w:tcBorders>
              <w:bottom w:val="single" w:sz="4" w:space="0" w:color="auto"/>
            </w:tcBorders>
            <w:shd w:val="clear" w:color="auto" w:fill="FCF0A6"/>
            <w:vAlign w:val="center"/>
          </w:tcPr>
          <w:p w14:paraId="0948271E" w14:textId="77777777" w:rsidR="0051796F" w:rsidRPr="005B5A54" w:rsidRDefault="0051796F" w:rsidP="00962454">
            <w:pPr>
              <w:pStyle w:val="TableParagraph"/>
              <w:keepNext/>
              <w:ind w:left="165" w:hanging="23"/>
              <w:jc w:val="center"/>
              <w:rPr>
                <w:b/>
                <w:spacing w:val="-5"/>
              </w:rPr>
            </w:pPr>
          </w:p>
        </w:tc>
        <w:tc>
          <w:tcPr>
            <w:tcW w:w="1101" w:type="dxa"/>
            <w:vMerge/>
            <w:tcBorders>
              <w:bottom w:val="single" w:sz="4" w:space="0" w:color="auto"/>
            </w:tcBorders>
            <w:shd w:val="clear" w:color="auto" w:fill="FCF0A6"/>
            <w:vAlign w:val="center"/>
          </w:tcPr>
          <w:p w14:paraId="30116278" w14:textId="77777777" w:rsidR="0051796F" w:rsidRPr="005B5A54" w:rsidRDefault="0051796F" w:rsidP="00962454">
            <w:pPr>
              <w:pStyle w:val="TableParagraph"/>
              <w:keepNext/>
              <w:ind w:left="33" w:hanging="42"/>
              <w:jc w:val="center"/>
              <w:rPr>
                <w:b/>
                <w:spacing w:val="-5"/>
              </w:rPr>
            </w:pPr>
          </w:p>
        </w:tc>
        <w:tc>
          <w:tcPr>
            <w:tcW w:w="2772" w:type="dxa"/>
            <w:gridSpan w:val="2"/>
            <w:vMerge/>
            <w:tcBorders>
              <w:bottom w:val="single" w:sz="4" w:space="0" w:color="auto"/>
            </w:tcBorders>
            <w:shd w:val="clear" w:color="auto" w:fill="FCF0A6"/>
            <w:vAlign w:val="center"/>
          </w:tcPr>
          <w:p w14:paraId="3ABADDD1" w14:textId="5CC9161C" w:rsidR="0051796F" w:rsidRPr="005B5A54" w:rsidRDefault="0051796F" w:rsidP="00962454">
            <w:pPr>
              <w:pStyle w:val="TableParagraph"/>
              <w:keepNext/>
              <w:ind w:left="-112" w:right="-113"/>
              <w:jc w:val="center"/>
              <w:rPr>
                <w:b/>
                <w:spacing w:val="-5"/>
              </w:rPr>
            </w:pPr>
          </w:p>
        </w:tc>
        <w:tc>
          <w:tcPr>
            <w:tcW w:w="1084" w:type="dxa"/>
            <w:tcBorders>
              <w:bottom w:val="single" w:sz="4" w:space="0" w:color="auto"/>
            </w:tcBorders>
            <w:shd w:val="clear" w:color="auto" w:fill="FCF0A6"/>
            <w:vAlign w:val="center"/>
          </w:tcPr>
          <w:p w14:paraId="2DDC5C44" w14:textId="2D82B396" w:rsidR="0051796F" w:rsidRPr="005B5A54" w:rsidRDefault="0051796F" w:rsidP="00962454">
            <w:pPr>
              <w:pStyle w:val="TableParagraph"/>
              <w:keepNext/>
              <w:ind w:left="-111" w:right="-109"/>
              <w:jc w:val="center"/>
              <w:rPr>
                <w:b/>
                <w:spacing w:val="-5"/>
              </w:rPr>
            </w:pPr>
            <w:r w:rsidRPr="005B5A54">
              <w:rPr>
                <w:b/>
                <w:spacing w:val="-5"/>
              </w:rPr>
              <w:t>Weight to be removed (Te</w:t>
            </w:r>
            <w:r w:rsidRPr="005B5A54">
              <w:rPr>
                <w:b/>
                <w:spacing w:val="-5"/>
                <w:vertAlign w:val="superscript"/>
              </w:rPr>
              <w:t>(2)</w:t>
            </w:r>
            <w:r w:rsidRPr="005B5A54">
              <w:rPr>
                <w:b/>
                <w:spacing w:val="-5"/>
              </w:rPr>
              <w:t>)</w:t>
            </w:r>
          </w:p>
        </w:tc>
        <w:tc>
          <w:tcPr>
            <w:tcW w:w="826" w:type="dxa"/>
            <w:tcBorders>
              <w:bottom w:val="single" w:sz="4" w:space="0" w:color="auto"/>
            </w:tcBorders>
            <w:shd w:val="clear" w:color="auto" w:fill="FCF0A6"/>
            <w:vAlign w:val="center"/>
          </w:tcPr>
          <w:p w14:paraId="79CC5F29" w14:textId="77777777" w:rsidR="0051796F" w:rsidRPr="005B5A54" w:rsidRDefault="0051796F" w:rsidP="00962454">
            <w:pPr>
              <w:pStyle w:val="TableParagraph"/>
              <w:keepNext/>
              <w:ind w:left="-107" w:right="-113"/>
              <w:jc w:val="center"/>
              <w:rPr>
                <w:b/>
                <w:spacing w:val="-5"/>
              </w:rPr>
            </w:pPr>
            <w:r w:rsidRPr="005B5A54">
              <w:rPr>
                <w:b/>
                <w:spacing w:val="-5"/>
              </w:rPr>
              <w:t>No of modules</w:t>
            </w:r>
          </w:p>
        </w:tc>
        <w:tc>
          <w:tcPr>
            <w:tcW w:w="641" w:type="dxa"/>
            <w:tcBorders>
              <w:bottom w:val="single" w:sz="4" w:space="0" w:color="auto"/>
            </w:tcBorders>
            <w:shd w:val="clear" w:color="auto" w:fill="FCF0A6"/>
            <w:vAlign w:val="center"/>
          </w:tcPr>
          <w:p w14:paraId="306BAC85" w14:textId="77777777" w:rsidR="0051796F" w:rsidRPr="005B5A54" w:rsidRDefault="0051796F" w:rsidP="00962454">
            <w:pPr>
              <w:pStyle w:val="TableParagraph"/>
              <w:keepNext/>
              <w:jc w:val="center"/>
              <w:rPr>
                <w:b/>
                <w:spacing w:val="-5"/>
              </w:rPr>
            </w:pPr>
            <w:r w:rsidRPr="005B5A54">
              <w:rPr>
                <w:b/>
                <w:spacing w:val="-5"/>
              </w:rPr>
              <w:t>Weight (Te)</w:t>
            </w:r>
          </w:p>
        </w:tc>
        <w:tc>
          <w:tcPr>
            <w:tcW w:w="567" w:type="dxa"/>
            <w:tcBorders>
              <w:bottom w:val="single" w:sz="4" w:space="0" w:color="auto"/>
            </w:tcBorders>
            <w:shd w:val="clear" w:color="auto" w:fill="FCF0A6"/>
            <w:vAlign w:val="center"/>
          </w:tcPr>
          <w:p w14:paraId="2DC63146" w14:textId="77777777" w:rsidR="0051796F" w:rsidRPr="005B5A54" w:rsidRDefault="0051796F" w:rsidP="00962454">
            <w:pPr>
              <w:pStyle w:val="TableParagraph"/>
              <w:keepNext/>
              <w:ind w:left="-108" w:right="-104"/>
              <w:jc w:val="center"/>
              <w:rPr>
                <w:b/>
              </w:rPr>
            </w:pPr>
            <w:r w:rsidRPr="005B5A54">
              <w:rPr>
                <w:b/>
              </w:rPr>
              <w:t xml:space="preserve">Nr. of </w:t>
            </w:r>
          </w:p>
          <w:p w14:paraId="275D24CC" w14:textId="77777777" w:rsidR="0051796F" w:rsidRPr="005B5A54" w:rsidRDefault="0051796F" w:rsidP="00962454">
            <w:pPr>
              <w:pStyle w:val="TableParagraph"/>
              <w:keepNext/>
              <w:ind w:left="-108" w:right="-104"/>
              <w:jc w:val="center"/>
              <w:rPr>
                <w:b/>
                <w:spacing w:val="-5"/>
              </w:rPr>
            </w:pPr>
            <w:r w:rsidRPr="005B5A54">
              <w:rPr>
                <w:b/>
              </w:rPr>
              <w:t>legs</w:t>
            </w:r>
          </w:p>
        </w:tc>
        <w:tc>
          <w:tcPr>
            <w:tcW w:w="567" w:type="dxa"/>
            <w:tcBorders>
              <w:bottom w:val="single" w:sz="4" w:space="0" w:color="auto"/>
            </w:tcBorders>
            <w:shd w:val="clear" w:color="auto" w:fill="FCF0A6"/>
            <w:vAlign w:val="center"/>
          </w:tcPr>
          <w:p w14:paraId="3B595BD5" w14:textId="77777777" w:rsidR="0051796F" w:rsidRPr="005B5A54" w:rsidRDefault="0051796F" w:rsidP="00962454">
            <w:pPr>
              <w:pStyle w:val="TableParagraph"/>
              <w:keepNext/>
              <w:ind w:left="-108" w:right="-104"/>
              <w:jc w:val="center"/>
              <w:rPr>
                <w:b/>
                <w:spacing w:val="-5"/>
              </w:rPr>
            </w:pPr>
            <w:r w:rsidRPr="005B5A54">
              <w:rPr>
                <w:b/>
              </w:rPr>
              <w:t>Nr. of piles</w:t>
            </w:r>
          </w:p>
        </w:tc>
        <w:tc>
          <w:tcPr>
            <w:tcW w:w="993" w:type="dxa"/>
            <w:tcBorders>
              <w:bottom w:val="single" w:sz="4" w:space="0" w:color="auto"/>
            </w:tcBorders>
            <w:shd w:val="clear" w:color="auto" w:fill="FCF0A6"/>
            <w:vAlign w:val="center"/>
          </w:tcPr>
          <w:p w14:paraId="6E24DD48" w14:textId="77777777" w:rsidR="0051796F" w:rsidRPr="005B5A54" w:rsidRDefault="0051796F" w:rsidP="00962454">
            <w:pPr>
              <w:pStyle w:val="TableParagraph"/>
              <w:keepNext/>
              <w:ind w:left="-108" w:right="-104"/>
              <w:jc w:val="center"/>
              <w:rPr>
                <w:b/>
              </w:rPr>
            </w:pPr>
            <w:r w:rsidRPr="005B5A54">
              <w:rPr>
                <w:b/>
              </w:rPr>
              <w:t>Weight of piles (Te)</w:t>
            </w:r>
          </w:p>
        </w:tc>
      </w:tr>
      <w:tr w:rsidR="00B72C23" w:rsidRPr="005B5A54" w14:paraId="05FA9D53" w14:textId="77777777">
        <w:trPr>
          <w:trHeight w:val="1124"/>
        </w:trPr>
        <w:tc>
          <w:tcPr>
            <w:tcW w:w="1514" w:type="dxa"/>
            <w:shd w:val="clear" w:color="auto" w:fill="FFFFFF" w:themeFill="background1"/>
            <w:vAlign w:val="center"/>
          </w:tcPr>
          <w:p w14:paraId="0E7C91B1" w14:textId="76A5BAC6" w:rsidR="0051796F" w:rsidRPr="005B5A54" w:rsidRDefault="0051796F" w:rsidP="0051796F">
            <w:pPr>
              <w:pStyle w:val="TableParagraph"/>
              <w:spacing w:before="60" w:after="60"/>
              <w:ind w:left="23" w:hanging="23"/>
            </w:pPr>
            <w:r w:rsidRPr="005B5A54">
              <w:t>Hamilton Platform (HH)</w:t>
            </w:r>
          </w:p>
        </w:tc>
        <w:tc>
          <w:tcPr>
            <w:tcW w:w="1101" w:type="dxa"/>
            <w:shd w:val="clear" w:color="auto" w:fill="FFFFFF" w:themeFill="background1"/>
            <w:vAlign w:val="center"/>
          </w:tcPr>
          <w:p w14:paraId="17565788" w14:textId="77777777" w:rsidR="0051796F" w:rsidRPr="005B5A54" w:rsidRDefault="0051796F" w:rsidP="0051796F">
            <w:pPr>
              <w:pStyle w:val="TableParagraph"/>
              <w:spacing w:before="60" w:after="60"/>
              <w:ind w:left="33" w:hanging="42"/>
              <w:jc w:val="center"/>
            </w:pPr>
            <w:r w:rsidRPr="005B5A54">
              <w:t>Topsides</w:t>
            </w:r>
          </w:p>
          <w:p w14:paraId="5BEDE919" w14:textId="77777777" w:rsidR="0051796F" w:rsidRPr="005B5A54" w:rsidRDefault="0051796F" w:rsidP="0051796F">
            <w:pPr>
              <w:pStyle w:val="TableParagraph"/>
              <w:spacing w:before="60" w:after="60"/>
              <w:ind w:left="33" w:hanging="42"/>
              <w:jc w:val="center"/>
            </w:pPr>
            <w:r w:rsidRPr="005B5A54">
              <w:t>Jacket Platform</w:t>
            </w:r>
          </w:p>
        </w:tc>
        <w:tc>
          <w:tcPr>
            <w:tcW w:w="1354" w:type="dxa"/>
            <w:shd w:val="clear" w:color="auto" w:fill="FFFFFF" w:themeFill="background1"/>
            <w:vAlign w:val="center"/>
          </w:tcPr>
          <w:p w14:paraId="51144DF4" w14:textId="4AEA52D9" w:rsidR="0051796F" w:rsidRPr="005B5A54" w:rsidRDefault="0051796F" w:rsidP="0051796F">
            <w:pPr>
              <w:pStyle w:val="TableParagraph"/>
              <w:keepNext/>
              <w:tabs>
                <w:tab w:val="left" w:pos="881"/>
                <w:tab w:val="left" w:pos="1169"/>
              </w:tabs>
              <w:spacing w:before="60" w:after="60"/>
              <w:ind w:left="-106" w:right="-110"/>
              <w:jc w:val="center"/>
            </w:pPr>
            <w:r w:rsidRPr="005B5A54">
              <w:t>53°33.958 N</w:t>
            </w:r>
          </w:p>
        </w:tc>
        <w:tc>
          <w:tcPr>
            <w:tcW w:w="1418" w:type="dxa"/>
            <w:shd w:val="clear" w:color="auto" w:fill="FFFFFF" w:themeFill="background1"/>
            <w:vAlign w:val="center"/>
          </w:tcPr>
          <w:p w14:paraId="12FF7CBC" w14:textId="4B45B79D" w:rsidR="0051796F" w:rsidRPr="005B5A54" w:rsidRDefault="0051796F" w:rsidP="0051796F">
            <w:pPr>
              <w:pStyle w:val="TableParagraph"/>
              <w:spacing w:before="60" w:after="60"/>
              <w:ind w:left="5" w:hanging="5"/>
              <w:jc w:val="center"/>
            </w:pPr>
            <w:r w:rsidRPr="005B5A54">
              <w:t>03°27.270’ W</w:t>
            </w:r>
            <w:r w:rsidRPr="005B5A54" w:rsidDel="00E50AC9">
              <w:t xml:space="preserve"> </w:t>
            </w:r>
          </w:p>
        </w:tc>
        <w:tc>
          <w:tcPr>
            <w:tcW w:w="1084" w:type="dxa"/>
            <w:shd w:val="clear" w:color="auto" w:fill="FFFFFF" w:themeFill="background1"/>
            <w:vAlign w:val="center"/>
          </w:tcPr>
          <w:p w14:paraId="6E60EBC5" w14:textId="4CA1DA73" w:rsidR="0051796F" w:rsidRPr="005B5A54" w:rsidRDefault="0051796F" w:rsidP="0051796F">
            <w:pPr>
              <w:pStyle w:val="TableParagraph"/>
              <w:spacing w:before="60" w:after="60"/>
              <w:ind w:left="-111" w:right="-109" w:hanging="42"/>
              <w:jc w:val="center"/>
            </w:pPr>
            <w:r w:rsidRPr="005B5A54">
              <w:t>502</w:t>
            </w:r>
          </w:p>
        </w:tc>
        <w:tc>
          <w:tcPr>
            <w:tcW w:w="826" w:type="dxa"/>
            <w:shd w:val="clear" w:color="auto" w:fill="FFFFFF" w:themeFill="background1"/>
            <w:vAlign w:val="center"/>
          </w:tcPr>
          <w:p w14:paraId="1741DC9B" w14:textId="77777777" w:rsidR="0051796F" w:rsidRPr="005B5A54" w:rsidRDefault="0051796F" w:rsidP="0051796F">
            <w:pPr>
              <w:pStyle w:val="TableParagraph"/>
              <w:spacing w:before="60" w:after="60"/>
              <w:ind w:left="-107" w:right="-113" w:hanging="142"/>
              <w:jc w:val="center"/>
            </w:pPr>
            <w:r w:rsidRPr="005B5A54">
              <w:t>1</w:t>
            </w:r>
          </w:p>
        </w:tc>
        <w:tc>
          <w:tcPr>
            <w:tcW w:w="641" w:type="dxa"/>
            <w:shd w:val="clear" w:color="auto" w:fill="FFFFFF" w:themeFill="background1"/>
            <w:vAlign w:val="center"/>
          </w:tcPr>
          <w:p w14:paraId="54B8D97C" w14:textId="77777777" w:rsidR="0051796F" w:rsidRPr="005B5A54" w:rsidRDefault="0051796F" w:rsidP="0051796F">
            <w:pPr>
              <w:pStyle w:val="TableParagraph"/>
              <w:spacing w:before="60" w:after="60"/>
              <w:ind w:left="-111" w:right="-109" w:hanging="42"/>
              <w:jc w:val="center"/>
            </w:pPr>
            <w:r w:rsidRPr="005B5A54">
              <w:t>747</w:t>
            </w:r>
          </w:p>
        </w:tc>
        <w:tc>
          <w:tcPr>
            <w:tcW w:w="567" w:type="dxa"/>
            <w:shd w:val="clear" w:color="auto" w:fill="FFFFFF" w:themeFill="background1"/>
            <w:vAlign w:val="center"/>
          </w:tcPr>
          <w:p w14:paraId="527C4635" w14:textId="77777777" w:rsidR="0051796F" w:rsidRPr="005B5A54" w:rsidRDefault="0051796F" w:rsidP="0051796F">
            <w:pPr>
              <w:pStyle w:val="TableParagraph"/>
              <w:spacing w:before="60" w:after="60"/>
              <w:ind w:left="5" w:hanging="5"/>
              <w:jc w:val="center"/>
            </w:pPr>
            <w:r w:rsidRPr="005B5A54">
              <w:t>4</w:t>
            </w:r>
          </w:p>
        </w:tc>
        <w:tc>
          <w:tcPr>
            <w:tcW w:w="567" w:type="dxa"/>
            <w:shd w:val="clear" w:color="auto" w:fill="FFFFFF" w:themeFill="background1"/>
            <w:vAlign w:val="center"/>
          </w:tcPr>
          <w:p w14:paraId="049E4922" w14:textId="77777777" w:rsidR="0051796F" w:rsidRPr="005B5A54" w:rsidRDefault="0051796F" w:rsidP="0051796F">
            <w:pPr>
              <w:pStyle w:val="TableParagraph"/>
              <w:spacing w:before="60" w:after="60"/>
              <w:ind w:left="5" w:hanging="5"/>
              <w:jc w:val="center"/>
            </w:pPr>
            <w:r w:rsidRPr="005B5A54">
              <w:t>4</w:t>
            </w:r>
          </w:p>
        </w:tc>
        <w:tc>
          <w:tcPr>
            <w:tcW w:w="993" w:type="dxa"/>
            <w:shd w:val="clear" w:color="auto" w:fill="FFFFFF" w:themeFill="background1"/>
            <w:vAlign w:val="center"/>
          </w:tcPr>
          <w:p w14:paraId="476843B7" w14:textId="77777777" w:rsidR="0051796F" w:rsidRPr="005B5A54" w:rsidRDefault="0051796F" w:rsidP="0051796F">
            <w:pPr>
              <w:pStyle w:val="TableParagraph"/>
              <w:keepNext/>
              <w:spacing w:before="60" w:after="60"/>
              <w:ind w:left="284" w:right="162" w:hanging="142"/>
              <w:jc w:val="center"/>
            </w:pPr>
            <w:r w:rsidRPr="005B5A54">
              <w:t>406</w:t>
            </w:r>
          </w:p>
        </w:tc>
      </w:tr>
      <w:tr w:rsidR="00B72C23" w:rsidRPr="005B5A54" w14:paraId="657F2617" w14:textId="77777777">
        <w:trPr>
          <w:trHeight w:val="1124"/>
        </w:trPr>
        <w:tc>
          <w:tcPr>
            <w:tcW w:w="1514" w:type="dxa"/>
            <w:shd w:val="clear" w:color="auto" w:fill="FFFFFF" w:themeFill="background1"/>
            <w:vAlign w:val="center"/>
          </w:tcPr>
          <w:p w14:paraId="7A722475" w14:textId="77777777" w:rsidR="0051796F" w:rsidRPr="005B5A54" w:rsidRDefault="0051796F" w:rsidP="0051796F">
            <w:pPr>
              <w:pStyle w:val="TableParagraph"/>
              <w:spacing w:before="60" w:after="60"/>
              <w:ind w:left="23" w:hanging="23"/>
            </w:pPr>
            <w:r w:rsidRPr="005B5A54">
              <w:t>Hamilton North Platform (HN)</w:t>
            </w:r>
          </w:p>
        </w:tc>
        <w:tc>
          <w:tcPr>
            <w:tcW w:w="1101" w:type="dxa"/>
            <w:shd w:val="clear" w:color="auto" w:fill="FFFFFF" w:themeFill="background1"/>
            <w:vAlign w:val="center"/>
          </w:tcPr>
          <w:p w14:paraId="0DBFA82F" w14:textId="77777777" w:rsidR="0051796F" w:rsidRPr="005B5A54" w:rsidRDefault="0051796F" w:rsidP="0051796F">
            <w:pPr>
              <w:pStyle w:val="TableParagraph"/>
              <w:spacing w:before="60" w:after="60"/>
              <w:ind w:left="33" w:hanging="42"/>
              <w:jc w:val="center"/>
            </w:pPr>
            <w:r w:rsidRPr="005B5A54">
              <w:t>Topsides</w:t>
            </w:r>
          </w:p>
          <w:p w14:paraId="07ED9C43" w14:textId="77777777" w:rsidR="0051796F" w:rsidRPr="005B5A54" w:rsidRDefault="0051796F" w:rsidP="0051796F">
            <w:pPr>
              <w:pStyle w:val="TableParagraph"/>
              <w:spacing w:before="60" w:after="60"/>
              <w:ind w:left="33" w:hanging="42"/>
              <w:jc w:val="center"/>
            </w:pPr>
            <w:r w:rsidRPr="005B5A54">
              <w:t>Jacket Platform</w:t>
            </w:r>
          </w:p>
        </w:tc>
        <w:tc>
          <w:tcPr>
            <w:tcW w:w="1354" w:type="dxa"/>
            <w:shd w:val="clear" w:color="auto" w:fill="FFFFFF" w:themeFill="background1"/>
            <w:vAlign w:val="center"/>
          </w:tcPr>
          <w:p w14:paraId="41905E47" w14:textId="7BE2DFEF" w:rsidR="0051796F" w:rsidRPr="005B5A54" w:rsidRDefault="0051796F" w:rsidP="0051796F">
            <w:pPr>
              <w:pStyle w:val="TableParagraph"/>
              <w:keepNext/>
              <w:tabs>
                <w:tab w:val="left" w:pos="881"/>
                <w:tab w:val="left" w:pos="1169"/>
              </w:tabs>
              <w:spacing w:before="60" w:after="60"/>
              <w:ind w:left="-106" w:right="-110"/>
              <w:jc w:val="center"/>
            </w:pPr>
            <w:r w:rsidRPr="005B5A54">
              <w:t>53°38.782’ N</w:t>
            </w:r>
          </w:p>
        </w:tc>
        <w:tc>
          <w:tcPr>
            <w:tcW w:w="1418" w:type="dxa"/>
            <w:shd w:val="clear" w:color="auto" w:fill="FFFFFF" w:themeFill="background1"/>
            <w:vAlign w:val="center"/>
          </w:tcPr>
          <w:p w14:paraId="5A7D9C83" w14:textId="490BD871" w:rsidR="0051796F" w:rsidRPr="005B5A54" w:rsidRDefault="0051796F" w:rsidP="0051796F">
            <w:pPr>
              <w:pStyle w:val="TableParagraph"/>
              <w:spacing w:before="60" w:after="60"/>
              <w:ind w:left="5" w:hanging="5"/>
              <w:jc w:val="center"/>
            </w:pPr>
            <w:r w:rsidRPr="005B5A54">
              <w:t>03°28.686’ W</w:t>
            </w:r>
            <w:r w:rsidRPr="005B5A54" w:rsidDel="005939F6">
              <w:t xml:space="preserve"> </w:t>
            </w:r>
          </w:p>
        </w:tc>
        <w:tc>
          <w:tcPr>
            <w:tcW w:w="1084" w:type="dxa"/>
            <w:shd w:val="clear" w:color="auto" w:fill="FFFFFF" w:themeFill="background1"/>
            <w:vAlign w:val="center"/>
          </w:tcPr>
          <w:p w14:paraId="1FEA3BD0" w14:textId="667B3D4B" w:rsidR="0051796F" w:rsidRPr="005B5A54" w:rsidRDefault="0051796F" w:rsidP="0051796F">
            <w:pPr>
              <w:pStyle w:val="TableParagraph"/>
              <w:spacing w:before="60" w:after="60"/>
              <w:ind w:left="-111" w:right="-109" w:hanging="42"/>
              <w:jc w:val="center"/>
            </w:pPr>
            <w:r w:rsidRPr="005B5A54">
              <w:t>497</w:t>
            </w:r>
          </w:p>
        </w:tc>
        <w:tc>
          <w:tcPr>
            <w:tcW w:w="826" w:type="dxa"/>
            <w:shd w:val="clear" w:color="auto" w:fill="FFFFFF" w:themeFill="background1"/>
            <w:vAlign w:val="center"/>
          </w:tcPr>
          <w:p w14:paraId="78055574" w14:textId="77777777" w:rsidR="0051796F" w:rsidRPr="005B5A54" w:rsidRDefault="0051796F" w:rsidP="0051796F">
            <w:pPr>
              <w:pStyle w:val="TableParagraph"/>
              <w:spacing w:before="60" w:after="60"/>
              <w:ind w:left="-107" w:right="-113" w:hanging="142"/>
              <w:jc w:val="center"/>
            </w:pPr>
            <w:r w:rsidRPr="005B5A54">
              <w:t>1</w:t>
            </w:r>
          </w:p>
        </w:tc>
        <w:tc>
          <w:tcPr>
            <w:tcW w:w="641" w:type="dxa"/>
            <w:shd w:val="clear" w:color="auto" w:fill="FFFFFF" w:themeFill="background1"/>
            <w:vAlign w:val="center"/>
          </w:tcPr>
          <w:p w14:paraId="7FAC3A7F" w14:textId="77777777" w:rsidR="0051796F" w:rsidRPr="005B5A54" w:rsidRDefault="0051796F" w:rsidP="0051796F">
            <w:pPr>
              <w:pStyle w:val="TableParagraph"/>
              <w:spacing w:before="60" w:after="60"/>
              <w:ind w:left="-111" w:right="-109" w:hanging="42"/>
              <w:jc w:val="center"/>
            </w:pPr>
            <w:r w:rsidRPr="005B5A54">
              <w:t>713</w:t>
            </w:r>
          </w:p>
        </w:tc>
        <w:tc>
          <w:tcPr>
            <w:tcW w:w="567" w:type="dxa"/>
            <w:shd w:val="clear" w:color="auto" w:fill="FFFFFF" w:themeFill="background1"/>
            <w:vAlign w:val="center"/>
          </w:tcPr>
          <w:p w14:paraId="0D4D27FB" w14:textId="77777777" w:rsidR="0051796F" w:rsidRPr="005B5A54" w:rsidRDefault="0051796F" w:rsidP="0051796F">
            <w:pPr>
              <w:pStyle w:val="TableParagraph"/>
              <w:spacing w:before="60" w:after="60"/>
              <w:ind w:left="5" w:hanging="5"/>
              <w:jc w:val="center"/>
            </w:pPr>
            <w:r w:rsidRPr="005B5A54">
              <w:t>4</w:t>
            </w:r>
          </w:p>
        </w:tc>
        <w:tc>
          <w:tcPr>
            <w:tcW w:w="567" w:type="dxa"/>
            <w:shd w:val="clear" w:color="auto" w:fill="FFFFFF" w:themeFill="background1"/>
            <w:vAlign w:val="center"/>
          </w:tcPr>
          <w:p w14:paraId="640375D0" w14:textId="77777777" w:rsidR="0051796F" w:rsidRPr="005B5A54" w:rsidRDefault="0051796F" w:rsidP="0051796F">
            <w:pPr>
              <w:pStyle w:val="TableParagraph"/>
              <w:spacing w:before="60" w:after="60"/>
              <w:ind w:left="5" w:hanging="5"/>
              <w:jc w:val="center"/>
            </w:pPr>
            <w:r w:rsidRPr="005B5A54">
              <w:t>4</w:t>
            </w:r>
          </w:p>
        </w:tc>
        <w:tc>
          <w:tcPr>
            <w:tcW w:w="993" w:type="dxa"/>
            <w:shd w:val="clear" w:color="auto" w:fill="FFFFFF" w:themeFill="background1"/>
            <w:vAlign w:val="center"/>
          </w:tcPr>
          <w:p w14:paraId="73CB9E27" w14:textId="77777777" w:rsidR="0051796F" w:rsidRPr="005B5A54" w:rsidRDefault="0051796F" w:rsidP="0051796F">
            <w:pPr>
              <w:pStyle w:val="TableParagraph"/>
              <w:keepNext/>
              <w:spacing w:before="60" w:after="60"/>
              <w:ind w:left="284" w:right="162" w:hanging="142"/>
              <w:jc w:val="center"/>
            </w:pPr>
            <w:r w:rsidRPr="005B5A54">
              <w:t>633</w:t>
            </w:r>
          </w:p>
        </w:tc>
      </w:tr>
      <w:tr w:rsidR="00B72C23" w:rsidRPr="005B5A54" w14:paraId="7F6F624A" w14:textId="77777777">
        <w:trPr>
          <w:trHeight w:val="1124"/>
        </w:trPr>
        <w:tc>
          <w:tcPr>
            <w:tcW w:w="1514" w:type="dxa"/>
            <w:shd w:val="clear" w:color="auto" w:fill="FFFFFF" w:themeFill="background1"/>
            <w:vAlign w:val="center"/>
          </w:tcPr>
          <w:p w14:paraId="59E53E29" w14:textId="77777777" w:rsidR="0051796F" w:rsidRPr="005B5A54" w:rsidRDefault="0051796F" w:rsidP="0051796F">
            <w:pPr>
              <w:pStyle w:val="TableParagraph"/>
              <w:spacing w:before="60" w:after="60"/>
              <w:ind w:left="23" w:hanging="23"/>
            </w:pPr>
            <w:r w:rsidRPr="005B5A54">
              <w:t>Lennox Platform (LD)</w:t>
            </w:r>
          </w:p>
        </w:tc>
        <w:tc>
          <w:tcPr>
            <w:tcW w:w="1101" w:type="dxa"/>
            <w:shd w:val="clear" w:color="auto" w:fill="FFFFFF" w:themeFill="background1"/>
            <w:vAlign w:val="center"/>
          </w:tcPr>
          <w:p w14:paraId="04464FAB" w14:textId="77777777" w:rsidR="0051796F" w:rsidRPr="005B5A54" w:rsidRDefault="0051796F" w:rsidP="0051796F">
            <w:pPr>
              <w:pStyle w:val="TableParagraph"/>
              <w:spacing w:before="60" w:after="60"/>
              <w:ind w:left="33" w:hanging="42"/>
              <w:jc w:val="center"/>
            </w:pPr>
            <w:r w:rsidRPr="005B5A54">
              <w:t>Topsides</w:t>
            </w:r>
          </w:p>
          <w:p w14:paraId="4A8E83C2" w14:textId="77777777" w:rsidR="0051796F" w:rsidRPr="005B5A54" w:rsidRDefault="0051796F" w:rsidP="0051796F">
            <w:pPr>
              <w:pStyle w:val="TableParagraph"/>
              <w:spacing w:before="60" w:after="60"/>
              <w:ind w:left="33" w:hanging="42"/>
              <w:jc w:val="center"/>
            </w:pPr>
            <w:r w:rsidRPr="005B5A54">
              <w:t>Jacket Platform</w:t>
            </w:r>
          </w:p>
        </w:tc>
        <w:tc>
          <w:tcPr>
            <w:tcW w:w="1354" w:type="dxa"/>
            <w:shd w:val="clear" w:color="auto" w:fill="FFFFFF" w:themeFill="background1"/>
            <w:vAlign w:val="center"/>
          </w:tcPr>
          <w:p w14:paraId="586193A6" w14:textId="2CE9EC93" w:rsidR="0051796F" w:rsidRPr="005B5A54" w:rsidRDefault="0051796F" w:rsidP="0051796F">
            <w:pPr>
              <w:pStyle w:val="TableParagraph"/>
              <w:keepNext/>
              <w:tabs>
                <w:tab w:val="left" w:pos="881"/>
                <w:tab w:val="left" w:pos="1169"/>
              </w:tabs>
              <w:spacing w:before="60" w:after="60"/>
              <w:ind w:left="-106" w:right="-110"/>
              <w:jc w:val="center"/>
            </w:pPr>
            <w:r w:rsidRPr="005B5A54">
              <w:t>53°37.881’ N</w:t>
            </w:r>
          </w:p>
        </w:tc>
        <w:tc>
          <w:tcPr>
            <w:tcW w:w="1418" w:type="dxa"/>
            <w:shd w:val="clear" w:color="auto" w:fill="FFFFFF" w:themeFill="background1"/>
            <w:vAlign w:val="center"/>
          </w:tcPr>
          <w:p w14:paraId="326A2FE8" w14:textId="0D88A436" w:rsidR="0051796F" w:rsidRPr="005B5A54" w:rsidRDefault="0051796F" w:rsidP="0051796F">
            <w:pPr>
              <w:pStyle w:val="TableParagraph"/>
              <w:spacing w:before="60" w:after="60"/>
              <w:ind w:left="5" w:hanging="5"/>
              <w:jc w:val="center"/>
            </w:pPr>
            <w:r w:rsidRPr="005B5A54">
              <w:t>03°10.595’ W</w:t>
            </w:r>
            <w:r w:rsidRPr="005B5A54" w:rsidDel="00E50AC9">
              <w:t xml:space="preserve"> </w:t>
            </w:r>
          </w:p>
        </w:tc>
        <w:tc>
          <w:tcPr>
            <w:tcW w:w="1084" w:type="dxa"/>
            <w:shd w:val="clear" w:color="auto" w:fill="FFFFFF" w:themeFill="background1"/>
            <w:vAlign w:val="center"/>
          </w:tcPr>
          <w:p w14:paraId="2EBCA0A3" w14:textId="4E1060D1" w:rsidR="0051796F" w:rsidRPr="005B5A54" w:rsidRDefault="0051796F" w:rsidP="0051796F">
            <w:pPr>
              <w:pStyle w:val="TableParagraph"/>
              <w:spacing w:before="60" w:after="60"/>
              <w:ind w:left="-111" w:right="-109" w:hanging="42"/>
              <w:jc w:val="center"/>
            </w:pPr>
            <w:r w:rsidRPr="005B5A54">
              <w:t>1,194</w:t>
            </w:r>
          </w:p>
        </w:tc>
        <w:tc>
          <w:tcPr>
            <w:tcW w:w="826" w:type="dxa"/>
            <w:shd w:val="clear" w:color="auto" w:fill="FFFFFF" w:themeFill="background1"/>
            <w:vAlign w:val="center"/>
          </w:tcPr>
          <w:p w14:paraId="156B6063" w14:textId="77777777" w:rsidR="0051796F" w:rsidRPr="005B5A54" w:rsidRDefault="0051796F" w:rsidP="0051796F">
            <w:pPr>
              <w:pStyle w:val="TableParagraph"/>
              <w:spacing w:before="60" w:after="60"/>
              <w:ind w:left="-107" w:right="-113" w:hanging="142"/>
              <w:jc w:val="center"/>
            </w:pPr>
            <w:r w:rsidRPr="005B5A54">
              <w:t>1</w:t>
            </w:r>
          </w:p>
        </w:tc>
        <w:tc>
          <w:tcPr>
            <w:tcW w:w="641" w:type="dxa"/>
            <w:shd w:val="clear" w:color="auto" w:fill="FFFFFF" w:themeFill="background1"/>
            <w:vAlign w:val="center"/>
          </w:tcPr>
          <w:p w14:paraId="535D8144" w14:textId="77777777" w:rsidR="0051796F" w:rsidRPr="005B5A54" w:rsidRDefault="0051796F" w:rsidP="0051796F">
            <w:pPr>
              <w:pStyle w:val="TableParagraph"/>
              <w:spacing w:before="60" w:after="60"/>
              <w:ind w:left="-111" w:right="-109" w:hanging="42"/>
              <w:jc w:val="center"/>
            </w:pPr>
            <w:r w:rsidRPr="005B5A54">
              <w:t>451</w:t>
            </w:r>
          </w:p>
        </w:tc>
        <w:tc>
          <w:tcPr>
            <w:tcW w:w="567" w:type="dxa"/>
            <w:shd w:val="clear" w:color="auto" w:fill="FFFFFF" w:themeFill="background1"/>
            <w:vAlign w:val="center"/>
          </w:tcPr>
          <w:p w14:paraId="4534FC99" w14:textId="77777777" w:rsidR="0051796F" w:rsidRPr="005B5A54" w:rsidRDefault="0051796F" w:rsidP="0051796F">
            <w:pPr>
              <w:pStyle w:val="TableParagraph"/>
              <w:spacing w:before="60" w:after="60"/>
              <w:ind w:left="5" w:hanging="5"/>
              <w:jc w:val="center"/>
            </w:pPr>
            <w:r w:rsidRPr="005B5A54">
              <w:t>4</w:t>
            </w:r>
          </w:p>
        </w:tc>
        <w:tc>
          <w:tcPr>
            <w:tcW w:w="567" w:type="dxa"/>
            <w:shd w:val="clear" w:color="auto" w:fill="FFFFFF" w:themeFill="background1"/>
            <w:vAlign w:val="center"/>
          </w:tcPr>
          <w:p w14:paraId="1CCB4CD4" w14:textId="77777777" w:rsidR="0051796F" w:rsidRPr="005B5A54" w:rsidRDefault="0051796F" w:rsidP="0051796F">
            <w:pPr>
              <w:pStyle w:val="TableParagraph"/>
              <w:spacing w:before="60" w:after="60"/>
              <w:ind w:left="5" w:hanging="5"/>
              <w:jc w:val="center"/>
            </w:pPr>
            <w:r w:rsidRPr="005B5A54">
              <w:t>4</w:t>
            </w:r>
          </w:p>
        </w:tc>
        <w:tc>
          <w:tcPr>
            <w:tcW w:w="993" w:type="dxa"/>
            <w:shd w:val="clear" w:color="auto" w:fill="FFFFFF" w:themeFill="background1"/>
            <w:vAlign w:val="center"/>
          </w:tcPr>
          <w:p w14:paraId="3E4F334A" w14:textId="77777777" w:rsidR="0051796F" w:rsidRPr="005B5A54" w:rsidRDefault="0051796F" w:rsidP="0051796F">
            <w:pPr>
              <w:pStyle w:val="TableParagraph"/>
              <w:keepNext/>
              <w:spacing w:before="60" w:after="60"/>
              <w:ind w:left="284" w:right="162" w:hanging="142"/>
              <w:jc w:val="center"/>
            </w:pPr>
            <w:r w:rsidRPr="005B5A54">
              <w:t>425</w:t>
            </w:r>
          </w:p>
        </w:tc>
      </w:tr>
      <w:bookmarkEnd w:id="65"/>
    </w:tbl>
    <w:p w14:paraId="2C3E79ED" w14:textId="483E25CA" w:rsidR="001E7914" w:rsidRPr="005B5A54" w:rsidRDefault="001E7914" w:rsidP="00A778B9"/>
    <w:p w14:paraId="6949D72E" w14:textId="04DC1847" w:rsidR="00C15D81" w:rsidRPr="005B5A54" w:rsidRDefault="00EC675A" w:rsidP="00D67CB7">
      <w:pPr>
        <w:jc w:val="both"/>
        <w:rPr>
          <w:rFonts w:cs="Calibri"/>
          <w:iCs/>
          <w:sz w:val="18"/>
          <w:szCs w:val="18"/>
        </w:rPr>
      </w:pPr>
      <w:r w:rsidRPr="005B5A54">
        <w:rPr>
          <w:rFonts w:cs="Calibri"/>
          <w:i/>
          <w:sz w:val="18"/>
          <w:szCs w:val="18"/>
        </w:rPr>
        <w:t>1</w:t>
      </w:r>
      <w:r w:rsidRPr="005B5A54">
        <w:rPr>
          <w:rFonts w:cs="Calibri"/>
          <w:iCs/>
          <w:sz w:val="18"/>
          <w:szCs w:val="18"/>
        </w:rPr>
        <w:t xml:space="preserve">) </w:t>
      </w:r>
      <w:r w:rsidR="00C15D81" w:rsidRPr="005B5A54">
        <w:rPr>
          <w:rFonts w:cs="Calibri"/>
          <w:iCs/>
          <w:sz w:val="18"/>
          <w:szCs w:val="18"/>
        </w:rPr>
        <w:t>The</w:t>
      </w:r>
      <w:r w:rsidR="00EE1D9A" w:rsidRPr="005B5A54">
        <w:rPr>
          <w:rFonts w:cs="Calibri"/>
          <w:iCs/>
          <w:sz w:val="18"/>
          <w:szCs w:val="18"/>
        </w:rPr>
        <w:t xml:space="preserve"> overall weight to be removed represents the complete weight of the Topsides. The Jackets and Piles are not part of this Decommissioning Programme</w:t>
      </w:r>
      <w:r w:rsidR="00C15D81" w:rsidRPr="005B5A54">
        <w:rPr>
          <w:rFonts w:cs="Calibri"/>
          <w:iCs/>
          <w:sz w:val="18"/>
          <w:szCs w:val="18"/>
        </w:rPr>
        <w:t>.</w:t>
      </w:r>
    </w:p>
    <w:p w14:paraId="62A8A26E" w14:textId="60F503A4" w:rsidR="00C15D81" w:rsidRPr="005B5A54" w:rsidRDefault="00EC675A" w:rsidP="00D67CB7">
      <w:pPr>
        <w:jc w:val="both"/>
        <w:rPr>
          <w:rFonts w:cs="Calibri"/>
          <w:iCs/>
          <w:sz w:val="18"/>
          <w:szCs w:val="18"/>
        </w:rPr>
      </w:pPr>
      <w:r w:rsidRPr="005B5A54">
        <w:rPr>
          <w:rFonts w:cs="Calibri"/>
          <w:iCs/>
          <w:sz w:val="18"/>
          <w:szCs w:val="18"/>
        </w:rPr>
        <w:t>2) Tonnes (Te)</w:t>
      </w:r>
    </w:p>
    <w:p w14:paraId="056174A0" w14:textId="73AD9B96" w:rsidR="004E2DA2" w:rsidRPr="005B5A54" w:rsidRDefault="0030687E" w:rsidP="000E41C3">
      <w:pPr>
        <w:pStyle w:val="Heading3"/>
      </w:pPr>
      <w:bookmarkStart w:id="66" w:name="_Ref138673321"/>
      <w:bookmarkStart w:id="67" w:name="_Toc192773326"/>
      <w:bookmarkStart w:id="68" w:name="_Toc197525003"/>
      <w:r w:rsidRPr="005B5A54">
        <w:t>Hamilton (HH) Platform</w:t>
      </w:r>
      <w:bookmarkEnd w:id="66"/>
      <w:bookmarkEnd w:id="67"/>
      <w:bookmarkEnd w:id="68"/>
    </w:p>
    <w:p w14:paraId="407DADE6" w14:textId="5ED764F4" w:rsidR="00DB6E01" w:rsidRPr="005B5A54" w:rsidRDefault="00DB6E01" w:rsidP="00476779">
      <w:pPr>
        <w:jc w:val="both"/>
      </w:pPr>
      <w:r w:rsidRPr="005B5A54">
        <w:t xml:space="preserve">Hamilton (HH) platform </w:t>
      </w:r>
      <w:r w:rsidR="007E2F72" w:rsidRPr="005B5A54">
        <w:t xml:space="preserve">was </w:t>
      </w:r>
      <w:r w:rsidRPr="005B5A54">
        <w:t xml:space="preserve">installed in 1995 in a water depth of about 25.8 m </w:t>
      </w:r>
      <w:r w:rsidR="002C6A8A" w:rsidRPr="005B5A54">
        <w:t>lowest astronomical tide (</w:t>
      </w:r>
      <w:r w:rsidRPr="005B5A54">
        <w:t>LAT</w:t>
      </w:r>
      <w:r w:rsidR="002C6A8A" w:rsidRPr="005B5A54">
        <w:t>)</w:t>
      </w:r>
      <w:r w:rsidRPr="005B5A54">
        <w:t>. Its substructure is a skirtpile type steel jacket with four (4) legs. Jacket base and top dimensions are 14 m x 10 m and 12 m x 10 m, respectively.</w:t>
      </w:r>
    </w:p>
    <w:p w14:paraId="30853A5B" w14:textId="77777777" w:rsidR="00DB6E01" w:rsidRPr="005B5A54" w:rsidRDefault="00DB6E01" w:rsidP="00DB6E01"/>
    <w:p w14:paraId="021C7AD2" w14:textId="25E0B8F5" w:rsidR="00DB6E01" w:rsidRPr="005B5A54" w:rsidRDefault="00DB6E01" w:rsidP="00DB6E01">
      <w:r w:rsidRPr="005B5A54">
        <w:t>The HH platform topside is composed of four decks:</w:t>
      </w:r>
    </w:p>
    <w:p w14:paraId="19A081E3" w14:textId="79D372CB" w:rsidR="00DB6E01" w:rsidRPr="005B5A54" w:rsidRDefault="00DB6E01" w:rsidP="001C14D2">
      <w:pPr>
        <w:pStyle w:val="ListParagraph"/>
        <w:numPr>
          <w:ilvl w:val="0"/>
          <w:numId w:val="11"/>
        </w:numPr>
        <w:spacing w:after="160" w:line="360" w:lineRule="auto"/>
        <w:ind w:left="714" w:hanging="357"/>
      </w:pPr>
      <w:r w:rsidRPr="005B5A54">
        <w:t>Weather Deck El. +33</w:t>
      </w:r>
      <w:r w:rsidR="00476779" w:rsidRPr="005B5A54">
        <w:t>.</w:t>
      </w:r>
      <w:r w:rsidRPr="005B5A54">
        <w:t>500</w:t>
      </w:r>
      <w:r w:rsidR="00DE2E76" w:rsidRPr="005B5A54">
        <w:t xml:space="preserve"> m</w:t>
      </w:r>
    </w:p>
    <w:p w14:paraId="3DA3B2C4" w14:textId="39A078B3" w:rsidR="00DB6E01" w:rsidRPr="005B5A54" w:rsidRDefault="00DB6E01" w:rsidP="001C14D2">
      <w:pPr>
        <w:pStyle w:val="ListParagraph"/>
        <w:numPr>
          <w:ilvl w:val="0"/>
          <w:numId w:val="11"/>
        </w:numPr>
        <w:spacing w:after="160" w:line="360" w:lineRule="auto"/>
        <w:ind w:left="714" w:hanging="357"/>
      </w:pPr>
      <w:r w:rsidRPr="005B5A54">
        <w:t>Access Platform Deck El. +30</w:t>
      </w:r>
      <w:r w:rsidR="00476779" w:rsidRPr="005B5A54">
        <w:t>.</w:t>
      </w:r>
      <w:r w:rsidRPr="005B5A54">
        <w:t>300</w:t>
      </w:r>
      <w:r w:rsidR="00DE2E76" w:rsidRPr="005B5A54">
        <w:t xml:space="preserve"> m</w:t>
      </w:r>
    </w:p>
    <w:p w14:paraId="4C0DD6C1" w14:textId="1C9E9FD9" w:rsidR="00DB6E01" w:rsidRPr="005B5A54" w:rsidRDefault="00DB6E01" w:rsidP="001C14D2">
      <w:pPr>
        <w:pStyle w:val="ListParagraph"/>
        <w:numPr>
          <w:ilvl w:val="0"/>
          <w:numId w:val="11"/>
        </w:numPr>
        <w:spacing w:after="160" w:line="360" w:lineRule="auto"/>
        <w:ind w:left="714" w:hanging="357"/>
      </w:pPr>
      <w:r w:rsidRPr="005B5A54">
        <w:t>Cellar Deck El. +27</w:t>
      </w:r>
      <w:r w:rsidR="00476779" w:rsidRPr="005B5A54">
        <w:t>.</w:t>
      </w:r>
      <w:r w:rsidRPr="005B5A54">
        <w:t>000</w:t>
      </w:r>
      <w:r w:rsidR="00DE2E76" w:rsidRPr="005B5A54">
        <w:t xml:space="preserve"> m</w:t>
      </w:r>
    </w:p>
    <w:p w14:paraId="49F483E1" w14:textId="676A645C" w:rsidR="00DB6E01" w:rsidRPr="005B5A54" w:rsidRDefault="00DB6E01" w:rsidP="001C14D2">
      <w:pPr>
        <w:pStyle w:val="ListParagraph"/>
        <w:numPr>
          <w:ilvl w:val="0"/>
          <w:numId w:val="11"/>
        </w:numPr>
        <w:spacing w:after="160" w:line="360" w:lineRule="auto"/>
        <w:ind w:left="714" w:hanging="357"/>
      </w:pPr>
      <w:r w:rsidRPr="005B5A54">
        <w:t>Underdeck Platform El. +23</w:t>
      </w:r>
      <w:r w:rsidR="00476779" w:rsidRPr="005B5A54">
        <w:t>.</w:t>
      </w:r>
      <w:r w:rsidRPr="005B5A54">
        <w:t>500</w:t>
      </w:r>
      <w:r w:rsidR="00DE2E76" w:rsidRPr="005B5A54">
        <w:t xml:space="preserve"> m</w:t>
      </w:r>
    </w:p>
    <w:p w14:paraId="44741971" w14:textId="45D3430B" w:rsidR="00DB6E01" w:rsidRPr="005B5A54" w:rsidRDefault="00DB6E01" w:rsidP="00DB6E01">
      <w:r w:rsidRPr="005B5A54">
        <w:t>The elevations are referred to Platform Level Datum (+0.00) coinciding with LAT.</w:t>
      </w:r>
    </w:p>
    <w:p w14:paraId="3500E190" w14:textId="77777777" w:rsidR="00DB6E01" w:rsidRPr="005B5A54" w:rsidRDefault="00DB6E01" w:rsidP="00DB6E01"/>
    <w:p w14:paraId="6636C7D2" w14:textId="22DF7831" w:rsidR="00DB6E01" w:rsidRPr="005B5A54" w:rsidRDefault="001E6237" w:rsidP="00476779">
      <w:pPr>
        <w:jc w:val="both"/>
      </w:pPr>
      <w:r w:rsidRPr="005B5A54">
        <w:t>The p</w:t>
      </w:r>
      <w:r w:rsidR="00DB6E01" w:rsidRPr="005B5A54">
        <w:t>latform foundation is provided by four 60” skirt-piles</w:t>
      </w:r>
      <w:r w:rsidRPr="005B5A54">
        <w:t xml:space="preserve"> with p</w:t>
      </w:r>
      <w:r w:rsidR="00DB6E01" w:rsidRPr="005B5A54">
        <w:t xml:space="preserve">enetration depth </w:t>
      </w:r>
      <w:r w:rsidRPr="005B5A54">
        <w:t xml:space="preserve">of </w:t>
      </w:r>
      <w:r w:rsidR="00DB6E01" w:rsidRPr="005B5A54">
        <w:t xml:space="preserve">26.4 m for all piles. There are six conductors (20’’), two risers (20” &amp; 2”), one 28” caisson and two 10” J-tubes. </w:t>
      </w:r>
      <w:r w:rsidRPr="005B5A54">
        <w:t>The t</w:t>
      </w:r>
      <w:r w:rsidR="00DB6E01" w:rsidRPr="005B5A54">
        <w:t>opside is composed by a two levels integrated deck (cellar deck and a weather deck) with an underdeck platform, with helipad located on main deck</w:t>
      </w:r>
      <w:r w:rsidR="00832C9D" w:rsidRPr="005B5A54">
        <w:t xml:space="preserve"> (</w:t>
      </w:r>
      <w:r w:rsidR="003A5E1C" w:rsidRPr="005B5A54">
        <w:fldChar w:fldCharType="begin"/>
      </w:r>
      <w:r w:rsidR="003A5E1C" w:rsidRPr="005B5A54">
        <w:instrText xml:space="preserve"> REF _Ref138672455 \h </w:instrText>
      </w:r>
      <w:r w:rsidR="00B20F31" w:rsidRPr="005B5A54">
        <w:instrText xml:space="preserve"> \* MERGEFORMAT </w:instrText>
      </w:r>
      <w:r w:rsidR="003A5E1C" w:rsidRPr="005B5A54">
        <w:fldChar w:fldCharType="separate"/>
      </w:r>
      <w:r w:rsidR="001C4A38" w:rsidRPr="005B5A54">
        <w:t xml:space="preserve">Figure </w:t>
      </w:r>
      <w:r w:rsidR="001C4A38">
        <w:rPr>
          <w:noProof/>
        </w:rPr>
        <w:t>2</w:t>
      </w:r>
      <w:r w:rsidR="001C4A38" w:rsidRPr="005B5A54">
        <w:rPr>
          <w:noProof/>
        </w:rPr>
        <w:noBreakHyphen/>
      </w:r>
      <w:r w:rsidR="001C4A38">
        <w:rPr>
          <w:noProof/>
        </w:rPr>
        <w:t>2</w:t>
      </w:r>
      <w:r w:rsidR="003A5E1C" w:rsidRPr="005B5A54">
        <w:fldChar w:fldCharType="end"/>
      </w:r>
      <w:r w:rsidR="003A5E1C" w:rsidRPr="005B5A54">
        <w:t>)</w:t>
      </w:r>
      <w:r w:rsidR="00DB6E01" w:rsidRPr="005B5A54">
        <w:t>.</w:t>
      </w:r>
    </w:p>
    <w:p w14:paraId="2728B9B4" w14:textId="529485AC" w:rsidR="001E6237" w:rsidRPr="005B5A54" w:rsidRDefault="001E6237" w:rsidP="00DB6E01"/>
    <w:p w14:paraId="26D90448" w14:textId="1188F87F" w:rsidR="00832C9D" w:rsidRPr="005B5A54" w:rsidRDefault="003A5E1C" w:rsidP="003A5E1C">
      <w:pPr>
        <w:jc w:val="center"/>
      </w:pPr>
      <w:r w:rsidRPr="005B5A54">
        <w:rPr>
          <w:noProof/>
        </w:rPr>
        <w:drawing>
          <wp:inline distT="0" distB="0" distL="0" distR="0" wp14:anchorId="6A5337BB" wp14:editId="4AEAE351">
            <wp:extent cx="4655820" cy="4343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5820" cy="4343400"/>
                    </a:xfrm>
                    <a:prstGeom prst="rect">
                      <a:avLst/>
                    </a:prstGeom>
                    <a:noFill/>
                  </pic:spPr>
                </pic:pic>
              </a:graphicData>
            </a:graphic>
          </wp:inline>
        </w:drawing>
      </w:r>
    </w:p>
    <w:p w14:paraId="4EB1D94E" w14:textId="17691339" w:rsidR="003A5E1C" w:rsidRPr="005B5A54" w:rsidRDefault="003A5E1C" w:rsidP="00202C17">
      <w:pPr>
        <w:pStyle w:val="Caption"/>
      </w:pPr>
      <w:bookmarkStart w:id="69" w:name="_Ref138672455"/>
      <w:bookmarkStart w:id="70" w:name="_Toc197520424"/>
      <w:r w:rsidRPr="005B5A54">
        <w:t xml:space="preserve">Figure </w:t>
      </w:r>
      <w:r w:rsidRPr="005B5A54">
        <w:fldChar w:fldCharType="begin"/>
      </w:r>
      <w:r w:rsidRPr="005B5A54">
        <w:instrText>STYLEREF 1 \s</w:instrText>
      </w:r>
      <w:r w:rsidRPr="005B5A54">
        <w:fldChar w:fldCharType="separate"/>
      </w:r>
      <w:r w:rsidR="001C4A38">
        <w:rPr>
          <w:noProof/>
        </w:rPr>
        <w:t>2</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w:t>
      </w:r>
      <w:r w:rsidRPr="005B5A54">
        <w:fldChar w:fldCharType="end"/>
      </w:r>
      <w:bookmarkEnd w:id="69"/>
      <w:r w:rsidRPr="005B5A54">
        <w:t>: Hamilton (HH) Platform Overview</w:t>
      </w:r>
      <w:bookmarkEnd w:id="70"/>
    </w:p>
    <w:p w14:paraId="033ADC22" w14:textId="1D0808DC" w:rsidR="003A5E1C" w:rsidRPr="005B5A54" w:rsidRDefault="00412F02" w:rsidP="000E41C3">
      <w:pPr>
        <w:pStyle w:val="Heading3"/>
      </w:pPr>
      <w:bookmarkStart w:id="71" w:name="_Ref138673330"/>
      <w:bookmarkStart w:id="72" w:name="_Toc192773327"/>
      <w:bookmarkStart w:id="73" w:name="_Toc197525004"/>
      <w:r w:rsidRPr="005B5A54">
        <w:t>Hamilton North (HN) Platform</w:t>
      </w:r>
      <w:bookmarkEnd w:id="71"/>
      <w:bookmarkEnd w:id="72"/>
      <w:bookmarkEnd w:id="73"/>
    </w:p>
    <w:p w14:paraId="30A916B8" w14:textId="5B499CD8" w:rsidR="007E2F72" w:rsidRPr="005B5A54" w:rsidRDefault="007E2F72" w:rsidP="007D4956">
      <w:pPr>
        <w:jc w:val="both"/>
      </w:pPr>
      <w:r w:rsidRPr="005B5A54">
        <w:t xml:space="preserve">The Hamilton North (HN) platform was installed in 1995 in a water depth of about 22.1 m LAT. Its substructure is a skirt-pile type steel jacket with four (4) legs. Jacket base and top dimensions are 14 m x 10 m and 12 m x 10 m, respectively. </w:t>
      </w:r>
    </w:p>
    <w:p w14:paraId="61D96357" w14:textId="77777777" w:rsidR="007E2F72" w:rsidRPr="005B5A54" w:rsidRDefault="007E2F72" w:rsidP="007D4956">
      <w:pPr>
        <w:jc w:val="both"/>
      </w:pPr>
    </w:p>
    <w:p w14:paraId="6BC4D9EB" w14:textId="5A4AB22A" w:rsidR="007E2F72" w:rsidRPr="005B5A54" w:rsidRDefault="0089120F" w:rsidP="007D4956">
      <w:pPr>
        <w:jc w:val="both"/>
      </w:pPr>
      <w:r w:rsidRPr="005B5A54">
        <w:t xml:space="preserve">The </w:t>
      </w:r>
      <w:r w:rsidR="007E2F72" w:rsidRPr="005B5A54">
        <w:t>HN platform topside is composed of four decks:</w:t>
      </w:r>
    </w:p>
    <w:p w14:paraId="79E8F9FD" w14:textId="58B5C717" w:rsidR="007E2F72" w:rsidRPr="005B5A54" w:rsidRDefault="007E2F72" w:rsidP="001C14D2">
      <w:pPr>
        <w:pStyle w:val="ListParagraph"/>
        <w:numPr>
          <w:ilvl w:val="0"/>
          <w:numId w:val="12"/>
        </w:numPr>
        <w:spacing w:after="160" w:line="360" w:lineRule="auto"/>
        <w:ind w:left="714" w:hanging="357"/>
        <w:jc w:val="both"/>
      </w:pPr>
      <w:r w:rsidRPr="005B5A54">
        <w:t>Weather Deck El. +33</w:t>
      </w:r>
      <w:r w:rsidR="007D4956" w:rsidRPr="005B5A54">
        <w:t>.</w:t>
      </w:r>
      <w:r w:rsidRPr="005B5A54">
        <w:t>500</w:t>
      </w:r>
      <w:r w:rsidR="007D4956" w:rsidRPr="005B5A54">
        <w:t>m</w:t>
      </w:r>
    </w:p>
    <w:p w14:paraId="79CB5538" w14:textId="56A1582E" w:rsidR="007E2F72" w:rsidRPr="005B5A54" w:rsidRDefault="007E2F72" w:rsidP="001C14D2">
      <w:pPr>
        <w:pStyle w:val="ListParagraph"/>
        <w:numPr>
          <w:ilvl w:val="0"/>
          <w:numId w:val="12"/>
        </w:numPr>
        <w:spacing w:after="160" w:line="360" w:lineRule="auto"/>
        <w:ind w:left="714" w:hanging="357"/>
        <w:jc w:val="both"/>
      </w:pPr>
      <w:r w:rsidRPr="005B5A54">
        <w:t>Access Platform Deck El. +30</w:t>
      </w:r>
      <w:r w:rsidR="007D4956" w:rsidRPr="005B5A54">
        <w:t>.</w:t>
      </w:r>
      <w:r w:rsidRPr="005B5A54">
        <w:t>300</w:t>
      </w:r>
      <w:r w:rsidR="007D4956" w:rsidRPr="005B5A54">
        <w:t>m</w:t>
      </w:r>
    </w:p>
    <w:p w14:paraId="08913E5B" w14:textId="409CB4C5" w:rsidR="007E2F72" w:rsidRPr="005B5A54" w:rsidRDefault="007E2F72" w:rsidP="001C14D2">
      <w:pPr>
        <w:pStyle w:val="ListParagraph"/>
        <w:numPr>
          <w:ilvl w:val="0"/>
          <w:numId w:val="12"/>
        </w:numPr>
        <w:spacing w:after="160" w:line="360" w:lineRule="auto"/>
        <w:ind w:left="714" w:hanging="357"/>
        <w:jc w:val="both"/>
      </w:pPr>
      <w:r w:rsidRPr="005B5A54">
        <w:t>Cellar Deck El. +27</w:t>
      </w:r>
      <w:r w:rsidR="007D4956" w:rsidRPr="005B5A54">
        <w:t>.</w:t>
      </w:r>
      <w:r w:rsidRPr="005B5A54">
        <w:t>000</w:t>
      </w:r>
      <w:r w:rsidR="007D4956" w:rsidRPr="005B5A54">
        <w:t>m</w:t>
      </w:r>
    </w:p>
    <w:p w14:paraId="4711EA05" w14:textId="5CAD4769" w:rsidR="007E2F72" w:rsidRPr="005B5A54" w:rsidRDefault="007E2F72" w:rsidP="001C14D2">
      <w:pPr>
        <w:pStyle w:val="ListParagraph"/>
        <w:numPr>
          <w:ilvl w:val="0"/>
          <w:numId w:val="12"/>
        </w:numPr>
        <w:spacing w:after="160" w:line="360" w:lineRule="auto"/>
        <w:ind w:left="714" w:hanging="357"/>
        <w:jc w:val="both"/>
      </w:pPr>
      <w:r w:rsidRPr="005B5A54">
        <w:t>Underdeck Platform El. +23</w:t>
      </w:r>
      <w:r w:rsidR="007D4956" w:rsidRPr="005B5A54">
        <w:t>.</w:t>
      </w:r>
      <w:r w:rsidRPr="005B5A54">
        <w:t>500</w:t>
      </w:r>
      <w:r w:rsidR="007D4956" w:rsidRPr="005B5A54">
        <w:t>m</w:t>
      </w:r>
    </w:p>
    <w:p w14:paraId="037D948F" w14:textId="2F68E4BE" w:rsidR="003A5E1C" w:rsidRPr="005B5A54" w:rsidRDefault="007E2F72" w:rsidP="007D4956">
      <w:pPr>
        <w:jc w:val="both"/>
      </w:pPr>
      <w:r w:rsidRPr="005B5A54">
        <w:t>The elevations are referred to Platform Level Datum (+0.00) coinciding with LAT. The platform foundation is provided by four 60” skirt-piles with a penetration depth of 24 m for all piles. There are six conductors (20”), two risers (14” and 10”), one 28” caisson and two 10” J-tubes. Topside is composed by a two levels integrated deck (cellar deck and a weather deck) and an underdeck platform, with helipad located on main deck</w:t>
      </w:r>
      <w:r w:rsidR="00CA06D6" w:rsidRPr="005B5A54">
        <w:t xml:space="preserve"> (</w:t>
      </w:r>
      <w:r w:rsidR="00CA06D6" w:rsidRPr="005B5A54">
        <w:fldChar w:fldCharType="begin"/>
      </w:r>
      <w:r w:rsidR="00CA06D6" w:rsidRPr="005B5A54">
        <w:instrText xml:space="preserve"> REF _Ref138672715 \h </w:instrText>
      </w:r>
      <w:r w:rsidR="00B20F31" w:rsidRPr="005B5A54">
        <w:instrText xml:space="preserve"> \* MERGEFORMAT </w:instrText>
      </w:r>
      <w:r w:rsidR="00CA06D6" w:rsidRPr="005B5A54">
        <w:fldChar w:fldCharType="separate"/>
      </w:r>
      <w:r w:rsidR="001C4A38" w:rsidRPr="005B5A54">
        <w:t xml:space="preserve">Figure </w:t>
      </w:r>
      <w:r w:rsidR="001C4A38">
        <w:rPr>
          <w:noProof/>
        </w:rPr>
        <w:t>2</w:t>
      </w:r>
      <w:r w:rsidR="001C4A38" w:rsidRPr="005B5A54">
        <w:rPr>
          <w:noProof/>
        </w:rPr>
        <w:noBreakHyphen/>
      </w:r>
      <w:r w:rsidR="001C4A38">
        <w:rPr>
          <w:noProof/>
        </w:rPr>
        <w:t>3</w:t>
      </w:r>
      <w:r w:rsidR="00CA06D6" w:rsidRPr="005B5A54">
        <w:fldChar w:fldCharType="end"/>
      </w:r>
      <w:r w:rsidR="00CA06D6" w:rsidRPr="005B5A54">
        <w:t>)</w:t>
      </w:r>
      <w:r w:rsidRPr="005B5A54">
        <w:t>.</w:t>
      </w:r>
    </w:p>
    <w:p w14:paraId="735FD6D9" w14:textId="77777777" w:rsidR="003A5E1C" w:rsidRPr="005B5A54" w:rsidRDefault="003A5E1C" w:rsidP="00A778B9"/>
    <w:p w14:paraId="5DA43D52" w14:textId="0F1BFA8B" w:rsidR="003A5E1C" w:rsidRPr="005B5A54" w:rsidRDefault="0096515B" w:rsidP="0096515B">
      <w:pPr>
        <w:jc w:val="center"/>
      </w:pPr>
      <w:r w:rsidRPr="005B5A54">
        <w:rPr>
          <w:noProof/>
        </w:rPr>
        <w:drawing>
          <wp:inline distT="0" distB="0" distL="0" distR="0" wp14:anchorId="2D6F8747" wp14:editId="1664B5C8">
            <wp:extent cx="3375660" cy="49301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5660" cy="4930140"/>
                    </a:xfrm>
                    <a:prstGeom prst="rect">
                      <a:avLst/>
                    </a:prstGeom>
                    <a:noFill/>
                  </pic:spPr>
                </pic:pic>
              </a:graphicData>
            </a:graphic>
          </wp:inline>
        </w:drawing>
      </w:r>
    </w:p>
    <w:p w14:paraId="3F674D9A" w14:textId="260EE53C" w:rsidR="0096515B" w:rsidRPr="005B5A54" w:rsidRDefault="00CA06D6" w:rsidP="00202C17">
      <w:pPr>
        <w:pStyle w:val="Caption"/>
      </w:pPr>
      <w:bookmarkStart w:id="74" w:name="_Ref138672715"/>
      <w:bookmarkStart w:id="75" w:name="_Toc197520425"/>
      <w:r w:rsidRPr="005B5A54">
        <w:t xml:space="preserve">Figure </w:t>
      </w:r>
      <w:r w:rsidRPr="005B5A54">
        <w:fldChar w:fldCharType="begin"/>
      </w:r>
      <w:r w:rsidRPr="005B5A54">
        <w:instrText>STYLEREF 1 \s</w:instrText>
      </w:r>
      <w:r w:rsidRPr="005B5A54">
        <w:fldChar w:fldCharType="separate"/>
      </w:r>
      <w:r w:rsidR="001C4A38">
        <w:rPr>
          <w:noProof/>
        </w:rPr>
        <w:t>2</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3</w:t>
      </w:r>
      <w:r w:rsidRPr="005B5A54">
        <w:fldChar w:fldCharType="end"/>
      </w:r>
      <w:bookmarkEnd w:id="74"/>
      <w:r w:rsidRPr="005B5A54">
        <w:t xml:space="preserve">: </w:t>
      </w:r>
      <w:r w:rsidRPr="005B5A54">
        <w:rPr>
          <w:noProof/>
          <w:szCs w:val="20"/>
        </w:rPr>
        <w:t>Hamilton North (HN) Platform Overview</w:t>
      </w:r>
      <w:bookmarkEnd w:id="75"/>
    </w:p>
    <w:p w14:paraId="6FB62704" w14:textId="69D59645" w:rsidR="00CA06D6" w:rsidRPr="005B5A54" w:rsidRDefault="00C22440" w:rsidP="000E41C3">
      <w:pPr>
        <w:pStyle w:val="Heading3"/>
      </w:pPr>
      <w:bookmarkStart w:id="76" w:name="_Ref138673332"/>
      <w:bookmarkStart w:id="77" w:name="_Toc192773328"/>
      <w:bookmarkStart w:id="78" w:name="_Toc197525005"/>
      <w:r w:rsidRPr="005B5A54">
        <w:t>Lennox (LD) Platform</w:t>
      </w:r>
      <w:bookmarkEnd w:id="76"/>
      <w:bookmarkEnd w:id="77"/>
      <w:bookmarkEnd w:id="78"/>
    </w:p>
    <w:p w14:paraId="1351C5CA" w14:textId="0C9C3627" w:rsidR="0089120F" w:rsidRPr="005B5A54" w:rsidRDefault="0089120F" w:rsidP="007D4956">
      <w:pPr>
        <w:jc w:val="both"/>
      </w:pPr>
      <w:r w:rsidRPr="005B5A54">
        <w:t>The Lennox (LD) platform was installed in 1995 in a water depth of about 7.2 m LAT. Its substructure is a mainpile type steel jacket with four (4) legs. The Jacket base and top dimensions are 16 m x 16 m.</w:t>
      </w:r>
    </w:p>
    <w:p w14:paraId="431D98FF" w14:textId="77777777" w:rsidR="0089120F" w:rsidRPr="005B5A54" w:rsidRDefault="0089120F" w:rsidP="007D4956">
      <w:pPr>
        <w:jc w:val="both"/>
      </w:pPr>
    </w:p>
    <w:p w14:paraId="61833478" w14:textId="67DE9CEF" w:rsidR="0089120F" w:rsidRPr="005B5A54" w:rsidRDefault="0089120F" w:rsidP="007D4956">
      <w:pPr>
        <w:jc w:val="both"/>
      </w:pPr>
      <w:r w:rsidRPr="005B5A54">
        <w:t>The LD platform topside is composed of four decks:</w:t>
      </w:r>
    </w:p>
    <w:p w14:paraId="0180C487" w14:textId="76F4A3DE" w:rsidR="0089120F" w:rsidRPr="005B5A54" w:rsidRDefault="0089120F" w:rsidP="001C14D2">
      <w:pPr>
        <w:pStyle w:val="ListParagraph"/>
        <w:numPr>
          <w:ilvl w:val="0"/>
          <w:numId w:val="13"/>
        </w:numPr>
        <w:spacing w:after="160" w:line="360" w:lineRule="auto"/>
        <w:jc w:val="both"/>
      </w:pPr>
      <w:r w:rsidRPr="005B5A54">
        <w:t>Weather Deck El. +35</w:t>
      </w:r>
      <w:r w:rsidR="00D8271C" w:rsidRPr="005B5A54">
        <w:t>.</w:t>
      </w:r>
      <w:r w:rsidRPr="005B5A54">
        <w:t>700</w:t>
      </w:r>
      <w:r w:rsidR="00D8271C" w:rsidRPr="005B5A54">
        <w:t>m</w:t>
      </w:r>
    </w:p>
    <w:p w14:paraId="440015DB" w14:textId="4CFAE0D9" w:rsidR="0089120F" w:rsidRPr="005B5A54" w:rsidRDefault="0089120F" w:rsidP="001C14D2">
      <w:pPr>
        <w:pStyle w:val="ListParagraph"/>
        <w:numPr>
          <w:ilvl w:val="0"/>
          <w:numId w:val="13"/>
        </w:numPr>
        <w:spacing w:after="160" w:line="360" w:lineRule="auto"/>
        <w:jc w:val="both"/>
      </w:pPr>
      <w:r w:rsidRPr="005B5A54">
        <w:t>Access Platform Deck El. +32</w:t>
      </w:r>
      <w:r w:rsidR="00D8271C" w:rsidRPr="005B5A54">
        <w:t>,</w:t>
      </w:r>
      <w:r w:rsidRPr="005B5A54">
        <w:t>500</w:t>
      </w:r>
      <w:r w:rsidR="00D8271C" w:rsidRPr="005B5A54">
        <w:t>m</w:t>
      </w:r>
    </w:p>
    <w:p w14:paraId="52534FD8" w14:textId="04175520" w:rsidR="0089120F" w:rsidRPr="005B5A54" w:rsidRDefault="0089120F" w:rsidP="001C14D2">
      <w:pPr>
        <w:pStyle w:val="ListParagraph"/>
        <w:numPr>
          <w:ilvl w:val="0"/>
          <w:numId w:val="13"/>
        </w:numPr>
        <w:spacing w:after="160" w:line="360" w:lineRule="auto"/>
        <w:jc w:val="both"/>
      </w:pPr>
      <w:r w:rsidRPr="005B5A54">
        <w:t>Cellar Deck El. +29</w:t>
      </w:r>
      <w:r w:rsidR="00D8271C" w:rsidRPr="005B5A54">
        <w:t>.</w:t>
      </w:r>
      <w:r w:rsidRPr="005B5A54">
        <w:t>200</w:t>
      </w:r>
      <w:r w:rsidR="00D8271C" w:rsidRPr="005B5A54">
        <w:t>m</w:t>
      </w:r>
    </w:p>
    <w:p w14:paraId="612AFC3D" w14:textId="72934E7E" w:rsidR="0089120F" w:rsidRPr="005B5A54" w:rsidRDefault="0089120F" w:rsidP="001C14D2">
      <w:pPr>
        <w:pStyle w:val="ListParagraph"/>
        <w:numPr>
          <w:ilvl w:val="0"/>
          <w:numId w:val="13"/>
        </w:numPr>
        <w:spacing w:after="160" w:line="360" w:lineRule="auto"/>
        <w:jc w:val="both"/>
      </w:pPr>
      <w:r w:rsidRPr="005B5A54">
        <w:t>Underdeck Platform El. +25</w:t>
      </w:r>
      <w:r w:rsidR="00D8271C" w:rsidRPr="005B5A54">
        <w:t>.</w:t>
      </w:r>
      <w:r w:rsidRPr="005B5A54">
        <w:t>700</w:t>
      </w:r>
      <w:r w:rsidR="00D8271C" w:rsidRPr="005B5A54">
        <w:t>m</w:t>
      </w:r>
    </w:p>
    <w:p w14:paraId="491BAA25" w14:textId="7171031D" w:rsidR="0089120F" w:rsidRPr="005B5A54" w:rsidRDefault="0089120F" w:rsidP="007D4956">
      <w:pPr>
        <w:jc w:val="both"/>
      </w:pPr>
      <w:r w:rsidRPr="005B5A54">
        <w:t>The elevations are referred to Platform Level Datum (+0.00) coinciding with LAT.</w:t>
      </w:r>
    </w:p>
    <w:p w14:paraId="455B1C31" w14:textId="77777777" w:rsidR="0089120F" w:rsidRPr="005B5A54" w:rsidRDefault="0089120F" w:rsidP="007D4956">
      <w:pPr>
        <w:jc w:val="both"/>
      </w:pPr>
    </w:p>
    <w:p w14:paraId="2C672238" w14:textId="7E1BF96B" w:rsidR="00CA06D6" w:rsidRPr="005B5A54" w:rsidRDefault="0089120F" w:rsidP="007D4956">
      <w:pPr>
        <w:jc w:val="both"/>
      </w:pPr>
      <w:r w:rsidRPr="005B5A54">
        <w:t xml:space="preserve">The topside is composed by a two levels integrated deck, with helipad located on main deck </w:t>
      </w:r>
      <w:r w:rsidR="00183C22" w:rsidRPr="005B5A54">
        <w:t>(</w:t>
      </w:r>
      <w:r w:rsidR="00183C22" w:rsidRPr="005B5A54">
        <w:fldChar w:fldCharType="begin"/>
      </w:r>
      <w:r w:rsidR="00183C22" w:rsidRPr="005B5A54">
        <w:instrText xml:space="preserve"> REF _Ref138672932 \h </w:instrText>
      </w:r>
      <w:r w:rsidR="007D4956" w:rsidRPr="005B5A54">
        <w:instrText xml:space="preserve"> \* MERGEFORMAT </w:instrText>
      </w:r>
      <w:r w:rsidR="00183C22" w:rsidRPr="005B5A54">
        <w:fldChar w:fldCharType="separate"/>
      </w:r>
      <w:r w:rsidR="001C4A38" w:rsidRPr="005B5A54">
        <w:t xml:space="preserve">Figure </w:t>
      </w:r>
      <w:r w:rsidR="001C4A38">
        <w:rPr>
          <w:noProof/>
        </w:rPr>
        <w:t>2</w:t>
      </w:r>
      <w:r w:rsidR="001C4A38" w:rsidRPr="005B5A54">
        <w:rPr>
          <w:noProof/>
        </w:rPr>
        <w:noBreakHyphen/>
      </w:r>
      <w:r w:rsidR="001C4A38">
        <w:rPr>
          <w:noProof/>
        </w:rPr>
        <w:t>4</w:t>
      </w:r>
      <w:r w:rsidR="00183C22" w:rsidRPr="005B5A54">
        <w:fldChar w:fldCharType="end"/>
      </w:r>
      <w:r w:rsidR="00D8271C" w:rsidRPr="005B5A54">
        <w:t>)</w:t>
      </w:r>
      <w:r w:rsidRPr="005B5A54">
        <w:t>. It provides wellhead and processing facilities, with the separated oil and gas being exported to the Douglas Complex.</w:t>
      </w:r>
    </w:p>
    <w:p w14:paraId="4F7B1546" w14:textId="77777777" w:rsidR="00CA06D6" w:rsidRPr="005B5A54" w:rsidRDefault="00CA06D6" w:rsidP="00A778B9"/>
    <w:p w14:paraId="2B9481D4" w14:textId="4E7B9555" w:rsidR="00CA06D6" w:rsidRPr="005B5A54" w:rsidRDefault="009B5018" w:rsidP="009B5018">
      <w:pPr>
        <w:jc w:val="center"/>
      </w:pPr>
      <w:r w:rsidRPr="005B5A54">
        <w:rPr>
          <w:noProof/>
        </w:rPr>
        <w:drawing>
          <wp:inline distT="0" distB="0" distL="0" distR="0" wp14:anchorId="54F429C0" wp14:editId="0D22E937">
            <wp:extent cx="5128260" cy="503682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28260" cy="5036820"/>
                    </a:xfrm>
                    <a:prstGeom prst="rect">
                      <a:avLst/>
                    </a:prstGeom>
                    <a:noFill/>
                  </pic:spPr>
                </pic:pic>
              </a:graphicData>
            </a:graphic>
          </wp:inline>
        </w:drawing>
      </w:r>
    </w:p>
    <w:p w14:paraId="761CB89D" w14:textId="2FA10D55" w:rsidR="009B5018" w:rsidRPr="005B5A54" w:rsidRDefault="009B5018" w:rsidP="00202C17">
      <w:pPr>
        <w:pStyle w:val="Caption"/>
      </w:pPr>
      <w:bookmarkStart w:id="79" w:name="_Ref138672932"/>
      <w:bookmarkStart w:id="80" w:name="_Toc197520426"/>
      <w:r w:rsidRPr="005B5A54">
        <w:t xml:space="preserve">Figure </w:t>
      </w:r>
      <w:r w:rsidRPr="005B5A54">
        <w:fldChar w:fldCharType="begin"/>
      </w:r>
      <w:r w:rsidRPr="005B5A54">
        <w:instrText>STYLEREF 1 \s</w:instrText>
      </w:r>
      <w:r w:rsidRPr="005B5A54">
        <w:fldChar w:fldCharType="separate"/>
      </w:r>
      <w:r w:rsidR="001C4A38">
        <w:rPr>
          <w:noProof/>
        </w:rPr>
        <w:t>2</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4</w:t>
      </w:r>
      <w:r w:rsidRPr="005B5A54">
        <w:fldChar w:fldCharType="end"/>
      </w:r>
      <w:bookmarkEnd w:id="79"/>
      <w:r w:rsidR="00183C22" w:rsidRPr="005B5A54">
        <w:t xml:space="preserve">: </w:t>
      </w:r>
      <w:r w:rsidR="00183C22" w:rsidRPr="005B5A54">
        <w:rPr>
          <w:noProof/>
          <w:szCs w:val="20"/>
        </w:rPr>
        <w:t>Lennox (LD) Platform Overview</w:t>
      </w:r>
      <w:bookmarkEnd w:id="80"/>
    </w:p>
    <w:p w14:paraId="74B2BC97" w14:textId="666E9D5E" w:rsidR="00217F09" w:rsidRPr="005B5A54" w:rsidRDefault="007463CE" w:rsidP="000E41C3">
      <w:pPr>
        <w:pStyle w:val="Heading3"/>
      </w:pPr>
      <w:bookmarkStart w:id="81" w:name="_Ref120101916"/>
      <w:bookmarkStart w:id="82" w:name="_Ref120293933"/>
      <w:bookmarkStart w:id="83" w:name="_Toc192773329"/>
      <w:bookmarkStart w:id="84" w:name="_Toc197525006"/>
      <w:r w:rsidRPr="005B5A54">
        <w:t xml:space="preserve">Subsea Pipelines and </w:t>
      </w:r>
      <w:r w:rsidR="00A52DCB" w:rsidRPr="005B5A54">
        <w:t>Stabilisation Features</w:t>
      </w:r>
      <w:bookmarkEnd w:id="81"/>
      <w:bookmarkEnd w:id="82"/>
      <w:bookmarkEnd w:id="83"/>
      <w:bookmarkEnd w:id="84"/>
    </w:p>
    <w:p w14:paraId="7079EBB4" w14:textId="7C9FC5AF" w:rsidR="00DB19BC" w:rsidRPr="005B5A54" w:rsidRDefault="00DB19BC" w:rsidP="001C21DF">
      <w:pPr>
        <w:jc w:val="both"/>
      </w:pPr>
      <w:r w:rsidRPr="005B5A54">
        <w:t xml:space="preserve">The seabed areas surrounding the platforms </w:t>
      </w:r>
      <w:r w:rsidR="00A52DCB" w:rsidRPr="005B5A54">
        <w:t>(subsection</w:t>
      </w:r>
      <w:r w:rsidR="005C5BF6" w:rsidRPr="005B5A54">
        <w:t xml:space="preserve">s </w:t>
      </w:r>
      <w:r w:rsidR="005C5BF6" w:rsidRPr="005B5A54">
        <w:fldChar w:fldCharType="begin"/>
      </w:r>
      <w:r w:rsidR="005C5BF6" w:rsidRPr="005B5A54">
        <w:instrText xml:space="preserve"> REF _Ref138673321 \r \h </w:instrText>
      </w:r>
      <w:r w:rsidR="00B20F31" w:rsidRPr="005B5A54">
        <w:instrText xml:space="preserve"> \* MERGEFORMAT </w:instrText>
      </w:r>
      <w:r w:rsidR="005C5BF6" w:rsidRPr="005B5A54">
        <w:fldChar w:fldCharType="separate"/>
      </w:r>
      <w:r w:rsidR="001C4A38">
        <w:t>2.3.1</w:t>
      </w:r>
      <w:r w:rsidR="005C5BF6" w:rsidRPr="005B5A54">
        <w:fldChar w:fldCharType="end"/>
      </w:r>
      <w:r w:rsidR="005C5BF6" w:rsidRPr="005B5A54">
        <w:t xml:space="preserve">, </w:t>
      </w:r>
      <w:r w:rsidR="005C5BF6" w:rsidRPr="005B5A54">
        <w:fldChar w:fldCharType="begin"/>
      </w:r>
      <w:r w:rsidR="005C5BF6" w:rsidRPr="005B5A54">
        <w:instrText xml:space="preserve"> REF _Ref138673330 \r \h </w:instrText>
      </w:r>
      <w:r w:rsidR="00B20F31" w:rsidRPr="005B5A54">
        <w:instrText xml:space="preserve"> \* MERGEFORMAT </w:instrText>
      </w:r>
      <w:r w:rsidR="005C5BF6" w:rsidRPr="005B5A54">
        <w:fldChar w:fldCharType="separate"/>
      </w:r>
      <w:r w:rsidR="001C4A38">
        <w:t>2.3.2</w:t>
      </w:r>
      <w:r w:rsidR="005C5BF6" w:rsidRPr="005B5A54">
        <w:fldChar w:fldCharType="end"/>
      </w:r>
      <w:r w:rsidR="005C5BF6" w:rsidRPr="005B5A54">
        <w:t xml:space="preserve"> and </w:t>
      </w:r>
      <w:r w:rsidR="005C5BF6" w:rsidRPr="005B5A54">
        <w:fldChar w:fldCharType="begin"/>
      </w:r>
      <w:r w:rsidR="005C5BF6" w:rsidRPr="005B5A54">
        <w:instrText xml:space="preserve"> REF _Ref138673332 \r \h </w:instrText>
      </w:r>
      <w:r w:rsidR="00B20F31" w:rsidRPr="005B5A54">
        <w:instrText xml:space="preserve"> \* MERGEFORMAT </w:instrText>
      </w:r>
      <w:r w:rsidR="005C5BF6" w:rsidRPr="005B5A54">
        <w:fldChar w:fldCharType="separate"/>
      </w:r>
      <w:r w:rsidR="001C4A38">
        <w:t>2.3.3</w:t>
      </w:r>
      <w:r w:rsidR="005C5BF6" w:rsidRPr="005B5A54">
        <w:fldChar w:fldCharType="end"/>
      </w:r>
      <w:r w:rsidR="005C5BF6" w:rsidRPr="005B5A54">
        <w:t>) hold</w:t>
      </w:r>
      <w:r w:rsidRPr="005B5A54">
        <w:t xml:space="preserve"> several subsea in</w:t>
      </w:r>
      <w:r w:rsidR="007463CE" w:rsidRPr="005B5A54">
        <w:t xml:space="preserve"> structures</w:t>
      </w:r>
      <w:r w:rsidRPr="005B5A54">
        <w:t xml:space="preserve"> such as pipelines spools, control umbilicals, </w:t>
      </w:r>
      <w:r w:rsidR="00EB33EE" w:rsidRPr="005B5A54">
        <w:t>s</w:t>
      </w:r>
      <w:r w:rsidR="00EB33EE" w:rsidRPr="005B5A54">
        <w:rPr>
          <w:rStyle w:val="ui-provider"/>
        </w:rPr>
        <w:t>tainless steel ball valves (</w:t>
      </w:r>
      <w:r w:rsidRPr="005B5A54">
        <w:t>SSBV</w:t>
      </w:r>
      <w:r w:rsidR="00EB33EE" w:rsidRPr="005B5A54">
        <w:t>)</w:t>
      </w:r>
      <w:r w:rsidRPr="005B5A54">
        <w:t xml:space="preserve"> and cables. These installations and related stabilisation features such as concrete mattresses are summarised in </w:t>
      </w:r>
      <w:r w:rsidR="00272912" w:rsidRPr="005B5A54">
        <w:fldChar w:fldCharType="begin"/>
      </w:r>
      <w:r w:rsidR="00272912" w:rsidRPr="005B5A54">
        <w:instrText xml:space="preserve"> REF _Ref138673459 \h </w:instrText>
      </w:r>
      <w:r w:rsidR="00B20F31" w:rsidRPr="005B5A54">
        <w:instrText xml:space="preserve"> \* MERGEFORMAT </w:instrText>
      </w:r>
      <w:r w:rsidR="00272912" w:rsidRPr="005B5A54">
        <w:fldChar w:fldCharType="separate"/>
      </w:r>
      <w:r w:rsidR="001C4A38" w:rsidRPr="001C4A38">
        <w:t xml:space="preserve">Table </w:t>
      </w:r>
      <w:r w:rsidR="001C4A38" w:rsidRPr="001C4A38">
        <w:rPr>
          <w:noProof/>
        </w:rPr>
        <w:t>2</w:t>
      </w:r>
      <w:r w:rsidR="001C4A38" w:rsidRPr="001C4A38">
        <w:rPr>
          <w:noProof/>
        </w:rPr>
        <w:noBreakHyphen/>
        <w:t>2</w:t>
      </w:r>
      <w:r w:rsidR="00272912" w:rsidRPr="005B5A54">
        <w:fldChar w:fldCharType="end"/>
      </w:r>
      <w:r w:rsidR="00945D9C" w:rsidRPr="005B5A54">
        <w:t>, with evidence of ‘Existing Total Quantities’, ‘Quantities to be removed’ as scope of Partial DP, and ‘Quantities to be retained’ for re-use as scope of CCS project</w:t>
      </w:r>
      <w:r w:rsidR="00227473" w:rsidRPr="005B5A54">
        <w:t>.</w:t>
      </w:r>
    </w:p>
    <w:p w14:paraId="1AA444AE" w14:textId="2AEB9583" w:rsidR="00251160" w:rsidRPr="005B5A54" w:rsidRDefault="00251160" w:rsidP="001C21DF">
      <w:pPr>
        <w:jc w:val="both"/>
      </w:pPr>
    </w:p>
    <w:p w14:paraId="2D243045" w14:textId="2CAE4AAD" w:rsidR="00EC05D7" w:rsidRDefault="00E71523" w:rsidP="008B5E2F">
      <w:pPr>
        <w:jc w:val="center"/>
        <w:rPr>
          <w:b/>
          <w:bCs/>
        </w:rPr>
      </w:pPr>
      <w:bookmarkStart w:id="85" w:name="_Ref138673459"/>
      <w:bookmarkStart w:id="86" w:name="_Ref39653679"/>
      <w:bookmarkStart w:id="87" w:name="_Toc27578814"/>
      <w:bookmarkStart w:id="88" w:name="_Toc197520462"/>
      <w:r w:rsidRPr="005B5A54">
        <w:rPr>
          <w:b/>
          <w:bCs/>
        </w:rPr>
        <w:t xml:space="preserve">Table </w:t>
      </w:r>
      <w:r w:rsidRPr="005B5A54">
        <w:rPr>
          <w:b/>
          <w:bCs/>
          <w:szCs w:val="18"/>
        </w:rPr>
        <w:fldChar w:fldCharType="begin"/>
      </w:r>
      <w:r w:rsidRPr="005B5A54">
        <w:rPr>
          <w:b/>
          <w:bCs/>
        </w:rPr>
        <w:instrText>STYLEREF 1 \s</w:instrText>
      </w:r>
      <w:r w:rsidRPr="005B5A54">
        <w:rPr>
          <w:b/>
          <w:bCs/>
          <w:szCs w:val="18"/>
        </w:rPr>
        <w:fldChar w:fldCharType="separate"/>
      </w:r>
      <w:r w:rsidR="001C4A38">
        <w:rPr>
          <w:b/>
          <w:bCs/>
          <w:noProof/>
        </w:rPr>
        <w:t>2</w:t>
      </w:r>
      <w:r w:rsidRPr="005B5A54">
        <w:rPr>
          <w:b/>
          <w:bCs/>
          <w:szCs w:val="18"/>
        </w:rPr>
        <w:fldChar w:fldCharType="end"/>
      </w:r>
      <w:r w:rsidR="00C1602F" w:rsidRPr="005B5A54">
        <w:rPr>
          <w:b/>
          <w:bCs/>
        </w:rPr>
        <w:noBreakHyphen/>
      </w:r>
      <w:r w:rsidRPr="005B5A54">
        <w:rPr>
          <w:b/>
          <w:bCs/>
          <w:szCs w:val="18"/>
        </w:rPr>
        <w:fldChar w:fldCharType="begin"/>
      </w:r>
      <w:r w:rsidRPr="005B5A54">
        <w:rPr>
          <w:b/>
          <w:bCs/>
        </w:rPr>
        <w:instrText>SEQ Table \* ARABIC \s 1</w:instrText>
      </w:r>
      <w:r w:rsidRPr="005B5A54">
        <w:rPr>
          <w:b/>
          <w:bCs/>
          <w:szCs w:val="18"/>
        </w:rPr>
        <w:fldChar w:fldCharType="separate"/>
      </w:r>
      <w:r w:rsidR="001C4A38">
        <w:rPr>
          <w:b/>
          <w:bCs/>
          <w:noProof/>
        </w:rPr>
        <w:t>2</w:t>
      </w:r>
      <w:r w:rsidRPr="005B5A54">
        <w:rPr>
          <w:b/>
          <w:bCs/>
          <w:szCs w:val="18"/>
        </w:rPr>
        <w:fldChar w:fldCharType="end"/>
      </w:r>
      <w:bookmarkEnd w:id="85"/>
      <w:bookmarkEnd w:id="86"/>
      <w:r w:rsidRPr="005B5A54">
        <w:rPr>
          <w:b/>
          <w:bCs/>
        </w:rPr>
        <w:t>:</w:t>
      </w:r>
      <w:r w:rsidR="00310B7B" w:rsidRPr="005B5A54">
        <w:rPr>
          <w:b/>
          <w:bCs/>
        </w:rPr>
        <w:t xml:space="preserve"> </w:t>
      </w:r>
      <w:bookmarkEnd w:id="87"/>
      <w:r w:rsidR="007463CE" w:rsidRPr="005B5A54">
        <w:rPr>
          <w:b/>
          <w:bCs/>
        </w:rPr>
        <w:t>Subsea Pipelines</w:t>
      </w:r>
      <w:r w:rsidR="00272912" w:rsidRPr="005B5A54">
        <w:rPr>
          <w:b/>
          <w:bCs/>
        </w:rPr>
        <w:t xml:space="preserve"> and Stabilisation Features</w:t>
      </w:r>
      <w:bookmarkEnd w:id="88"/>
    </w:p>
    <w:tbl>
      <w:tblPr>
        <w:tblStyle w:val="TableGrid"/>
        <w:tblW w:w="11341" w:type="dxa"/>
        <w:tblInd w:w="-289" w:type="dxa"/>
        <w:tblLayout w:type="fixed"/>
        <w:tblLook w:val="04A0" w:firstRow="1" w:lastRow="0" w:firstColumn="1" w:lastColumn="0" w:noHBand="0" w:noVBand="1"/>
      </w:tblPr>
      <w:tblGrid>
        <w:gridCol w:w="710"/>
        <w:gridCol w:w="992"/>
        <w:gridCol w:w="992"/>
        <w:gridCol w:w="851"/>
        <w:gridCol w:w="1275"/>
        <w:gridCol w:w="1560"/>
        <w:gridCol w:w="1275"/>
        <w:gridCol w:w="1276"/>
        <w:gridCol w:w="1276"/>
        <w:gridCol w:w="1134"/>
      </w:tblGrid>
      <w:tr w:rsidR="00800BFD" w:rsidRPr="00F25B72" w14:paraId="5F846C9E" w14:textId="77777777" w:rsidTr="00752A38">
        <w:trPr>
          <w:trHeight w:hRule="exact" w:val="454"/>
        </w:trPr>
        <w:tc>
          <w:tcPr>
            <w:tcW w:w="11341" w:type="dxa"/>
            <w:gridSpan w:val="10"/>
            <w:tcBorders>
              <w:bottom w:val="single" w:sz="4" w:space="0" w:color="auto"/>
            </w:tcBorders>
            <w:shd w:val="clear" w:color="auto" w:fill="FFD44B"/>
            <w:vAlign w:val="center"/>
          </w:tcPr>
          <w:p w14:paraId="50FB9B5F"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Pipelines and Stabilisation Features</w:t>
            </w:r>
          </w:p>
        </w:tc>
      </w:tr>
      <w:tr w:rsidR="00800BFD" w:rsidRPr="00D62C7D" w14:paraId="14BDCDFF" w14:textId="77777777" w:rsidTr="00752A38">
        <w:trPr>
          <w:trHeight w:val="921"/>
        </w:trPr>
        <w:tc>
          <w:tcPr>
            <w:tcW w:w="710" w:type="dxa"/>
            <w:tcBorders>
              <w:bottom w:val="single" w:sz="4" w:space="0" w:color="auto"/>
            </w:tcBorders>
            <w:shd w:val="clear" w:color="auto" w:fill="FCF0A6"/>
            <w:vAlign w:val="center"/>
          </w:tcPr>
          <w:p w14:paraId="7647D2D2"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Progr.</w:t>
            </w:r>
          </w:p>
          <w:p w14:paraId="3C6FB1EF"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Nr.</w:t>
            </w:r>
          </w:p>
        </w:tc>
        <w:tc>
          <w:tcPr>
            <w:tcW w:w="992" w:type="dxa"/>
            <w:tcBorders>
              <w:bottom w:val="single" w:sz="4" w:space="0" w:color="auto"/>
            </w:tcBorders>
            <w:shd w:val="clear" w:color="auto" w:fill="FCF0A6"/>
            <w:vAlign w:val="center"/>
          </w:tcPr>
          <w:p w14:paraId="2409EA2E"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Item</w:t>
            </w:r>
          </w:p>
        </w:tc>
        <w:tc>
          <w:tcPr>
            <w:tcW w:w="992" w:type="dxa"/>
            <w:tcBorders>
              <w:bottom w:val="single" w:sz="4" w:space="0" w:color="auto"/>
            </w:tcBorders>
            <w:shd w:val="clear" w:color="auto" w:fill="FCF0A6"/>
            <w:vAlign w:val="center"/>
          </w:tcPr>
          <w:p w14:paraId="2B699DB6"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Status</w:t>
            </w:r>
          </w:p>
        </w:tc>
        <w:tc>
          <w:tcPr>
            <w:tcW w:w="851" w:type="dxa"/>
            <w:tcBorders>
              <w:bottom w:val="single" w:sz="4" w:space="0" w:color="auto"/>
            </w:tcBorders>
            <w:shd w:val="clear" w:color="auto" w:fill="FCF0A6"/>
            <w:vAlign w:val="center"/>
          </w:tcPr>
          <w:p w14:paraId="0DD40F09"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Burial Status</w:t>
            </w:r>
          </w:p>
        </w:tc>
        <w:tc>
          <w:tcPr>
            <w:tcW w:w="1275" w:type="dxa"/>
            <w:tcBorders>
              <w:bottom w:val="single" w:sz="4" w:space="0" w:color="auto"/>
            </w:tcBorders>
            <w:shd w:val="clear" w:color="auto" w:fill="FCF0A6"/>
            <w:vAlign w:val="center"/>
          </w:tcPr>
          <w:p w14:paraId="1B517D6D"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Description</w:t>
            </w:r>
          </w:p>
        </w:tc>
        <w:tc>
          <w:tcPr>
            <w:tcW w:w="1560" w:type="dxa"/>
            <w:tcBorders>
              <w:bottom w:val="single" w:sz="4" w:space="0" w:color="auto"/>
            </w:tcBorders>
            <w:shd w:val="clear" w:color="auto" w:fill="FCF0A6"/>
            <w:vAlign w:val="center"/>
          </w:tcPr>
          <w:p w14:paraId="20457812"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Type</w:t>
            </w:r>
          </w:p>
        </w:tc>
        <w:tc>
          <w:tcPr>
            <w:tcW w:w="1275" w:type="dxa"/>
            <w:tcBorders>
              <w:bottom w:val="single" w:sz="4" w:space="0" w:color="auto"/>
            </w:tcBorders>
            <w:shd w:val="clear" w:color="auto" w:fill="FCF0A6"/>
            <w:vAlign w:val="center"/>
          </w:tcPr>
          <w:p w14:paraId="241C0A3B"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Existing</w:t>
            </w:r>
          </w:p>
          <w:p w14:paraId="62C13C0B"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Total</w:t>
            </w:r>
          </w:p>
          <w:p w14:paraId="2A295E32"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Quantities</w:t>
            </w:r>
          </w:p>
        </w:tc>
        <w:tc>
          <w:tcPr>
            <w:tcW w:w="1276" w:type="dxa"/>
            <w:tcBorders>
              <w:bottom w:val="single" w:sz="4" w:space="0" w:color="auto"/>
            </w:tcBorders>
            <w:shd w:val="clear" w:color="auto" w:fill="FCF0A6"/>
            <w:vAlign w:val="center"/>
          </w:tcPr>
          <w:p w14:paraId="100F62BC" w14:textId="77777777" w:rsidR="00800BFD" w:rsidRDefault="00800BFD" w:rsidP="00752A38">
            <w:pPr>
              <w:pStyle w:val="BodyText"/>
              <w:spacing w:line="276" w:lineRule="auto"/>
              <w:jc w:val="center"/>
              <w:rPr>
                <w:b/>
                <w:spacing w:val="-12"/>
                <w:sz w:val="18"/>
                <w:szCs w:val="18"/>
              </w:rPr>
            </w:pPr>
            <w:r w:rsidRPr="00752A38">
              <w:rPr>
                <w:b/>
                <w:spacing w:val="-12"/>
                <w:sz w:val="18"/>
                <w:szCs w:val="18"/>
              </w:rPr>
              <w:t xml:space="preserve">Quantities </w:t>
            </w:r>
          </w:p>
          <w:p w14:paraId="394B6D1C" w14:textId="77777777" w:rsidR="00800BFD" w:rsidRDefault="00800BFD" w:rsidP="00752A38">
            <w:pPr>
              <w:pStyle w:val="BodyText"/>
              <w:spacing w:line="276" w:lineRule="auto"/>
              <w:jc w:val="center"/>
              <w:rPr>
                <w:b/>
                <w:spacing w:val="-12"/>
                <w:sz w:val="18"/>
                <w:szCs w:val="18"/>
              </w:rPr>
            </w:pPr>
            <w:r w:rsidRPr="00752A38">
              <w:rPr>
                <w:b/>
                <w:spacing w:val="-12"/>
                <w:sz w:val="18"/>
                <w:szCs w:val="18"/>
              </w:rPr>
              <w:t xml:space="preserve">to be </w:t>
            </w:r>
          </w:p>
          <w:p w14:paraId="1DA5A876"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retained</w:t>
            </w:r>
          </w:p>
        </w:tc>
        <w:tc>
          <w:tcPr>
            <w:tcW w:w="1276" w:type="dxa"/>
            <w:tcBorders>
              <w:bottom w:val="single" w:sz="4" w:space="0" w:color="auto"/>
            </w:tcBorders>
            <w:shd w:val="clear" w:color="auto" w:fill="FAE56A"/>
            <w:vAlign w:val="center"/>
          </w:tcPr>
          <w:p w14:paraId="773C6FCF" w14:textId="77777777" w:rsidR="00800BFD" w:rsidRDefault="00800BFD" w:rsidP="00752A38">
            <w:pPr>
              <w:pStyle w:val="BodyText"/>
              <w:spacing w:line="276" w:lineRule="auto"/>
              <w:jc w:val="center"/>
              <w:rPr>
                <w:b/>
                <w:spacing w:val="-12"/>
                <w:sz w:val="18"/>
                <w:szCs w:val="18"/>
              </w:rPr>
            </w:pPr>
            <w:r w:rsidRPr="00752A38">
              <w:rPr>
                <w:b/>
                <w:spacing w:val="-12"/>
                <w:sz w:val="18"/>
                <w:szCs w:val="18"/>
              </w:rPr>
              <w:t xml:space="preserve">Quantities </w:t>
            </w:r>
          </w:p>
          <w:p w14:paraId="649A5A33"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to be removed</w:t>
            </w:r>
          </w:p>
        </w:tc>
        <w:tc>
          <w:tcPr>
            <w:tcW w:w="1134" w:type="dxa"/>
            <w:tcBorders>
              <w:bottom w:val="single" w:sz="4" w:space="0" w:color="auto"/>
            </w:tcBorders>
            <w:shd w:val="clear" w:color="auto" w:fill="FAE56A"/>
            <w:vAlign w:val="center"/>
          </w:tcPr>
          <w:p w14:paraId="10833610" w14:textId="77777777" w:rsidR="00800BFD" w:rsidRPr="00752A38" w:rsidRDefault="00800BFD" w:rsidP="00752A38">
            <w:pPr>
              <w:pStyle w:val="BodyText"/>
              <w:spacing w:line="276" w:lineRule="auto"/>
              <w:jc w:val="center"/>
              <w:rPr>
                <w:b/>
                <w:spacing w:val="-12"/>
                <w:sz w:val="18"/>
                <w:szCs w:val="18"/>
              </w:rPr>
            </w:pPr>
            <w:r w:rsidRPr="00752A38">
              <w:rPr>
                <w:b/>
                <w:spacing w:val="-12"/>
                <w:sz w:val="18"/>
                <w:szCs w:val="18"/>
              </w:rPr>
              <w:t>Removal Location</w:t>
            </w:r>
          </w:p>
        </w:tc>
      </w:tr>
      <w:tr w:rsidR="00800BFD" w:rsidRPr="00D62C7D" w14:paraId="6C4C01F5" w14:textId="77777777" w:rsidTr="00752A38">
        <w:trPr>
          <w:trHeight w:val="397"/>
        </w:trPr>
        <w:tc>
          <w:tcPr>
            <w:tcW w:w="710" w:type="dxa"/>
            <w:vMerge w:val="restart"/>
            <w:shd w:val="clear" w:color="auto" w:fill="FCF0A6"/>
            <w:vAlign w:val="center"/>
          </w:tcPr>
          <w:p w14:paraId="50945C5E" w14:textId="77777777" w:rsidR="00800BFD" w:rsidRPr="00752A38" w:rsidRDefault="00800BFD" w:rsidP="00752A38">
            <w:pPr>
              <w:pStyle w:val="BodyText"/>
              <w:spacing w:line="276" w:lineRule="auto"/>
              <w:jc w:val="center"/>
              <w:rPr>
                <w:b/>
                <w:bCs/>
                <w:sz w:val="18"/>
                <w:szCs w:val="18"/>
              </w:rPr>
            </w:pPr>
            <w:r w:rsidRPr="00752A38">
              <w:rPr>
                <w:b/>
                <w:bCs/>
                <w:sz w:val="18"/>
                <w:szCs w:val="18"/>
              </w:rPr>
              <w:t>01</w:t>
            </w:r>
          </w:p>
        </w:tc>
        <w:tc>
          <w:tcPr>
            <w:tcW w:w="992" w:type="dxa"/>
            <w:vMerge w:val="restart"/>
            <w:shd w:val="clear" w:color="auto" w:fill="FCF0A6"/>
            <w:vAlign w:val="center"/>
          </w:tcPr>
          <w:p w14:paraId="66A86CD8" w14:textId="77777777" w:rsidR="00800BFD" w:rsidRPr="00752A38" w:rsidRDefault="00800BFD" w:rsidP="00752A38">
            <w:pPr>
              <w:pStyle w:val="BodyText"/>
              <w:spacing w:line="276" w:lineRule="auto"/>
              <w:jc w:val="center"/>
              <w:rPr>
                <w:b/>
                <w:bCs/>
                <w:sz w:val="18"/>
                <w:szCs w:val="18"/>
              </w:rPr>
            </w:pPr>
            <w:r w:rsidRPr="00752A38">
              <w:rPr>
                <w:b/>
                <w:bCs/>
                <w:sz w:val="18"/>
                <w:szCs w:val="18"/>
              </w:rPr>
              <w:t>PL1030</w:t>
            </w:r>
          </w:p>
        </w:tc>
        <w:tc>
          <w:tcPr>
            <w:tcW w:w="992" w:type="dxa"/>
            <w:vMerge w:val="restart"/>
            <w:shd w:val="clear" w:color="auto" w:fill="FFFFFF" w:themeFill="background1"/>
            <w:vAlign w:val="center"/>
          </w:tcPr>
          <w:p w14:paraId="66648D7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3A94A0E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72EE2D2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20</w:t>
            </w:r>
            <w:r>
              <w:rPr>
                <w:spacing w:val="-12"/>
                <w:sz w:val="18"/>
                <w:szCs w:val="18"/>
              </w:rPr>
              <w:t>”</w:t>
            </w:r>
            <w:r w:rsidRPr="00752A38">
              <w:rPr>
                <w:spacing w:val="-12"/>
                <w:sz w:val="18"/>
                <w:szCs w:val="18"/>
              </w:rPr>
              <w:t xml:space="preserve"> from Point of Ayr to Douglas</w:t>
            </w:r>
          </w:p>
        </w:tc>
        <w:tc>
          <w:tcPr>
            <w:tcW w:w="1560" w:type="dxa"/>
            <w:tcBorders>
              <w:bottom w:val="single" w:sz="4" w:space="0" w:color="auto"/>
            </w:tcBorders>
            <w:shd w:val="clear" w:color="auto" w:fill="FFFFFF" w:themeFill="background1"/>
            <w:vAlign w:val="center"/>
          </w:tcPr>
          <w:p w14:paraId="36477D4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6F9DB82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32,120m</w:t>
            </w:r>
          </w:p>
        </w:tc>
        <w:tc>
          <w:tcPr>
            <w:tcW w:w="1276" w:type="dxa"/>
            <w:vMerge w:val="restart"/>
            <w:shd w:val="clear" w:color="auto" w:fill="FFFFFF" w:themeFill="background1"/>
            <w:vAlign w:val="center"/>
          </w:tcPr>
          <w:p w14:paraId="10AF76B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31,935m</w:t>
            </w:r>
          </w:p>
        </w:tc>
        <w:tc>
          <w:tcPr>
            <w:tcW w:w="1276" w:type="dxa"/>
            <w:shd w:val="clear" w:color="auto" w:fill="FFFFFF" w:themeFill="background1"/>
            <w:vAlign w:val="center"/>
          </w:tcPr>
          <w:p w14:paraId="3669C80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130 m</w:t>
            </w:r>
          </w:p>
        </w:tc>
        <w:tc>
          <w:tcPr>
            <w:tcW w:w="1134" w:type="dxa"/>
            <w:vMerge w:val="restart"/>
            <w:shd w:val="clear" w:color="auto" w:fill="FFFFFF" w:themeFill="background1"/>
            <w:vAlign w:val="center"/>
          </w:tcPr>
          <w:p w14:paraId="132ACEC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3F4D7B" w14:paraId="6D196F86" w14:textId="77777777" w:rsidTr="00752A38">
        <w:trPr>
          <w:trHeight w:val="463"/>
        </w:trPr>
        <w:tc>
          <w:tcPr>
            <w:tcW w:w="710" w:type="dxa"/>
            <w:vMerge/>
            <w:vAlign w:val="center"/>
          </w:tcPr>
          <w:p w14:paraId="3AF40765"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3ECC7D0A"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5E5D02F"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C7075F7"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16A44DF"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04E0E51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42C0B702" w14:textId="77777777" w:rsidR="00800BFD" w:rsidRPr="00752A38" w:rsidRDefault="00800BFD" w:rsidP="00752A38">
            <w:pPr>
              <w:pStyle w:val="BodyText"/>
              <w:spacing w:line="276" w:lineRule="auto"/>
              <w:jc w:val="center"/>
              <w:rPr>
                <w:spacing w:val="-12"/>
                <w:sz w:val="18"/>
                <w:szCs w:val="18"/>
              </w:rPr>
            </w:pPr>
          </w:p>
        </w:tc>
        <w:tc>
          <w:tcPr>
            <w:tcW w:w="1276" w:type="dxa"/>
            <w:vMerge/>
            <w:shd w:val="clear" w:color="auto" w:fill="FFFFFF" w:themeFill="background1"/>
            <w:vAlign w:val="center"/>
          </w:tcPr>
          <w:p w14:paraId="7639AEE6" w14:textId="77777777" w:rsidR="00800BFD" w:rsidRPr="00752A38" w:rsidRDefault="00800BFD" w:rsidP="00752A38">
            <w:pPr>
              <w:pStyle w:val="BodyText"/>
              <w:spacing w:line="276" w:lineRule="auto"/>
              <w:jc w:val="center"/>
              <w:rPr>
                <w:spacing w:val="-12"/>
                <w:sz w:val="18"/>
                <w:szCs w:val="18"/>
              </w:rPr>
            </w:pPr>
          </w:p>
        </w:tc>
        <w:tc>
          <w:tcPr>
            <w:tcW w:w="1276" w:type="dxa"/>
            <w:shd w:val="clear" w:color="auto" w:fill="FFFFFF" w:themeFill="background1"/>
            <w:vAlign w:val="center"/>
          </w:tcPr>
          <w:p w14:paraId="1DF7B25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55m</w:t>
            </w:r>
          </w:p>
        </w:tc>
        <w:tc>
          <w:tcPr>
            <w:tcW w:w="1134" w:type="dxa"/>
            <w:vMerge/>
            <w:vAlign w:val="center"/>
          </w:tcPr>
          <w:p w14:paraId="42811542" w14:textId="77777777" w:rsidR="00800BFD" w:rsidRPr="00752A38" w:rsidRDefault="00800BFD" w:rsidP="00752A38">
            <w:pPr>
              <w:pStyle w:val="BodyText"/>
              <w:spacing w:line="276" w:lineRule="auto"/>
              <w:jc w:val="center"/>
              <w:rPr>
                <w:spacing w:val="-12"/>
                <w:sz w:val="18"/>
                <w:szCs w:val="18"/>
              </w:rPr>
            </w:pPr>
          </w:p>
        </w:tc>
      </w:tr>
      <w:tr w:rsidR="00800BFD" w:rsidRPr="00D62C7D" w14:paraId="376C8838" w14:textId="77777777" w:rsidTr="00752A38">
        <w:trPr>
          <w:trHeight w:val="663"/>
        </w:trPr>
        <w:tc>
          <w:tcPr>
            <w:tcW w:w="710" w:type="dxa"/>
            <w:vMerge/>
            <w:vAlign w:val="center"/>
          </w:tcPr>
          <w:p w14:paraId="03D84CC3"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C0589AB"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B7F1AC6"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632D380"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16E8D0D6"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7CA0549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2DDB180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49367ED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26</w:t>
            </w:r>
          </w:p>
        </w:tc>
        <w:tc>
          <w:tcPr>
            <w:tcW w:w="1276" w:type="dxa"/>
            <w:shd w:val="clear" w:color="auto" w:fill="FFFFFF" w:themeFill="background1"/>
            <w:vAlign w:val="center"/>
          </w:tcPr>
          <w:p w14:paraId="4AADE3D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w:t>
            </w:r>
          </w:p>
        </w:tc>
        <w:tc>
          <w:tcPr>
            <w:tcW w:w="1276" w:type="dxa"/>
            <w:shd w:val="clear" w:color="auto" w:fill="FFFFFF" w:themeFill="background1"/>
            <w:vAlign w:val="center"/>
          </w:tcPr>
          <w:p w14:paraId="0C09824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26</w:t>
            </w:r>
          </w:p>
        </w:tc>
        <w:tc>
          <w:tcPr>
            <w:tcW w:w="1134" w:type="dxa"/>
            <w:vMerge/>
            <w:vAlign w:val="center"/>
          </w:tcPr>
          <w:p w14:paraId="63D68300" w14:textId="77777777" w:rsidR="00800BFD" w:rsidRPr="00752A38" w:rsidRDefault="00800BFD" w:rsidP="00752A38">
            <w:pPr>
              <w:pStyle w:val="BodyText"/>
              <w:spacing w:line="276" w:lineRule="auto"/>
              <w:jc w:val="center"/>
              <w:rPr>
                <w:spacing w:val="-12"/>
                <w:sz w:val="18"/>
                <w:szCs w:val="18"/>
              </w:rPr>
            </w:pPr>
          </w:p>
        </w:tc>
      </w:tr>
      <w:tr w:rsidR="00800BFD" w:rsidRPr="003F4D7B" w14:paraId="1500C26A" w14:textId="77777777" w:rsidTr="00752A38">
        <w:trPr>
          <w:trHeight w:val="397"/>
        </w:trPr>
        <w:tc>
          <w:tcPr>
            <w:tcW w:w="710" w:type="dxa"/>
            <w:vMerge/>
            <w:vAlign w:val="center"/>
          </w:tcPr>
          <w:p w14:paraId="59B2916D"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3281EE92"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3DAA2710" w14:textId="77777777" w:rsidR="00800BFD" w:rsidRPr="00752A38" w:rsidRDefault="00800BFD" w:rsidP="00752A38">
            <w:pPr>
              <w:pStyle w:val="BodyText"/>
              <w:spacing w:line="276" w:lineRule="auto"/>
              <w:jc w:val="center"/>
              <w:rPr>
                <w:b/>
                <w:bCs/>
                <w:sz w:val="18"/>
                <w:szCs w:val="18"/>
              </w:rPr>
            </w:pPr>
          </w:p>
        </w:tc>
        <w:tc>
          <w:tcPr>
            <w:tcW w:w="851" w:type="dxa"/>
            <w:vMerge/>
            <w:vAlign w:val="center"/>
          </w:tcPr>
          <w:p w14:paraId="43A96A5A" w14:textId="77777777" w:rsidR="00800BFD" w:rsidRPr="00752A38" w:rsidRDefault="00800BFD" w:rsidP="00752A38">
            <w:pPr>
              <w:pStyle w:val="BodyText"/>
              <w:spacing w:line="276" w:lineRule="auto"/>
              <w:jc w:val="center"/>
              <w:rPr>
                <w:b/>
                <w:bCs/>
                <w:sz w:val="18"/>
                <w:szCs w:val="18"/>
              </w:rPr>
            </w:pPr>
          </w:p>
        </w:tc>
        <w:tc>
          <w:tcPr>
            <w:tcW w:w="1275" w:type="dxa"/>
            <w:vMerge/>
            <w:vAlign w:val="center"/>
          </w:tcPr>
          <w:p w14:paraId="5561DADB"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2615ED6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3242880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3D6A349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2E6F49F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134" w:type="dxa"/>
            <w:vMerge/>
            <w:vAlign w:val="center"/>
          </w:tcPr>
          <w:p w14:paraId="7E7621EF" w14:textId="77777777" w:rsidR="00800BFD" w:rsidRPr="00752A38" w:rsidRDefault="00800BFD" w:rsidP="00752A38">
            <w:pPr>
              <w:pStyle w:val="BodyText"/>
              <w:spacing w:line="276" w:lineRule="auto"/>
              <w:jc w:val="center"/>
              <w:rPr>
                <w:spacing w:val="-12"/>
                <w:sz w:val="18"/>
                <w:szCs w:val="18"/>
              </w:rPr>
            </w:pPr>
          </w:p>
        </w:tc>
      </w:tr>
      <w:tr w:rsidR="00800BFD" w:rsidRPr="00D62C7D" w14:paraId="311AAE49" w14:textId="77777777" w:rsidTr="00752A38">
        <w:trPr>
          <w:trHeight w:val="397"/>
        </w:trPr>
        <w:tc>
          <w:tcPr>
            <w:tcW w:w="710" w:type="dxa"/>
            <w:vMerge w:val="restart"/>
            <w:shd w:val="clear" w:color="auto" w:fill="FCF0A6"/>
            <w:vAlign w:val="center"/>
          </w:tcPr>
          <w:p w14:paraId="592F2842" w14:textId="77777777" w:rsidR="00800BFD" w:rsidRPr="00752A38" w:rsidRDefault="00800BFD" w:rsidP="00752A38">
            <w:pPr>
              <w:pStyle w:val="BodyText"/>
              <w:spacing w:line="276" w:lineRule="auto"/>
              <w:jc w:val="center"/>
              <w:rPr>
                <w:b/>
                <w:bCs/>
                <w:sz w:val="18"/>
                <w:szCs w:val="18"/>
              </w:rPr>
            </w:pPr>
            <w:r w:rsidRPr="00752A38">
              <w:rPr>
                <w:b/>
                <w:bCs/>
                <w:sz w:val="18"/>
                <w:szCs w:val="18"/>
              </w:rPr>
              <w:t>02</w:t>
            </w:r>
          </w:p>
        </w:tc>
        <w:tc>
          <w:tcPr>
            <w:tcW w:w="992" w:type="dxa"/>
            <w:vMerge w:val="restart"/>
            <w:shd w:val="clear" w:color="auto" w:fill="FCF0A6"/>
            <w:vAlign w:val="center"/>
          </w:tcPr>
          <w:p w14:paraId="01285E52" w14:textId="77777777" w:rsidR="00800BFD" w:rsidRPr="00752A38" w:rsidRDefault="00800BFD" w:rsidP="00752A38">
            <w:pPr>
              <w:pStyle w:val="BodyText"/>
              <w:spacing w:line="276" w:lineRule="auto"/>
              <w:jc w:val="center"/>
              <w:rPr>
                <w:b/>
                <w:bCs/>
                <w:sz w:val="18"/>
                <w:szCs w:val="18"/>
              </w:rPr>
            </w:pPr>
            <w:r w:rsidRPr="00752A38">
              <w:rPr>
                <w:b/>
                <w:bCs/>
                <w:sz w:val="18"/>
                <w:szCs w:val="18"/>
              </w:rPr>
              <w:t>PL1032</w:t>
            </w:r>
          </w:p>
        </w:tc>
        <w:tc>
          <w:tcPr>
            <w:tcW w:w="992" w:type="dxa"/>
            <w:vMerge w:val="restart"/>
            <w:shd w:val="clear" w:color="auto" w:fill="FFFFFF" w:themeFill="background1"/>
            <w:vAlign w:val="center"/>
          </w:tcPr>
          <w:p w14:paraId="04B72A5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01DEED3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603F5E7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3" Condensate Pipeline </w:t>
            </w:r>
          </w:p>
          <w:p w14:paraId="7A188D2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Point of Ayr to Douglas</w:t>
            </w:r>
          </w:p>
        </w:tc>
        <w:tc>
          <w:tcPr>
            <w:tcW w:w="1560" w:type="dxa"/>
            <w:tcBorders>
              <w:bottom w:val="single" w:sz="4" w:space="0" w:color="auto"/>
            </w:tcBorders>
            <w:shd w:val="clear" w:color="auto" w:fill="FFFFFF" w:themeFill="background1"/>
            <w:vAlign w:val="center"/>
          </w:tcPr>
          <w:p w14:paraId="1AEBB88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601214A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32,110m</w:t>
            </w:r>
          </w:p>
        </w:tc>
        <w:tc>
          <w:tcPr>
            <w:tcW w:w="1276" w:type="dxa"/>
            <w:vMerge w:val="restart"/>
            <w:shd w:val="clear" w:color="auto" w:fill="FFFFFF" w:themeFill="background1"/>
            <w:vAlign w:val="center"/>
          </w:tcPr>
          <w:p w14:paraId="30AEA10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31,912m</w:t>
            </w:r>
          </w:p>
        </w:tc>
        <w:tc>
          <w:tcPr>
            <w:tcW w:w="1276" w:type="dxa"/>
            <w:shd w:val="clear" w:color="auto" w:fill="FFFFFF" w:themeFill="background1"/>
            <w:vAlign w:val="center"/>
          </w:tcPr>
          <w:p w14:paraId="3663A3D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162m</w:t>
            </w:r>
          </w:p>
        </w:tc>
        <w:tc>
          <w:tcPr>
            <w:tcW w:w="1134" w:type="dxa"/>
            <w:vMerge w:val="restart"/>
            <w:shd w:val="clear" w:color="auto" w:fill="FFFFFF" w:themeFill="background1"/>
            <w:vAlign w:val="center"/>
          </w:tcPr>
          <w:p w14:paraId="279242D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3F4D7B" w14:paraId="3145777F" w14:textId="77777777" w:rsidTr="00752A38">
        <w:trPr>
          <w:trHeight w:val="397"/>
        </w:trPr>
        <w:tc>
          <w:tcPr>
            <w:tcW w:w="710" w:type="dxa"/>
            <w:vMerge/>
            <w:vAlign w:val="center"/>
          </w:tcPr>
          <w:p w14:paraId="679CF63E"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B9F8C8E"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2DFE9DF"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31BD206"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D550AFF"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0293A8D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75BFF4AC" w14:textId="77777777" w:rsidR="00800BFD" w:rsidRPr="00752A38" w:rsidRDefault="00800BFD" w:rsidP="00752A38">
            <w:pPr>
              <w:pStyle w:val="BodyText"/>
              <w:spacing w:line="276" w:lineRule="auto"/>
              <w:jc w:val="center"/>
              <w:rPr>
                <w:spacing w:val="-12"/>
                <w:sz w:val="18"/>
                <w:szCs w:val="18"/>
              </w:rPr>
            </w:pPr>
          </w:p>
        </w:tc>
        <w:tc>
          <w:tcPr>
            <w:tcW w:w="1276" w:type="dxa"/>
            <w:vMerge/>
            <w:shd w:val="clear" w:color="auto" w:fill="FFFFFF" w:themeFill="background1"/>
            <w:vAlign w:val="center"/>
          </w:tcPr>
          <w:p w14:paraId="601A64C5" w14:textId="77777777" w:rsidR="00800BFD" w:rsidRPr="00752A38" w:rsidRDefault="00800BFD" w:rsidP="00752A38">
            <w:pPr>
              <w:pStyle w:val="BodyText"/>
              <w:spacing w:line="276" w:lineRule="auto"/>
              <w:jc w:val="center"/>
              <w:rPr>
                <w:spacing w:val="-12"/>
                <w:sz w:val="18"/>
                <w:szCs w:val="18"/>
              </w:rPr>
            </w:pPr>
          </w:p>
        </w:tc>
        <w:tc>
          <w:tcPr>
            <w:tcW w:w="1276" w:type="dxa"/>
            <w:shd w:val="clear" w:color="auto" w:fill="FFFFFF" w:themeFill="background1"/>
            <w:vAlign w:val="center"/>
          </w:tcPr>
          <w:p w14:paraId="6F98B4E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36m</w:t>
            </w:r>
          </w:p>
        </w:tc>
        <w:tc>
          <w:tcPr>
            <w:tcW w:w="1134" w:type="dxa"/>
            <w:vMerge/>
            <w:vAlign w:val="center"/>
          </w:tcPr>
          <w:p w14:paraId="5060EBDE" w14:textId="77777777" w:rsidR="00800BFD" w:rsidRPr="00752A38" w:rsidRDefault="00800BFD" w:rsidP="00752A38">
            <w:pPr>
              <w:pStyle w:val="BodyText"/>
              <w:spacing w:line="276" w:lineRule="auto"/>
              <w:jc w:val="center"/>
              <w:rPr>
                <w:spacing w:val="-12"/>
                <w:sz w:val="18"/>
                <w:szCs w:val="18"/>
              </w:rPr>
            </w:pPr>
          </w:p>
        </w:tc>
      </w:tr>
      <w:tr w:rsidR="00800BFD" w:rsidRPr="00D62C7D" w14:paraId="1C2CEE83" w14:textId="77777777" w:rsidTr="00752A38">
        <w:trPr>
          <w:trHeight w:val="609"/>
        </w:trPr>
        <w:tc>
          <w:tcPr>
            <w:tcW w:w="710" w:type="dxa"/>
            <w:vMerge/>
            <w:vAlign w:val="center"/>
          </w:tcPr>
          <w:p w14:paraId="5106006D"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6E4B45C3"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58C046D2"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369BF3A"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ADA0536"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4906CD1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24F701E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3310381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11 across PL1032 and PL1033</w:t>
            </w:r>
          </w:p>
        </w:tc>
        <w:tc>
          <w:tcPr>
            <w:tcW w:w="1276" w:type="dxa"/>
            <w:shd w:val="clear" w:color="auto" w:fill="FFFFFF" w:themeFill="background1"/>
            <w:vAlign w:val="center"/>
          </w:tcPr>
          <w:p w14:paraId="1044569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w:t>
            </w:r>
          </w:p>
        </w:tc>
        <w:tc>
          <w:tcPr>
            <w:tcW w:w="1276" w:type="dxa"/>
            <w:shd w:val="clear" w:color="auto" w:fill="FFFFFF" w:themeFill="background1"/>
            <w:vAlign w:val="center"/>
          </w:tcPr>
          <w:p w14:paraId="28B9E9D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11 across PL1032 and PL1033</w:t>
            </w:r>
          </w:p>
        </w:tc>
        <w:tc>
          <w:tcPr>
            <w:tcW w:w="1134" w:type="dxa"/>
            <w:vMerge/>
            <w:vAlign w:val="center"/>
          </w:tcPr>
          <w:p w14:paraId="7F4BDB67" w14:textId="77777777" w:rsidR="00800BFD" w:rsidRPr="00752A38" w:rsidRDefault="00800BFD" w:rsidP="00752A38">
            <w:pPr>
              <w:pStyle w:val="BodyText"/>
              <w:spacing w:line="276" w:lineRule="auto"/>
              <w:jc w:val="center"/>
              <w:rPr>
                <w:spacing w:val="-12"/>
                <w:sz w:val="18"/>
                <w:szCs w:val="18"/>
              </w:rPr>
            </w:pPr>
          </w:p>
        </w:tc>
      </w:tr>
      <w:tr w:rsidR="00800BFD" w:rsidRPr="003F4D7B" w14:paraId="033CD184" w14:textId="77777777" w:rsidTr="00752A38">
        <w:trPr>
          <w:trHeight w:val="397"/>
        </w:trPr>
        <w:tc>
          <w:tcPr>
            <w:tcW w:w="710" w:type="dxa"/>
            <w:vMerge/>
            <w:vAlign w:val="center"/>
          </w:tcPr>
          <w:p w14:paraId="02C6E73E"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23A1EC39"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15F0111E"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5CD5E2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2A2B99E"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57B7B0F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3D0E153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6051562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2B63926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134" w:type="dxa"/>
            <w:vMerge/>
            <w:vAlign w:val="center"/>
          </w:tcPr>
          <w:p w14:paraId="25F35627" w14:textId="77777777" w:rsidR="00800BFD" w:rsidRPr="00752A38" w:rsidRDefault="00800BFD" w:rsidP="00752A38">
            <w:pPr>
              <w:pStyle w:val="BodyText"/>
              <w:spacing w:line="276" w:lineRule="auto"/>
              <w:jc w:val="center"/>
              <w:rPr>
                <w:spacing w:val="-12"/>
                <w:sz w:val="18"/>
                <w:szCs w:val="18"/>
              </w:rPr>
            </w:pPr>
          </w:p>
        </w:tc>
      </w:tr>
      <w:tr w:rsidR="00800BFD" w:rsidRPr="00D62C7D" w14:paraId="77A40CAA" w14:textId="77777777" w:rsidTr="00752A38">
        <w:trPr>
          <w:trHeight w:val="397"/>
        </w:trPr>
        <w:tc>
          <w:tcPr>
            <w:tcW w:w="710" w:type="dxa"/>
            <w:vMerge w:val="restart"/>
            <w:shd w:val="clear" w:color="auto" w:fill="FCF0A6"/>
            <w:vAlign w:val="center"/>
          </w:tcPr>
          <w:p w14:paraId="4F3E6309" w14:textId="77777777" w:rsidR="00800BFD" w:rsidRPr="00752A38" w:rsidRDefault="00800BFD" w:rsidP="00752A38">
            <w:pPr>
              <w:pStyle w:val="BodyText"/>
              <w:spacing w:line="276" w:lineRule="auto"/>
              <w:jc w:val="center"/>
              <w:rPr>
                <w:b/>
                <w:bCs/>
                <w:sz w:val="18"/>
                <w:szCs w:val="18"/>
              </w:rPr>
            </w:pPr>
            <w:r w:rsidRPr="00752A38">
              <w:rPr>
                <w:b/>
                <w:bCs/>
                <w:sz w:val="18"/>
                <w:szCs w:val="18"/>
              </w:rPr>
              <w:t>03</w:t>
            </w:r>
          </w:p>
        </w:tc>
        <w:tc>
          <w:tcPr>
            <w:tcW w:w="992" w:type="dxa"/>
            <w:vMerge w:val="restart"/>
            <w:shd w:val="clear" w:color="auto" w:fill="FCF0A6"/>
            <w:vAlign w:val="center"/>
          </w:tcPr>
          <w:p w14:paraId="276A1EF3" w14:textId="77777777" w:rsidR="00800BFD" w:rsidRPr="00752A38" w:rsidRDefault="00800BFD" w:rsidP="00752A38">
            <w:pPr>
              <w:pStyle w:val="BodyText"/>
              <w:spacing w:line="276" w:lineRule="auto"/>
              <w:jc w:val="center"/>
              <w:rPr>
                <w:b/>
                <w:bCs/>
                <w:sz w:val="18"/>
                <w:szCs w:val="18"/>
              </w:rPr>
            </w:pPr>
            <w:r w:rsidRPr="00752A38">
              <w:rPr>
                <w:b/>
                <w:bCs/>
                <w:sz w:val="18"/>
                <w:szCs w:val="18"/>
              </w:rPr>
              <w:t>PL1033</w:t>
            </w:r>
          </w:p>
        </w:tc>
        <w:tc>
          <w:tcPr>
            <w:tcW w:w="992" w:type="dxa"/>
            <w:vMerge w:val="restart"/>
            <w:shd w:val="clear" w:color="auto" w:fill="FFFFFF" w:themeFill="background1"/>
            <w:vAlign w:val="center"/>
          </w:tcPr>
          <w:p w14:paraId="2D32101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74A11F7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64403C5E" w14:textId="77777777" w:rsidR="00800BFD" w:rsidRPr="00752A38" w:rsidRDefault="00800BFD" w:rsidP="00752A38">
            <w:pPr>
              <w:pStyle w:val="BodyText"/>
              <w:spacing w:line="276" w:lineRule="auto"/>
              <w:jc w:val="center"/>
              <w:rPr>
                <w:sz w:val="18"/>
                <w:szCs w:val="18"/>
              </w:rPr>
            </w:pPr>
            <w:r w:rsidRPr="00752A38">
              <w:rPr>
                <w:spacing w:val="-12"/>
                <w:sz w:val="18"/>
                <w:szCs w:val="18"/>
              </w:rPr>
              <w:t xml:space="preserve">3" Methanol Pipeline </w:t>
            </w:r>
          </w:p>
          <w:p w14:paraId="0F58C7F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Point of Ayr to Douglas</w:t>
            </w:r>
          </w:p>
        </w:tc>
        <w:tc>
          <w:tcPr>
            <w:tcW w:w="1560" w:type="dxa"/>
            <w:tcBorders>
              <w:bottom w:val="single" w:sz="4" w:space="0" w:color="auto"/>
            </w:tcBorders>
            <w:shd w:val="clear" w:color="auto" w:fill="FFFFFF" w:themeFill="background1"/>
            <w:vAlign w:val="center"/>
          </w:tcPr>
          <w:p w14:paraId="5BFC95E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040F1E0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w:t>
            </w:r>
            <w:r>
              <w:rPr>
                <w:spacing w:val="-12"/>
                <w:sz w:val="18"/>
                <w:szCs w:val="18"/>
              </w:rPr>
              <w:t>2</w:t>
            </w:r>
            <w:r w:rsidRPr="00752A38">
              <w:rPr>
                <w:spacing w:val="-12"/>
                <w:sz w:val="18"/>
                <w:szCs w:val="18"/>
              </w:rPr>
              <w:t>,110m</w:t>
            </w:r>
          </w:p>
        </w:tc>
        <w:tc>
          <w:tcPr>
            <w:tcW w:w="1276" w:type="dxa"/>
            <w:vMerge w:val="restart"/>
            <w:shd w:val="clear" w:color="auto" w:fill="FFFFFF" w:themeFill="background1"/>
            <w:vAlign w:val="center"/>
          </w:tcPr>
          <w:p w14:paraId="52FFAFF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31,903m</w:t>
            </w:r>
          </w:p>
        </w:tc>
        <w:tc>
          <w:tcPr>
            <w:tcW w:w="1276" w:type="dxa"/>
            <w:shd w:val="clear" w:color="auto" w:fill="FFFFFF" w:themeFill="background1"/>
            <w:vAlign w:val="center"/>
          </w:tcPr>
          <w:p w14:paraId="360F2E4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170m</w:t>
            </w:r>
          </w:p>
        </w:tc>
        <w:tc>
          <w:tcPr>
            <w:tcW w:w="1134" w:type="dxa"/>
            <w:vMerge w:val="restart"/>
            <w:shd w:val="clear" w:color="auto" w:fill="FFFFFF" w:themeFill="background1"/>
            <w:vAlign w:val="center"/>
          </w:tcPr>
          <w:p w14:paraId="7F6F9B4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3F4D7B" w14:paraId="0F5A0935" w14:textId="77777777" w:rsidTr="00752A38">
        <w:trPr>
          <w:trHeight w:val="397"/>
        </w:trPr>
        <w:tc>
          <w:tcPr>
            <w:tcW w:w="710" w:type="dxa"/>
            <w:vMerge/>
            <w:vAlign w:val="center"/>
          </w:tcPr>
          <w:p w14:paraId="6B86BFEE"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2B7DF623"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A586D1E"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D5EC78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81A5A24"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360102D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5FD63A22" w14:textId="77777777" w:rsidR="00800BFD" w:rsidRPr="00752A38" w:rsidRDefault="00800BFD" w:rsidP="00752A38">
            <w:pPr>
              <w:pStyle w:val="BodyText"/>
              <w:spacing w:line="276" w:lineRule="auto"/>
              <w:jc w:val="center"/>
              <w:rPr>
                <w:spacing w:val="-12"/>
                <w:sz w:val="18"/>
                <w:szCs w:val="18"/>
              </w:rPr>
            </w:pPr>
          </w:p>
        </w:tc>
        <w:tc>
          <w:tcPr>
            <w:tcW w:w="1276" w:type="dxa"/>
            <w:vMerge/>
            <w:shd w:val="clear" w:color="auto" w:fill="FFFFFF" w:themeFill="background1"/>
            <w:vAlign w:val="center"/>
          </w:tcPr>
          <w:p w14:paraId="38811041" w14:textId="77777777" w:rsidR="00800BFD" w:rsidRPr="00752A38" w:rsidRDefault="00800BFD" w:rsidP="00752A38">
            <w:pPr>
              <w:pStyle w:val="BodyText"/>
              <w:spacing w:line="276" w:lineRule="auto"/>
              <w:jc w:val="center"/>
              <w:rPr>
                <w:spacing w:val="-12"/>
                <w:sz w:val="18"/>
                <w:szCs w:val="18"/>
              </w:rPr>
            </w:pPr>
          </w:p>
        </w:tc>
        <w:tc>
          <w:tcPr>
            <w:tcW w:w="1276" w:type="dxa"/>
            <w:shd w:val="clear" w:color="auto" w:fill="FFFFFF" w:themeFill="background1"/>
            <w:vAlign w:val="center"/>
          </w:tcPr>
          <w:p w14:paraId="4A5968A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37m</w:t>
            </w:r>
          </w:p>
        </w:tc>
        <w:tc>
          <w:tcPr>
            <w:tcW w:w="1134" w:type="dxa"/>
            <w:vMerge/>
            <w:vAlign w:val="center"/>
          </w:tcPr>
          <w:p w14:paraId="63109CBE" w14:textId="77777777" w:rsidR="00800BFD" w:rsidRPr="00752A38" w:rsidRDefault="00800BFD" w:rsidP="00752A38">
            <w:pPr>
              <w:pStyle w:val="BodyText"/>
              <w:spacing w:line="276" w:lineRule="auto"/>
              <w:jc w:val="center"/>
              <w:rPr>
                <w:spacing w:val="-12"/>
                <w:sz w:val="18"/>
                <w:szCs w:val="18"/>
              </w:rPr>
            </w:pPr>
          </w:p>
        </w:tc>
      </w:tr>
      <w:tr w:rsidR="00800BFD" w:rsidRPr="00D62C7D" w14:paraId="70F13995" w14:textId="77777777" w:rsidTr="00752A38">
        <w:trPr>
          <w:trHeight w:val="763"/>
        </w:trPr>
        <w:tc>
          <w:tcPr>
            <w:tcW w:w="710" w:type="dxa"/>
            <w:vMerge/>
            <w:vAlign w:val="center"/>
          </w:tcPr>
          <w:p w14:paraId="0C1FE41D"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3E7EE64E"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255619E6"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32C650B"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92D44B2"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28B1112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2BEB7FE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04976584"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11 across PL1032 and PL1033</w:t>
            </w:r>
          </w:p>
        </w:tc>
        <w:tc>
          <w:tcPr>
            <w:tcW w:w="1276" w:type="dxa"/>
            <w:shd w:val="clear" w:color="auto" w:fill="FFFFFF" w:themeFill="background1"/>
            <w:vAlign w:val="center"/>
          </w:tcPr>
          <w:p w14:paraId="3F1E383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w:t>
            </w:r>
          </w:p>
        </w:tc>
        <w:tc>
          <w:tcPr>
            <w:tcW w:w="1276" w:type="dxa"/>
            <w:shd w:val="clear" w:color="auto" w:fill="FFFFFF" w:themeFill="background1"/>
            <w:vAlign w:val="center"/>
          </w:tcPr>
          <w:p w14:paraId="055E9555"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11 across PL1032 and PL1033</w:t>
            </w:r>
          </w:p>
        </w:tc>
        <w:tc>
          <w:tcPr>
            <w:tcW w:w="1134" w:type="dxa"/>
            <w:vMerge/>
            <w:vAlign w:val="center"/>
          </w:tcPr>
          <w:p w14:paraId="18939614" w14:textId="77777777" w:rsidR="00800BFD" w:rsidRPr="00752A38" w:rsidRDefault="00800BFD" w:rsidP="00752A38">
            <w:pPr>
              <w:pStyle w:val="BodyText"/>
              <w:spacing w:line="276" w:lineRule="auto"/>
              <w:jc w:val="center"/>
              <w:rPr>
                <w:spacing w:val="-12"/>
                <w:sz w:val="18"/>
                <w:szCs w:val="18"/>
              </w:rPr>
            </w:pPr>
          </w:p>
        </w:tc>
      </w:tr>
      <w:tr w:rsidR="00800BFD" w:rsidRPr="003F4D7B" w14:paraId="5DDBF0BB" w14:textId="77777777" w:rsidTr="00752A38">
        <w:trPr>
          <w:trHeight w:val="397"/>
        </w:trPr>
        <w:tc>
          <w:tcPr>
            <w:tcW w:w="710" w:type="dxa"/>
            <w:vMerge/>
            <w:vAlign w:val="center"/>
          </w:tcPr>
          <w:p w14:paraId="713AEB6F"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7C66E726"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12BE975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4BFB14E"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901BDA0"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12D4771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7BEAAB7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74C1C25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484934A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134" w:type="dxa"/>
            <w:vMerge/>
            <w:vAlign w:val="center"/>
          </w:tcPr>
          <w:p w14:paraId="3B76F684" w14:textId="77777777" w:rsidR="00800BFD" w:rsidRPr="00752A38" w:rsidRDefault="00800BFD" w:rsidP="00752A38">
            <w:pPr>
              <w:pStyle w:val="BodyText"/>
              <w:spacing w:line="276" w:lineRule="auto"/>
              <w:jc w:val="center"/>
              <w:rPr>
                <w:spacing w:val="-12"/>
                <w:sz w:val="18"/>
                <w:szCs w:val="18"/>
              </w:rPr>
            </w:pPr>
          </w:p>
        </w:tc>
      </w:tr>
      <w:tr w:rsidR="00800BFD" w:rsidRPr="00D62C7D" w14:paraId="5C9EC82C" w14:textId="77777777" w:rsidTr="00752A38">
        <w:trPr>
          <w:trHeight w:val="397"/>
        </w:trPr>
        <w:tc>
          <w:tcPr>
            <w:tcW w:w="710" w:type="dxa"/>
            <w:vMerge w:val="restart"/>
            <w:shd w:val="clear" w:color="auto" w:fill="FCF0A6"/>
            <w:vAlign w:val="center"/>
          </w:tcPr>
          <w:p w14:paraId="59AF1A69" w14:textId="77777777" w:rsidR="00800BFD" w:rsidRPr="00752A38" w:rsidRDefault="00800BFD" w:rsidP="00752A38">
            <w:pPr>
              <w:pStyle w:val="BodyText"/>
              <w:spacing w:line="276" w:lineRule="auto"/>
              <w:jc w:val="center"/>
              <w:rPr>
                <w:b/>
                <w:bCs/>
                <w:sz w:val="18"/>
                <w:szCs w:val="18"/>
              </w:rPr>
            </w:pPr>
            <w:r w:rsidRPr="00752A38">
              <w:rPr>
                <w:b/>
                <w:bCs/>
                <w:sz w:val="18"/>
                <w:szCs w:val="18"/>
              </w:rPr>
              <w:t>04</w:t>
            </w:r>
          </w:p>
        </w:tc>
        <w:tc>
          <w:tcPr>
            <w:tcW w:w="992" w:type="dxa"/>
            <w:vMerge w:val="restart"/>
            <w:shd w:val="clear" w:color="auto" w:fill="FCF0A6"/>
            <w:vAlign w:val="center"/>
          </w:tcPr>
          <w:p w14:paraId="2D951E3D" w14:textId="77777777" w:rsidR="00800BFD" w:rsidRPr="00752A38" w:rsidRDefault="00800BFD" w:rsidP="00752A38">
            <w:pPr>
              <w:pStyle w:val="BodyText"/>
              <w:spacing w:line="276" w:lineRule="auto"/>
              <w:jc w:val="center"/>
              <w:rPr>
                <w:b/>
                <w:bCs/>
                <w:sz w:val="18"/>
                <w:szCs w:val="18"/>
              </w:rPr>
            </w:pPr>
            <w:r w:rsidRPr="00752A38">
              <w:rPr>
                <w:b/>
                <w:bCs/>
                <w:sz w:val="18"/>
                <w:szCs w:val="18"/>
              </w:rPr>
              <w:t>PL1034</w:t>
            </w:r>
          </w:p>
        </w:tc>
        <w:tc>
          <w:tcPr>
            <w:tcW w:w="992" w:type="dxa"/>
            <w:vMerge w:val="restart"/>
            <w:shd w:val="clear" w:color="auto" w:fill="FFFFFF" w:themeFill="background1"/>
            <w:vAlign w:val="center"/>
          </w:tcPr>
          <w:p w14:paraId="4CB5D9C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7771B74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60904FBE"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14" Oil Pipeline</w:t>
            </w:r>
          </w:p>
          <w:p w14:paraId="1B50141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Lennox to Douglas</w:t>
            </w:r>
          </w:p>
        </w:tc>
        <w:tc>
          <w:tcPr>
            <w:tcW w:w="1560" w:type="dxa"/>
            <w:tcBorders>
              <w:bottom w:val="single" w:sz="4" w:space="0" w:color="auto"/>
            </w:tcBorders>
            <w:shd w:val="clear" w:color="auto" w:fill="FFFFFF" w:themeFill="background1"/>
            <w:vAlign w:val="center"/>
          </w:tcPr>
          <w:p w14:paraId="6A1FE86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6522E79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31,772m</w:t>
            </w:r>
          </w:p>
        </w:tc>
        <w:tc>
          <w:tcPr>
            <w:tcW w:w="1276" w:type="dxa"/>
            <w:vMerge w:val="restart"/>
            <w:shd w:val="clear" w:color="auto" w:fill="FFFFFF" w:themeFill="background1"/>
            <w:vAlign w:val="center"/>
          </w:tcPr>
          <w:p w14:paraId="071C877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31,273m</w:t>
            </w:r>
          </w:p>
        </w:tc>
        <w:tc>
          <w:tcPr>
            <w:tcW w:w="1276" w:type="dxa"/>
            <w:shd w:val="clear" w:color="auto" w:fill="FFFFFF" w:themeFill="background1"/>
            <w:vAlign w:val="center"/>
          </w:tcPr>
          <w:p w14:paraId="6C84DB3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228m</w:t>
            </w:r>
          </w:p>
        </w:tc>
        <w:tc>
          <w:tcPr>
            <w:tcW w:w="1134" w:type="dxa"/>
            <w:vMerge w:val="restart"/>
            <w:shd w:val="clear" w:color="auto" w:fill="FFFFFF" w:themeFill="background1"/>
            <w:vAlign w:val="center"/>
          </w:tcPr>
          <w:p w14:paraId="3FDB56D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3F4D7B" w14:paraId="349F7D22" w14:textId="77777777" w:rsidTr="00752A38">
        <w:trPr>
          <w:trHeight w:val="397"/>
        </w:trPr>
        <w:tc>
          <w:tcPr>
            <w:tcW w:w="710" w:type="dxa"/>
            <w:vMerge/>
            <w:vAlign w:val="center"/>
          </w:tcPr>
          <w:p w14:paraId="527232EC"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2187A01"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00D2BEB"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45A88A7"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0393491" w14:textId="77777777" w:rsidR="00800BFD" w:rsidRPr="00752A38" w:rsidRDefault="00800BFD" w:rsidP="00752A38">
            <w:pPr>
              <w:pStyle w:val="BodyText"/>
              <w:spacing w:line="276" w:lineRule="auto"/>
              <w:jc w:val="center"/>
              <w:rPr>
                <w:spacing w:val="-12"/>
                <w:sz w:val="18"/>
                <w:szCs w:val="18"/>
              </w:rPr>
            </w:pPr>
          </w:p>
        </w:tc>
        <w:tc>
          <w:tcPr>
            <w:tcW w:w="1560" w:type="dxa"/>
            <w:tcBorders>
              <w:bottom w:val="single" w:sz="4" w:space="0" w:color="auto"/>
            </w:tcBorders>
            <w:shd w:val="clear" w:color="auto" w:fill="FFFFFF" w:themeFill="background1"/>
            <w:vAlign w:val="center"/>
          </w:tcPr>
          <w:p w14:paraId="5DA29FF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42DF9D93" w14:textId="77777777" w:rsidR="00800BFD" w:rsidRPr="00752A38" w:rsidRDefault="00800BFD" w:rsidP="00752A38">
            <w:pPr>
              <w:pStyle w:val="BodyText"/>
              <w:spacing w:line="276" w:lineRule="auto"/>
              <w:jc w:val="center"/>
              <w:rPr>
                <w:spacing w:val="-12"/>
                <w:sz w:val="18"/>
                <w:szCs w:val="18"/>
              </w:rPr>
            </w:pPr>
          </w:p>
        </w:tc>
        <w:tc>
          <w:tcPr>
            <w:tcW w:w="1276" w:type="dxa"/>
            <w:vMerge/>
            <w:shd w:val="clear" w:color="auto" w:fill="FFFFFF" w:themeFill="background1"/>
            <w:vAlign w:val="center"/>
          </w:tcPr>
          <w:p w14:paraId="17ACD7E3" w14:textId="77777777" w:rsidR="00800BFD" w:rsidRPr="00752A38" w:rsidRDefault="00800BFD" w:rsidP="00752A38">
            <w:pPr>
              <w:pStyle w:val="BodyText"/>
              <w:spacing w:line="276" w:lineRule="auto"/>
              <w:jc w:val="center"/>
              <w:rPr>
                <w:spacing w:val="-12"/>
                <w:sz w:val="18"/>
                <w:szCs w:val="18"/>
              </w:rPr>
            </w:pPr>
          </w:p>
        </w:tc>
        <w:tc>
          <w:tcPr>
            <w:tcW w:w="1276" w:type="dxa"/>
            <w:shd w:val="clear" w:color="auto" w:fill="FFFFFF" w:themeFill="background1"/>
            <w:vAlign w:val="center"/>
          </w:tcPr>
          <w:p w14:paraId="5CE2DDE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135m</w:t>
            </w:r>
          </w:p>
        </w:tc>
        <w:tc>
          <w:tcPr>
            <w:tcW w:w="1134" w:type="dxa"/>
            <w:vMerge/>
            <w:vAlign w:val="center"/>
          </w:tcPr>
          <w:p w14:paraId="0666E658" w14:textId="77777777" w:rsidR="00800BFD" w:rsidRPr="00752A38" w:rsidRDefault="00800BFD" w:rsidP="00752A38">
            <w:pPr>
              <w:pStyle w:val="BodyText"/>
              <w:spacing w:line="276" w:lineRule="auto"/>
              <w:jc w:val="center"/>
              <w:rPr>
                <w:spacing w:val="-12"/>
                <w:sz w:val="18"/>
                <w:szCs w:val="18"/>
              </w:rPr>
            </w:pPr>
          </w:p>
        </w:tc>
      </w:tr>
      <w:tr w:rsidR="00800BFD" w:rsidRPr="003F4D7B" w14:paraId="2702576C" w14:textId="77777777" w:rsidTr="00752A38">
        <w:trPr>
          <w:trHeight w:val="823"/>
        </w:trPr>
        <w:tc>
          <w:tcPr>
            <w:tcW w:w="710" w:type="dxa"/>
            <w:vMerge/>
            <w:vAlign w:val="center"/>
          </w:tcPr>
          <w:p w14:paraId="65905FE9"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EBC5053"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9626275"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E68085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581478F3"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2470D47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179409C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2547559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40 across PL1034 and PL1037</w:t>
            </w:r>
          </w:p>
        </w:tc>
        <w:tc>
          <w:tcPr>
            <w:tcW w:w="1276" w:type="dxa"/>
            <w:shd w:val="clear" w:color="auto" w:fill="FFFFFF" w:themeFill="background1"/>
            <w:vAlign w:val="center"/>
          </w:tcPr>
          <w:p w14:paraId="3CAB038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w:t>
            </w:r>
          </w:p>
        </w:tc>
        <w:tc>
          <w:tcPr>
            <w:tcW w:w="1276" w:type="dxa"/>
            <w:shd w:val="clear" w:color="auto" w:fill="FFFFFF" w:themeFill="background1"/>
            <w:vAlign w:val="center"/>
          </w:tcPr>
          <w:p w14:paraId="07B2458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14</w:t>
            </w:r>
            <w:r>
              <w:rPr>
                <w:spacing w:val="-12"/>
                <w:sz w:val="18"/>
                <w:szCs w:val="18"/>
              </w:rPr>
              <w:t xml:space="preserve"> </w:t>
            </w:r>
            <w:r w:rsidRPr="00297B14">
              <w:rPr>
                <w:spacing w:val="-12"/>
                <w:sz w:val="18"/>
                <w:szCs w:val="18"/>
              </w:rPr>
              <w:t>across PL1034 and PL1037</w:t>
            </w:r>
          </w:p>
        </w:tc>
        <w:tc>
          <w:tcPr>
            <w:tcW w:w="1134" w:type="dxa"/>
            <w:vMerge/>
            <w:vAlign w:val="center"/>
          </w:tcPr>
          <w:p w14:paraId="5D231C52" w14:textId="77777777" w:rsidR="00800BFD" w:rsidRPr="00752A38" w:rsidRDefault="00800BFD" w:rsidP="00752A38">
            <w:pPr>
              <w:pStyle w:val="BodyText"/>
              <w:spacing w:line="276" w:lineRule="auto"/>
              <w:jc w:val="center"/>
              <w:rPr>
                <w:spacing w:val="-12"/>
                <w:sz w:val="18"/>
                <w:szCs w:val="18"/>
              </w:rPr>
            </w:pPr>
          </w:p>
        </w:tc>
      </w:tr>
      <w:tr w:rsidR="00800BFD" w:rsidRPr="003F4D7B" w14:paraId="2B2F44AE" w14:textId="77777777" w:rsidTr="00752A38">
        <w:trPr>
          <w:trHeight w:val="397"/>
        </w:trPr>
        <w:tc>
          <w:tcPr>
            <w:tcW w:w="710" w:type="dxa"/>
            <w:vMerge/>
            <w:vAlign w:val="center"/>
          </w:tcPr>
          <w:p w14:paraId="1FE097B6"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0628F3EB"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C2226D4"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5389683"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16F31767"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06D58EF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49DAEE6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6EF7C5B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326A074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134" w:type="dxa"/>
            <w:vMerge/>
            <w:vAlign w:val="center"/>
          </w:tcPr>
          <w:p w14:paraId="28A709CA" w14:textId="77777777" w:rsidR="00800BFD" w:rsidRPr="00752A38" w:rsidRDefault="00800BFD" w:rsidP="00752A38">
            <w:pPr>
              <w:pStyle w:val="BodyText"/>
              <w:spacing w:line="276" w:lineRule="auto"/>
              <w:jc w:val="center"/>
              <w:rPr>
                <w:spacing w:val="-12"/>
                <w:sz w:val="18"/>
                <w:szCs w:val="18"/>
              </w:rPr>
            </w:pPr>
          </w:p>
        </w:tc>
      </w:tr>
      <w:tr w:rsidR="00800BFD" w:rsidRPr="003F4D7B" w14:paraId="72856B8D" w14:textId="77777777" w:rsidTr="00752A38">
        <w:trPr>
          <w:trHeight w:val="537"/>
        </w:trPr>
        <w:tc>
          <w:tcPr>
            <w:tcW w:w="710" w:type="dxa"/>
            <w:vMerge/>
            <w:vAlign w:val="center"/>
          </w:tcPr>
          <w:p w14:paraId="4F6A86D3"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4C32EA9"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0EE1D35A"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875E1E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D67922A"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795F20C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SSBV </w:t>
            </w:r>
          </w:p>
          <w:p w14:paraId="51799C74" w14:textId="77777777" w:rsidR="00800BFD" w:rsidRPr="00752A38" w:rsidRDefault="00800BFD" w:rsidP="00752A38">
            <w:pPr>
              <w:pStyle w:val="BodyText"/>
              <w:spacing w:line="276" w:lineRule="auto"/>
              <w:jc w:val="center"/>
              <w:rPr>
                <w:spacing w:val="-12"/>
                <w:sz w:val="18"/>
                <w:szCs w:val="18"/>
              </w:rPr>
            </w:pPr>
            <w:r w:rsidRPr="00752A38">
              <w:rPr>
                <w:sz w:val="18"/>
                <w:szCs w:val="18"/>
              </w:rPr>
              <w:t>DD-ESV-20002</w:t>
            </w:r>
          </w:p>
        </w:tc>
        <w:tc>
          <w:tcPr>
            <w:tcW w:w="1275" w:type="dxa"/>
            <w:shd w:val="clear" w:color="auto" w:fill="FFFFFF" w:themeFill="background1"/>
            <w:vAlign w:val="center"/>
          </w:tcPr>
          <w:p w14:paraId="4173FB7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w:t>
            </w:r>
          </w:p>
        </w:tc>
        <w:tc>
          <w:tcPr>
            <w:tcW w:w="1276" w:type="dxa"/>
            <w:shd w:val="clear" w:color="auto" w:fill="FFFFFF" w:themeFill="background1"/>
            <w:vAlign w:val="center"/>
          </w:tcPr>
          <w:p w14:paraId="1982B83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w:t>
            </w:r>
          </w:p>
        </w:tc>
        <w:tc>
          <w:tcPr>
            <w:tcW w:w="1276" w:type="dxa"/>
            <w:shd w:val="clear" w:color="auto" w:fill="FFFFFF" w:themeFill="background1"/>
            <w:vAlign w:val="center"/>
          </w:tcPr>
          <w:p w14:paraId="46E28B8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w:t>
            </w:r>
          </w:p>
        </w:tc>
        <w:tc>
          <w:tcPr>
            <w:tcW w:w="1134" w:type="dxa"/>
            <w:vMerge/>
            <w:vAlign w:val="center"/>
          </w:tcPr>
          <w:p w14:paraId="7C0F5038" w14:textId="77777777" w:rsidR="00800BFD" w:rsidRPr="00752A38" w:rsidRDefault="00800BFD" w:rsidP="00752A38">
            <w:pPr>
              <w:pStyle w:val="BodyText"/>
              <w:spacing w:line="276" w:lineRule="auto"/>
              <w:jc w:val="center"/>
              <w:rPr>
                <w:spacing w:val="-12"/>
                <w:sz w:val="18"/>
                <w:szCs w:val="18"/>
              </w:rPr>
            </w:pPr>
          </w:p>
        </w:tc>
      </w:tr>
      <w:tr w:rsidR="00800BFD" w:rsidRPr="00D62C7D" w14:paraId="31AD56FF" w14:textId="77777777" w:rsidTr="00752A38">
        <w:trPr>
          <w:trHeight w:val="397"/>
        </w:trPr>
        <w:tc>
          <w:tcPr>
            <w:tcW w:w="710" w:type="dxa"/>
            <w:vMerge/>
            <w:shd w:val="clear" w:color="auto" w:fill="FCF0A6"/>
            <w:vAlign w:val="center"/>
          </w:tcPr>
          <w:p w14:paraId="037C0021"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471DA7DD"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57BD93C3"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EDA8ED0"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1A5756A"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039631A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33FBE52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Merge w:val="restart"/>
            <w:shd w:val="clear" w:color="auto" w:fill="FFFFFF" w:themeFill="background1"/>
            <w:vAlign w:val="center"/>
          </w:tcPr>
          <w:p w14:paraId="6193E5C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01E416B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23m</w:t>
            </w:r>
          </w:p>
        </w:tc>
        <w:tc>
          <w:tcPr>
            <w:tcW w:w="1134" w:type="dxa"/>
            <w:vMerge w:val="restart"/>
            <w:shd w:val="clear" w:color="auto" w:fill="FFFFFF" w:themeFill="background1"/>
            <w:vAlign w:val="center"/>
          </w:tcPr>
          <w:p w14:paraId="2647F5CC"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3F4D7B" w14:paraId="59694A34" w14:textId="77777777" w:rsidTr="00752A38">
        <w:trPr>
          <w:trHeight w:val="397"/>
        </w:trPr>
        <w:tc>
          <w:tcPr>
            <w:tcW w:w="710" w:type="dxa"/>
            <w:vMerge/>
            <w:vAlign w:val="center"/>
          </w:tcPr>
          <w:p w14:paraId="61EF54D8"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3596C500"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410655E"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40DB538"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CEDF8BE"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206C4AD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7581092D" w14:textId="77777777" w:rsidR="00800BFD" w:rsidRPr="00752A38" w:rsidRDefault="00800BFD" w:rsidP="00752A38">
            <w:pPr>
              <w:pStyle w:val="BodyText"/>
              <w:spacing w:line="276" w:lineRule="auto"/>
              <w:jc w:val="center"/>
              <w:rPr>
                <w:spacing w:val="-12"/>
                <w:sz w:val="18"/>
                <w:szCs w:val="18"/>
              </w:rPr>
            </w:pPr>
          </w:p>
        </w:tc>
        <w:tc>
          <w:tcPr>
            <w:tcW w:w="1276" w:type="dxa"/>
            <w:vMerge/>
            <w:shd w:val="clear" w:color="auto" w:fill="FFFFFF" w:themeFill="background1"/>
            <w:vAlign w:val="center"/>
          </w:tcPr>
          <w:p w14:paraId="7249FE14" w14:textId="77777777" w:rsidR="00800BFD" w:rsidRPr="00752A38" w:rsidRDefault="00800BFD" w:rsidP="00752A38">
            <w:pPr>
              <w:pStyle w:val="BodyText"/>
              <w:spacing w:line="276" w:lineRule="auto"/>
              <w:jc w:val="center"/>
              <w:rPr>
                <w:spacing w:val="-12"/>
                <w:sz w:val="18"/>
                <w:szCs w:val="18"/>
              </w:rPr>
            </w:pPr>
          </w:p>
        </w:tc>
        <w:tc>
          <w:tcPr>
            <w:tcW w:w="1276" w:type="dxa"/>
            <w:shd w:val="clear" w:color="auto" w:fill="FFFFFF" w:themeFill="background1"/>
            <w:vAlign w:val="center"/>
          </w:tcPr>
          <w:p w14:paraId="1BA5337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113m</w:t>
            </w:r>
          </w:p>
        </w:tc>
        <w:tc>
          <w:tcPr>
            <w:tcW w:w="1134" w:type="dxa"/>
            <w:vMerge/>
            <w:vAlign w:val="center"/>
          </w:tcPr>
          <w:p w14:paraId="2BB4FD61" w14:textId="77777777" w:rsidR="00800BFD" w:rsidRPr="00752A38" w:rsidRDefault="00800BFD" w:rsidP="00752A38">
            <w:pPr>
              <w:pStyle w:val="BodyText"/>
              <w:keepNext/>
              <w:spacing w:line="276" w:lineRule="auto"/>
              <w:jc w:val="center"/>
              <w:rPr>
                <w:spacing w:val="-12"/>
                <w:sz w:val="18"/>
                <w:szCs w:val="18"/>
              </w:rPr>
            </w:pPr>
          </w:p>
        </w:tc>
      </w:tr>
      <w:tr w:rsidR="00800BFD" w:rsidRPr="00D62C7D" w14:paraId="430C6D3F" w14:textId="77777777" w:rsidTr="00752A38">
        <w:trPr>
          <w:trHeight w:val="413"/>
        </w:trPr>
        <w:tc>
          <w:tcPr>
            <w:tcW w:w="710" w:type="dxa"/>
            <w:vMerge/>
            <w:vAlign w:val="center"/>
          </w:tcPr>
          <w:p w14:paraId="3750902C"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28B7B550"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2AB382E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3B26EC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F518ADC"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6648F25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1785B3F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7F560C0E"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shd w:val="clear" w:color="auto" w:fill="FFFFFF" w:themeFill="background1"/>
            <w:vAlign w:val="center"/>
          </w:tcPr>
          <w:p w14:paraId="2319628F"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shd w:val="clear" w:color="auto" w:fill="FFFFFF" w:themeFill="background1"/>
            <w:vAlign w:val="center"/>
          </w:tcPr>
          <w:p w14:paraId="1FE6C9F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26</w:t>
            </w:r>
            <w:r w:rsidRPr="00297B14">
              <w:rPr>
                <w:spacing w:val="-12"/>
                <w:sz w:val="18"/>
                <w:szCs w:val="18"/>
              </w:rPr>
              <w:t xml:space="preserve"> across PL1034 and PL1037</w:t>
            </w:r>
          </w:p>
        </w:tc>
        <w:tc>
          <w:tcPr>
            <w:tcW w:w="1134" w:type="dxa"/>
            <w:vMerge/>
            <w:vAlign w:val="center"/>
          </w:tcPr>
          <w:p w14:paraId="73DEBD2D" w14:textId="77777777" w:rsidR="00800BFD" w:rsidRPr="00752A38" w:rsidRDefault="00800BFD" w:rsidP="00752A38">
            <w:pPr>
              <w:pStyle w:val="BodyText"/>
              <w:keepNext/>
              <w:spacing w:line="276" w:lineRule="auto"/>
              <w:jc w:val="center"/>
              <w:rPr>
                <w:spacing w:val="-12"/>
                <w:sz w:val="18"/>
                <w:szCs w:val="18"/>
              </w:rPr>
            </w:pPr>
          </w:p>
        </w:tc>
      </w:tr>
      <w:tr w:rsidR="00800BFD" w:rsidRPr="003F4D7B" w14:paraId="3C80EED9" w14:textId="77777777" w:rsidTr="00752A38">
        <w:trPr>
          <w:trHeight w:val="414"/>
        </w:trPr>
        <w:tc>
          <w:tcPr>
            <w:tcW w:w="710" w:type="dxa"/>
            <w:vMerge/>
            <w:vAlign w:val="center"/>
          </w:tcPr>
          <w:p w14:paraId="4EC7D424"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63224324"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3476A2A8"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64AD40F"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FB612CC"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46FC03A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4D25454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29DFC1A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276" w:type="dxa"/>
            <w:shd w:val="clear" w:color="auto" w:fill="FFFFFF" w:themeFill="background1"/>
            <w:vAlign w:val="center"/>
          </w:tcPr>
          <w:p w14:paraId="0815367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134" w:type="dxa"/>
            <w:vMerge/>
            <w:vAlign w:val="center"/>
          </w:tcPr>
          <w:p w14:paraId="30D6D39D" w14:textId="77777777" w:rsidR="00800BFD" w:rsidRPr="00752A38" w:rsidRDefault="00800BFD" w:rsidP="00752A38">
            <w:pPr>
              <w:pStyle w:val="BodyText"/>
              <w:keepNext/>
              <w:spacing w:line="276" w:lineRule="auto"/>
              <w:jc w:val="center"/>
              <w:rPr>
                <w:spacing w:val="-12"/>
                <w:sz w:val="18"/>
                <w:szCs w:val="18"/>
              </w:rPr>
            </w:pPr>
          </w:p>
        </w:tc>
      </w:tr>
      <w:tr w:rsidR="00800BFD" w:rsidRPr="003F4D7B" w14:paraId="23AA6F94" w14:textId="77777777" w:rsidTr="00752A38">
        <w:trPr>
          <w:trHeight w:val="566"/>
        </w:trPr>
        <w:tc>
          <w:tcPr>
            <w:tcW w:w="710" w:type="dxa"/>
            <w:vMerge/>
            <w:vAlign w:val="center"/>
          </w:tcPr>
          <w:p w14:paraId="3957D93E"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7A35F444"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02E8BF4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5FDDF7B"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773345F"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49AD0451" w14:textId="77777777" w:rsidR="00800BFD" w:rsidRPr="00752A38" w:rsidRDefault="00800BFD" w:rsidP="00752A38">
            <w:pPr>
              <w:pStyle w:val="BodyText"/>
              <w:spacing w:line="276" w:lineRule="auto"/>
              <w:jc w:val="center"/>
              <w:rPr>
                <w:sz w:val="18"/>
                <w:szCs w:val="18"/>
              </w:rPr>
            </w:pPr>
            <w:r w:rsidRPr="00752A38">
              <w:rPr>
                <w:sz w:val="18"/>
                <w:szCs w:val="18"/>
              </w:rPr>
              <w:t>SSBV</w:t>
            </w:r>
          </w:p>
          <w:p w14:paraId="0D8B6F2C" w14:textId="77777777" w:rsidR="00800BFD" w:rsidRPr="00752A38" w:rsidRDefault="00800BFD" w:rsidP="00752A38">
            <w:pPr>
              <w:pStyle w:val="BodyText"/>
              <w:spacing w:line="276" w:lineRule="auto"/>
              <w:jc w:val="center"/>
              <w:rPr>
                <w:spacing w:val="-12"/>
                <w:sz w:val="18"/>
                <w:szCs w:val="18"/>
              </w:rPr>
            </w:pPr>
            <w:r w:rsidRPr="00752A38">
              <w:rPr>
                <w:sz w:val="18"/>
                <w:szCs w:val="18"/>
              </w:rPr>
              <w:t>DD-ESV-20001</w:t>
            </w:r>
          </w:p>
        </w:tc>
        <w:tc>
          <w:tcPr>
            <w:tcW w:w="1275" w:type="dxa"/>
            <w:shd w:val="clear" w:color="auto" w:fill="FFFFFF" w:themeFill="background1"/>
            <w:vAlign w:val="center"/>
          </w:tcPr>
          <w:p w14:paraId="393492F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w:t>
            </w:r>
          </w:p>
        </w:tc>
        <w:tc>
          <w:tcPr>
            <w:tcW w:w="1276" w:type="dxa"/>
            <w:shd w:val="clear" w:color="auto" w:fill="FFFFFF" w:themeFill="background1"/>
            <w:vAlign w:val="center"/>
          </w:tcPr>
          <w:p w14:paraId="30F81A5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w:t>
            </w:r>
          </w:p>
        </w:tc>
        <w:tc>
          <w:tcPr>
            <w:tcW w:w="1276" w:type="dxa"/>
            <w:shd w:val="clear" w:color="auto" w:fill="FFFFFF" w:themeFill="background1"/>
            <w:vAlign w:val="center"/>
          </w:tcPr>
          <w:p w14:paraId="3916CC4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w:t>
            </w:r>
          </w:p>
        </w:tc>
        <w:tc>
          <w:tcPr>
            <w:tcW w:w="1134" w:type="dxa"/>
            <w:vMerge/>
            <w:vAlign w:val="center"/>
          </w:tcPr>
          <w:p w14:paraId="3AA694E2" w14:textId="77777777" w:rsidR="00800BFD" w:rsidRPr="00752A38" w:rsidRDefault="00800BFD" w:rsidP="00752A38">
            <w:pPr>
              <w:pStyle w:val="BodyText"/>
              <w:keepNext/>
              <w:spacing w:line="276" w:lineRule="auto"/>
              <w:jc w:val="center"/>
              <w:rPr>
                <w:spacing w:val="-12"/>
                <w:sz w:val="18"/>
                <w:szCs w:val="18"/>
              </w:rPr>
            </w:pPr>
          </w:p>
        </w:tc>
      </w:tr>
      <w:tr w:rsidR="00800BFD" w:rsidRPr="00D62C7D" w14:paraId="7F55E6D4" w14:textId="77777777" w:rsidTr="00752A38">
        <w:trPr>
          <w:trHeight w:val="595"/>
        </w:trPr>
        <w:tc>
          <w:tcPr>
            <w:tcW w:w="710" w:type="dxa"/>
            <w:vMerge w:val="restart"/>
            <w:shd w:val="clear" w:color="auto" w:fill="FCF0A6"/>
            <w:vAlign w:val="center"/>
          </w:tcPr>
          <w:p w14:paraId="5C87538F" w14:textId="77777777" w:rsidR="00800BFD" w:rsidRPr="00752A38" w:rsidRDefault="00800BFD" w:rsidP="00752A38">
            <w:pPr>
              <w:pStyle w:val="BodyText"/>
              <w:spacing w:line="276" w:lineRule="auto"/>
              <w:jc w:val="center"/>
              <w:rPr>
                <w:b/>
                <w:bCs/>
                <w:sz w:val="18"/>
                <w:szCs w:val="18"/>
              </w:rPr>
            </w:pPr>
            <w:r w:rsidRPr="00752A38">
              <w:rPr>
                <w:b/>
                <w:bCs/>
                <w:sz w:val="18"/>
                <w:szCs w:val="18"/>
              </w:rPr>
              <w:t>05</w:t>
            </w:r>
          </w:p>
        </w:tc>
        <w:tc>
          <w:tcPr>
            <w:tcW w:w="992" w:type="dxa"/>
            <w:vMerge w:val="restart"/>
            <w:shd w:val="clear" w:color="auto" w:fill="FCF0A6"/>
            <w:vAlign w:val="center"/>
          </w:tcPr>
          <w:p w14:paraId="4E9D8A23" w14:textId="77777777" w:rsidR="00800BFD" w:rsidRPr="00752A38" w:rsidRDefault="00800BFD" w:rsidP="00752A38">
            <w:pPr>
              <w:pStyle w:val="BodyText"/>
              <w:spacing w:line="276" w:lineRule="auto"/>
              <w:jc w:val="center"/>
              <w:rPr>
                <w:b/>
                <w:bCs/>
                <w:sz w:val="18"/>
                <w:szCs w:val="18"/>
              </w:rPr>
            </w:pPr>
            <w:r w:rsidRPr="00752A38">
              <w:rPr>
                <w:b/>
                <w:bCs/>
                <w:sz w:val="18"/>
                <w:szCs w:val="18"/>
              </w:rPr>
              <w:t>PLU6445</w:t>
            </w:r>
          </w:p>
        </w:tc>
        <w:tc>
          <w:tcPr>
            <w:tcW w:w="992" w:type="dxa"/>
            <w:vMerge w:val="restart"/>
            <w:shd w:val="clear" w:color="auto" w:fill="FFFFFF" w:themeFill="background1"/>
            <w:vAlign w:val="center"/>
          </w:tcPr>
          <w:p w14:paraId="0CC93DDB" w14:textId="77777777" w:rsidR="00800BFD" w:rsidRPr="00752A38" w:rsidRDefault="00800BFD" w:rsidP="00752A38">
            <w:pPr>
              <w:pStyle w:val="BodyText"/>
              <w:spacing w:line="276" w:lineRule="auto"/>
              <w:jc w:val="center"/>
              <w:rPr>
                <w:sz w:val="18"/>
                <w:szCs w:val="18"/>
              </w:rPr>
            </w:pPr>
            <w:r w:rsidRPr="00752A38">
              <w:rPr>
                <w:spacing w:val="-12"/>
                <w:sz w:val="18"/>
                <w:szCs w:val="18"/>
              </w:rPr>
              <w:t>Operating</w:t>
            </w:r>
          </w:p>
        </w:tc>
        <w:tc>
          <w:tcPr>
            <w:tcW w:w="851" w:type="dxa"/>
            <w:vMerge w:val="restart"/>
            <w:shd w:val="clear" w:color="auto" w:fill="FFFFFF" w:themeFill="background1"/>
            <w:vAlign w:val="center"/>
          </w:tcPr>
          <w:p w14:paraId="1F56A592" w14:textId="77777777" w:rsidR="00800BFD" w:rsidRPr="00752A38" w:rsidRDefault="00800BFD" w:rsidP="00752A38">
            <w:pPr>
              <w:pStyle w:val="BodyText"/>
              <w:spacing w:line="276" w:lineRule="auto"/>
              <w:jc w:val="center"/>
              <w:rPr>
                <w:sz w:val="18"/>
                <w:szCs w:val="18"/>
              </w:rPr>
            </w:pPr>
            <w:r w:rsidRPr="00752A38">
              <w:rPr>
                <w:spacing w:val="-12"/>
                <w:sz w:val="18"/>
                <w:szCs w:val="18"/>
              </w:rPr>
              <w:t>Buried</w:t>
            </w:r>
          </w:p>
        </w:tc>
        <w:tc>
          <w:tcPr>
            <w:tcW w:w="1275" w:type="dxa"/>
            <w:vMerge w:val="restart"/>
            <w:shd w:val="clear" w:color="auto" w:fill="FFFFFF" w:themeFill="background1"/>
            <w:vAlign w:val="center"/>
          </w:tcPr>
          <w:p w14:paraId="5A1A8F8E" w14:textId="77777777" w:rsidR="00800BFD" w:rsidRPr="00752A38" w:rsidRDefault="00800BFD" w:rsidP="00752A38">
            <w:pPr>
              <w:pStyle w:val="BodyText"/>
              <w:spacing w:line="276" w:lineRule="auto"/>
              <w:jc w:val="center"/>
              <w:rPr>
                <w:spacing w:val="-12"/>
                <w:sz w:val="18"/>
                <w:szCs w:val="18"/>
              </w:rPr>
            </w:pPr>
            <w:r w:rsidRPr="00752A38">
              <w:rPr>
                <w:sz w:val="18"/>
                <w:szCs w:val="18"/>
              </w:rPr>
              <w:t>Control Umbilical for PL1034 SSBV</w:t>
            </w:r>
          </w:p>
        </w:tc>
        <w:tc>
          <w:tcPr>
            <w:tcW w:w="1560" w:type="dxa"/>
            <w:shd w:val="clear" w:color="auto" w:fill="FFFFFF" w:themeFill="background1"/>
            <w:vAlign w:val="center"/>
          </w:tcPr>
          <w:p w14:paraId="4802194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SSBV Control Umbilical</w:t>
            </w:r>
          </w:p>
        </w:tc>
        <w:tc>
          <w:tcPr>
            <w:tcW w:w="1275" w:type="dxa"/>
            <w:shd w:val="clear" w:color="auto" w:fill="FFFFFF" w:themeFill="background1"/>
            <w:vAlign w:val="center"/>
          </w:tcPr>
          <w:p w14:paraId="139142D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205m</w:t>
            </w:r>
          </w:p>
        </w:tc>
        <w:tc>
          <w:tcPr>
            <w:tcW w:w="1276" w:type="dxa"/>
            <w:shd w:val="clear" w:color="auto" w:fill="FFFFFF" w:themeFill="background1"/>
            <w:vAlign w:val="center"/>
          </w:tcPr>
          <w:p w14:paraId="46BEF25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0m</w:t>
            </w:r>
          </w:p>
        </w:tc>
        <w:tc>
          <w:tcPr>
            <w:tcW w:w="1276" w:type="dxa"/>
            <w:shd w:val="clear" w:color="auto" w:fill="FFFFFF" w:themeFill="background1"/>
            <w:vAlign w:val="center"/>
          </w:tcPr>
          <w:p w14:paraId="266426E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205 m</w:t>
            </w:r>
          </w:p>
        </w:tc>
        <w:tc>
          <w:tcPr>
            <w:tcW w:w="1134" w:type="dxa"/>
            <w:vMerge w:val="restart"/>
            <w:shd w:val="clear" w:color="auto" w:fill="FFFFFF" w:themeFill="background1"/>
            <w:vAlign w:val="center"/>
          </w:tcPr>
          <w:p w14:paraId="6B3585AB"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D62C7D" w14:paraId="65F1C232" w14:textId="77777777" w:rsidTr="00752A38">
        <w:trPr>
          <w:trHeight w:val="611"/>
        </w:trPr>
        <w:tc>
          <w:tcPr>
            <w:tcW w:w="710" w:type="dxa"/>
            <w:vMerge/>
            <w:shd w:val="clear" w:color="auto" w:fill="FCF0A6"/>
            <w:vAlign w:val="center"/>
          </w:tcPr>
          <w:p w14:paraId="1D856102"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20E7454C"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635A3798"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1713AAE5"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688FE383" w14:textId="77777777" w:rsidR="00800BFD" w:rsidRPr="00752A38" w:rsidRDefault="00800BFD" w:rsidP="00752A38">
            <w:pPr>
              <w:pStyle w:val="BodyText"/>
              <w:spacing w:line="276" w:lineRule="auto"/>
              <w:jc w:val="center"/>
              <w:rPr>
                <w:sz w:val="18"/>
                <w:szCs w:val="18"/>
              </w:rPr>
            </w:pPr>
          </w:p>
        </w:tc>
        <w:tc>
          <w:tcPr>
            <w:tcW w:w="1560" w:type="dxa"/>
            <w:shd w:val="clear" w:color="auto" w:fill="FFFFFF" w:themeFill="background1"/>
            <w:vAlign w:val="center"/>
          </w:tcPr>
          <w:p w14:paraId="73180E0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7CDE080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6CE7532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(incl. in PL1034)</w:t>
            </w:r>
          </w:p>
        </w:tc>
        <w:tc>
          <w:tcPr>
            <w:tcW w:w="1276" w:type="dxa"/>
            <w:shd w:val="clear" w:color="auto" w:fill="FFFFFF" w:themeFill="background1"/>
            <w:vAlign w:val="center"/>
          </w:tcPr>
          <w:p w14:paraId="016DF23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(incl. in PL1034)</w:t>
            </w:r>
          </w:p>
        </w:tc>
        <w:tc>
          <w:tcPr>
            <w:tcW w:w="1276" w:type="dxa"/>
            <w:shd w:val="clear" w:color="auto" w:fill="FFFFFF" w:themeFill="background1"/>
            <w:vAlign w:val="center"/>
          </w:tcPr>
          <w:p w14:paraId="71F0C80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(inc. in PL1034)</w:t>
            </w:r>
          </w:p>
        </w:tc>
        <w:tc>
          <w:tcPr>
            <w:tcW w:w="1134" w:type="dxa"/>
            <w:vMerge/>
            <w:shd w:val="clear" w:color="auto" w:fill="FFFFFF" w:themeFill="background1"/>
            <w:vAlign w:val="center"/>
          </w:tcPr>
          <w:p w14:paraId="3D364494" w14:textId="77777777" w:rsidR="00800BFD" w:rsidRPr="00752A38" w:rsidRDefault="00800BFD" w:rsidP="00752A38">
            <w:pPr>
              <w:pStyle w:val="BodyText"/>
              <w:keepNext/>
              <w:spacing w:line="276" w:lineRule="auto"/>
              <w:jc w:val="center"/>
              <w:rPr>
                <w:spacing w:val="-12"/>
                <w:sz w:val="18"/>
                <w:szCs w:val="18"/>
              </w:rPr>
            </w:pPr>
          </w:p>
        </w:tc>
      </w:tr>
      <w:tr w:rsidR="00800BFD" w:rsidRPr="00D62C7D" w14:paraId="308DB5AD" w14:textId="77777777" w:rsidTr="00752A38">
        <w:trPr>
          <w:trHeight w:val="472"/>
        </w:trPr>
        <w:tc>
          <w:tcPr>
            <w:tcW w:w="710" w:type="dxa"/>
            <w:vMerge/>
            <w:shd w:val="clear" w:color="auto" w:fill="FCF0A6"/>
            <w:vAlign w:val="center"/>
          </w:tcPr>
          <w:p w14:paraId="06B3EF9B"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3FFBAEF4"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35738F79"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2D53DDB7"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056D7745" w14:textId="77777777" w:rsidR="00800BFD" w:rsidRPr="00752A38" w:rsidRDefault="00800BFD" w:rsidP="00752A38">
            <w:pPr>
              <w:pStyle w:val="BodyText"/>
              <w:spacing w:line="276" w:lineRule="auto"/>
              <w:jc w:val="center"/>
              <w:rPr>
                <w:sz w:val="18"/>
                <w:szCs w:val="18"/>
              </w:rPr>
            </w:pPr>
          </w:p>
        </w:tc>
        <w:tc>
          <w:tcPr>
            <w:tcW w:w="1560" w:type="dxa"/>
            <w:shd w:val="clear" w:color="auto" w:fill="FFFFFF" w:themeFill="background1"/>
            <w:vAlign w:val="center"/>
          </w:tcPr>
          <w:p w14:paraId="538557F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3D8CD75B"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5F2E871D"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1702413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Unknown</w:t>
            </w:r>
          </w:p>
        </w:tc>
        <w:tc>
          <w:tcPr>
            <w:tcW w:w="1134" w:type="dxa"/>
            <w:vMerge/>
            <w:shd w:val="clear" w:color="auto" w:fill="FFFFFF" w:themeFill="background1"/>
            <w:vAlign w:val="center"/>
          </w:tcPr>
          <w:p w14:paraId="4C8BF6F3" w14:textId="77777777" w:rsidR="00800BFD" w:rsidRPr="00752A38" w:rsidRDefault="00800BFD" w:rsidP="00752A38">
            <w:pPr>
              <w:pStyle w:val="BodyText"/>
              <w:keepNext/>
              <w:spacing w:line="276" w:lineRule="auto"/>
              <w:jc w:val="center"/>
              <w:rPr>
                <w:spacing w:val="-12"/>
                <w:sz w:val="18"/>
                <w:szCs w:val="18"/>
              </w:rPr>
            </w:pPr>
          </w:p>
        </w:tc>
      </w:tr>
      <w:tr w:rsidR="00800BFD" w:rsidRPr="00297B14" w14:paraId="6DD138E5" w14:textId="77777777" w:rsidTr="00752A38">
        <w:trPr>
          <w:trHeight w:val="491"/>
        </w:trPr>
        <w:tc>
          <w:tcPr>
            <w:tcW w:w="710" w:type="dxa"/>
            <w:vMerge w:val="restart"/>
            <w:shd w:val="clear" w:color="auto" w:fill="FCF0A6"/>
            <w:vAlign w:val="center"/>
          </w:tcPr>
          <w:p w14:paraId="477F68D1" w14:textId="77777777" w:rsidR="00800BFD" w:rsidRPr="00297B14" w:rsidRDefault="00800BFD" w:rsidP="00752A38">
            <w:pPr>
              <w:pStyle w:val="BodyText"/>
              <w:spacing w:line="276" w:lineRule="auto"/>
              <w:jc w:val="center"/>
              <w:rPr>
                <w:b/>
                <w:bCs/>
                <w:sz w:val="18"/>
                <w:szCs w:val="18"/>
              </w:rPr>
            </w:pPr>
            <w:r w:rsidRPr="00297B14">
              <w:rPr>
                <w:b/>
                <w:bCs/>
                <w:sz w:val="18"/>
                <w:szCs w:val="18"/>
              </w:rPr>
              <w:t>06</w:t>
            </w:r>
          </w:p>
        </w:tc>
        <w:tc>
          <w:tcPr>
            <w:tcW w:w="992" w:type="dxa"/>
            <w:vMerge w:val="restart"/>
            <w:shd w:val="clear" w:color="auto" w:fill="FCF0A6"/>
            <w:vAlign w:val="center"/>
          </w:tcPr>
          <w:p w14:paraId="7DE4F1E3" w14:textId="77777777" w:rsidR="00800BFD" w:rsidRPr="00297B14" w:rsidRDefault="00800BFD" w:rsidP="00752A38">
            <w:pPr>
              <w:pStyle w:val="BodyText"/>
              <w:spacing w:line="276" w:lineRule="auto"/>
              <w:jc w:val="center"/>
              <w:rPr>
                <w:b/>
                <w:bCs/>
                <w:sz w:val="18"/>
                <w:szCs w:val="18"/>
              </w:rPr>
            </w:pPr>
            <w:r w:rsidRPr="00297B14">
              <w:rPr>
                <w:b/>
                <w:bCs/>
                <w:sz w:val="18"/>
                <w:szCs w:val="18"/>
              </w:rPr>
              <w:t>PLU6435</w:t>
            </w:r>
          </w:p>
        </w:tc>
        <w:tc>
          <w:tcPr>
            <w:tcW w:w="992" w:type="dxa"/>
            <w:vMerge w:val="restart"/>
            <w:shd w:val="clear" w:color="auto" w:fill="FFFFFF" w:themeFill="background1"/>
            <w:vAlign w:val="center"/>
          </w:tcPr>
          <w:p w14:paraId="53209B1B"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Operating</w:t>
            </w:r>
          </w:p>
        </w:tc>
        <w:tc>
          <w:tcPr>
            <w:tcW w:w="851" w:type="dxa"/>
            <w:vMerge w:val="restart"/>
            <w:shd w:val="clear" w:color="auto" w:fill="FFFFFF" w:themeFill="background1"/>
            <w:vAlign w:val="center"/>
          </w:tcPr>
          <w:p w14:paraId="24EB4E93"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Buried</w:t>
            </w:r>
          </w:p>
        </w:tc>
        <w:tc>
          <w:tcPr>
            <w:tcW w:w="1275" w:type="dxa"/>
            <w:vMerge w:val="restart"/>
            <w:shd w:val="clear" w:color="auto" w:fill="FFFFFF" w:themeFill="background1"/>
            <w:vAlign w:val="center"/>
          </w:tcPr>
          <w:p w14:paraId="7232293A" w14:textId="77777777" w:rsidR="00800BFD" w:rsidRPr="00297B14" w:rsidRDefault="00800BFD" w:rsidP="00752A38">
            <w:pPr>
              <w:pStyle w:val="BodyText"/>
              <w:spacing w:line="276" w:lineRule="auto"/>
              <w:ind w:left="-108" w:right="-117"/>
              <w:jc w:val="center"/>
              <w:rPr>
                <w:sz w:val="18"/>
                <w:szCs w:val="18"/>
              </w:rPr>
            </w:pPr>
            <w:r w:rsidRPr="00297B14">
              <w:rPr>
                <w:sz w:val="18"/>
                <w:szCs w:val="18"/>
              </w:rPr>
              <w:t xml:space="preserve">Control Umbilical </w:t>
            </w:r>
          </w:p>
          <w:p w14:paraId="09648F62" w14:textId="77777777" w:rsidR="00800BFD" w:rsidRPr="00297B14" w:rsidRDefault="00800BFD" w:rsidP="00752A38">
            <w:pPr>
              <w:pStyle w:val="BodyText"/>
              <w:spacing w:line="276" w:lineRule="auto"/>
              <w:ind w:left="-108" w:right="-117"/>
              <w:jc w:val="center"/>
              <w:rPr>
                <w:sz w:val="18"/>
                <w:szCs w:val="18"/>
              </w:rPr>
            </w:pPr>
            <w:r w:rsidRPr="00297B14">
              <w:rPr>
                <w:sz w:val="18"/>
                <w:szCs w:val="18"/>
              </w:rPr>
              <w:t>from SUTU</w:t>
            </w:r>
          </w:p>
          <w:p w14:paraId="71DD5912" w14:textId="77777777" w:rsidR="00800BFD" w:rsidRPr="00297B14" w:rsidRDefault="00800BFD" w:rsidP="00752A38">
            <w:pPr>
              <w:pStyle w:val="BodyText"/>
              <w:spacing w:line="276" w:lineRule="auto"/>
              <w:ind w:left="-108" w:right="-117"/>
              <w:jc w:val="center"/>
              <w:rPr>
                <w:sz w:val="18"/>
                <w:szCs w:val="18"/>
              </w:rPr>
            </w:pPr>
            <w:r w:rsidRPr="00297B14">
              <w:rPr>
                <w:sz w:val="18"/>
                <w:szCs w:val="18"/>
              </w:rPr>
              <w:t>to SSBV (PL1034)</w:t>
            </w:r>
          </w:p>
        </w:tc>
        <w:tc>
          <w:tcPr>
            <w:tcW w:w="1560" w:type="dxa"/>
            <w:shd w:val="clear" w:color="auto" w:fill="FFFFFF" w:themeFill="background1"/>
            <w:vAlign w:val="center"/>
          </w:tcPr>
          <w:p w14:paraId="53AF09C3"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Control Umbilical</w:t>
            </w:r>
          </w:p>
        </w:tc>
        <w:tc>
          <w:tcPr>
            <w:tcW w:w="1275" w:type="dxa"/>
            <w:shd w:val="clear" w:color="auto" w:fill="FFFFFF" w:themeFill="background1"/>
            <w:vAlign w:val="center"/>
          </w:tcPr>
          <w:p w14:paraId="7D16725A"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3m</w:t>
            </w:r>
          </w:p>
        </w:tc>
        <w:tc>
          <w:tcPr>
            <w:tcW w:w="1276" w:type="dxa"/>
            <w:shd w:val="clear" w:color="auto" w:fill="FFFFFF" w:themeFill="background1"/>
            <w:vAlign w:val="center"/>
          </w:tcPr>
          <w:p w14:paraId="612DD1D7" w14:textId="77777777" w:rsidR="00800BFD" w:rsidRPr="00297B14" w:rsidRDefault="00800BFD" w:rsidP="00752A38">
            <w:pPr>
              <w:pStyle w:val="BodyText"/>
              <w:keepNext/>
              <w:spacing w:line="276" w:lineRule="auto"/>
              <w:jc w:val="center"/>
              <w:rPr>
                <w:spacing w:val="-12"/>
                <w:sz w:val="18"/>
                <w:szCs w:val="18"/>
              </w:rPr>
            </w:pPr>
            <w:r w:rsidRPr="00297B14">
              <w:rPr>
                <w:spacing w:val="-12"/>
                <w:sz w:val="18"/>
                <w:szCs w:val="18"/>
              </w:rPr>
              <w:t>0m</w:t>
            </w:r>
          </w:p>
        </w:tc>
        <w:tc>
          <w:tcPr>
            <w:tcW w:w="1276" w:type="dxa"/>
            <w:shd w:val="clear" w:color="auto" w:fill="FFFFFF" w:themeFill="background1"/>
            <w:vAlign w:val="center"/>
          </w:tcPr>
          <w:p w14:paraId="35D81BB8" w14:textId="77777777" w:rsidR="00800BFD" w:rsidRPr="00297B14" w:rsidRDefault="00800BFD" w:rsidP="00752A38">
            <w:pPr>
              <w:pStyle w:val="BodyText"/>
              <w:keepNext/>
              <w:spacing w:line="276" w:lineRule="auto"/>
              <w:jc w:val="center"/>
              <w:rPr>
                <w:spacing w:val="-12"/>
                <w:sz w:val="18"/>
                <w:szCs w:val="18"/>
              </w:rPr>
            </w:pPr>
            <w:r w:rsidRPr="00297B14">
              <w:rPr>
                <w:sz w:val="18"/>
                <w:szCs w:val="18"/>
              </w:rPr>
              <w:t>3 m</w:t>
            </w:r>
          </w:p>
        </w:tc>
        <w:tc>
          <w:tcPr>
            <w:tcW w:w="1134" w:type="dxa"/>
            <w:vMerge w:val="restart"/>
            <w:shd w:val="clear" w:color="auto" w:fill="FFFFFF" w:themeFill="background1"/>
            <w:vAlign w:val="center"/>
          </w:tcPr>
          <w:p w14:paraId="3EAC29ED" w14:textId="77777777" w:rsidR="00800BFD" w:rsidRPr="00297B14" w:rsidRDefault="00800BFD" w:rsidP="00752A38">
            <w:pPr>
              <w:pStyle w:val="BodyText"/>
              <w:keepNext/>
              <w:spacing w:line="276" w:lineRule="auto"/>
              <w:jc w:val="center"/>
              <w:rPr>
                <w:spacing w:val="-12"/>
                <w:sz w:val="18"/>
                <w:szCs w:val="18"/>
              </w:rPr>
            </w:pPr>
            <w:r w:rsidRPr="00297B14">
              <w:rPr>
                <w:spacing w:val="-12"/>
                <w:sz w:val="18"/>
                <w:szCs w:val="18"/>
              </w:rPr>
              <w:t>Lennox Platform approach</w:t>
            </w:r>
          </w:p>
        </w:tc>
      </w:tr>
      <w:tr w:rsidR="00800BFD" w:rsidRPr="00297B14" w14:paraId="2813A4C2" w14:textId="77777777" w:rsidTr="00752A38">
        <w:trPr>
          <w:trHeight w:val="491"/>
        </w:trPr>
        <w:tc>
          <w:tcPr>
            <w:tcW w:w="710" w:type="dxa"/>
            <w:vMerge/>
            <w:shd w:val="clear" w:color="auto" w:fill="FCF0A6"/>
            <w:vAlign w:val="center"/>
          </w:tcPr>
          <w:p w14:paraId="0E809431" w14:textId="77777777" w:rsidR="00800BFD" w:rsidRPr="00297B14" w:rsidRDefault="00800BFD" w:rsidP="00752A38">
            <w:pPr>
              <w:pStyle w:val="BodyText"/>
              <w:spacing w:line="276" w:lineRule="auto"/>
              <w:jc w:val="center"/>
              <w:rPr>
                <w:b/>
                <w:bCs/>
                <w:sz w:val="18"/>
                <w:szCs w:val="18"/>
              </w:rPr>
            </w:pPr>
          </w:p>
        </w:tc>
        <w:tc>
          <w:tcPr>
            <w:tcW w:w="992" w:type="dxa"/>
            <w:vMerge/>
            <w:shd w:val="clear" w:color="auto" w:fill="FCF0A6"/>
            <w:vAlign w:val="center"/>
          </w:tcPr>
          <w:p w14:paraId="75C1DDF6" w14:textId="77777777" w:rsidR="00800BFD" w:rsidRPr="00297B14"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296D0F1E" w14:textId="77777777" w:rsidR="00800BFD" w:rsidRPr="00297B14"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57E9C957" w14:textId="77777777" w:rsidR="00800BFD" w:rsidRPr="00297B14"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3EDDE779" w14:textId="77777777" w:rsidR="00800BFD" w:rsidRPr="00297B14"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6205D0C4"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Concrete Mattress</w:t>
            </w:r>
          </w:p>
          <w:p w14:paraId="1426D7CE"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(6m x 3m each)</w:t>
            </w:r>
          </w:p>
        </w:tc>
        <w:tc>
          <w:tcPr>
            <w:tcW w:w="1275" w:type="dxa"/>
            <w:shd w:val="clear" w:color="auto" w:fill="FFFFFF" w:themeFill="background1"/>
            <w:vAlign w:val="center"/>
          </w:tcPr>
          <w:p w14:paraId="3131C331"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(incl. in PL1034)</w:t>
            </w:r>
          </w:p>
        </w:tc>
        <w:tc>
          <w:tcPr>
            <w:tcW w:w="1276" w:type="dxa"/>
            <w:shd w:val="clear" w:color="auto" w:fill="FFFFFF" w:themeFill="background1"/>
            <w:vAlign w:val="center"/>
          </w:tcPr>
          <w:p w14:paraId="5D1A01F8" w14:textId="77777777" w:rsidR="00800BFD" w:rsidRPr="00297B14" w:rsidRDefault="00800BFD" w:rsidP="00752A38">
            <w:pPr>
              <w:pStyle w:val="BodyText"/>
              <w:keepNext/>
              <w:spacing w:line="276" w:lineRule="auto"/>
              <w:jc w:val="center"/>
              <w:rPr>
                <w:spacing w:val="-12"/>
                <w:sz w:val="18"/>
                <w:szCs w:val="18"/>
              </w:rPr>
            </w:pPr>
            <w:r w:rsidRPr="00297B14">
              <w:rPr>
                <w:spacing w:val="-12"/>
                <w:sz w:val="18"/>
                <w:szCs w:val="18"/>
              </w:rPr>
              <w:t>(incl. in PL1034)</w:t>
            </w:r>
          </w:p>
        </w:tc>
        <w:tc>
          <w:tcPr>
            <w:tcW w:w="1276" w:type="dxa"/>
            <w:shd w:val="clear" w:color="auto" w:fill="FFFFFF" w:themeFill="background1"/>
            <w:vAlign w:val="center"/>
          </w:tcPr>
          <w:p w14:paraId="49CA78C2" w14:textId="77777777" w:rsidR="00800BFD" w:rsidRPr="00297B14" w:rsidRDefault="00800BFD" w:rsidP="00752A38">
            <w:pPr>
              <w:pStyle w:val="BodyText"/>
              <w:keepNext/>
              <w:spacing w:line="276" w:lineRule="auto"/>
              <w:jc w:val="center"/>
              <w:rPr>
                <w:spacing w:val="-12"/>
                <w:sz w:val="18"/>
                <w:szCs w:val="18"/>
              </w:rPr>
            </w:pPr>
            <w:r w:rsidRPr="00297B14">
              <w:rPr>
                <w:spacing w:val="-12"/>
                <w:sz w:val="18"/>
                <w:szCs w:val="18"/>
              </w:rPr>
              <w:t>(inc. in PL1034)</w:t>
            </w:r>
          </w:p>
        </w:tc>
        <w:tc>
          <w:tcPr>
            <w:tcW w:w="1134" w:type="dxa"/>
            <w:vMerge/>
            <w:shd w:val="clear" w:color="auto" w:fill="FFFFFF" w:themeFill="background1"/>
            <w:vAlign w:val="center"/>
          </w:tcPr>
          <w:p w14:paraId="7787995E" w14:textId="77777777" w:rsidR="00800BFD" w:rsidRPr="00297B14" w:rsidRDefault="00800BFD" w:rsidP="00752A38">
            <w:pPr>
              <w:pStyle w:val="BodyText"/>
              <w:keepNext/>
              <w:spacing w:line="276" w:lineRule="auto"/>
              <w:jc w:val="center"/>
              <w:rPr>
                <w:spacing w:val="-12"/>
                <w:sz w:val="18"/>
                <w:szCs w:val="18"/>
              </w:rPr>
            </w:pPr>
          </w:p>
        </w:tc>
      </w:tr>
      <w:tr w:rsidR="00800BFD" w:rsidRPr="00297B14" w14:paraId="40F20A72" w14:textId="77777777" w:rsidTr="00752A38">
        <w:trPr>
          <w:trHeight w:val="496"/>
        </w:trPr>
        <w:tc>
          <w:tcPr>
            <w:tcW w:w="710" w:type="dxa"/>
            <w:vMerge/>
            <w:shd w:val="clear" w:color="auto" w:fill="FCF0A6"/>
            <w:vAlign w:val="center"/>
          </w:tcPr>
          <w:p w14:paraId="14A478D3" w14:textId="77777777" w:rsidR="00800BFD" w:rsidRPr="00297B14" w:rsidRDefault="00800BFD" w:rsidP="00752A38">
            <w:pPr>
              <w:pStyle w:val="BodyText"/>
              <w:spacing w:line="276" w:lineRule="auto"/>
              <w:jc w:val="center"/>
              <w:rPr>
                <w:b/>
                <w:bCs/>
                <w:sz w:val="18"/>
                <w:szCs w:val="18"/>
              </w:rPr>
            </w:pPr>
          </w:p>
        </w:tc>
        <w:tc>
          <w:tcPr>
            <w:tcW w:w="992" w:type="dxa"/>
            <w:vMerge/>
            <w:shd w:val="clear" w:color="auto" w:fill="FCF0A6"/>
            <w:vAlign w:val="center"/>
          </w:tcPr>
          <w:p w14:paraId="04BC0209" w14:textId="77777777" w:rsidR="00800BFD" w:rsidRPr="00297B14"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3BA6BC68" w14:textId="77777777" w:rsidR="00800BFD" w:rsidRPr="00297B14"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0696B0E9" w14:textId="77777777" w:rsidR="00800BFD" w:rsidRPr="00297B14"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5E0D86ED" w14:textId="77777777" w:rsidR="00800BFD" w:rsidRPr="00297B14"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47FE1959"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Grout bags</w:t>
            </w:r>
          </w:p>
        </w:tc>
        <w:tc>
          <w:tcPr>
            <w:tcW w:w="1275" w:type="dxa"/>
            <w:shd w:val="clear" w:color="auto" w:fill="FFFFFF" w:themeFill="background1"/>
            <w:vAlign w:val="center"/>
          </w:tcPr>
          <w:p w14:paraId="7A1F50B5" w14:textId="77777777" w:rsidR="00800BFD" w:rsidRPr="00297B14" w:rsidRDefault="00800BFD" w:rsidP="00752A38">
            <w:pPr>
              <w:pStyle w:val="BodyT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1E6826BE" w14:textId="77777777" w:rsidR="00800BFD" w:rsidRPr="00297B14" w:rsidRDefault="00800BFD" w:rsidP="00752A38">
            <w:pPr>
              <w:pStyle w:val="BodyText"/>
              <w:keepN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1CA30B96" w14:textId="77777777" w:rsidR="00800BFD" w:rsidRPr="00297B14" w:rsidRDefault="00800BFD" w:rsidP="00752A38">
            <w:pPr>
              <w:pStyle w:val="BodyText"/>
              <w:keepNext/>
              <w:spacing w:line="276" w:lineRule="auto"/>
              <w:jc w:val="center"/>
              <w:rPr>
                <w:spacing w:val="-12"/>
                <w:sz w:val="18"/>
                <w:szCs w:val="18"/>
              </w:rPr>
            </w:pPr>
            <w:r w:rsidRPr="00297B14">
              <w:rPr>
                <w:sz w:val="18"/>
                <w:szCs w:val="18"/>
              </w:rPr>
              <w:t>Unknown</w:t>
            </w:r>
          </w:p>
        </w:tc>
        <w:tc>
          <w:tcPr>
            <w:tcW w:w="1134" w:type="dxa"/>
            <w:vMerge/>
            <w:shd w:val="clear" w:color="auto" w:fill="FFFFFF" w:themeFill="background1"/>
            <w:vAlign w:val="center"/>
          </w:tcPr>
          <w:p w14:paraId="360034B0" w14:textId="77777777" w:rsidR="00800BFD" w:rsidRPr="00297B14" w:rsidRDefault="00800BFD" w:rsidP="00752A38">
            <w:pPr>
              <w:pStyle w:val="BodyText"/>
              <w:keepNext/>
              <w:spacing w:line="276" w:lineRule="auto"/>
              <w:jc w:val="center"/>
              <w:rPr>
                <w:spacing w:val="-12"/>
                <w:sz w:val="18"/>
                <w:szCs w:val="18"/>
              </w:rPr>
            </w:pPr>
          </w:p>
        </w:tc>
      </w:tr>
      <w:tr w:rsidR="00800BFD" w:rsidRPr="00F25B72" w14:paraId="4303039A" w14:textId="77777777" w:rsidTr="00752A38">
        <w:trPr>
          <w:trHeight w:val="593"/>
        </w:trPr>
        <w:tc>
          <w:tcPr>
            <w:tcW w:w="710" w:type="dxa"/>
            <w:vMerge w:val="restart"/>
            <w:shd w:val="clear" w:color="auto" w:fill="FCF0A6"/>
            <w:vAlign w:val="center"/>
          </w:tcPr>
          <w:p w14:paraId="3C03D07C" w14:textId="77777777" w:rsidR="00800BFD" w:rsidRPr="00752A38" w:rsidRDefault="00800BFD" w:rsidP="00752A38">
            <w:pPr>
              <w:pStyle w:val="BodyText"/>
              <w:spacing w:line="276" w:lineRule="auto"/>
              <w:jc w:val="center"/>
              <w:rPr>
                <w:b/>
                <w:bCs/>
                <w:sz w:val="18"/>
                <w:szCs w:val="18"/>
              </w:rPr>
            </w:pPr>
            <w:r w:rsidRPr="00752A38">
              <w:rPr>
                <w:b/>
                <w:bCs/>
                <w:sz w:val="18"/>
                <w:szCs w:val="18"/>
              </w:rPr>
              <w:t>07</w:t>
            </w:r>
          </w:p>
        </w:tc>
        <w:tc>
          <w:tcPr>
            <w:tcW w:w="992" w:type="dxa"/>
            <w:vMerge w:val="restart"/>
            <w:shd w:val="clear" w:color="auto" w:fill="FCF0A6"/>
            <w:vAlign w:val="center"/>
          </w:tcPr>
          <w:p w14:paraId="7961FAE9" w14:textId="77777777" w:rsidR="00800BFD" w:rsidRPr="00752A38" w:rsidRDefault="00800BFD" w:rsidP="00752A38">
            <w:pPr>
              <w:pStyle w:val="BodyText"/>
              <w:spacing w:line="276" w:lineRule="auto"/>
              <w:jc w:val="center"/>
              <w:rPr>
                <w:b/>
                <w:bCs/>
                <w:sz w:val="18"/>
                <w:szCs w:val="18"/>
              </w:rPr>
            </w:pPr>
            <w:r w:rsidRPr="00752A38">
              <w:rPr>
                <w:b/>
                <w:bCs/>
                <w:sz w:val="18"/>
                <w:szCs w:val="18"/>
              </w:rPr>
              <w:t>PLU6436</w:t>
            </w:r>
          </w:p>
        </w:tc>
        <w:tc>
          <w:tcPr>
            <w:tcW w:w="992" w:type="dxa"/>
            <w:vMerge w:val="restart"/>
            <w:shd w:val="clear" w:color="auto" w:fill="FFFFFF" w:themeFill="background1"/>
            <w:vAlign w:val="center"/>
          </w:tcPr>
          <w:p w14:paraId="3EE3C2F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42BC57F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4E87D328"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 xml:space="preserve">Control Umbilical </w:t>
            </w:r>
          </w:p>
          <w:p w14:paraId="4BBC8E5B" w14:textId="77777777" w:rsidR="00800BFD" w:rsidRPr="00752A38" w:rsidRDefault="00800BFD" w:rsidP="00752A38">
            <w:pPr>
              <w:pStyle w:val="BodyText"/>
              <w:spacing w:line="276" w:lineRule="auto"/>
              <w:jc w:val="center"/>
              <w:rPr>
                <w:sz w:val="18"/>
                <w:szCs w:val="18"/>
              </w:rPr>
            </w:pPr>
            <w:r w:rsidRPr="00752A38">
              <w:rPr>
                <w:sz w:val="18"/>
                <w:szCs w:val="18"/>
              </w:rPr>
              <w:t>from SUTU for PL1036A SSBV</w:t>
            </w:r>
          </w:p>
        </w:tc>
        <w:tc>
          <w:tcPr>
            <w:tcW w:w="1560" w:type="dxa"/>
            <w:shd w:val="clear" w:color="auto" w:fill="FFFFFF" w:themeFill="background1"/>
            <w:vAlign w:val="center"/>
          </w:tcPr>
          <w:p w14:paraId="1BAE175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SSBV Control Umbilical</w:t>
            </w:r>
          </w:p>
        </w:tc>
        <w:tc>
          <w:tcPr>
            <w:tcW w:w="1275" w:type="dxa"/>
            <w:shd w:val="clear" w:color="auto" w:fill="FFFFFF" w:themeFill="background1"/>
            <w:vAlign w:val="center"/>
          </w:tcPr>
          <w:p w14:paraId="00C16B9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154m</w:t>
            </w:r>
          </w:p>
        </w:tc>
        <w:tc>
          <w:tcPr>
            <w:tcW w:w="1276" w:type="dxa"/>
            <w:shd w:val="clear" w:color="auto" w:fill="FFFFFF" w:themeFill="background1"/>
            <w:vAlign w:val="center"/>
          </w:tcPr>
          <w:p w14:paraId="17499903"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0m</w:t>
            </w:r>
          </w:p>
        </w:tc>
        <w:tc>
          <w:tcPr>
            <w:tcW w:w="1276" w:type="dxa"/>
            <w:shd w:val="clear" w:color="auto" w:fill="FFFFFF" w:themeFill="background1"/>
            <w:vAlign w:val="center"/>
          </w:tcPr>
          <w:p w14:paraId="7D7FC60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154 m</w:t>
            </w:r>
          </w:p>
        </w:tc>
        <w:tc>
          <w:tcPr>
            <w:tcW w:w="1134" w:type="dxa"/>
            <w:vMerge w:val="restart"/>
            <w:shd w:val="clear" w:color="auto" w:fill="FFFFFF" w:themeFill="background1"/>
            <w:vAlign w:val="center"/>
          </w:tcPr>
          <w:p w14:paraId="29DDF4BF"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F25B72" w14:paraId="63991B18" w14:textId="77777777" w:rsidTr="00752A38">
        <w:trPr>
          <w:trHeight w:val="591"/>
        </w:trPr>
        <w:tc>
          <w:tcPr>
            <w:tcW w:w="710" w:type="dxa"/>
            <w:vMerge/>
            <w:shd w:val="clear" w:color="auto" w:fill="FCF0A6"/>
            <w:vAlign w:val="center"/>
          </w:tcPr>
          <w:p w14:paraId="65ADF7F8"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5E0EDACE"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7AECF862"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7001C8DA"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0F8339C7" w14:textId="77777777" w:rsidR="00800BFD" w:rsidRPr="00752A38"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384C2E0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5D8EBF3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484AD123" w14:textId="77777777" w:rsidR="00800BFD" w:rsidRPr="00752A38" w:rsidRDefault="00800BFD" w:rsidP="00752A38">
            <w:pPr>
              <w:pStyle w:val="BodyText"/>
              <w:spacing w:line="276" w:lineRule="auto"/>
              <w:jc w:val="center"/>
              <w:rPr>
                <w:spacing w:val="-12"/>
                <w:sz w:val="18"/>
                <w:szCs w:val="18"/>
              </w:rPr>
            </w:pPr>
            <w:r w:rsidRPr="00752A38">
              <w:rPr>
                <w:sz w:val="18"/>
                <w:szCs w:val="18"/>
              </w:rPr>
              <w:t>(inc. in PL1036A)</w:t>
            </w:r>
          </w:p>
        </w:tc>
        <w:tc>
          <w:tcPr>
            <w:tcW w:w="1276" w:type="dxa"/>
            <w:shd w:val="clear" w:color="auto" w:fill="FFFFFF" w:themeFill="background1"/>
            <w:vAlign w:val="center"/>
          </w:tcPr>
          <w:p w14:paraId="794606F9"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(inc. in PL1036A)</w:t>
            </w:r>
          </w:p>
        </w:tc>
        <w:tc>
          <w:tcPr>
            <w:tcW w:w="1276" w:type="dxa"/>
            <w:shd w:val="clear" w:color="auto" w:fill="FFFFFF" w:themeFill="background1"/>
            <w:vAlign w:val="center"/>
          </w:tcPr>
          <w:p w14:paraId="0E8687C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(inc. in PL1036A)</w:t>
            </w:r>
          </w:p>
        </w:tc>
        <w:tc>
          <w:tcPr>
            <w:tcW w:w="1134" w:type="dxa"/>
            <w:vMerge/>
            <w:shd w:val="clear" w:color="auto" w:fill="FFFFFF" w:themeFill="background1"/>
            <w:vAlign w:val="center"/>
          </w:tcPr>
          <w:p w14:paraId="5A149B5D"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0B014E3A" w14:textId="77777777" w:rsidTr="00752A38">
        <w:trPr>
          <w:trHeight w:val="492"/>
        </w:trPr>
        <w:tc>
          <w:tcPr>
            <w:tcW w:w="710" w:type="dxa"/>
            <w:vMerge/>
            <w:shd w:val="clear" w:color="auto" w:fill="FCF0A6"/>
            <w:vAlign w:val="center"/>
          </w:tcPr>
          <w:p w14:paraId="03B15F88"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46AAA8E4"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1C1E0D6B"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47F58C80"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321BE10B" w14:textId="77777777" w:rsidR="00800BFD" w:rsidRPr="00752A38"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729534F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611DDCFE"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51B3E074"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7CB6965B"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shd w:val="clear" w:color="auto" w:fill="FFFFFF" w:themeFill="background1"/>
            <w:vAlign w:val="center"/>
          </w:tcPr>
          <w:p w14:paraId="03B3278F"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69732599" w14:textId="77777777" w:rsidTr="00752A38">
        <w:trPr>
          <w:trHeight w:val="550"/>
        </w:trPr>
        <w:tc>
          <w:tcPr>
            <w:tcW w:w="710" w:type="dxa"/>
            <w:vMerge w:val="restart"/>
            <w:shd w:val="clear" w:color="auto" w:fill="FCF0A6"/>
            <w:vAlign w:val="center"/>
          </w:tcPr>
          <w:p w14:paraId="4C22C02A" w14:textId="77777777" w:rsidR="00800BFD" w:rsidRPr="00752A38" w:rsidRDefault="00800BFD" w:rsidP="00752A38">
            <w:pPr>
              <w:pStyle w:val="BodyText"/>
              <w:spacing w:line="276" w:lineRule="auto"/>
              <w:jc w:val="center"/>
              <w:rPr>
                <w:b/>
                <w:bCs/>
                <w:sz w:val="18"/>
                <w:szCs w:val="18"/>
              </w:rPr>
            </w:pPr>
            <w:r w:rsidRPr="00752A38">
              <w:rPr>
                <w:b/>
                <w:bCs/>
                <w:sz w:val="18"/>
                <w:szCs w:val="18"/>
              </w:rPr>
              <w:t>08</w:t>
            </w:r>
          </w:p>
        </w:tc>
        <w:tc>
          <w:tcPr>
            <w:tcW w:w="992" w:type="dxa"/>
            <w:vMerge w:val="restart"/>
            <w:shd w:val="clear" w:color="auto" w:fill="FCF0A6"/>
            <w:vAlign w:val="center"/>
          </w:tcPr>
          <w:p w14:paraId="6C32F4D4" w14:textId="77777777" w:rsidR="00800BFD" w:rsidRPr="00752A38" w:rsidRDefault="00800BFD" w:rsidP="00752A38">
            <w:pPr>
              <w:pStyle w:val="BodyText"/>
              <w:spacing w:line="276" w:lineRule="auto"/>
              <w:jc w:val="center"/>
              <w:rPr>
                <w:b/>
                <w:bCs/>
                <w:sz w:val="18"/>
                <w:szCs w:val="18"/>
              </w:rPr>
            </w:pPr>
            <w:r w:rsidRPr="00752A38">
              <w:rPr>
                <w:b/>
                <w:bCs/>
                <w:sz w:val="18"/>
                <w:szCs w:val="18"/>
              </w:rPr>
              <w:t>PLU6437</w:t>
            </w:r>
          </w:p>
        </w:tc>
        <w:tc>
          <w:tcPr>
            <w:tcW w:w="992" w:type="dxa"/>
            <w:vMerge w:val="restart"/>
            <w:shd w:val="clear" w:color="auto" w:fill="FFFFFF" w:themeFill="background1"/>
            <w:vAlign w:val="center"/>
          </w:tcPr>
          <w:p w14:paraId="79E7669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3D57BF8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6A5C07BE"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 xml:space="preserve">Control Umbilical </w:t>
            </w:r>
          </w:p>
          <w:p w14:paraId="67A1F277"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from SUTU for PL1035 SSBV</w:t>
            </w:r>
          </w:p>
        </w:tc>
        <w:tc>
          <w:tcPr>
            <w:tcW w:w="1560" w:type="dxa"/>
            <w:shd w:val="clear" w:color="auto" w:fill="FFFFFF" w:themeFill="background1"/>
            <w:vAlign w:val="center"/>
          </w:tcPr>
          <w:p w14:paraId="4ADFB56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SSBV Control Umbilical</w:t>
            </w:r>
          </w:p>
        </w:tc>
        <w:tc>
          <w:tcPr>
            <w:tcW w:w="1275" w:type="dxa"/>
            <w:shd w:val="clear" w:color="auto" w:fill="FFFFFF" w:themeFill="background1"/>
            <w:vAlign w:val="center"/>
          </w:tcPr>
          <w:p w14:paraId="033EA85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38m</w:t>
            </w:r>
          </w:p>
        </w:tc>
        <w:tc>
          <w:tcPr>
            <w:tcW w:w="1276" w:type="dxa"/>
            <w:shd w:val="clear" w:color="auto" w:fill="FFFFFF" w:themeFill="background1"/>
            <w:vAlign w:val="center"/>
          </w:tcPr>
          <w:p w14:paraId="15CC60AE"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0m</w:t>
            </w:r>
          </w:p>
        </w:tc>
        <w:tc>
          <w:tcPr>
            <w:tcW w:w="1276" w:type="dxa"/>
            <w:shd w:val="clear" w:color="auto" w:fill="FFFFFF" w:themeFill="background1"/>
            <w:vAlign w:val="center"/>
          </w:tcPr>
          <w:p w14:paraId="5CA5B599"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38 m</w:t>
            </w:r>
          </w:p>
        </w:tc>
        <w:tc>
          <w:tcPr>
            <w:tcW w:w="1134" w:type="dxa"/>
            <w:vMerge w:val="restart"/>
            <w:shd w:val="clear" w:color="auto" w:fill="FFFFFF" w:themeFill="background1"/>
            <w:vAlign w:val="center"/>
          </w:tcPr>
          <w:p w14:paraId="5C349CE0"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F25B72" w14:paraId="2105065E" w14:textId="77777777" w:rsidTr="00752A38">
        <w:trPr>
          <w:trHeight w:val="548"/>
        </w:trPr>
        <w:tc>
          <w:tcPr>
            <w:tcW w:w="710" w:type="dxa"/>
            <w:vMerge/>
            <w:shd w:val="clear" w:color="auto" w:fill="FCF0A6"/>
            <w:vAlign w:val="center"/>
          </w:tcPr>
          <w:p w14:paraId="017651D3"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332DCD11"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7F20CE9A"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28A2F5F3"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0EC24139" w14:textId="77777777" w:rsidR="00800BFD" w:rsidRPr="00752A38"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4D4CE84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1A78751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A31BAA5" w14:textId="77777777" w:rsidR="00800BFD" w:rsidRPr="00752A38" w:rsidRDefault="00800BFD" w:rsidP="00752A38">
            <w:pPr>
              <w:pStyle w:val="BodyText"/>
              <w:spacing w:line="276" w:lineRule="auto"/>
              <w:jc w:val="center"/>
              <w:rPr>
                <w:spacing w:val="-12"/>
                <w:sz w:val="18"/>
                <w:szCs w:val="18"/>
              </w:rPr>
            </w:pPr>
            <w:r w:rsidRPr="00752A38">
              <w:rPr>
                <w:sz w:val="18"/>
                <w:szCs w:val="18"/>
              </w:rPr>
              <w:t>(inc. in PL1035)</w:t>
            </w:r>
          </w:p>
        </w:tc>
        <w:tc>
          <w:tcPr>
            <w:tcW w:w="1276" w:type="dxa"/>
            <w:shd w:val="clear" w:color="auto" w:fill="FFFFFF" w:themeFill="background1"/>
            <w:vAlign w:val="center"/>
          </w:tcPr>
          <w:p w14:paraId="00D20F02"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(inc. in PL1035)</w:t>
            </w:r>
          </w:p>
        </w:tc>
        <w:tc>
          <w:tcPr>
            <w:tcW w:w="1276" w:type="dxa"/>
            <w:shd w:val="clear" w:color="auto" w:fill="FFFFFF" w:themeFill="background1"/>
            <w:vAlign w:val="center"/>
          </w:tcPr>
          <w:p w14:paraId="159662A5"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(inc. in PL1035)</w:t>
            </w:r>
          </w:p>
        </w:tc>
        <w:tc>
          <w:tcPr>
            <w:tcW w:w="1134" w:type="dxa"/>
            <w:vMerge/>
            <w:shd w:val="clear" w:color="auto" w:fill="FFFFFF" w:themeFill="background1"/>
            <w:vAlign w:val="center"/>
          </w:tcPr>
          <w:p w14:paraId="45532025"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1F4D3D19" w14:textId="77777777" w:rsidTr="00752A38">
        <w:trPr>
          <w:trHeight w:val="452"/>
        </w:trPr>
        <w:tc>
          <w:tcPr>
            <w:tcW w:w="710" w:type="dxa"/>
            <w:vMerge/>
            <w:shd w:val="clear" w:color="auto" w:fill="FCF0A6"/>
            <w:vAlign w:val="center"/>
          </w:tcPr>
          <w:p w14:paraId="58D21AEA"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0F5F69E3"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5A6DEC00"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4603A13A"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144D171F" w14:textId="77777777" w:rsidR="00800BFD" w:rsidRPr="00752A38"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6C7CCD1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0AD3BFA0"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786B044F"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3C914AD4"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shd w:val="clear" w:color="auto" w:fill="FFFFFF" w:themeFill="background1"/>
            <w:vAlign w:val="center"/>
          </w:tcPr>
          <w:p w14:paraId="2CF071DF"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0FE8641" w14:textId="77777777" w:rsidTr="00752A38">
        <w:trPr>
          <w:trHeight w:val="293"/>
        </w:trPr>
        <w:tc>
          <w:tcPr>
            <w:tcW w:w="710" w:type="dxa"/>
            <w:vMerge w:val="restart"/>
            <w:shd w:val="clear" w:color="auto" w:fill="FCF0A6"/>
            <w:vAlign w:val="center"/>
          </w:tcPr>
          <w:p w14:paraId="712DADB0" w14:textId="77777777" w:rsidR="00800BFD" w:rsidRPr="00752A38" w:rsidRDefault="00800BFD" w:rsidP="00752A38">
            <w:pPr>
              <w:pStyle w:val="BodyText"/>
              <w:spacing w:line="276" w:lineRule="auto"/>
              <w:jc w:val="center"/>
              <w:rPr>
                <w:b/>
                <w:bCs/>
                <w:sz w:val="18"/>
                <w:szCs w:val="18"/>
              </w:rPr>
            </w:pPr>
            <w:r w:rsidRPr="00752A38">
              <w:rPr>
                <w:b/>
                <w:bCs/>
                <w:sz w:val="18"/>
                <w:szCs w:val="18"/>
              </w:rPr>
              <w:t>09</w:t>
            </w:r>
          </w:p>
        </w:tc>
        <w:tc>
          <w:tcPr>
            <w:tcW w:w="992" w:type="dxa"/>
            <w:vMerge w:val="restart"/>
            <w:shd w:val="clear" w:color="auto" w:fill="FCF0A6"/>
            <w:vAlign w:val="center"/>
          </w:tcPr>
          <w:p w14:paraId="006D2F54" w14:textId="77777777" w:rsidR="00800BFD" w:rsidRPr="00752A38" w:rsidRDefault="00800BFD" w:rsidP="00752A38">
            <w:pPr>
              <w:pStyle w:val="BodyText"/>
              <w:spacing w:line="276" w:lineRule="auto"/>
              <w:jc w:val="center"/>
              <w:rPr>
                <w:b/>
                <w:bCs/>
                <w:sz w:val="18"/>
                <w:szCs w:val="18"/>
              </w:rPr>
            </w:pPr>
            <w:r w:rsidRPr="00752A38">
              <w:rPr>
                <w:b/>
                <w:bCs/>
                <w:sz w:val="18"/>
                <w:szCs w:val="18"/>
              </w:rPr>
              <w:t>PLU6438</w:t>
            </w:r>
          </w:p>
        </w:tc>
        <w:tc>
          <w:tcPr>
            <w:tcW w:w="992" w:type="dxa"/>
            <w:vMerge w:val="restart"/>
            <w:shd w:val="clear" w:color="auto" w:fill="FFFFFF" w:themeFill="background1"/>
            <w:vAlign w:val="center"/>
          </w:tcPr>
          <w:p w14:paraId="77BD5CB0" w14:textId="77777777" w:rsidR="00800BFD" w:rsidRPr="00752A38" w:rsidRDefault="00800BFD" w:rsidP="00752A38">
            <w:pPr>
              <w:pStyle w:val="BodyText"/>
              <w:spacing w:line="276" w:lineRule="auto"/>
              <w:jc w:val="center"/>
              <w:rPr>
                <w:sz w:val="18"/>
                <w:szCs w:val="18"/>
              </w:rPr>
            </w:pPr>
            <w:r w:rsidRPr="00752A38">
              <w:rPr>
                <w:spacing w:val="-12"/>
                <w:sz w:val="18"/>
                <w:szCs w:val="18"/>
              </w:rPr>
              <w:t>Operating</w:t>
            </w:r>
          </w:p>
        </w:tc>
        <w:tc>
          <w:tcPr>
            <w:tcW w:w="851" w:type="dxa"/>
            <w:vMerge w:val="restart"/>
            <w:shd w:val="clear" w:color="auto" w:fill="FFFFFF" w:themeFill="background1"/>
            <w:vAlign w:val="center"/>
          </w:tcPr>
          <w:p w14:paraId="3699CE77" w14:textId="77777777" w:rsidR="00800BFD" w:rsidRPr="00752A38" w:rsidRDefault="00800BFD" w:rsidP="00752A38">
            <w:pPr>
              <w:pStyle w:val="BodyText"/>
              <w:spacing w:line="276" w:lineRule="auto"/>
              <w:jc w:val="center"/>
              <w:rPr>
                <w:sz w:val="18"/>
                <w:szCs w:val="18"/>
              </w:rPr>
            </w:pPr>
            <w:r w:rsidRPr="00752A38">
              <w:rPr>
                <w:spacing w:val="-12"/>
                <w:sz w:val="18"/>
                <w:szCs w:val="18"/>
              </w:rPr>
              <w:t>Buried</w:t>
            </w:r>
          </w:p>
        </w:tc>
        <w:tc>
          <w:tcPr>
            <w:tcW w:w="1275" w:type="dxa"/>
            <w:vMerge w:val="restart"/>
            <w:shd w:val="clear" w:color="auto" w:fill="FFFFFF" w:themeFill="background1"/>
            <w:vAlign w:val="center"/>
          </w:tcPr>
          <w:p w14:paraId="45927A48"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 xml:space="preserve">Control Umbilical </w:t>
            </w:r>
          </w:p>
          <w:p w14:paraId="1F69E7D6"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 xml:space="preserve">from </w:t>
            </w:r>
          </w:p>
          <w:p w14:paraId="3CEFC1C0"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 xml:space="preserve">LD Platform </w:t>
            </w:r>
          </w:p>
          <w:p w14:paraId="54E8C7C1" w14:textId="77777777" w:rsidR="00800BFD" w:rsidRPr="00752A38" w:rsidRDefault="00800BFD" w:rsidP="00752A38">
            <w:pPr>
              <w:pStyle w:val="BodyText"/>
              <w:spacing w:line="276" w:lineRule="auto"/>
              <w:ind w:left="-108" w:right="-117"/>
              <w:jc w:val="center"/>
              <w:rPr>
                <w:sz w:val="18"/>
                <w:szCs w:val="18"/>
              </w:rPr>
            </w:pPr>
            <w:r w:rsidRPr="00752A38">
              <w:rPr>
                <w:sz w:val="18"/>
                <w:szCs w:val="18"/>
              </w:rPr>
              <w:t xml:space="preserve">to SUTU </w:t>
            </w:r>
          </w:p>
          <w:p w14:paraId="01440B43" w14:textId="77777777" w:rsidR="00800BFD" w:rsidRPr="00752A38" w:rsidRDefault="00800BFD" w:rsidP="00752A38">
            <w:pPr>
              <w:pStyle w:val="BodyText"/>
              <w:spacing w:line="276" w:lineRule="auto"/>
              <w:ind w:left="-108" w:right="-117"/>
              <w:jc w:val="center"/>
              <w:rPr>
                <w:spacing w:val="-12"/>
                <w:sz w:val="18"/>
                <w:szCs w:val="18"/>
              </w:rPr>
            </w:pPr>
            <w:r w:rsidRPr="00752A38">
              <w:rPr>
                <w:sz w:val="18"/>
                <w:szCs w:val="18"/>
              </w:rPr>
              <w:t>(LD Area)</w:t>
            </w:r>
          </w:p>
        </w:tc>
        <w:tc>
          <w:tcPr>
            <w:tcW w:w="1560" w:type="dxa"/>
            <w:shd w:val="clear" w:color="auto" w:fill="FFFFFF" w:themeFill="background1"/>
            <w:vAlign w:val="center"/>
          </w:tcPr>
          <w:p w14:paraId="2A70BC2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SSBV Control Umbilical</w:t>
            </w:r>
          </w:p>
        </w:tc>
        <w:tc>
          <w:tcPr>
            <w:tcW w:w="1275" w:type="dxa"/>
            <w:shd w:val="clear" w:color="auto" w:fill="FFFFFF" w:themeFill="background1"/>
            <w:vAlign w:val="center"/>
          </w:tcPr>
          <w:p w14:paraId="41EE90C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129m</w:t>
            </w:r>
          </w:p>
        </w:tc>
        <w:tc>
          <w:tcPr>
            <w:tcW w:w="1276" w:type="dxa"/>
            <w:shd w:val="clear" w:color="auto" w:fill="FFFFFF" w:themeFill="background1"/>
            <w:vAlign w:val="center"/>
          </w:tcPr>
          <w:p w14:paraId="78346C7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0m</w:t>
            </w:r>
          </w:p>
        </w:tc>
        <w:tc>
          <w:tcPr>
            <w:tcW w:w="1276" w:type="dxa"/>
            <w:shd w:val="clear" w:color="auto" w:fill="FFFFFF" w:themeFill="background1"/>
            <w:vAlign w:val="center"/>
          </w:tcPr>
          <w:p w14:paraId="0E319DF9"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129 m</w:t>
            </w:r>
          </w:p>
        </w:tc>
        <w:tc>
          <w:tcPr>
            <w:tcW w:w="1134" w:type="dxa"/>
            <w:vMerge w:val="restart"/>
            <w:shd w:val="clear" w:color="auto" w:fill="FFFFFF" w:themeFill="background1"/>
            <w:vAlign w:val="center"/>
          </w:tcPr>
          <w:p w14:paraId="20860870"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F25B72" w14:paraId="548AFDB4" w14:textId="77777777" w:rsidTr="00752A38">
        <w:trPr>
          <w:trHeight w:val="533"/>
        </w:trPr>
        <w:tc>
          <w:tcPr>
            <w:tcW w:w="710" w:type="dxa"/>
            <w:vMerge/>
            <w:shd w:val="clear" w:color="auto" w:fill="FCF0A6"/>
            <w:vAlign w:val="center"/>
          </w:tcPr>
          <w:p w14:paraId="4F715616"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4A00681A"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0CA68CAF"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6C6FC3E1"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16BA7252" w14:textId="77777777" w:rsidR="00800BFD" w:rsidRPr="00752A38"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09C076B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379692B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26880ABE" w14:textId="77777777" w:rsidR="00800BFD" w:rsidRPr="00752A38" w:rsidRDefault="00800BFD" w:rsidP="00752A38">
            <w:pPr>
              <w:pStyle w:val="BodyText"/>
              <w:spacing w:line="276" w:lineRule="auto"/>
              <w:jc w:val="center"/>
              <w:rPr>
                <w:spacing w:val="-12"/>
                <w:sz w:val="18"/>
                <w:szCs w:val="18"/>
              </w:rPr>
            </w:pPr>
            <w:r w:rsidRPr="00297B14">
              <w:rPr>
                <w:sz w:val="18"/>
                <w:szCs w:val="18"/>
              </w:rPr>
              <w:t xml:space="preserve">(inc. in </w:t>
            </w:r>
            <w:r w:rsidRPr="00C52FF1">
              <w:rPr>
                <w:sz w:val="18"/>
                <w:szCs w:val="18"/>
              </w:rPr>
              <w:t>PL1034 and 1036A</w:t>
            </w:r>
            <w:r w:rsidRPr="00297B14">
              <w:rPr>
                <w:sz w:val="18"/>
                <w:szCs w:val="18"/>
              </w:rPr>
              <w:t>)</w:t>
            </w:r>
          </w:p>
        </w:tc>
        <w:tc>
          <w:tcPr>
            <w:tcW w:w="1276" w:type="dxa"/>
            <w:shd w:val="clear" w:color="auto" w:fill="FFFFFF" w:themeFill="background1"/>
            <w:vAlign w:val="center"/>
          </w:tcPr>
          <w:p w14:paraId="4C10E9B3" w14:textId="77777777" w:rsidR="00800BFD" w:rsidRPr="00752A38" w:rsidRDefault="00800BFD" w:rsidP="00752A38">
            <w:pPr>
              <w:pStyle w:val="BodyText"/>
              <w:keepNext/>
              <w:spacing w:line="276" w:lineRule="auto"/>
              <w:jc w:val="center"/>
              <w:rPr>
                <w:spacing w:val="-12"/>
                <w:sz w:val="18"/>
                <w:szCs w:val="18"/>
              </w:rPr>
            </w:pPr>
            <w:r w:rsidRPr="00297B14">
              <w:rPr>
                <w:sz w:val="18"/>
                <w:szCs w:val="18"/>
              </w:rPr>
              <w:t xml:space="preserve">(inc. in </w:t>
            </w:r>
            <w:r w:rsidRPr="00C52FF1">
              <w:rPr>
                <w:sz w:val="18"/>
                <w:szCs w:val="18"/>
              </w:rPr>
              <w:t>PL1034</w:t>
            </w:r>
            <w:r>
              <w:rPr>
                <w:sz w:val="18"/>
                <w:szCs w:val="18"/>
              </w:rPr>
              <w:t xml:space="preserve"> </w:t>
            </w:r>
            <w:r w:rsidRPr="00C52FF1">
              <w:rPr>
                <w:sz w:val="18"/>
                <w:szCs w:val="18"/>
              </w:rPr>
              <w:t>and 1036A</w:t>
            </w:r>
            <w:r w:rsidRPr="00297B14">
              <w:rPr>
                <w:sz w:val="18"/>
                <w:szCs w:val="18"/>
              </w:rPr>
              <w:t>)</w:t>
            </w:r>
          </w:p>
        </w:tc>
        <w:tc>
          <w:tcPr>
            <w:tcW w:w="1276" w:type="dxa"/>
            <w:shd w:val="clear" w:color="auto" w:fill="FFFFFF" w:themeFill="background1"/>
            <w:vAlign w:val="center"/>
          </w:tcPr>
          <w:p w14:paraId="3FE2473A" w14:textId="77777777" w:rsidR="00800BFD" w:rsidRPr="00752A38" w:rsidRDefault="00800BFD" w:rsidP="00752A38">
            <w:pPr>
              <w:pStyle w:val="BodyText"/>
              <w:keepNext/>
              <w:spacing w:line="276" w:lineRule="auto"/>
              <w:jc w:val="center"/>
              <w:rPr>
                <w:spacing w:val="-12"/>
                <w:sz w:val="18"/>
                <w:szCs w:val="18"/>
              </w:rPr>
            </w:pPr>
            <w:r w:rsidRPr="00297B14">
              <w:rPr>
                <w:sz w:val="18"/>
                <w:szCs w:val="18"/>
              </w:rPr>
              <w:t xml:space="preserve">(inc. in </w:t>
            </w:r>
            <w:r w:rsidRPr="00C52FF1">
              <w:rPr>
                <w:sz w:val="18"/>
                <w:szCs w:val="18"/>
              </w:rPr>
              <w:t>PL1034 and 1036A</w:t>
            </w:r>
            <w:r w:rsidRPr="00297B14">
              <w:rPr>
                <w:sz w:val="18"/>
                <w:szCs w:val="18"/>
              </w:rPr>
              <w:t>)</w:t>
            </w:r>
          </w:p>
        </w:tc>
        <w:tc>
          <w:tcPr>
            <w:tcW w:w="1134" w:type="dxa"/>
            <w:vMerge/>
            <w:shd w:val="clear" w:color="auto" w:fill="FFFFFF" w:themeFill="background1"/>
            <w:vAlign w:val="center"/>
          </w:tcPr>
          <w:p w14:paraId="66D355AF" w14:textId="77777777" w:rsidR="00800BFD" w:rsidRPr="00752A38" w:rsidRDefault="00800BFD" w:rsidP="00752A38">
            <w:pPr>
              <w:pStyle w:val="BodyText"/>
              <w:keepNext/>
              <w:spacing w:line="276" w:lineRule="auto"/>
              <w:jc w:val="center"/>
              <w:rPr>
                <w:spacing w:val="-12"/>
                <w:sz w:val="18"/>
                <w:szCs w:val="18"/>
              </w:rPr>
            </w:pPr>
          </w:p>
        </w:tc>
      </w:tr>
      <w:tr w:rsidR="00800BFD" w:rsidRPr="003F4D7B" w14:paraId="6236F0B7" w14:textId="77777777" w:rsidTr="00752A38">
        <w:trPr>
          <w:trHeight w:val="435"/>
        </w:trPr>
        <w:tc>
          <w:tcPr>
            <w:tcW w:w="710" w:type="dxa"/>
            <w:vMerge/>
            <w:shd w:val="clear" w:color="auto" w:fill="FCF0A6"/>
            <w:vAlign w:val="center"/>
          </w:tcPr>
          <w:p w14:paraId="7333C824"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CF0A6"/>
            <w:vAlign w:val="center"/>
          </w:tcPr>
          <w:p w14:paraId="2492008B" w14:textId="77777777" w:rsidR="00800BFD" w:rsidRPr="00752A38" w:rsidRDefault="00800BFD" w:rsidP="00752A38">
            <w:pPr>
              <w:pStyle w:val="BodyText"/>
              <w:spacing w:line="276" w:lineRule="auto"/>
              <w:jc w:val="center"/>
              <w:rPr>
                <w:b/>
                <w:bCs/>
                <w:sz w:val="18"/>
                <w:szCs w:val="18"/>
              </w:rPr>
            </w:pPr>
          </w:p>
        </w:tc>
        <w:tc>
          <w:tcPr>
            <w:tcW w:w="992" w:type="dxa"/>
            <w:vMerge/>
            <w:shd w:val="clear" w:color="auto" w:fill="FFFFFF" w:themeFill="background1"/>
            <w:vAlign w:val="center"/>
          </w:tcPr>
          <w:p w14:paraId="102BAAE4" w14:textId="77777777" w:rsidR="00800BFD" w:rsidRPr="00752A38"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7647B0DC" w14:textId="77777777" w:rsidR="00800BFD" w:rsidRPr="00752A38"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3758E56D" w14:textId="77777777" w:rsidR="00800BFD" w:rsidRPr="00752A38" w:rsidRDefault="00800BFD" w:rsidP="00752A38">
            <w:pPr>
              <w:pStyle w:val="BodyText"/>
              <w:spacing w:line="276" w:lineRule="auto"/>
              <w:ind w:left="-108" w:right="-117"/>
              <w:jc w:val="center"/>
              <w:rPr>
                <w:sz w:val="18"/>
                <w:szCs w:val="18"/>
              </w:rPr>
            </w:pPr>
          </w:p>
        </w:tc>
        <w:tc>
          <w:tcPr>
            <w:tcW w:w="1560" w:type="dxa"/>
            <w:shd w:val="clear" w:color="auto" w:fill="FFFFFF" w:themeFill="background1"/>
            <w:vAlign w:val="center"/>
          </w:tcPr>
          <w:p w14:paraId="68666A0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3BFE69CE"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2A2DE6D1"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shd w:val="clear" w:color="auto" w:fill="FFFFFF" w:themeFill="background1"/>
            <w:vAlign w:val="center"/>
          </w:tcPr>
          <w:p w14:paraId="3DFCB7B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shd w:val="clear" w:color="auto" w:fill="FFFFFF" w:themeFill="background1"/>
            <w:vAlign w:val="center"/>
          </w:tcPr>
          <w:p w14:paraId="2321C95E"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4EE2B7B4" w14:textId="77777777" w:rsidTr="00752A38">
        <w:trPr>
          <w:trHeight w:val="840"/>
        </w:trPr>
        <w:tc>
          <w:tcPr>
            <w:tcW w:w="710" w:type="dxa"/>
            <w:vMerge/>
            <w:vAlign w:val="center"/>
          </w:tcPr>
          <w:p w14:paraId="70BD86F3"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31EF1CC0"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3D2ED0F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8142837"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857A98F"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6610BC2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SUTU Subsea Umbilical Termination Unit</w:t>
            </w:r>
          </w:p>
        </w:tc>
        <w:tc>
          <w:tcPr>
            <w:tcW w:w="1275" w:type="dxa"/>
            <w:shd w:val="clear" w:color="auto" w:fill="FFFFFF" w:themeFill="background1"/>
            <w:vAlign w:val="center"/>
          </w:tcPr>
          <w:p w14:paraId="2B0ED88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w:t>
            </w:r>
          </w:p>
        </w:tc>
        <w:tc>
          <w:tcPr>
            <w:tcW w:w="1276" w:type="dxa"/>
            <w:vAlign w:val="center"/>
          </w:tcPr>
          <w:p w14:paraId="7396250F"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0</w:t>
            </w:r>
          </w:p>
        </w:tc>
        <w:tc>
          <w:tcPr>
            <w:tcW w:w="1276" w:type="dxa"/>
            <w:vAlign w:val="center"/>
          </w:tcPr>
          <w:p w14:paraId="6218A51C"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w:t>
            </w:r>
          </w:p>
        </w:tc>
        <w:tc>
          <w:tcPr>
            <w:tcW w:w="1134" w:type="dxa"/>
            <w:vMerge/>
            <w:vAlign w:val="center"/>
          </w:tcPr>
          <w:p w14:paraId="66831C54"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2B1CCD6" w14:textId="77777777" w:rsidTr="00752A38">
        <w:trPr>
          <w:trHeight w:val="397"/>
        </w:trPr>
        <w:tc>
          <w:tcPr>
            <w:tcW w:w="710" w:type="dxa"/>
            <w:vMerge w:val="restart"/>
            <w:shd w:val="clear" w:color="auto" w:fill="FCF0A6"/>
            <w:vAlign w:val="center"/>
          </w:tcPr>
          <w:p w14:paraId="6AAE5186" w14:textId="77777777" w:rsidR="00800BFD" w:rsidRPr="00752A38" w:rsidRDefault="00800BFD" w:rsidP="00752A38">
            <w:pPr>
              <w:pStyle w:val="BodyText"/>
              <w:spacing w:line="276" w:lineRule="auto"/>
              <w:jc w:val="center"/>
              <w:rPr>
                <w:b/>
                <w:bCs/>
                <w:sz w:val="18"/>
                <w:szCs w:val="18"/>
              </w:rPr>
            </w:pPr>
            <w:r w:rsidRPr="00752A38">
              <w:rPr>
                <w:b/>
                <w:bCs/>
                <w:sz w:val="18"/>
                <w:szCs w:val="18"/>
              </w:rPr>
              <w:t>10</w:t>
            </w:r>
          </w:p>
        </w:tc>
        <w:tc>
          <w:tcPr>
            <w:tcW w:w="992" w:type="dxa"/>
            <w:vMerge w:val="restart"/>
            <w:shd w:val="clear" w:color="auto" w:fill="FCF0A6"/>
            <w:vAlign w:val="center"/>
          </w:tcPr>
          <w:p w14:paraId="3C7A796A" w14:textId="77777777" w:rsidR="00800BFD" w:rsidRPr="00752A38" w:rsidRDefault="00800BFD" w:rsidP="00752A38">
            <w:pPr>
              <w:pStyle w:val="BodyText"/>
              <w:spacing w:line="276" w:lineRule="auto"/>
              <w:jc w:val="center"/>
              <w:rPr>
                <w:b/>
                <w:bCs/>
                <w:sz w:val="18"/>
                <w:szCs w:val="18"/>
              </w:rPr>
            </w:pPr>
            <w:r w:rsidRPr="00752A38">
              <w:rPr>
                <w:b/>
                <w:bCs/>
                <w:sz w:val="18"/>
                <w:szCs w:val="18"/>
              </w:rPr>
              <w:t>PL1035</w:t>
            </w:r>
          </w:p>
        </w:tc>
        <w:tc>
          <w:tcPr>
            <w:tcW w:w="992" w:type="dxa"/>
            <w:vMerge w:val="restart"/>
            <w:shd w:val="clear" w:color="auto" w:fill="FFFFFF" w:themeFill="background1"/>
            <w:vAlign w:val="center"/>
          </w:tcPr>
          <w:p w14:paraId="4190BB6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6871A3A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6AA0EE19" w14:textId="77777777" w:rsidR="00800BFD" w:rsidRPr="00752A38" w:rsidRDefault="00800BFD" w:rsidP="00752A38">
            <w:pPr>
              <w:pStyle w:val="BodyText"/>
              <w:spacing w:line="276" w:lineRule="auto"/>
              <w:ind w:left="-108" w:right="-117"/>
              <w:jc w:val="center"/>
              <w:rPr>
                <w:spacing w:val="-12"/>
                <w:sz w:val="18"/>
                <w:szCs w:val="18"/>
              </w:rPr>
            </w:pPr>
            <w:r w:rsidRPr="00752A38">
              <w:rPr>
                <w:spacing w:val="-12"/>
                <w:sz w:val="18"/>
                <w:szCs w:val="18"/>
              </w:rPr>
              <w:t xml:space="preserve">16" Gas Pipeline </w:t>
            </w:r>
          </w:p>
          <w:p w14:paraId="3ADB3582" w14:textId="77777777" w:rsidR="00800BFD" w:rsidRPr="00752A38" w:rsidRDefault="00800BFD" w:rsidP="00752A38">
            <w:pPr>
              <w:pStyle w:val="BodyText"/>
              <w:spacing w:line="276" w:lineRule="auto"/>
              <w:ind w:left="-108" w:right="-117"/>
              <w:jc w:val="center"/>
              <w:rPr>
                <w:spacing w:val="-12"/>
                <w:sz w:val="18"/>
                <w:szCs w:val="18"/>
              </w:rPr>
            </w:pPr>
            <w:r w:rsidRPr="00752A38">
              <w:rPr>
                <w:spacing w:val="-12"/>
                <w:sz w:val="18"/>
                <w:szCs w:val="18"/>
              </w:rPr>
              <w:t>Lennox to Douglas</w:t>
            </w:r>
          </w:p>
        </w:tc>
        <w:tc>
          <w:tcPr>
            <w:tcW w:w="1560" w:type="dxa"/>
            <w:tcBorders>
              <w:bottom w:val="single" w:sz="4" w:space="0" w:color="auto"/>
            </w:tcBorders>
            <w:shd w:val="clear" w:color="auto" w:fill="FFFFFF" w:themeFill="background1"/>
            <w:vAlign w:val="center"/>
          </w:tcPr>
          <w:p w14:paraId="06A0A2C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5B9285DC" w14:textId="77777777" w:rsidR="00800BFD" w:rsidRPr="00752A38" w:rsidRDefault="00800BFD" w:rsidP="00752A38">
            <w:pPr>
              <w:pStyle w:val="BodyText"/>
              <w:spacing w:line="276" w:lineRule="auto"/>
              <w:jc w:val="center"/>
              <w:rPr>
                <w:spacing w:val="-12"/>
                <w:sz w:val="18"/>
                <w:szCs w:val="18"/>
              </w:rPr>
            </w:pPr>
            <w:r w:rsidRPr="00752A38">
              <w:rPr>
                <w:rFonts w:cs="Arial"/>
                <w:sz w:val="18"/>
                <w:szCs w:val="18"/>
              </w:rPr>
              <w:t>31,772m</w:t>
            </w:r>
          </w:p>
        </w:tc>
        <w:tc>
          <w:tcPr>
            <w:tcW w:w="1276" w:type="dxa"/>
            <w:vMerge w:val="restart"/>
            <w:shd w:val="clear" w:color="auto" w:fill="FFFFFF" w:themeFill="background1"/>
            <w:vAlign w:val="center"/>
          </w:tcPr>
          <w:p w14:paraId="1F263EA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31,516m</w:t>
            </w:r>
          </w:p>
        </w:tc>
        <w:tc>
          <w:tcPr>
            <w:tcW w:w="1276" w:type="dxa"/>
            <w:shd w:val="clear" w:color="auto" w:fill="FFFFFF" w:themeFill="background1"/>
            <w:vAlign w:val="center"/>
          </w:tcPr>
          <w:p w14:paraId="193DB468" w14:textId="77777777" w:rsidR="00800BFD" w:rsidRPr="00752A38" w:rsidRDefault="00800BFD" w:rsidP="00752A38">
            <w:pPr>
              <w:pStyle w:val="BodyText"/>
              <w:spacing w:line="276" w:lineRule="auto"/>
              <w:jc w:val="center"/>
              <w:rPr>
                <w:spacing w:val="-12"/>
                <w:sz w:val="18"/>
                <w:szCs w:val="18"/>
              </w:rPr>
            </w:pPr>
            <w:r w:rsidRPr="00752A38">
              <w:rPr>
                <w:sz w:val="18"/>
                <w:szCs w:val="18"/>
              </w:rPr>
              <w:t>176m</w:t>
            </w:r>
          </w:p>
        </w:tc>
        <w:tc>
          <w:tcPr>
            <w:tcW w:w="1134" w:type="dxa"/>
            <w:vMerge w:val="restart"/>
            <w:shd w:val="clear" w:color="auto" w:fill="FFFFFF" w:themeFill="background1"/>
            <w:vAlign w:val="center"/>
          </w:tcPr>
          <w:p w14:paraId="6F3EAE4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3F4D7B" w14:paraId="30B01D62" w14:textId="77777777" w:rsidTr="00752A38">
        <w:trPr>
          <w:trHeight w:val="397"/>
        </w:trPr>
        <w:tc>
          <w:tcPr>
            <w:tcW w:w="710" w:type="dxa"/>
            <w:vMerge/>
            <w:vAlign w:val="center"/>
          </w:tcPr>
          <w:p w14:paraId="0A0C1A2B"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D5490BB"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04116C0"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C127BCC"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C2415DB" w14:textId="77777777" w:rsidR="00800BFD" w:rsidRPr="00752A38" w:rsidRDefault="00800BFD" w:rsidP="00752A38">
            <w:pPr>
              <w:pStyle w:val="BodyText"/>
              <w:spacing w:line="276" w:lineRule="auto"/>
              <w:ind w:left="-108" w:right="-117"/>
              <w:jc w:val="center"/>
              <w:rPr>
                <w:spacing w:val="-12"/>
                <w:sz w:val="18"/>
                <w:szCs w:val="18"/>
              </w:rPr>
            </w:pPr>
          </w:p>
        </w:tc>
        <w:tc>
          <w:tcPr>
            <w:tcW w:w="1560" w:type="dxa"/>
            <w:tcBorders>
              <w:bottom w:val="single" w:sz="4" w:space="0" w:color="auto"/>
            </w:tcBorders>
            <w:shd w:val="clear" w:color="auto" w:fill="FFFFFF" w:themeFill="background1"/>
            <w:vAlign w:val="center"/>
          </w:tcPr>
          <w:p w14:paraId="1F67452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57D3E345"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76C2B790" w14:textId="77777777" w:rsidR="00800BFD" w:rsidRPr="00752A38" w:rsidRDefault="00800BFD" w:rsidP="00752A38">
            <w:pPr>
              <w:pStyle w:val="BodyText"/>
              <w:spacing w:line="276" w:lineRule="auto"/>
              <w:jc w:val="center"/>
              <w:rPr>
                <w:spacing w:val="-12"/>
                <w:sz w:val="18"/>
                <w:szCs w:val="18"/>
              </w:rPr>
            </w:pPr>
          </w:p>
        </w:tc>
        <w:tc>
          <w:tcPr>
            <w:tcW w:w="1276" w:type="dxa"/>
            <w:vAlign w:val="center"/>
          </w:tcPr>
          <w:p w14:paraId="270905ED" w14:textId="77777777" w:rsidR="00800BFD" w:rsidRPr="00752A38" w:rsidRDefault="00800BFD" w:rsidP="00752A38">
            <w:pPr>
              <w:pStyle w:val="BodyText"/>
              <w:spacing w:line="276" w:lineRule="auto"/>
              <w:jc w:val="center"/>
              <w:rPr>
                <w:spacing w:val="-12"/>
                <w:sz w:val="18"/>
                <w:szCs w:val="18"/>
              </w:rPr>
            </w:pPr>
            <w:r w:rsidRPr="00752A38">
              <w:rPr>
                <w:sz w:val="18"/>
                <w:szCs w:val="18"/>
              </w:rPr>
              <w:t>80m</w:t>
            </w:r>
          </w:p>
        </w:tc>
        <w:tc>
          <w:tcPr>
            <w:tcW w:w="1134" w:type="dxa"/>
            <w:vMerge/>
            <w:vAlign w:val="center"/>
          </w:tcPr>
          <w:p w14:paraId="20351D42" w14:textId="77777777" w:rsidR="00800BFD" w:rsidRPr="00752A38" w:rsidRDefault="00800BFD" w:rsidP="00752A38">
            <w:pPr>
              <w:pStyle w:val="BodyText"/>
              <w:spacing w:line="276" w:lineRule="auto"/>
              <w:jc w:val="center"/>
              <w:rPr>
                <w:spacing w:val="-12"/>
                <w:sz w:val="18"/>
                <w:szCs w:val="18"/>
              </w:rPr>
            </w:pPr>
          </w:p>
        </w:tc>
      </w:tr>
      <w:tr w:rsidR="00800BFD" w:rsidRPr="003F4D7B" w14:paraId="07C993EE" w14:textId="77777777" w:rsidTr="00752A38">
        <w:trPr>
          <w:trHeight w:val="651"/>
        </w:trPr>
        <w:tc>
          <w:tcPr>
            <w:tcW w:w="710" w:type="dxa"/>
            <w:vMerge/>
            <w:vAlign w:val="center"/>
          </w:tcPr>
          <w:p w14:paraId="6F63F91D"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6958B66F"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0B5BA58E"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5EAFB4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2B6793B" w14:textId="77777777" w:rsidR="00800BFD" w:rsidRPr="00752A38" w:rsidRDefault="00800BFD" w:rsidP="00752A38">
            <w:pPr>
              <w:pStyle w:val="BodyText"/>
              <w:spacing w:line="276" w:lineRule="auto"/>
              <w:ind w:left="-108" w:right="-117"/>
              <w:jc w:val="center"/>
              <w:rPr>
                <w:spacing w:val="-12"/>
                <w:sz w:val="18"/>
                <w:szCs w:val="18"/>
              </w:rPr>
            </w:pPr>
          </w:p>
        </w:tc>
        <w:tc>
          <w:tcPr>
            <w:tcW w:w="1560" w:type="dxa"/>
            <w:tcBorders>
              <w:bottom w:val="single" w:sz="4" w:space="0" w:color="auto"/>
            </w:tcBorders>
            <w:shd w:val="clear" w:color="auto" w:fill="FFFFFF" w:themeFill="background1"/>
            <w:vAlign w:val="center"/>
          </w:tcPr>
          <w:p w14:paraId="1D55AD3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7AE3F11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5A43FA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17</w:t>
            </w:r>
          </w:p>
        </w:tc>
        <w:tc>
          <w:tcPr>
            <w:tcW w:w="1276" w:type="dxa"/>
            <w:vAlign w:val="center"/>
          </w:tcPr>
          <w:p w14:paraId="592B4DF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4</w:t>
            </w:r>
          </w:p>
        </w:tc>
        <w:tc>
          <w:tcPr>
            <w:tcW w:w="1276" w:type="dxa"/>
            <w:vAlign w:val="center"/>
          </w:tcPr>
          <w:p w14:paraId="6D5B34E7" w14:textId="77777777" w:rsidR="00800BFD" w:rsidRPr="00752A38" w:rsidRDefault="00800BFD" w:rsidP="00752A38">
            <w:pPr>
              <w:pStyle w:val="BodyText"/>
              <w:spacing w:line="276" w:lineRule="auto"/>
              <w:jc w:val="center"/>
              <w:rPr>
                <w:spacing w:val="-12"/>
                <w:sz w:val="18"/>
                <w:szCs w:val="18"/>
              </w:rPr>
            </w:pPr>
            <w:r w:rsidRPr="00752A38">
              <w:rPr>
                <w:sz w:val="18"/>
                <w:szCs w:val="18"/>
              </w:rPr>
              <w:t>13</w:t>
            </w:r>
          </w:p>
        </w:tc>
        <w:tc>
          <w:tcPr>
            <w:tcW w:w="1134" w:type="dxa"/>
            <w:vMerge/>
            <w:vAlign w:val="center"/>
          </w:tcPr>
          <w:p w14:paraId="5F096DE3" w14:textId="77777777" w:rsidR="00800BFD" w:rsidRPr="00752A38" w:rsidRDefault="00800BFD" w:rsidP="00752A38">
            <w:pPr>
              <w:pStyle w:val="BodyText"/>
              <w:spacing w:line="276" w:lineRule="auto"/>
              <w:jc w:val="center"/>
              <w:rPr>
                <w:spacing w:val="-12"/>
                <w:sz w:val="18"/>
                <w:szCs w:val="18"/>
              </w:rPr>
            </w:pPr>
          </w:p>
        </w:tc>
      </w:tr>
      <w:tr w:rsidR="00800BFD" w:rsidRPr="003F4D7B" w14:paraId="20C6FA65" w14:textId="77777777" w:rsidTr="00752A38">
        <w:trPr>
          <w:trHeight w:val="397"/>
        </w:trPr>
        <w:tc>
          <w:tcPr>
            <w:tcW w:w="710" w:type="dxa"/>
            <w:vMerge/>
            <w:vAlign w:val="center"/>
          </w:tcPr>
          <w:p w14:paraId="5B3CCB9B"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465BD159"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4B7B2D94"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F90765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4188679" w14:textId="77777777" w:rsidR="00800BFD" w:rsidRPr="00752A38" w:rsidRDefault="00800BFD" w:rsidP="00752A38">
            <w:pPr>
              <w:pStyle w:val="BodyText"/>
              <w:spacing w:line="276" w:lineRule="auto"/>
              <w:ind w:left="-108" w:right="-117"/>
              <w:jc w:val="center"/>
              <w:rPr>
                <w:spacing w:val="-12"/>
                <w:sz w:val="18"/>
                <w:szCs w:val="18"/>
              </w:rPr>
            </w:pPr>
          </w:p>
        </w:tc>
        <w:tc>
          <w:tcPr>
            <w:tcW w:w="1560" w:type="dxa"/>
            <w:tcBorders>
              <w:bottom w:val="single" w:sz="4" w:space="0" w:color="auto"/>
            </w:tcBorders>
            <w:shd w:val="clear" w:color="auto" w:fill="FFFFFF" w:themeFill="background1"/>
            <w:vAlign w:val="center"/>
          </w:tcPr>
          <w:p w14:paraId="6BEBC9D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4FAC1181"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17286333"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03724D22"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134" w:type="dxa"/>
            <w:vMerge/>
            <w:vAlign w:val="center"/>
          </w:tcPr>
          <w:p w14:paraId="5305CE44" w14:textId="77777777" w:rsidR="00800BFD" w:rsidRPr="00752A38" w:rsidRDefault="00800BFD" w:rsidP="00752A38">
            <w:pPr>
              <w:pStyle w:val="BodyText"/>
              <w:spacing w:line="276" w:lineRule="auto"/>
              <w:jc w:val="center"/>
              <w:rPr>
                <w:spacing w:val="-12"/>
                <w:sz w:val="18"/>
                <w:szCs w:val="18"/>
              </w:rPr>
            </w:pPr>
          </w:p>
        </w:tc>
      </w:tr>
      <w:tr w:rsidR="00800BFD" w:rsidRPr="00D62C7D" w14:paraId="08BD542D" w14:textId="77777777" w:rsidTr="00752A38">
        <w:trPr>
          <w:trHeight w:val="621"/>
        </w:trPr>
        <w:tc>
          <w:tcPr>
            <w:tcW w:w="710" w:type="dxa"/>
            <w:vMerge/>
            <w:vAlign w:val="center"/>
          </w:tcPr>
          <w:p w14:paraId="0C80B98E"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415B2D4A"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61E54C45"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4ABCB7C"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DAA1469" w14:textId="77777777" w:rsidR="00800BFD" w:rsidRPr="00752A38" w:rsidRDefault="00800BFD" w:rsidP="00752A38">
            <w:pPr>
              <w:pStyle w:val="BodyText"/>
              <w:spacing w:line="276" w:lineRule="auto"/>
              <w:ind w:left="-108" w:right="-117"/>
              <w:jc w:val="center"/>
              <w:rPr>
                <w:spacing w:val="-12"/>
                <w:sz w:val="18"/>
                <w:szCs w:val="18"/>
              </w:rPr>
            </w:pPr>
          </w:p>
        </w:tc>
        <w:tc>
          <w:tcPr>
            <w:tcW w:w="1560" w:type="dxa"/>
            <w:tcBorders>
              <w:bottom w:val="single" w:sz="4" w:space="0" w:color="auto"/>
            </w:tcBorders>
            <w:shd w:val="clear" w:color="auto" w:fill="FFFFFF" w:themeFill="background1"/>
            <w:vAlign w:val="center"/>
          </w:tcPr>
          <w:p w14:paraId="40DDDB1C" w14:textId="77777777" w:rsidR="00800BFD" w:rsidRPr="00752A38" w:rsidRDefault="00800BFD" w:rsidP="00752A38">
            <w:pPr>
              <w:pStyle w:val="BodyText"/>
              <w:spacing w:line="276" w:lineRule="auto"/>
              <w:jc w:val="center"/>
              <w:rPr>
                <w:sz w:val="18"/>
                <w:szCs w:val="18"/>
              </w:rPr>
            </w:pPr>
            <w:r w:rsidRPr="00752A38">
              <w:rPr>
                <w:sz w:val="18"/>
                <w:szCs w:val="18"/>
              </w:rPr>
              <w:t>SSBV</w:t>
            </w:r>
          </w:p>
          <w:p w14:paraId="1A2B8848" w14:textId="77777777" w:rsidR="00800BFD" w:rsidRPr="00752A38" w:rsidRDefault="00800BFD" w:rsidP="00752A38">
            <w:pPr>
              <w:pStyle w:val="BodyText"/>
              <w:spacing w:line="276" w:lineRule="auto"/>
              <w:jc w:val="center"/>
              <w:rPr>
                <w:spacing w:val="-12"/>
                <w:sz w:val="18"/>
                <w:szCs w:val="18"/>
              </w:rPr>
            </w:pPr>
            <w:r w:rsidRPr="00752A38">
              <w:rPr>
                <w:sz w:val="18"/>
                <w:szCs w:val="18"/>
              </w:rPr>
              <w:t>DD-ESV-20022</w:t>
            </w:r>
          </w:p>
        </w:tc>
        <w:tc>
          <w:tcPr>
            <w:tcW w:w="1275" w:type="dxa"/>
            <w:shd w:val="clear" w:color="auto" w:fill="FFFFFF" w:themeFill="background1"/>
            <w:vAlign w:val="center"/>
          </w:tcPr>
          <w:p w14:paraId="1317F419" w14:textId="77777777" w:rsidR="00800BFD" w:rsidRPr="00752A38" w:rsidRDefault="00800BFD" w:rsidP="00752A38">
            <w:pPr>
              <w:pStyle w:val="BodyText"/>
              <w:spacing w:line="276" w:lineRule="auto"/>
              <w:jc w:val="center"/>
              <w:rPr>
                <w:sz w:val="18"/>
                <w:szCs w:val="18"/>
              </w:rPr>
            </w:pPr>
            <w:r w:rsidRPr="00752A38">
              <w:rPr>
                <w:sz w:val="18"/>
                <w:szCs w:val="18"/>
              </w:rPr>
              <w:t>1</w:t>
            </w:r>
          </w:p>
        </w:tc>
        <w:tc>
          <w:tcPr>
            <w:tcW w:w="1276" w:type="dxa"/>
            <w:vAlign w:val="center"/>
          </w:tcPr>
          <w:p w14:paraId="18FC1091" w14:textId="77777777" w:rsidR="00800BFD" w:rsidRPr="00752A38" w:rsidRDefault="00800BFD" w:rsidP="00752A38">
            <w:pPr>
              <w:pStyle w:val="BodyText"/>
              <w:spacing w:line="276" w:lineRule="auto"/>
              <w:jc w:val="center"/>
              <w:rPr>
                <w:sz w:val="18"/>
                <w:szCs w:val="18"/>
              </w:rPr>
            </w:pPr>
            <w:r w:rsidRPr="00752A38">
              <w:rPr>
                <w:sz w:val="18"/>
                <w:szCs w:val="18"/>
              </w:rPr>
              <w:t>0</w:t>
            </w:r>
          </w:p>
        </w:tc>
        <w:tc>
          <w:tcPr>
            <w:tcW w:w="1276" w:type="dxa"/>
            <w:vAlign w:val="center"/>
          </w:tcPr>
          <w:p w14:paraId="191447F8" w14:textId="77777777" w:rsidR="00800BFD" w:rsidRPr="00752A38" w:rsidRDefault="00800BFD" w:rsidP="00752A38">
            <w:pPr>
              <w:pStyle w:val="BodyText"/>
              <w:spacing w:line="276" w:lineRule="auto"/>
              <w:jc w:val="center"/>
              <w:rPr>
                <w:sz w:val="18"/>
                <w:szCs w:val="18"/>
              </w:rPr>
            </w:pPr>
            <w:r w:rsidRPr="00752A38">
              <w:rPr>
                <w:sz w:val="18"/>
                <w:szCs w:val="18"/>
              </w:rPr>
              <w:t>1</w:t>
            </w:r>
          </w:p>
        </w:tc>
        <w:tc>
          <w:tcPr>
            <w:tcW w:w="1134" w:type="dxa"/>
            <w:vMerge/>
            <w:vAlign w:val="center"/>
          </w:tcPr>
          <w:p w14:paraId="3A19BEE6" w14:textId="77777777" w:rsidR="00800BFD" w:rsidRPr="00752A38" w:rsidRDefault="00800BFD" w:rsidP="00752A38">
            <w:pPr>
              <w:pStyle w:val="BodyText"/>
              <w:spacing w:line="276" w:lineRule="auto"/>
              <w:jc w:val="center"/>
              <w:rPr>
                <w:spacing w:val="-12"/>
                <w:sz w:val="18"/>
                <w:szCs w:val="18"/>
              </w:rPr>
            </w:pPr>
          </w:p>
        </w:tc>
      </w:tr>
      <w:tr w:rsidR="00800BFD" w:rsidRPr="00F25B72" w14:paraId="1D907F31" w14:textId="77777777" w:rsidTr="00752A38">
        <w:trPr>
          <w:trHeight w:val="397"/>
        </w:trPr>
        <w:tc>
          <w:tcPr>
            <w:tcW w:w="710" w:type="dxa"/>
            <w:vMerge w:val="restart"/>
            <w:shd w:val="clear" w:color="auto" w:fill="FCF0A6"/>
            <w:vAlign w:val="center"/>
          </w:tcPr>
          <w:p w14:paraId="6252F4EC" w14:textId="77777777" w:rsidR="00800BFD" w:rsidRPr="00752A38" w:rsidRDefault="00800BFD" w:rsidP="00752A38">
            <w:pPr>
              <w:pStyle w:val="BodyText"/>
              <w:spacing w:line="276" w:lineRule="auto"/>
              <w:jc w:val="center"/>
              <w:rPr>
                <w:b/>
                <w:bCs/>
                <w:sz w:val="18"/>
                <w:szCs w:val="18"/>
              </w:rPr>
            </w:pPr>
            <w:r w:rsidRPr="00752A38">
              <w:rPr>
                <w:b/>
                <w:bCs/>
                <w:sz w:val="18"/>
                <w:szCs w:val="18"/>
              </w:rPr>
              <w:t>11</w:t>
            </w:r>
          </w:p>
        </w:tc>
        <w:tc>
          <w:tcPr>
            <w:tcW w:w="992" w:type="dxa"/>
            <w:vMerge w:val="restart"/>
            <w:shd w:val="clear" w:color="auto" w:fill="FCF0A6"/>
            <w:vAlign w:val="center"/>
          </w:tcPr>
          <w:p w14:paraId="238AF2E1" w14:textId="77777777" w:rsidR="00800BFD" w:rsidRPr="00752A38" w:rsidRDefault="00800BFD" w:rsidP="00752A38">
            <w:pPr>
              <w:pStyle w:val="BodyText"/>
              <w:spacing w:line="276" w:lineRule="auto"/>
              <w:jc w:val="center"/>
              <w:rPr>
                <w:b/>
                <w:bCs/>
                <w:sz w:val="18"/>
                <w:szCs w:val="18"/>
              </w:rPr>
            </w:pPr>
            <w:r w:rsidRPr="00752A38">
              <w:rPr>
                <w:b/>
                <w:bCs/>
                <w:sz w:val="18"/>
                <w:szCs w:val="18"/>
              </w:rPr>
              <w:t>PL1036</w:t>
            </w:r>
          </w:p>
          <w:p w14:paraId="24945FDB" w14:textId="77777777" w:rsidR="00800BFD" w:rsidRPr="00752A38" w:rsidRDefault="00800BFD" w:rsidP="00752A38">
            <w:pPr>
              <w:pStyle w:val="BodyText"/>
              <w:spacing w:line="276" w:lineRule="auto"/>
              <w:jc w:val="center"/>
              <w:rPr>
                <w:sz w:val="18"/>
                <w:szCs w:val="18"/>
              </w:rPr>
            </w:pPr>
            <w:r w:rsidRPr="00752A38">
              <w:rPr>
                <w:b/>
                <w:bCs/>
                <w:sz w:val="18"/>
                <w:szCs w:val="18"/>
              </w:rPr>
              <w:t>Disused</w:t>
            </w:r>
          </w:p>
        </w:tc>
        <w:tc>
          <w:tcPr>
            <w:tcW w:w="992" w:type="dxa"/>
            <w:vMerge w:val="restart"/>
            <w:shd w:val="clear" w:color="auto" w:fill="FFFFFF" w:themeFill="background1"/>
            <w:vAlign w:val="center"/>
          </w:tcPr>
          <w:p w14:paraId="6B2E1E49" w14:textId="77777777" w:rsidR="00800BFD" w:rsidRPr="00752A38" w:rsidRDefault="00800BFD" w:rsidP="00752A38">
            <w:pPr>
              <w:pStyle w:val="BodyText"/>
              <w:spacing w:line="276" w:lineRule="auto"/>
              <w:ind w:left="-111" w:firstLine="111"/>
              <w:jc w:val="center"/>
              <w:rPr>
                <w:spacing w:val="-12"/>
                <w:sz w:val="18"/>
                <w:szCs w:val="18"/>
              </w:rPr>
            </w:pPr>
            <w:r w:rsidRPr="00752A38">
              <w:rPr>
                <w:spacing w:val="-12"/>
                <w:sz w:val="18"/>
                <w:szCs w:val="18"/>
              </w:rPr>
              <w:t>Non-Operational</w:t>
            </w:r>
          </w:p>
        </w:tc>
        <w:tc>
          <w:tcPr>
            <w:tcW w:w="851" w:type="dxa"/>
            <w:vMerge w:val="restart"/>
            <w:shd w:val="clear" w:color="auto" w:fill="FFFFFF" w:themeFill="background1"/>
            <w:vAlign w:val="center"/>
          </w:tcPr>
          <w:p w14:paraId="634CCC8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144F5A8C"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12” Gas Injection</w:t>
            </w:r>
          </w:p>
          <w:p w14:paraId="435157DE"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Douglas to Lennox</w:t>
            </w:r>
          </w:p>
        </w:tc>
        <w:tc>
          <w:tcPr>
            <w:tcW w:w="1560" w:type="dxa"/>
            <w:shd w:val="clear" w:color="auto" w:fill="FFFFFF" w:themeFill="background1"/>
            <w:vAlign w:val="center"/>
          </w:tcPr>
          <w:p w14:paraId="22A4C38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25EDF0C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31,270</w:t>
            </w:r>
          </w:p>
        </w:tc>
        <w:tc>
          <w:tcPr>
            <w:tcW w:w="1276" w:type="dxa"/>
            <w:vMerge w:val="restart"/>
            <w:shd w:val="clear" w:color="auto" w:fill="FFFFFF" w:themeFill="background1"/>
            <w:vAlign w:val="center"/>
          </w:tcPr>
          <w:p w14:paraId="3439E65E"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30,704m</w:t>
            </w:r>
          </w:p>
        </w:tc>
        <w:tc>
          <w:tcPr>
            <w:tcW w:w="1276" w:type="dxa"/>
            <w:shd w:val="clear" w:color="auto" w:fill="FFFFFF" w:themeFill="background1"/>
            <w:vAlign w:val="center"/>
          </w:tcPr>
          <w:p w14:paraId="2C477E37"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352m</w:t>
            </w:r>
          </w:p>
        </w:tc>
        <w:tc>
          <w:tcPr>
            <w:tcW w:w="1134" w:type="dxa"/>
            <w:vMerge w:val="restart"/>
            <w:shd w:val="clear" w:color="auto" w:fill="FFFFFF" w:themeFill="background1"/>
            <w:vAlign w:val="center"/>
          </w:tcPr>
          <w:p w14:paraId="4DC1C432"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D62C7D" w14:paraId="3AF6BB7C" w14:textId="77777777" w:rsidTr="00752A38">
        <w:trPr>
          <w:trHeight w:val="397"/>
        </w:trPr>
        <w:tc>
          <w:tcPr>
            <w:tcW w:w="710" w:type="dxa"/>
            <w:vMerge/>
            <w:vAlign w:val="center"/>
          </w:tcPr>
          <w:p w14:paraId="4B6C4A26"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4657B5C"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43A2CF3"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6DB266B"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05D9CED"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525A29E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680776C9"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0164E95F"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175987A7"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84m</w:t>
            </w:r>
          </w:p>
        </w:tc>
        <w:tc>
          <w:tcPr>
            <w:tcW w:w="1134" w:type="dxa"/>
            <w:vMerge/>
            <w:vAlign w:val="center"/>
          </w:tcPr>
          <w:p w14:paraId="60B5D69A" w14:textId="77777777" w:rsidR="00800BFD" w:rsidRPr="00752A38" w:rsidRDefault="00800BFD" w:rsidP="00752A38">
            <w:pPr>
              <w:pStyle w:val="BodyText"/>
              <w:keepNext/>
              <w:spacing w:line="276" w:lineRule="auto"/>
              <w:jc w:val="center"/>
              <w:rPr>
                <w:spacing w:val="-12"/>
                <w:sz w:val="18"/>
                <w:szCs w:val="18"/>
              </w:rPr>
            </w:pPr>
          </w:p>
        </w:tc>
      </w:tr>
      <w:tr w:rsidR="00800BFD" w:rsidRPr="00D62C7D" w14:paraId="14BAC23E" w14:textId="77777777" w:rsidTr="00752A38">
        <w:trPr>
          <w:trHeight w:val="397"/>
        </w:trPr>
        <w:tc>
          <w:tcPr>
            <w:tcW w:w="710" w:type="dxa"/>
            <w:vMerge/>
            <w:vAlign w:val="center"/>
          </w:tcPr>
          <w:p w14:paraId="268344A3"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14ECEAB9"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5FF575F3"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6BAD4B3"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87EC6AC"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229880B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4F8DAF5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098D4AF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109 across PL1036 and PL1038</w:t>
            </w:r>
          </w:p>
        </w:tc>
        <w:tc>
          <w:tcPr>
            <w:tcW w:w="1276" w:type="dxa"/>
            <w:vAlign w:val="center"/>
          </w:tcPr>
          <w:p w14:paraId="0C80D652"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15 across PL1036 and PL1038</w:t>
            </w:r>
          </w:p>
        </w:tc>
        <w:tc>
          <w:tcPr>
            <w:tcW w:w="1276" w:type="dxa"/>
            <w:vAlign w:val="center"/>
          </w:tcPr>
          <w:p w14:paraId="45AAC84D"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9</w:t>
            </w:r>
            <w:r>
              <w:rPr>
                <w:sz w:val="18"/>
                <w:szCs w:val="18"/>
              </w:rPr>
              <w:t>0</w:t>
            </w:r>
            <w:r w:rsidRPr="00752A38">
              <w:rPr>
                <w:sz w:val="18"/>
                <w:szCs w:val="18"/>
              </w:rPr>
              <w:t xml:space="preserve"> across PL1036 and PL1038</w:t>
            </w:r>
          </w:p>
        </w:tc>
        <w:tc>
          <w:tcPr>
            <w:tcW w:w="1134" w:type="dxa"/>
            <w:vMerge/>
            <w:vAlign w:val="center"/>
          </w:tcPr>
          <w:p w14:paraId="43D31ADF"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0454F89" w14:textId="77777777" w:rsidTr="00752A38">
        <w:trPr>
          <w:trHeight w:val="397"/>
        </w:trPr>
        <w:tc>
          <w:tcPr>
            <w:tcW w:w="710" w:type="dxa"/>
            <w:vMerge/>
            <w:vAlign w:val="center"/>
          </w:tcPr>
          <w:p w14:paraId="5BBA8735"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1DE1EF6C"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7FAABCAD"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4152CC3"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B630EAE"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3236FAE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0243897F"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73FE74FF"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03DB4CC2"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0F1C6B19" w14:textId="77777777" w:rsidR="00800BFD" w:rsidRPr="00752A38" w:rsidRDefault="00800BFD" w:rsidP="00752A38">
            <w:pPr>
              <w:pStyle w:val="BodyText"/>
              <w:keepNext/>
              <w:spacing w:line="276" w:lineRule="auto"/>
              <w:jc w:val="center"/>
              <w:rPr>
                <w:spacing w:val="-12"/>
                <w:sz w:val="18"/>
                <w:szCs w:val="18"/>
              </w:rPr>
            </w:pPr>
          </w:p>
        </w:tc>
      </w:tr>
      <w:tr w:rsidR="00800BFD" w:rsidRPr="00D62C7D" w14:paraId="4D8404D7" w14:textId="77777777" w:rsidTr="00752A38">
        <w:trPr>
          <w:trHeight w:val="397"/>
        </w:trPr>
        <w:tc>
          <w:tcPr>
            <w:tcW w:w="710" w:type="dxa"/>
            <w:vMerge/>
            <w:vAlign w:val="center"/>
          </w:tcPr>
          <w:p w14:paraId="0E09101E"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0CBBFE1B"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231015E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B25B67B"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0D66BEB"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2CF6EB0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17A3C23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Merge w:val="restart"/>
            <w:shd w:val="clear" w:color="auto" w:fill="FFFFFF" w:themeFill="background1"/>
            <w:vAlign w:val="center"/>
          </w:tcPr>
          <w:p w14:paraId="005E7AD2"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439A7EAA"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40m</w:t>
            </w:r>
          </w:p>
        </w:tc>
        <w:tc>
          <w:tcPr>
            <w:tcW w:w="1134" w:type="dxa"/>
            <w:vMerge w:val="restart"/>
            <w:shd w:val="clear" w:color="auto" w:fill="FFFFFF" w:themeFill="background1"/>
            <w:vAlign w:val="center"/>
          </w:tcPr>
          <w:p w14:paraId="18FA185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F25B72" w14:paraId="3534030A" w14:textId="77777777" w:rsidTr="00752A38">
        <w:trPr>
          <w:trHeight w:val="397"/>
        </w:trPr>
        <w:tc>
          <w:tcPr>
            <w:tcW w:w="710" w:type="dxa"/>
            <w:vMerge/>
            <w:vAlign w:val="center"/>
          </w:tcPr>
          <w:p w14:paraId="5CBA7A08"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78E85B25"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04FD9D45"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087193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9E00357"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11ECF3B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4A4E04BA"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2E182039"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6E98FD93"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90m</w:t>
            </w:r>
          </w:p>
        </w:tc>
        <w:tc>
          <w:tcPr>
            <w:tcW w:w="1134" w:type="dxa"/>
            <w:vMerge/>
            <w:vAlign w:val="center"/>
          </w:tcPr>
          <w:p w14:paraId="7E44EC8E"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2C63555D" w14:textId="77777777" w:rsidTr="00752A38">
        <w:trPr>
          <w:trHeight w:val="634"/>
        </w:trPr>
        <w:tc>
          <w:tcPr>
            <w:tcW w:w="710" w:type="dxa"/>
            <w:vMerge/>
            <w:vAlign w:val="center"/>
          </w:tcPr>
          <w:p w14:paraId="27656F6D"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79706570"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67F06668"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C95933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13CE930"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78CAB23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1324221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6C3D20C6" w14:textId="77777777" w:rsidR="00800BFD" w:rsidRPr="00752A38" w:rsidRDefault="00800BFD" w:rsidP="00752A38">
            <w:pPr>
              <w:pStyle w:val="BodyText"/>
              <w:spacing w:line="276" w:lineRule="auto"/>
              <w:jc w:val="center"/>
              <w:rPr>
                <w:spacing w:val="-12"/>
                <w:sz w:val="18"/>
                <w:szCs w:val="18"/>
                <w:highlight w:val="yellow"/>
              </w:rPr>
            </w:pPr>
            <w:r w:rsidRPr="00297B14">
              <w:rPr>
                <w:spacing w:val="-12"/>
                <w:sz w:val="18"/>
                <w:szCs w:val="18"/>
              </w:rPr>
              <w:t>As above</w:t>
            </w:r>
          </w:p>
        </w:tc>
        <w:tc>
          <w:tcPr>
            <w:tcW w:w="1276" w:type="dxa"/>
            <w:vAlign w:val="center"/>
          </w:tcPr>
          <w:p w14:paraId="001F4A43" w14:textId="77777777" w:rsidR="00800BFD" w:rsidRPr="00752A38" w:rsidRDefault="00800BFD" w:rsidP="00752A38">
            <w:pPr>
              <w:pStyle w:val="BodyText"/>
              <w:keepNext/>
              <w:spacing w:line="276" w:lineRule="auto"/>
              <w:jc w:val="center"/>
              <w:rPr>
                <w:spacing w:val="-12"/>
                <w:sz w:val="18"/>
                <w:szCs w:val="18"/>
                <w:highlight w:val="yellow"/>
              </w:rPr>
            </w:pPr>
            <w:r w:rsidRPr="00297B14">
              <w:rPr>
                <w:spacing w:val="-12"/>
                <w:sz w:val="18"/>
                <w:szCs w:val="18"/>
              </w:rPr>
              <w:t>As above</w:t>
            </w:r>
          </w:p>
        </w:tc>
        <w:tc>
          <w:tcPr>
            <w:tcW w:w="1276" w:type="dxa"/>
            <w:vAlign w:val="center"/>
          </w:tcPr>
          <w:p w14:paraId="4B70A968"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4</w:t>
            </w:r>
            <w:r>
              <w:rPr>
                <w:sz w:val="18"/>
                <w:szCs w:val="18"/>
              </w:rPr>
              <w:t xml:space="preserve"> </w:t>
            </w:r>
            <w:r w:rsidRPr="00297B14">
              <w:rPr>
                <w:sz w:val="18"/>
                <w:szCs w:val="18"/>
              </w:rPr>
              <w:t>across PL1036 and PL1038</w:t>
            </w:r>
          </w:p>
        </w:tc>
        <w:tc>
          <w:tcPr>
            <w:tcW w:w="1134" w:type="dxa"/>
            <w:vMerge/>
            <w:vAlign w:val="center"/>
          </w:tcPr>
          <w:p w14:paraId="3C1FD60C" w14:textId="77777777" w:rsidR="00800BFD" w:rsidRPr="00752A38" w:rsidRDefault="00800BFD" w:rsidP="00752A38">
            <w:pPr>
              <w:pStyle w:val="BodyText"/>
              <w:keepNext/>
              <w:spacing w:line="276" w:lineRule="auto"/>
              <w:jc w:val="center"/>
              <w:rPr>
                <w:spacing w:val="-12"/>
                <w:sz w:val="18"/>
                <w:szCs w:val="18"/>
              </w:rPr>
            </w:pPr>
          </w:p>
        </w:tc>
      </w:tr>
      <w:tr w:rsidR="00800BFD" w:rsidRPr="00D62C7D" w14:paraId="567968B3" w14:textId="77777777" w:rsidTr="00752A38">
        <w:trPr>
          <w:trHeight w:val="397"/>
        </w:trPr>
        <w:tc>
          <w:tcPr>
            <w:tcW w:w="710" w:type="dxa"/>
            <w:vMerge/>
            <w:vAlign w:val="center"/>
          </w:tcPr>
          <w:p w14:paraId="79CEA3CD"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076EF992"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47690086"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245EE2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FCDD6A2"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46AFF2D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67043B2F"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285F5770"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6CAA2399"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5624A276"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7A13D826" w14:textId="77777777" w:rsidTr="00752A38">
        <w:trPr>
          <w:trHeight w:val="397"/>
        </w:trPr>
        <w:tc>
          <w:tcPr>
            <w:tcW w:w="710" w:type="dxa"/>
            <w:vMerge w:val="restart"/>
            <w:shd w:val="clear" w:color="auto" w:fill="FCF0A6"/>
            <w:vAlign w:val="center"/>
          </w:tcPr>
          <w:p w14:paraId="0AB28115" w14:textId="77777777" w:rsidR="00800BFD" w:rsidRPr="00752A38" w:rsidRDefault="00800BFD" w:rsidP="00752A38">
            <w:pPr>
              <w:pStyle w:val="BodyText"/>
              <w:spacing w:line="276" w:lineRule="auto"/>
              <w:jc w:val="center"/>
              <w:rPr>
                <w:b/>
                <w:bCs/>
                <w:sz w:val="18"/>
                <w:szCs w:val="18"/>
              </w:rPr>
            </w:pPr>
            <w:r w:rsidRPr="00752A38">
              <w:rPr>
                <w:b/>
                <w:bCs/>
                <w:sz w:val="18"/>
                <w:szCs w:val="18"/>
              </w:rPr>
              <w:t>12</w:t>
            </w:r>
          </w:p>
        </w:tc>
        <w:tc>
          <w:tcPr>
            <w:tcW w:w="992" w:type="dxa"/>
            <w:vMerge w:val="restart"/>
            <w:shd w:val="clear" w:color="auto" w:fill="FCF0A6"/>
            <w:vAlign w:val="center"/>
          </w:tcPr>
          <w:p w14:paraId="7D0EC53D" w14:textId="77777777" w:rsidR="00800BFD" w:rsidRPr="00752A38" w:rsidRDefault="00800BFD" w:rsidP="00752A38">
            <w:pPr>
              <w:pStyle w:val="BodyText"/>
              <w:spacing w:line="276" w:lineRule="auto"/>
              <w:jc w:val="center"/>
              <w:rPr>
                <w:b/>
                <w:bCs/>
                <w:sz w:val="18"/>
                <w:szCs w:val="18"/>
              </w:rPr>
            </w:pPr>
            <w:r w:rsidRPr="00752A38">
              <w:rPr>
                <w:b/>
                <w:bCs/>
                <w:sz w:val="18"/>
                <w:szCs w:val="18"/>
              </w:rPr>
              <w:t>PL1036A</w:t>
            </w:r>
          </w:p>
        </w:tc>
        <w:tc>
          <w:tcPr>
            <w:tcW w:w="992" w:type="dxa"/>
            <w:vMerge w:val="restart"/>
            <w:shd w:val="clear" w:color="auto" w:fill="FFFFFF" w:themeFill="background1"/>
            <w:vAlign w:val="center"/>
          </w:tcPr>
          <w:p w14:paraId="3AB1A15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4B8804F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3C342B16"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 xml:space="preserve">12" Gas Pipeline </w:t>
            </w:r>
          </w:p>
          <w:p w14:paraId="3865C847"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Lennox to Douglas</w:t>
            </w:r>
          </w:p>
        </w:tc>
        <w:tc>
          <w:tcPr>
            <w:tcW w:w="1560" w:type="dxa"/>
            <w:tcBorders>
              <w:bottom w:val="single" w:sz="4" w:space="0" w:color="auto"/>
            </w:tcBorders>
            <w:shd w:val="clear" w:color="auto" w:fill="FFFFFF" w:themeFill="background1"/>
            <w:vAlign w:val="center"/>
          </w:tcPr>
          <w:p w14:paraId="33C12B1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149F601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31,424m</w:t>
            </w:r>
          </w:p>
        </w:tc>
        <w:tc>
          <w:tcPr>
            <w:tcW w:w="1276" w:type="dxa"/>
            <w:vMerge w:val="restart"/>
            <w:shd w:val="clear" w:color="auto" w:fill="FFFFFF" w:themeFill="background1"/>
            <w:vAlign w:val="center"/>
          </w:tcPr>
          <w:p w14:paraId="4135E51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31,185m</w:t>
            </w:r>
          </w:p>
        </w:tc>
        <w:tc>
          <w:tcPr>
            <w:tcW w:w="1276" w:type="dxa"/>
            <w:shd w:val="clear" w:color="auto" w:fill="FFFFFF" w:themeFill="background1"/>
            <w:vAlign w:val="center"/>
          </w:tcPr>
          <w:p w14:paraId="4BA26691" w14:textId="77777777" w:rsidR="00800BFD" w:rsidRPr="00752A38" w:rsidRDefault="00800BFD" w:rsidP="00752A38">
            <w:pPr>
              <w:pStyle w:val="BodyText"/>
              <w:spacing w:line="276" w:lineRule="auto"/>
              <w:jc w:val="center"/>
              <w:rPr>
                <w:spacing w:val="-12"/>
                <w:sz w:val="18"/>
                <w:szCs w:val="18"/>
              </w:rPr>
            </w:pPr>
            <w:r w:rsidRPr="00752A38">
              <w:rPr>
                <w:sz w:val="18"/>
                <w:szCs w:val="18"/>
              </w:rPr>
              <w:t>143m</w:t>
            </w:r>
          </w:p>
        </w:tc>
        <w:tc>
          <w:tcPr>
            <w:tcW w:w="1134" w:type="dxa"/>
            <w:vMerge w:val="restart"/>
            <w:shd w:val="clear" w:color="auto" w:fill="FFFFFF" w:themeFill="background1"/>
            <w:vAlign w:val="center"/>
          </w:tcPr>
          <w:p w14:paraId="30459FE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D62C7D" w14:paraId="734CCB38" w14:textId="77777777" w:rsidTr="00752A38">
        <w:trPr>
          <w:trHeight w:val="397"/>
        </w:trPr>
        <w:tc>
          <w:tcPr>
            <w:tcW w:w="710" w:type="dxa"/>
            <w:vMerge/>
            <w:vAlign w:val="center"/>
          </w:tcPr>
          <w:p w14:paraId="66582057"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5DDD913B"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819664B"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176074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8018223"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7CEA48A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42F27454"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6A659AF2" w14:textId="77777777" w:rsidR="00800BFD" w:rsidRPr="00752A38" w:rsidRDefault="00800BFD" w:rsidP="00752A38">
            <w:pPr>
              <w:pStyle w:val="BodyText"/>
              <w:spacing w:line="276" w:lineRule="auto"/>
              <w:jc w:val="center"/>
              <w:rPr>
                <w:spacing w:val="-12"/>
                <w:sz w:val="18"/>
                <w:szCs w:val="18"/>
              </w:rPr>
            </w:pPr>
          </w:p>
        </w:tc>
        <w:tc>
          <w:tcPr>
            <w:tcW w:w="1276" w:type="dxa"/>
            <w:vAlign w:val="center"/>
          </w:tcPr>
          <w:p w14:paraId="56F62D59" w14:textId="77777777" w:rsidR="00800BFD" w:rsidRPr="00752A38" w:rsidRDefault="00800BFD" w:rsidP="00752A38">
            <w:pPr>
              <w:pStyle w:val="BodyText"/>
              <w:spacing w:line="276" w:lineRule="auto"/>
              <w:jc w:val="center"/>
              <w:rPr>
                <w:spacing w:val="-12"/>
                <w:sz w:val="18"/>
                <w:szCs w:val="18"/>
              </w:rPr>
            </w:pPr>
            <w:r w:rsidRPr="00752A38">
              <w:rPr>
                <w:sz w:val="18"/>
                <w:szCs w:val="18"/>
              </w:rPr>
              <w:t>96m</w:t>
            </w:r>
          </w:p>
        </w:tc>
        <w:tc>
          <w:tcPr>
            <w:tcW w:w="1134" w:type="dxa"/>
            <w:vMerge/>
            <w:vAlign w:val="center"/>
          </w:tcPr>
          <w:p w14:paraId="3D369DB4" w14:textId="77777777" w:rsidR="00800BFD" w:rsidRPr="00752A38" w:rsidRDefault="00800BFD" w:rsidP="00752A38">
            <w:pPr>
              <w:pStyle w:val="BodyText"/>
              <w:spacing w:line="276" w:lineRule="auto"/>
              <w:jc w:val="center"/>
              <w:rPr>
                <w:spacing w:val="-12"/>
                <w:sz w:val="18"/>
                <w:szCs w:val="18"/>
              </w:rPr>
            </w:pPr>
          </w:p>
        </w:tc>
      </w:tr>
      <w:tr w:rsidR="00800BFD" w:rsidRPr="00D62C7D" w14:paraId="0B61342E" w14:textId="77777777" w:rsidTr="00752A38">
        <w:trPr>
          <w:trHeight w:val="619"/>
        </w:trPr>
        <w:tc>
          <w:tcPr>
            <w:tcW w:w="710" w:type="dxa"/>
            <w:vMerge/>
            <w:vAlign w:val="center"/>
          </w:tcPr>
          <w:p w14:paraId="641D1276"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A5A2118"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7EB46297"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93748FE"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8F82825"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3328CE3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3F7ACA8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64B759C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94</w:t>
            </w:r>
          </w:p>
        </w:tc>
        <w:tc>
          <w:tcPr>
            <w:tcW w:w="1276" w:type="dxa"/>
            <w:vAlign w:val="center"/>
          </w:tcPr>
          <w:p w14:paraId="68FC19D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83</w:t>
            </w:r>
          </w:p>
        </w:tc>
        <w:tc>
          <w:tcPr>
            <w:tcW w:w="1276" w:type="dxa"/>
            <w:vAlign w:val="center"/>
          </w:tcPr>
          <w:p w14:paraId="2A78DC59" w14:textId="77777777" w:rsidR="00800BFD" w:rsidRPr="00752A38" w:rsidRDefault="00800BFD" w:rsidP="00752A38">
            <w:pPr>
              <w:pStyle w:val="BodyText"/>
              <w:spacing w:line="276" w:lineRule="auto"/>
              <w:jc w:val="center"/>
              <w:rPr>
                <w:spacing w:val="-12"/>
                <w:sz w:val="18"/>
                <w:szCs w:val="18"/>
              </w:rPr>
            </w:pPr>
            <w:r w:rsidRPr="00752A38">
              <w:rPr>
                <w:sz w:val="18"/>
                <w:szCs w:val="18"/>
              </w:rPr>
              <w:t>11</w:t>
            </w:r>
          </w:p>
        </w:tc>
        <w:tc>
          <w:tcPr>
            <w:tcW w:w="1134" w:type="dxa"/>
            <w:vMerge/>
            <w:vAlign w:val="center"/>
          </w:tcPr>
          <w:p w14:paraId="79AA0A7C" w14:textId="77777777" w:rsidR="00800BFD" w:rsidRPr="00752A38" w:rsidRDefault="00800BFD" w:rsidP="00752A38">
            <w:pPr>
              <w:pStyle w:val="BodyText"/>
              <w:spacing w:line="276" w:lineRule="auto"/>
              <w:jc w:val="center"/>
              <w:rPr>
                <w:spacing w:val="-12"/>
                <w:sz w:val="18"/>
                <w:szCs w:val="18"/>
              </w:rPr>
            </w:pPr>
          </w:p>
        </w:tc>
      </w:tr>
      <w:tr w:rsidR="00800BFD" w:rsidRPr="00D62C7D" w14:paraId="2197FBC2" w14:textId="77777777" w:rsidTr="00752A38">
        <w:trPr>
          <w:trHeight w:val="397"/>
        </w:trPr>
        <w:tc>
          <w:tcPr>
            <w:tcW w:w="710" w:type="dxa"/>
            <w:vMerge/>
            <w:vAlign w:val="center"/>
          </w:tcPr>
          <w:p w14:paraId="2B1B8960"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5A71F859"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61514B5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6C34C3A"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D5012D5"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53EF2CF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199D441F"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414B0FCF"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77AA5B07"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134" w:type="dxa"/>
            <w:vMerge/>
            <w:vAlign w:val="center"/>
          </w:tcPr>
          <w:p w14:paraId="5D730BC9" w14:textId="77777777" w:rsidR="00800BFD" w:rsidRPr="00752A38" w:rsidRDefault="00800BFD" w:rsidP="00752A38">
            <w:pPr>
              <w:pStyle w:val="BodyText"/>
              <w:spacing w:line="276" w:lineRule="auto"/>
              <w:jc w:val="center"/>
              <w:rPr>
                <w:spacing w:val="-12"/>
                <w:sz w:val="18"/>
                <w:szCs w:val="18"/>
              </w:rPr>
            </w:pPr>
          </w:p>
        </w:tc>
      </w:tr>
      <w:tr w:rsidR="00800BFD" w:rsidRPr="00D62C7D" w14:paraId="06FC7E8C" w14:textId="77777777" w:rsidTr="00752A38">
        <w:trPr>
          <w:trHeight w:val="445"/>
        </w:trPr>
        <w:tc>
          <w:tcPr>
            <w:tcW w:w="710" w:type="dxa"/>
            <w:vMerge/>
            <w:vAlign w:val="center"/>
          </w:tcPr>
          <w:p w14:paraId="5EA1FDDE"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79516ED" w14:textId="77777777" w:rsidR="00800BFD" w:rsidRPr="00752A38" w:rsidRDefault="00800BFD" w:rsidP="00752A38">
            <w:pPr>
              <w:pStyle w:val="BodyText"/>
              <w:spacing w:line="276" w:lineRule="auto"/>
              <w:jc w:val="center"/>
              <w:rPr>
                <w:sz w:val="18"/>
                <w:szCs w:val="18"/>
              </w:rPr>
            </w:pPr>
          </w:p>
        </w:tc>
        <w:tc>
          <w:tcPr>
            <w:tcW w:w="992" w:type="dxa"/>
            <w:vMerge/>
            <w:vAlign w:val="center"/>
          </w:tcPr>
          <w:p w14:paraId="7D9D3D70"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44AEC7F"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195F92E4"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0292E4A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SSBV</w:t>
            </w:r>
          </w:p>
          <w:p w14:paraId="5859F058" w14:textId="77777777" w:rsidR="00800BFD" w:rsidRPr="00752A38" w:rsidRDefault="00800BFD" w:rsidP="00752A38">
            <w:pPr>
              <w:pStyle w:val="BodyText"/>
              <w:spacing w:line="276" w:lineRule="auto"/>
              <w:jc w:val="center"/>
              <w:rPr>
                <w:spacing w:val="-12"/>
                <w:sz w:val="18"/>
                <w:szCs w:val="18"/>
              </w:rPr>
            </w:pPr>
            <w:r w:rsidRPr="00752A38">
              <w:rPr>
                <w:sz w:val="18"/>
                <w:szCs w:val="18"/>
              </w:rPr>
              <w:t>LD-ESV-30001</w:t>
            </w:r>
          </w:p>
        </w:tc>
        <w:tc>
          <w:tcPr>
            <w:tcW w:w="1275" w:type="dxa"/>
            <w:shd w:val="clear" w:color="auto" w:fill="FFFFFF" w:themeFill="background1"/>
            <w:vAlign w:val="center"/>
          </w:tcPr>
          <w:p w14:paraId="0D66437B" w14:textId="77777777" w:rsidR="00800BFD" w:rsidRPr="00752A38" w:rsidRDefault="00800BFD" w:rsidP="00752A38">
            <w:pPr>
              <w:pStyle w:val="BodyText"/>
              <w:spacing w:line="276" w:lineRule="auto"/>
              <w:jc w:val="center"/>
              <w:rPr>
                <w:sz w:val="18"/>
                <w:szCs w:val="18"/>
              </w:rPr>
            </w:pPr>
            <w:r w:rsidRPr="00752A38">
              <w:rPr>
                <w:sz w:val="18"/>
                <w:szCs w:val="18"/>
              </w:rPr>
              <w:t>1</w:t>
            </w:r>
          </w:p>
        </w:tc>
        <w:tc>
          <w:tcPr>
            <w:tcW w:w="1276" w:type="dxa"/>
            <w:vAlign w:val="center"/>
          </w:tcPr>
          <w:p w14:paraId="27377231" w14:textId="77777777" w:rsidR="00800BFD" w:rsidRPr="00752A38" w:rsidRDefault="00800BFD" w:rsidP="00752A38">
            <w:pPr>
              <w:pStyle w:val="BodyText"/>
              <w:spacing w:line="276" w:lineRule="auto"/>
              <w:jc w:val="center"/>
              <w:rPr>
                <w:sz w:val="18"/>
                <w:szCs w:val="18"/>
              </w:rPr>
            </w:pPr>
            <w:r w:rsidRPr="00752A38">
              <w:rPr>
                <w:sz w:val="18"/>
                <w:szCs w:val="18"/>
              </w:rPr>
              <w:t>0</w:t>
            </w:r>
          </w:p>
        </w:tc>
        <w:tc>
          <w:tcPr>
            <w:tcW w:w="1276" w:type="dxa"/>
            <w:vAlign w:val="center"/>
          </w:tcPr>
          <w:p w14:paraId="15249799" w14:textId="77777777" w:rsidR="00800BFD" w:rsidRPr="00752A38" w:rsidRDefault="00800BFD" w:rsidP="00752A38">
            <w:pPr>
              <w:pStyle w:val="BodyText"/>
              <w:spacing w:line="276" w:lineRule="auto"/>
              <w:jc w:val="center"/>
              <w:rPr>
                <w:sz w:val="18"/>
                <w:szCs w:val="18"/>
              </w:rPr>
            </w:pPr>
            <w:r w:rsidRPr="00752A38">
              <w:rPr>
                <w:sz w:val="18"/>
                <w:szCs w:val="18"/>
              </w:rPr>
              <w:t>1</w:t>
            </w:r>
          </w:p>
        </w:tc>
        <w:tc>
          <w:tcPr>
            <w:tcW w:w="1134" w:type="dxa"/>
            <w:vMerge/>
            <w:vAlign w:val="center"/>
          </w:tcPr>
          <w:p w14:paraId="37D87B3C" w14:textId="77777777" w:rsidR="00800BFD" w:rsidRPr="00752A38" w:rsidRDefault="00800BFD" w:rsidP="00752A38">
            <w:pPr>
              <w:pStyle w:val="BodyText"/>
              <w:spacing w:line="276" w:lineRule="auto"/>
              <w:jc w:val="center"/>
              <w:rPr>
                <w:spacing w:val="-12"/>
                <w:sz w:val="18"/>
                <w:szCs w:val="18"/>
              </w:rPr>
            </w:pPr>
          </w:p>
        </w:tc>
      </w:tr>
      <w:tr w:rsidR="00800BFD" w:rsidRPr="00F25B72" w14:paraId="6FD44E0F" w14:textId="77777777" w:rsidTr="00752A38">
        <w:trPr>
          <w:trHeight w:val="397"/>
        </w:trPr>
        <w:tc>
          <w:tcPr>
            <w:tcW w:w="710" w:type="dxa"/>
            <w:vMerge w:val="restart"/>
            <w:shd w:val="clear" w:color="auto" w:fill="FCF0A6"/>
            <w:vAlign w:val="center"/>
          </w:tcPr>
          <w:p w14:paraId="1F8F7ADB" w14:textId="77777777" w:rsidR="00800BFD" w:rsidRPr="00752A38" w:rsidRDefault="00800BFD" w:rsidP="00752A38">
            <w:pPr>
              <w:pStyle w:val="BodyText"/>
              <w:spacing w:line="276" w:lineRule="auto"/>
              <w:jc w:val="center"/>
              <w:rPr>
                <w:b/>
                <w:bCs/>
                <w:sz w:val="18"/>
                <w:szCs w:val="18"/>
              </w:rPr>
            </w:pPr>
            <w:r w:rsidRPr="00752A38">
              <w:rPr>
                <w:b/>
                <w:bCs/>
                <w:sz w:val="18"/>
                <w:szCs w:val="18"/>
              </w:rPr>
              <w:t>13</w:t>
            </w:r>
          </w:p>
        </w:tc>
        <w:tc>
          <w:tcPr>
            <w:tcW w:w="992" w:type="dxa"/>
            <w:vMerge w:val="restart"/>
            <w:shd w:val="clear" w:color="auto" w:fill="FCF0A6"/>
            <w:vAlign w:val="center"/>
          </w:tcPr>
          <w:p w14:paraId="5E68EDA9" w14:textId="77777777" w:rsidR="00800BFD" w:rsidRPr="00752A38" w:rsidRDefault="00800BFD" w:rsidP="00752A38">
            <w:pPr>
              <w:pStyle w:val="BodyText"/>
              <w:spacing w:line="276" w:lineRule="auto"/>
              <w:jc w:val="center"/>
              <w:rPr>
                <w:b/>
                <w:bCs/>
                <w:spacing w:val="-12"/>
                <w:sz w:val="18"/>
                <w:szCs w:val="18"/>
              </w:rPr>
            </w:pPr>
            <w:r w:rsidRPr="00752A38">
              <w:rPr>
                <w:b/>
                <w:bCs/>
                <w:sz w:val="18"/>
                <w:szCs w:val="18"/>
              </w:rPr>
              <w:t>PL1037</w:t>
            </w:r>
          </w:p>
        </w:tc>
        <w:tc>
          <w:tcPr>
            <w:tcW w:w="992" w:type="dxa"/>
            <w:vMerge w:val="restart"/>
            <w:shd w:val="clear" w:color="auto" w:fill="FFFFFF" w:themeFill="background1"/>
            <w:vAlign w:val="center"/>
          </w:tcPr>
          <w:p w14:paraId="7A725EE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10AEF2E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22AA1417"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 xml:space="preserve">2" Methanol Pipeline </w:t>
            </w:r>
          </w:p>
          <w:p w14:paraId="71D16D5A"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Douglas to Lennox</w:t>
            </w:r>
          </w:p>
          <w:p w14:paraId="0A5CFBFA"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 xml:space="preserve">(piggyback </w:t>
            </w:r>
          </w:p>
          <w:p w14:paraId="2C3B570D"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onto PL1034)</w:t>
            </w:r>
          </w:p>
        </w:tc>
        <w:tc>
          <w:tcPr>
            <w:tcW w:w="1560" w:type="dxa"/>
            <w:tcBorders>
              <w:bottom w:val="single" w:sz="4" w:space="0" w:color="auto"/>
            </w:tcBorders>
            <w:shd w:val="clear" w:color="auto" w:fill="FFFFFF" w:themeFill="background1"/>
            <w:vAlign w:val="center"/>
          </w:tcPr>
          <w:p w14:paraId="7B874E2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10CE5CD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31,772m</w:t>
            </w:r>
          </w:p>
        </w:tc>
        <w:tc>
          <w:tcPr>
            <w:tcW w:w="1276" w:type="dxa"/>
            <w:vMerge w:val="restart"/>
            <w:shd w:val="clear" w:color="auto" w:fill="FFFFFF" w:themeFill="background1"/>
            <w:vAlign w:val="center"/>
          </w:tcPr>
          <w:p w14:paraId="57CBF41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31,273m</w:t>
            </w:r>
          </w:p>
        </w:tc>
        <w:tc>
          <w:tcPr>
            <w:tcW w:w="1276" w:type="dxa"/>
            <w:shd w:val="clear" w:color="auto" w:fill="FFFFFF" w:themeFill="background1"/>
            <w:vAlign w:val="center"/>
          </w:tcPr>
          <w:p w14:paraId="465F6C8C" w14:textId="77777777" w:rsidR="00800BFD" w:rsidRPr="00752A38" w:rsidRDefault="00800BFD" w:rsidP="00752A38">
            <w:pPr>
              <w:pStyle w:val="BodyText"/>
              <w:spacing w:line="276" w:lineRule="auto"/>
              <w:jc w:val="center"/>
              <w:rPr>
                <w:spacing w:val="-12"/>
                <w:sz w:val="18"/>
                <w:szCs w:val="18"/>
              </w:rPr>
            </w:pPr>
            <w:r w:rsidRPr="00752A38">
              <w:rPr>
                <w:sz w:val="18"/>
                <w:szCs w:val="18"/>
              </w:rPr>
              <w:t>228m</w:t>
            </w:r>
          </w:p>
        </w:tc>
        <w:tc>
          <w:tcPr>
            <w:tcW w:w="1134" w:type="dxa"/>
            <w:vMerge w:val="restart"/>
            <w:shd w:val="clear" w:color="auto" w:fill="FFFFFF" w:themeFill="background1"/>
            <w:vAlign w:val="center"/>
          </w:tcPr>
          <w:p w14:paraId="55D4030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D62C7D" w14:paraId="3DD42D03" w14:textId="77777777" w:rsidTr="00752A38">
        <w:trPr>
          <w:trHeight w:val="397"/>
        </w:trPr>
        <w:tc>
          <w:tcPr>
            <w:tcW w:w="710" w:type="dxa"/>
            <w:vMerge/>
            <w:vAlign w:val="center"/>
          </w:tcPr>
          <w:p w14:paraId="58278851"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7FA56230"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6B4D8AE"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2E94DD2"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B5B5D7D"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6B1E42F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02FC3E00"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21E33D13" w14:textId="77777777" w:rsidR="00800BFD" w:rsidRPr="00752A38" w:rsidRDefault="00800BFD" w:rsidP="00752A38">
            <w:pPr>
              <w:pStyle w:val="BodyText"/>
              <w:spacing w:line="276" w:lineRule="auto"/>
              <w:jc w:val="center"/>
              <w:rPr>
                <w:spacing w:val="-12"/>
                <w:sz w:val="18"/>
                <w:szCs w:val="18"/>
              </w:rPr>
            </w:pPr>
          </w:p>
        </w:tc>
        <w:tc>
          <w:tcPr>
            <w:tcW w:w="1276" w:type="dxa"/>
            <w:vAlign w:val="center"/>
          </w:tcPr>
          <w:p w14:paraId="25AAC8CA" w14:textId="77777777" w:rsidR="00800BFD" w:rsidRPr="00752A38" w:rsidRDefault="00800BFD" w:rsidP="00752A38">
            <w:pPr>
              <w:pStyle w:val="BodyText"/>
              <w:spacing w:line="276" w:lineRule="auto"/>
              <w:jc w:val="center"/>
              <w:rPr>
                <w:spacing w:val="-12"/>
                <w:sz w:val="18"/>
                <w:szCs w:val="18"/>
              </w:rPr>
            </w:pPr>
            <w:r w:rsidRPr="00752A38">
              <w:rPr>
                <w:sz w:val="18"/>
                <w:szCs w:val="18"/>
              </w:rPr>
              <w:t>135m</w:t>
            </w:r>
          </w:p>
        </w:tc>
        <w:tc>
          <w:tcPr>
            <w:tcW w:w="1134" w:type="dxa"/>
            <w:vMerge/>
            <w:vAlign w:val="center"/>
          </w:tcPr>
          <w:p w14:paraId="23E5B16B" w14:textId="77777777" w:rsidR="00800BFD" w:rsidRPr="00752A38" w:rsidRDefault="00800BFD" w:rsidP="00752A38">
            <w:pPr>
              <w:pStyle w:val="BodyText"/>
              <w:spacing w:line="276" w:lineRule="auto"/>
              <w:jc w:val="center"/>
              <w:rPr>
                <w:spacing w:val="-12"/>
                <w:sz w:val="18"/>
                <w:szCs w:val="18"/>
              </w:rPr>
            </w:pPr>
          </w:p>
        </w:tc>
      </w:tr>
      <w:tr w:rsidR="00800BFD" w:rsidRPr="00F25B72" w14:paraId="73003059" w14:textId="77777777" w:rsidTr="00752A38">
        <w:trPr>
          <w:trHeight w:val="397"/>
        </w:trPr>
        <w:tc>
          <w:tcPr>
            <w:tcW w:w="710" w:type="dxa"/>
            <w:vMerge/>
            <w:vAlign w:val="center"/>
          </w:tcPr>
          <w:p w14:paraId="0FCFAF73"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2D8A7CB6"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34DF12DB"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CE332FF"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3285FDD"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1EF28B9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59E2AFD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6880D8F1" w14:textId="77777777" w:rsidR="00800BFD" w:rsidRPr="00752A38" w:rsidRDefault="00800BFD" w:rsidP="00752A38">
            <w:pPr>
              <w:pStyle w:val="BodyText"/>
              <w:spacing w:line="276" w:lineRule="auto"/>
              <w:jc w:val="center"/>
              <w:rPr>
                <w:spacing w:val="-12"/>
                <w:sz w:val="18"/>
                <w:szCs w:val="18"/>
              </w:rPr>
            </w:pPr>
            <w:r w:rsidRPr="00C277D9">
              <w:rPr>
                <w:sz w:val="18"/>
                <w:szCs w:val="18"/>
              </w:rPr>
              <w:t>40 across PL1034 and PL1037</w:t>
            </w:r>
            <w:r w:rsidRPr="00C277D9" w:rsidDel="00D1261E">
              <w:rPr>
                <w:sz w:val="18"/>
                <w:szCs w:val="18"/>
              </w:rPr>
              <w:t xml:space="preserve"> </w:t>
            </w:r>
          </w:p>
        </w:tc>
        <w:tc>
          <w:tcPr>
            <w:tcW w:w="1276" w:type="dxa"/>
            <w:vAlign w:val="center"/>
          </w:tcPr>
          <w:p w14:paraId="320F8FD6" w14:textId="77777777" w:rsidR="00800BFD" w:rsidRPr="00752A38" w:rsidRDefault="00800BFD" w:rsidP="00752A38">
            <w:pPr>
              <w:pStyle w:val="BodyText"/>
              <w:spacing w:line="276" w:lineRule="auto"/>
              <w:jc w:val="center"/>
              <w:rPr>
                <w:spacing w:val="-12"/>
                <w:sz w:val="18"/>
                <w:szCs w:val="18"/>
              </w:rPr>
            </w:pPr>
            <w:r>
              <w:rPr>
                <w:sz w:val="18"/>
                <w:szCs w:val="18"/>
              </w:rPr>
              <w:t>0</w:t>
            </w:r>
          </w:p>
        </w:tc>
        <w:tc>
          <w:tcPr>
            <w:tcW w:w="1276" w:type="dxa"/>
            <w:vAlign w:val="center"/>
          </w:tcPr>
          <w:p w14:paraId="1A0DC901"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14</w:t>
            </w:r>
            <w:r>
              <w:rPr>
                <w:spacing w:val="-12"/>
                <w:sz w:val="18"/>
                <w:szCs w:val="18"/>
              </w:rPr>
              <w:t xml:space="preserve"> </w:t>
            </w:r>
            <w:r w:rsidRPr="00297B14">
              <w:rPr>
                <w:spacing w:val="-12"/>
                <w:sz w:val="18"/>
                <w:szCs w:val="18"/>
              </w:rPr>
              <w:t>across PL1034 and PL1037</w:t>
            </w:r>
          </w:p>
        </w:tc>
        <w:tc>
          <w:tcPr>
            <w:tcW w:w="1134" w:type="dxa"/>
            <w:vMerge/>
            <w:vAlign w:val="center"/>
          </w:tcPr>
          <w:p w14:paraId="1DE4F10D" w14:textId="77777777" w:rsidR="00800BFD" w:rsidRPr="00752A38" w:rsidRDefault="00800BFD" w:rsidP="00752A38">
            <w:pPr>
              <w:pStyle w:val="BodyText"/>
              <w:spacing w:line="276" w:lineRule="auto"/>
              <w:jc w:val="center"/>
              <w:rPr>
                <w:spacing w:val="-12"/>
                <w:sz w:val="18"/>
                <w:szCs w:val="18"/>
              </w:rPr>
            </w:pPr>
          </w:p>
        </w:tc>
      </w:tr>
      <w:tr w:rsidR="00800BFD" w:rsidRPr="00F25B72" w14:paraId="24DBEBD1" w14:textId="77777777" w:rsidTr="00752A38">
        <w:trPr>
          <w:trHeight w:val="397"/>
        </w:trPr>
        <w:tc>
          <w:tcPr>
            <w:tcW w:w="710" w:type="dxa"/>
            <w:vMerge/>
            <w:vAlign w:val="center"/>
          </w:tcPr>
          <w:p w14:paraId="694BC21D"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1A62AF13"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56E32BE4"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417A850"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AA0E0C5"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08DBF25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78ED7295"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4851C30D"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03B4AC8F"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134" w:type="dxa"/>
            <w:vMerge/>
            <w:vAlign w:val="center"/>
          </w:tcPr>
          <w:p w14:paraId="454C8D77" w14:textId="77777777" w:rsidR="00800BFD" w:rsidRPr="00752A38" w:rsidRDefault="00800BFD" w:rsidP="00752A38">
            <w:pPr>
              <w:pStyle w:val="BodyText"/>
              <w:spacing w:line="276" w:lineRule="auto"/>
              <w:jc w:val="center"/>
              <w:rPr>
                <w:spacing w:val="-12"/>
                <w:sz w:val="18"/>
                <w:szCs w:val="18"/>
              </w:rPr>
            </w:pPr>
          </w:p>
        </w:tc>
      </w:tr>
      <w:tr w:rsidR="00800BFD" w:rsidRPr="00F25B72" w14:paraId="40E2F8C8" w14:textId="77777777" w:rsidTr="00752A38">
        <w:trPr>
          <w:trHeight w:val="397"/>
        </w:trPr>
        <w:tc>
          <w:tcPr>
            <w:tcW w:w="710" w:type="dxa"/>
            <w:vMerge/>
            <w:shd w:val="clear" w:color="auto" w:fill="FCF0A6"/>
            <w:vAlign w:val="center"/>
          </w:tcPr>
          <w:p w14:paraId="23F285BF"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2A01BB8B"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1F847E18"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8E613D8"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D9416FD"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6542D9B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50A78B1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Merge w:val="restart"/>
            <w:shd w:val="clear" w:color="auto" w:fill="FFFFFF" w:themeFill="background1"/>
            <w:vAlign w:val="center"/>
          </w:tcPr>
          <w:p w14:paraId="4690A982"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36C3AF20"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23m</w:t>
            </w:r>
          </w:p>
        </w:tc>
        <w:tc>
          <w:tcPr>
            <w:tcW w:w="1134" w:type="dxa"/>
            <w:vMerge w:val="restart"/>
            <w:shd w:val="clear" w:color="auto" w:fill="FFFFFF" w:themeFill="background1"/>
            <w:vAlign w:val="center"/>
          </w:tcPr>
          <w:p w14:paraId="0C2242BC"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F25B72" w14:paraId="419CB9F7" w14:textId="77777777" w:rsidTr="00752A38">
        <w:trPr>
          <w:trHeight w:val="397"/>
        </w:trPr>
        <w:tc>
          <w:tcPr>
            <w:tcW w:w="710" w:type="dxa"/>
            <w:vMerge/>
            <w:vAlign w:val="center"/>
          </w:tcPr>
          <w:p w14:paraId="17DA6855"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30E139B4"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B6F8A67"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11D6D5C"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0F91107"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5E0F12A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034AA992"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6257FBE9"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64680A7D"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113m</w:t>
            </w:r>
          </w:p>
        </w:tc>
        <w:tc>
          <w:tcPr>
            <w:tcW w:w="1134" w:type="dxa"/>
            <w:vMerge/>
            <w:vAlign w:val="center"/>
          </w:tcPr>
          <w:p w14:paraId="06673D06"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3719BD61" w14:textId="77777777" w:rsidTr="00752A38">
        <w:trPr>
          <w:trHeight w:val="397"/>
        </w:trPr>
        <w:tc>
          <w:tcPr>
            <w:tcW w:w="710" w:type="dxa"/>
            <w:vMerge/>
            <w:vAlign w:val="center"/>
          </w:tcPr>
          <w:p w14:paraId="349707B5"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210F6F77"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833F15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BBF3B0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2493963"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2E2B78B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54C3A21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702ECF88"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vAlign w:val="center"/>
          </w:tcPr>
          <w:p w14:paraId="4EDC798F" w14:textId="77777777" w:rsidR="00800BFD" w:rsidRPr="00752A38" w:rsidRDefault="00800BFD" w:rsidP="00752A38">
            <w:pPr>
              <w:pStyle w:val="BodyText"/>
              <w:keepNext/>
              <w:spacing w:line="276" w:lineRule="auto"/>
              <w:jc w:val="center"/>
              <w:rPr>
                <w:spacing w:val="-12"/>
                <w:sz w:val="18"/>
                <w:szCs w:val="18"/>
              </w:rPr>
            </w:pPr>
            <w:r w:rsidRPr="00297B14">
              <w:rPr>
                <w:spacing w:val="-12"/>
                <w:sz w:val="18"/>
                <w:szCs w:val="18"/>
              </w:rPr>
              <w:t>As above</w:t>
            </w:r>
          </w:p>
        </w:tc>
        <w:tc>
          <w:tcPr>
            <w:tcW w:w="1276" w:type="dxa"/>
            <w:vAlign w:val="center"/>
          </w:tcPr>
          <w:p w14:paraId="7B30452D" w14:textId="77777777" w:rsidR="00800BFD" w:rsidRPr="00752A38" w:rsidRDefault="00800BFD" w:rsidP="00752A38">
            <w:pPr>
              <w:pStyle w:val="BodyText"/>
              <w:keepNext/>
              <w:spacing w:line="276" w:lineRule="auto"/>
              <w:jc w:val="center"/>
              <w:rPr>
                <w:spacing w:val="-12"/>
                <w:sz w:val="18"/>
                <w:szCs w:val="18"/>
              </w:rPr>
            </w:pPr>
            <w:r w:rsidRPr="00297B14">
              <w:rPr>
                <w:spacing w:val="-12"/>
                <w:sz w:val="18"/>
                <w:szCs w:val="18"/>
              </w:rPr>
              <w:t>26 across PL1034 and PL1037</w:t>
            </w:r>
          </w:p>
        </w:tc>
        <w:tc>
          <w:tcPr>
            <w:tcW w:w="1134" w:type="dxa"/>
            <w:vMerge/>
            <w:vAlign w:val="center"/>
          </w:tcPr>
          <w:p w14:paraId="05DAD493"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62BE1AD7" w14:textId="77777777" w:rsidTr="00752A38">
        <w:trPr>
          <w:trHeight w:val="429"/>
        </w:trPr>
        <w:tc>
          <w:tcPr>
            <w:tcW w:w="710" w:type="dxa"/>
            <w:vMerge/>
            <w:vAlign w:val="center"/>
          </w:tcPr>
          <w:p w14:paraId="718311FE"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4C5642B8"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44A7A04"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837B7E1"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C961711"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54FFC95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73DB99EB"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4AACB69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5EE6BB1D"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54A54111"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FA48207" w14:textId="77777777" w:rsidTr="00752A38">
        <w:trPr>
          <w:trHeight w:val="397"/>
        </w:trPr>
        <w:tc>
          <w:tcPr>
            <w:tcW w:w="710" w:type="dxa"/>
            <w:vMerge w:val="restart"/>
            <w:shd w:val="clear" w:color="auto" w:fill="FCF0A6"/>
            <w:vAlign w:val="center"/>
          </w:tcPr>
          <w:p w14:paraId="32189900" w14:textId="77777777" w:rsidR="00800BFD" w:rsidRPr="00752A38" w:rsidRDefault="00800BFD" w:rsidP="00752A38">
            <w:pPr>
              <w:pStyle w:val="BodyText"/>
              <w:spacing w:line="276" w:lineRule="auto"/>
              <w:jc w:val="center"/>
              <w:rPr>
                <w:b/>
                <w:bCs/>
                <w:sz w:val="18"/>
                <w:szCs w:val="18"/>
              </w:rPr>
            </w:pPr>
            <w:r w:rsidRPr="00752A38">
              <w:rPr>
                <w:b/>
                <w:bCs/>
                <w:sz w:val="18"/>
                <w:szCs w:val="18"/>
              </w:rPr>
              <w:t>1</w:t>
            </w:r>
            <w:r w:rsidRPr="00752A38">
              <w:rPr>
                <w:b/>
                <w:bCs/>
                <w:spacing w:val="-12"/>
                <w:sz w:val="18"/>
                <w:szCs w:val="18"/>
              </w:rPr>
              <w:t>4</w:t>
            </w:r>
          </w:p>
        </w:tc>
        <w:tc>
          <w:tcPr>
            <w:tcW w:w="992" w:type="dxa"/>
            <w:vMerge w:val="restart"/>
            <w:shd w:val="clear" w:color="auto" w:fill="FCF0A6"/>
            <w:vAlign w:val="center"/>
          </w:tcPr>
          <w:p w14:paraId="74B2683E" w14:textId="77777777" w:rsidR="00800BFD" w:rsidRPr="00752A38" w:rsidRDefault="00800BFD" w:rsidP="00752A38">
            <w:pPr>
              <w:pStyle w:val="BodyText"/>
              <w:spacing w:line="276" w:lineRule="auto"/>
              <w:jc w:val="center"/>
              <w:rPr>
                <w:b/>
                <w:bCs/>
                <w:spacing w:val="-12"/>
                <w:sz w:val="18"/>
                <w:szCs w:val="18"/>
              </w:rPr>
            </w:pPr>
            <w:r w:rsidRPr="00752A38">
              <w:rPr>
                <w:b/>
                <w:bCs/>
                <w:sz w:val="18"/>
                <w:szCs w:val="18"/>
              </w:rPr>
              <w:t>PL1038</w:t>
            </w:r>
          </w:p>
        </w:tc>
        <w:tc>
          <w:tcPr>
            <w:tcW w:w="992" w:type="dxa"/>
            <w:vMerge w:val="restart"/>
            <w:shd w:val="clear" w:color="auto" w:fill="FFFFFF" w:themeFill="background1"/>
            <w:vAlign w:val="center"/>
          </w:tcPr>
          <w:p w14:paraId="7B560B2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2EF6E87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51408BC5"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 xml:space="preserve">2" Wax Inhibitor Pipeline </w:t>
            </w:r>
          </w:p>
          <w:p w14:paraId="343EF868"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Douglas to Lennox</w:t>
            </w:r>
          </w:p>
          <w:p w14:paraId="6ECC8093"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 xml:space="preserve">(piggyback </w:t>
            </w:r>
          </w:p>
          <w:p w14:paraId="366D7C97"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onto PL1036 Disused)</w:t>
            </w:r>
          </w:p>
        </w:tc>
        <w:tc>
          <w:tcPr>
            <w:tcW w:w="1560" w:type="dxa"/>
            <w:tcBorders>
              <w:bottom w:val="single" w:sz="4" w:space="0" w:color="auto"/>
            </w:tcBorders>
            <w:shd w:val="clear" w:color="auto" w:fill="FFFFFF" w:themeFill="background1"/>
            <w:vAlign w:val="center"/>
          </w:tcPr>
          <w:p w14:paraId="215189F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5027A6A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31,772m</w:t>
            </w:r>
          </w:p>
        </w:tc>
        <w:tc>
          <w:tcPr>
            <w:tcW w:w="1276" w:type="dxa"/>
            <w:vMerge w:val="restart"/>
            <w:shd w:val="clear" w:color="auto" w:fill="FFFFFF" w:themeFill="background1"/>
            <w:vAlign w:val="center"/>
          </w:tcPr>
          <w:p w14:paraId="1C30EBD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31,206m</w:t>
            </w:r>
          </w:p>
        </w:tc>
        <w:tc>
          <w:tcPr>
            <w:tcW w:w="1276" w:type="dxa"/>
            <w:shd w:val="clear" w:color="auto" w:fill="FFFFFF" w:themeFill="background1"/>
            <w:vAlign w:val="center"/>
          </w:tcPr>
          <w:p w14:paraId="1BD3B600" w14:textId="77777777" w:rsidR="00800BFD" w:rsidRPr="00752A38" w:rsidRDefault="00800BFD" w:rsidP="00752A38">
            <w:pPr>
              <w:pStyle w:val="BodyText"/>
              <w:spacing w:line="276" w:lineRule="auto"/>
              <w:jc w:val="center"/>
              <w:rPr>
                <w:spacing w:val="-12"/>
                <w:sz w:val="18"/>
                <w:szCs w:val="18"/>
              </w:rPr>
            </w:pPr>
            <w:r w:rsidRPr="00752A38">
              <w:rPr>
                <w:sz w:val="18"/>
                <w:szCs w:val="18"/>
              </w:rPr>
              <w:t>352m</w:t>
            </w:r>
          </w:p>
        </w:tc>
        <w:tc>
          <w:tcPr>
            <w:tcW w:w="1134" w:type="dxa"/>
            <w:vMerge w:val="restart"/>
            <w:shd w:val="clear" w:color="auto" w:fill="FFFFFF" w:themeFill="background1"/>
            <w:vAlign w:val="center"/>
          </w:tcPr>
          <w:p w14:paraId="23F9E84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Complex approach</w:t>
            </w:r>
          </w:p>
        </w:tc>
      </w:tr>
      <w:tr w:rsidR="00800BFD" w:rsidRPr="00D62C7D" w14:paraId="7CC161CD" w14:textId="77777777" w:rsidTr="00752A38">
        <w:trPr>
          <w:trHeight w:val="397"/>
        </w:trPr>
        <w:tc>
          <w:tcPr>
            <w:tcW w:w="710" w:type="dxa"/>
            <w:vMerge/>
            <w:vAlign w:val="center"/>
          </w:tcPr>
          <w:p w14:paraId="2444D66D"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7FE2E09F"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3DD02979"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5D3EE9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5E74ABFC"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3CF6C51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61F364A2"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516888EC" w14:textId="77777777" w:rsidR="00800BFD" w:rsidRPr="00752A38" w:rsidRDefault="00800BFD" w:rsidP="00752A38">
            <w:pPr>
              <w:pStyle w:val="BodyText"/>
              <w:spacing w:line="276" w:lineRule="auto"/>
              <w:jc w:val="center"/>
              <w:rPr>
                <w:spacing w:val="-12"/>
                <w:sz w:val="18"/>
                <w:szCs w:val="18"/>
              </w:rPr>
            </w:pPr>
          </w:p>
        </w:tc>
        <w:tc>
          <w:tcPr>
            <w:tcW w:w="1276" w:type="dxa"/>
            <w:vAlign w:val="center"/>
          </w:tcPr>
          <w:p w14:paraId="3259990E" w14:textId="77777777" w:rsidR="00800BFD" w:rsidRPr="00752A38" w:rsidRDefault="00800BFD" w:rsidP="00752A38">
            <w:pPr>
              <w:pStyle w:val="BodyText"/>
              <w:spacing w:line="276" w:lineRule="auto"/>
              <w:jc w:val="center"/>
              <w:rPr>
                <w:spacing w:val="-12"/>
                <w:sz w:val="18"/>
                <w:szCs w:val="18"/>
              </w:rPr>
            </w:pPr>
            <w:r w:rsidRPr="00752A38">
              <w:rPr>
                <w:sz w:val="18"/>
                <w:szCs w:val="18"/>
              </w:rPr>
              <w:t>84m</w:t>
            </w:r>
          </w:p>
        </w:tc>
        <w:tc>
          <w:tcPr>
            <w:tcW w:w="1134" w:type="dxa"/>
            <w:vMerge/>
            <w:vAlign w:val="center"/>
          </w:tcPr>
          <w:p w14:paraId="32518754" w14:textId="77777777" w:rsidR="00800BFD" w:rsidRPr="00752A38" w:rsidRDefault="00800BFD" w:rsidP="00752A38">
            <w:pPr>
              <w:pStyle w:val="BodyText"/>
              <w:spacing w:line="276" w:lineRule="auto"/>
              <w:jc w:val="center"/>
              <w:rPr>
                <w:spacing w:val="-12"/>
                <w:sz w:val="18"/>
                <w:szCs w:val="18"/>
              </w:rPr>
            </w:pPr>
          </w:p>
        </w:tc>
      </w:tr>
      <w:tr w:rsidR="00800BFD" w:rsidRPr="00F25B72" w14:paraId="508BA159" w14:textId="77777777" w:rsidTr="00752A38">
        <w:trPr>
          <w:trHeight w:val="397"/>
        </w:trPr>
        <w:tc>
          <w:tcPr>
            <w:tcW w:w="710" w:type="dxa"/>
            <w:vMerge/>
            <w:vAlign w:val="center"/>
          </w:tcPr>
          <w:p w14:paraId="21D1EFD5"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DEA89AF"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79B0C71A"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DD32A0F"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9012D6E"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3D38C6B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462BB70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619D7B2" w14:textId="77777777" w:rsidR="00800BFD" w:rsidRPr="00752A38" w:rsidRDefault="00800BFD" w:rsidP="00752A38">
            <w:pPr>
              <w:pStyle w:val="BodyText"/>
              <w:spacing w:line="276" w:lineRule="auto"/>
              <w:jc w:val="center"/>
              <w:rPr>
                <w:spacing w:val="-12"/>
                <w:sz w:val="18"/>
                <w:szCs w:val="18"/>
              </w:rPr>
            </w:pPr>
            <w:r w:rsidRPr="00752A38">
              <w:rPr>
                <w:sz w:val="18"/>
                <w:szCs w:val="18"/>
              </w:rPr>
              <w:t>109 across PL1036 and PL1038</w:t>
            </w:r>
            <w:r w:rsidRPr="00752A38" w:rsidDel="00D1261E">
              <w:rPr>
                <w:sz w:val="18"/>
                <w:szCs w:val="18"/>
              </w:rPr>
              <w:t xml:space="preserve"> </w:t>
            </w:r>
          </w:p>
        </w:tc>
        <w:tc>
          <w:tcPr>
            <w:tcW w:w="1276" w:type="dxa"/>
            <w:vAlign w:val="center"/>
          </w:tcPr>
          <w:p w14:paraId="78749211" w14:textId="77777777" w:rsidR="00800BFD" w:rsidRPr="00752A38" w:rsidRDefault="00800BFD" w:rsidP="00752A38">
            <w:pPr>
              <w:pStyle w:val="BodyText"/>
              <w:spacing w:line="276" w:lineRule="auto"/>
              <w:jc w:val="center"/>
              <w:rPr>
                <w:spacing w:val="-12"/>
                <w:sz w:val="18"/>
                <w:szCs w:val="18"/>
              </w:rPr>
            </w:pPr>
            <w:r w:rsidRPr="00752A38">
              <w:rPr>
                <w:sz w:val="18"/>
                <w:szCs w:val="18"/>
              </w:rPr>
              <w:t>15 across PL1036 and PL1038</w:t>
            </w:r>
          </w:p>
        </w:tc>
        <w:tc>
          <w:tcPr>
            <w:tcW w:w="1276" w:type="dxa"/>
            <w:vAlign w:val="center"/>
          </w:tcPr>
          <w:p w14:paraId="2B147E2E" w14:textId="77777777" w:rsidR="00800BFD" w:rsidRPr="00752A38" w:rsidRDefault="00800BFD" w:rsidP="00752A38">
            <w:pPr>
              <w:pStyle w:val="BodyText"/>
              <w:spacing w:line="276" w:lineRule="auto"/>
              <w:jc w:val="center"/>
              <w:rPr>
                <w:spacing w:val="-12"/>
                <w:sz w:val="18"/>
                <w:szCs w:val="18"/>
              </w:rPr>
            </w:pPr>
            <w:r w:rsidRPr="00752A38">
              <w:rPr>
                <w:sz w:val="18"/>
                <w:szCs w:val="18"/>
              </w:rPr>
              <w:t>9</w:t>
            </w:r>
            <w:r>
              <w:rPr>
                <w:sz w:val="18"/>
                <w:szCs w:val="18"/>
              </w:rPr>
              <w:t>0</w:t>
            </w:r>
            <w:r w:rsidRPr="00752A38">
              <w:rPr>
                <w:sz w:val="18"/>
                <w:szCs w:val="18"/>
              </w:rPr>
              <w:t xml:space="preserve"> across PL1036 and PL1038</w:t>
            </w:r>
          </w:p>
        </w:tc>
        <w:tc>
          <w:tcPr>
            <w:tcW w:w="1134" w:type="dxa"/>
            <w:vMerge/>
            <w:vAlign w:val="center"/>
          </w:tcPr>
          <w:p w14:paraId="4C3962AF" w14:textId="77777777" w:rsidR="00800BFD" w:rsidRPr="00752A38" w:rsidRDefault="00800BFD" w:rsidP="00752A38">
            <w:pPr>
              <w:pStyle w:val="BodyText"/>
              <w:spacing w:line="276" w:lineRule="auto"/>
              <w:jc w:val="center"/>
              <w:rPr>
                <w:spacing w:val="-12"/>
                <w:sz w:val="18"/>
                <w:szCs w:val="18"/>
              </w:rPr>
            </w:pPr>
          </w:p>
        </w:tc>
      </w:tr>
      <w:tr w:rsidR="00800BFD" w:rsidRPr="00F25B72" w14:paraId="2F0EBD98" w14:textId="77777777" w:rsidTr="00752A38">
        <w:trPr>
          <w:trHeight w:val="397"/>
        </w:trPr>
        <w:tc>
          <w:tcPr>
            <w:tcW w:w="710" w:type="dxa"/>
            <w:vMerge/>
            <w:vAlign w:val="center"/>
          </w:tcPr>
          <w:p w14:paraId="17B9C201"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C545EB4"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5BC1FE06"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C3B15D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1C14433" w14:textId="77777777" w:rsidR="00800BFD" w:rsidRPr="00752A38" w:rsidRDefault="00800BFD" w:rsidP="00752A38">
            <w:pPr>
              <w:pStyle w:val="BodyText"/>
              <w:spacing w:line="276" w:lineRule="auto"/>
              <w:ind w:left="-108"/>
              <w:jc w:val="center"/>
              <w:rPr>
                <w:spacing w:val="-12"/>
                <w:sz w:val="18"/>
                <w:szCs w:val="18"/>
              </w:rPr>
            </w:pPr>
          </w:p>
        </w:tc>
        <w:tc>
          <w:tcPr>
            <w:tcW w:w="1560" w:type="dxa"/>
            <w:tcBorders>
              <w:bottom w:val="single" w:sz="4" w:space="0" w:color="auto"/>
            </w:tcBorders>
            <w:shd w:val="clear" w:color="auto" w:fill="FFFFFF" w:themeFill="background1"/>
            <w:vAlign w:val="center"/>
          </w:tcPr>
          <w:p w14:paraId="2E623EB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0A0D5C7C"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3DA1BEA3"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011B58E6"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134" w:type="dxa"/>
            <w:vMerge/>
            <w:vAlign w:val="center"/>
          </w:tcPr>
          <w:p w14:paraId="112E0F54" w14:textId="77777777" w:rsidR="00800BFD" w:rsidRPr="00752A38" w:rsidRDefault="00800BFD" w:rsidP="00752A38">
            <w:pPr>
              <w:pStyle w:val="BodyText"/>
              <w:spacing w:line="276" w:lineRule="auto"/>
              <w:jc w:val="center"/>
              <w:rPr>
                <w:spacing w:val="-12"/>
                <w:sz w:val="18"/>
                <w:szCs w:val="18"/>
              </w:rPr>
            </w:pPr>
          </w:p>
        </w:tc>
      </w:tr>
      <w:tr w:rsidR="00800BFD" w:rsidRPr="00F25B72" w14:paraId="2F9C9149" w14:textId="77777777" w:rsidTr="00752A38">
        <w:trPr>
          <w:trHeight w:val="397"/>
        </w:trPr>
        <w:tc>
          <w:tcPr>
            <w:tcW w:w="710" w:type="dxa"/>
            <w:vMerge/>
            <w:shd w:val="clear" w:color="auto" w:fill="FCF0A6"/>
            <w:vAlign w:val="center"/>
          </w:tcPr>
          <w:p w14:paraId="638C3869"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155D0195"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C125C70"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7710E13"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735E37E"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5965248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18371B0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Merge w:val="restart"/>
            <w:shd w:val="clear" w:color="auto" w:fill="FFFFFF" w:themeFill="background1"/>
            <w:vAlign w:val="center"/>
          </w:tcPr>
          <w:p w14:paraId="15146FB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4C0DFA8C"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40m</w:t>
            </w:r>
          </w:p>
        </w:tc>
        <w:tc>
          <w:tcPr>
            <w:tcW w:w="1134" w:type="dxa"/>
            <w:vMerge w:val="restart"/>
            <w:shd w:val="clear" w:color="auto" w:fill="FFFFFF" w:themeFill="background1"/>
            <w:vAlign w:val="center"/>
          </w:tcPr>
          <w:p w14:paraId="4F51A280"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F25B72" w14:paraId="3953D62A" w14:textId="77777777" w:rsidTr="00752A38">
        <w:trPr>
          <w:trHeight w:val="397"/>
        </w:trPr>
        <w:tc>
          <w:tcPr>
            <w:tcW w:w="710" w:type="dxa"/>
            <w:vMerge/>
            <w:vAlign w:val="center"/>
          </w:tcPr>
          <w:p w14:paraId="24286C8B"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3DD8C9BE"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0C04F2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CAA19F6"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14B2B714"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2726436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01F45E53"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16D34775"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42691AEA"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90m</w:t>
            </w:r>
          </w:p>
        </w:tc>
        <w:tc>
          <w:tcPr>
            <w:tcW w:w="1134" w:type="dxa"/>
            <w:vMerge/>
            <w:vAlign w:val="center"/>
          </w:tcPr>
          <w:p w14:paraId="553A5175"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3B321B4A" w14:textId="77777777" w:rsidTr="00752A38">
        <w:trPr>
          <w:trHeight w:val="743"/>
        </w:trPr>
        <w:tc>
          <w:tcPr>
            <w:tcW w:w="710" w:type="dxa"/>
            <w:vMerge/>
            <w:vAlign w:val="center"/>
          </w:tcPr>
          <w:p w14:paraId="604BC8DF"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5665F504"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0758AC6"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8598C1E"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E6151F5"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769215E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5D5ECFA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9501A73"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vAlign w:val="center"/>
          </w:tcPr>
          <w:p w14:paraId="311361C7" w14:textId="77777777" w:rsidR="00800BFD" w:rsidRPr="00752A38" w:rsidRDefault="00800BFD" w:rsidP="00752A38">
            <w:pPr>
              <w:pStyle w:val="BodyText"/>
              <w:keepNext/>
              <w:spacing w:line="276" w:lineRule="auto"/>
              <w:jc w:val="center"/>
              <w:rPr>
                <w:spacing w:val="-12"/>
                <w:sz w:val="18"/>
                <w:szCs w:val="18"/>
              </w:rPr>
            </w:pPr>
            <w:r w:rsidRPr="00297B14">
              <w:rPr>
                <w:spacing w:val="-12"/>
                <w:sz w:val="18"/>
                <w:szCs w:val="18"/>
              </w:rPr>
              <w:t>As  above</w:t>
            </w:r>
          </w:p>
        </w:tc>
        <w:tc>
          <w:tcPr>
            <w:tcW w:w="1276" w:type="dxa"/>
            <w:vAlign w:val="center"/>
          </w:tcPr>
          <w:p w14:paraId="4F9AEB61" w14:textId="77777777" w:rsidR="00800BFD" w:rsidRPr="00752A38" w:rsidRDefault="00800BFD" w:rsidP="00752A38">
            <w:pPr>
              <w:pStyle w:val="BodyText"/>
              <w:keepNext/>
              <w:spacing w:line="276" w:lineRule="auto"/>
              <w:jc w:val="center"/>
              <w:rPr>
                <w:spacing w:val="-12"/>
                <w:sz w:val="18"/>
                <w:szCs w:val="18"/>
              </w:rPr>
            </w:pPr>
            <w:r w:rsidRPr="00297B14">
              <w:rPr>
                <w:sz w:val="18"/>
                <w:szCs w:val="18"/>
              </w:rPr>
              <w:t>4</w:t>
            </w:r>
            <w:r>
              <w:rPr>
                <w:sz w:val="18"/>
                <w:szCs w:val="18"/>
              </w:rPr>
              <w:t xml:space="preserve"> </w:t>
            </w:r>
            <w:r w:rsidRPr="00297B14">
              <w:rPr>
                <w:sz w:val="18"/>
                <w:szCs w:val="18"/>
              </w:rPr>
              <w:t>across PL1036 and PL1038</w:t>
            </w:r>
          </w:p>
        </w:tc>
        <w:tc>
          <w:tcPr>
            <w:tcW w:w="1134" w:type="dxa"/>
            <w:vMerge/>
            <w:vAlign w:val="center"/>
          </w:tcPr>
          <w:p w14:paraId="0544CB26"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1DC828DE" w14:textId="77777777" w:rsidTr="00752A38">
        <w:trPr>
          <w:trHeight w:val="397"/>
        </w:trPr>
        <w:tc>
          <w:tcPr>
            <w:tcW w:w="710" w:type="dxa"/>
            <w:vMerge/>
            <w:vAlign w:val="center"/>
          </w:tcPr>
          <w:p w14:paraId="0C4DBF5A" w14:textId="77777777" w:rsidR="00800BFD" w:rsidRPr="00752A38" w:rsidRDefault="00800BFD" w:rsidP="00752A38">
            <w:pPr>
              <w:pStyle w:val="BodyText"/>
              <w:spacing w:line="276" w:lineRule="auto"/>
              <w:jc w:val="center"/>
              <w:rPr>
                <w:b/>
                <w:bCs/>
                <w:spacing w:val="-12"/>
                <w:sz w:val="18"/>
                <w:szCs w:val="18"/>
              </w:rPr>
            </w:pPr>
          </w:p>
        </w:tc>
        <w:tc>
          <w:tcPr>
            <w:tcW w:w="992" w:type="dxa"/>
            <w:vMerge/>
            <w:vAlign w:val="center"/>
          </w:tcPr>
          <w:p w14:paraId="1DB28E87"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61298A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277F132"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E6D0EE2" w14:textId="77777777" w:rsidR="00800BFD" w:rsidRPr="00752A38" w:rsidRDefault="00800BFD" w:rsidP="00752A38">
            <w:pPr>
              <w:pStyle w:val="BodyText"/>
              <w:spacing w:line="276" w:lineRule="auto"/>
              <w:ind w:left="-108"/>
              <w:jc w:val="center"/>
              <w:rPr>
                <w:spacing w:val="-12"/>
                <w:sz w:val="18"/>
                <w:szCs w:val="18"/>
              </w:rPr>
            </w:pPr>
          </w:p>
        </w:tc>
        <w:tc>
          <w:tcPr>
            <w:tcW w:w="1560" w:type="dxa"/>
            <w:shd w:val="clear" w:color="auto" w:fill="FFFFFF" w:themeFill="background1"/>
            <w:vAlign w:val="center"/>
          </w:tcPr>
          <w:p w14:paraId="38E100E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2AEC105C"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3D3C519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4E13FD14"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6FE0CA92"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30949B60" w14:textId="77777777" w:rsidTr="00752A38">
        <w:trPr>
          <w:trHeight w:val="397"/>
        </w:trPr>
        <w:tc>
          <w:tcPr>
            <w:tcW w:w="710" w:type="dxa"/>
            <w:vMerge w:val="restart"/>
            <w:shd w:val="clear" w:color="auto" w:fill="FCF0A6"/>
            <w:vAlign w:val="center"/>
          </w:tcPr>
          <w:p w14:paraId="22D4A0CC"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15</w:t>
            </w:r>
          </w:p>
        </w:tc>
        <w:tc>
          <w:tcPr>
            <w:tcW w:w="992" w:type="dxa"/>
            <w:vMerge w:val="restart"/>
            <w:shd w:val="clear" w:color="auto" w:fill="FCF0A6"/>
            <w:vAlign w:val="center"/>
          </w:tcPr>
          <w:p w14:paraId="522964E9" w14:textId="77777777" w:rsidR="00800BFD" w:rsidRPr="00752A38" w:rsidRDefault="00800BFD" w:rsidP="00752A38">
            <w:pPr>
              <w:pStyle w:val="BodyText"/>
              <w:spacing w:line="276" w:lineRule="auto"/>
              <w:jc w:val="center"/>
              <w:rPr>
                <w:spacing w:val="-12"/>
                <w:sz w:val="18"/>
                <w:szCs w:val="18"/>
              </w:rPr>
            </w:pPr>
            <w:r w:rsidRPr="00752A38">
              <w:rPr>
                <w:b/>
                <w:bCs/>
                <w:spacing w:val="-12"/>
                <w:sz w:val="18"/>
                <w:szCs w:val="18"/>
              </w:rPr>
              <w:t>PL1039</w:t>
            </w:r>
          </w:p>
        </w:tc>
        <w:tc>
          <w:tcPr>
            <w:tcW w:w="992" w:type="dxa"/>
            <w:vMerge w:val="restart"/>
            <w:shd w:val="clear" w:color="auto" w:fill="FFFFFF" w:themeFill="background1"/>
            <w:vAlign w:val="center"/>
          </w:tcPr>
          <w:p w14:paraId="19111E5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40C554A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6D4C95B4" w14:textId="77777777" w:rsidR="00800BFD" w:rsidRPr="00752A38" w:rsidRDefault="00800BFD" w:rsidP="00752A38">
            <w:pPr>
              <w:pStyle w:val="BodyText"/>
              <w:spacing w:line="276" w:lineRule="auto"/>
              <w:jc w:val="center"/>
              <w:rPr>
                <w:sz w:val="18"/>
                <w:szCs w:val="18"/>
              </w:rPr>
            </w:pPr>
            <w:r w:rsidRPr="00752A38">
              <w:rPr>
                <w:spacing w:val="-12"/>
                <w:sz w:val="18"/>
                <w:szCs w:val="18"/>
              </w:rPr>
              <w:t>20” Gas Pipeline Hamilton to Douglas</w:t>
            </w:r>
          </w:p>
        </w:tc>
        <w:tc>
          <w:tcPr>
            <w:tcW w:w="1560" w:type="dxa"/>
            <w:shd w:val="clear" w:color="auto" w:fill="FFFFFF" w:themeFill="background1"/>
            <w:vAlign w:val="center"/>
          </w:tcPr>
          <w:p w14:paraId="2E1805D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6AA4CED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11,207m</w:t>
            </w:r>
          </w:p>
        </w:tc>
        <w:tc>
          <w:tcPr>
            <w:tcW w:w="1276" w:type="dxa"/>
            <w:vMerge w:val="restart"/>
            <w:shd w:val="clear" w:color="auto" w:fill="FFFFFF" w:themeFill="background1"/>
            <w:vAlign w:val="center"/>
          </w:tcPr>
          <w:p w14:paraId="4FA0D23F"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10,978m</w:t>
            </w:r>
          </w:p>
        </w:tc>
        <w:tc>
          <w:tcPr>
            <w:tcW w:w="1276" w:type="dxa"/>
            <w:shd w:val="clear" w:color="auto" w:fill="FFFFFF" w:themeFill="background1"/>
            <w:vAlign w:val="center"/>
          </w:tcPr>
          <w:p w14:paraId="67AE8C2F"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174m</w:t>
            </w:r>
          </w:p>
        </w:tc>
        <w:tc>
          <w:tcPr>
            <w:tcW w:w="1134" w:type="dxa"/>
            <w:vMerge w:val="restart"/>
            <w:shd w:val="clear" w:color="auto" w:fill="FFFFFF" w:themeFill="background1"/>
            <w:vAlign w:val="center"/>
          </w:tcPr>
          <w:p w14:paraId="2E44C3FD"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F25B72" w14:paraId="4AB6C41A" w14:textId="77777777" w:rsidTr="00752A38">
        <w:trPr>
          <w:trHeight w:val="397"/>
        </w:trPr>
        <w:tc>
          <w:tcPr>
            <w:tcW w:w="710" w:type="dxa"/>
            <w:vMerge/>
            <w:vAlign w:val="center"/>
          </w:tcPr>
          <w:p w14:paraId="1619BC1F"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452A87B"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21671DE"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21B1CC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52CC56D"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519EE87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58485560"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6A00164B"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206433F5"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55m</w:t>
            </w:r>
          </w:p>
        </w:tc>
        <w:tc>
          <w:tcPr>
            <w:tcW w:w="1134" w:type="dxa"/>
            <w:vMerge/>
            <w:vAlign w:val="center"/>
          </w:tcPr>
          <w:p w14:paraId="3F2A0962"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66A52E0D" w14:textId="77777777" w:rsidTr="00752A38">
        <w:trPr>
          <w:trHeight w:val="397"/>
        </w:trPr>
        <w:tc>
          <w:tcPr>
            <w:tcW w:w="710" w:type="dxa"/>
            <w:vMerge/>
            <w:vAlign w:val="center"/>
          </w:tcPr>
          <w:p w14:paraId="608DE891"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3F1FFBAF"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9074FD3"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88E3708"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2E1FE87"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72EE6BF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3FB0C44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7B67118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29 across PL1039 and PL1040</w:t>
            </w:r>
          </w:p>
        </w:tc>
        <w:tc>
          <w:tcPr>
            <w:tcW w:w="1276" w:type="dxa"/>
            <w:vAlign w:val="center"/>
          </w:tcPr>
          <w:p w14:paraId="3C18BFFD"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17 across PL1039 and PL1040</w:t>
            </w:r>
          </w:p>
        </w:tc>
        <w:tc>
          <w:tcPr>
            <w:tcW w:w="1276" w:type="dxa"/>
            <w:vAlign w:val="center"/>
          </w:tcPr>
          <w:p w14:paraId="1C8A1345"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12 across PL1039 and PL1040</w:t>
            </w:r>
          </w:p>
        </w:tc>
        <w:tc>
          <w:tcPr>
            <w:tcW w:w="1134" w:type="dxa"/>
            <w:vMerge/>
            <w:vAlign w:val="center"/>
          </w:tcPr>
          <w:p w14:paraId="7812070B"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02537712" w14:textId="77777777" w:rsidTr="00752A38">
        <w:trPr>
          <w:trHeight w:val="581"/>
        </w:trPr>
        <w:tc>
          <w:tcPr>
            <w:tcW w:w="710" w:type="dxa"/>
            <w:vMerge/>
            <w:vAlign w:val="center"/>
          </w:tcPr>
          <w:p w14:paraId="69E488B4"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F5D5560"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3AA14AF9"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58C5F91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DF2B264"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22B26C8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31FAA52D"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779F8E47"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3F223F51"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1FE3D447"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7120BC4" w14:textId="77777777" w:rsidTr="00752A38">
        <w:trPr>
          <w:trHeight w:val="397"/>
        </w:trPr>
        <w:tc>
          <w:tcPr>
            <w:tcW w:w="710" w:type="dxa"/>
            <w:vMerge w:val="restart"/>
            <w:shd w:val="clear" w:color="auto" w:fill="FCF0A6"/>
            <w:vAlign w:val="center"/>
          </w:tcPr>
          <w:p w14:paraId="570BA7C2"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16</w:t>
            </w:r>
          </w:p>
        </w:tc>
        <w:tc>
          <w:tcPr>
            <w:tcW w:w="992" w:type="dxa"/>
            <w:vMerge w:val="restart"/>
            <w:shd w:val="clear" w:color="auto" w:fill="FCF0A6"/>
            <w:vAlign w:val="center"/>
          </w:tcPr>
          <w:p w14:paraId="752F9C7C" w14:textId="77777777" w:rsidR="00800BFD" w:rsidRPr="00752A38" w:rsidRDefault="00800BFD" w:rsidP="00752A38">
            <w:pPr>
              <w:pStyle w:val="BodyText"/>
              <w:spacing w:line="276" w:lineRule="auto"/>
              <w:jc w:val="center"/>
              <w:rPr>
                <w:spacing w:val="-12"/>
                <w:sz w:val="18"/>
                <w:szCs w:val="18"/>
              </w:rPr>
            </w:pPr>
            <w:r w:rsidRPr="00752A38">
              <w:rPr>
                <w:b/>
                <w:bCs/>
                <w:spacing w:val="-12"/>
                <w:sz w:val="18"/>
                <w:szCs w:val="18"/>
              </w:rPr>
              <w:t>PL1040</w:t>
            </w:r>
          </w:p>
        </w:tc>
        <w:tc>
          <w:tcPr>
            <w:tcW w:w="992" w:type="dxa"/>
            <w:vMerge w:val="restart"/>
            <w:shd w:val="clear" w:color="auto" w:fill="FFFFFF" w:themeFill="background1"/>
            <w:vAlign w:val="center"/>
          </w:tcPr>
          <w:p w14:paraId="3E933E2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31C52B6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741DD25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 Methanol Pipeline</w:t>
            </w:r>
          </w:p>
          <w:p w14:paraId="371B7D5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to Hamilton</w:t>
            </w:r>
          </w:p>
          <w:p w14:paraId="34A3764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(piggyback </w:t>
            </w:r>
          </w:p>
          <w:p w14:paraId="7DFE34B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onto PL1039)</w:t>
            </w:r>
          </w:p>
        </w:tc>
        <w:tc>
          <w:tcPr>
            <w:tcW w:w="1560" w:type="dxa"/>
            <w:shd w:val="clear" w:color="auto" w:fill="FFFFFF" w:themeFill="background1"/>
            <w:vAlign w:val="center"/>
          </w:tcPr>
          <w:p w14:paraId="1C3890D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411A666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11,207m</w:t>
            </w:r>
          </w:p>
        </w:tc>
        <w:tc>
          <w:tcPr>
            <w:tcW w:w="1276" w:type="dxa"/>
            <w:vMerge w:val="restart"/>
            <w:shd w:val="clear" w:color="auto" w:fill="FFFFFF" w:themeFill="background1"/>
            <w:vAlign w:val="center"/>
          </w:tcPr>
          <w:p w14:paraId="2CD7110D"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10,759m</w:t>
            </w:r>
          </w:p>
        </w:tc>
        <w:tc>
          <w:tcPr>
            <w:tcW w:w="1276" w:type="dxa"/>
            <w:shd w:val="clear" w:color="auto" w:fill="FFFFFF" w:themeFill="background1"/>
            <w:vAlign w:val="center"/>
          </w:tcPr>
          <w:p w14:paraId="51B5E9D3"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174m</w:t>
            </w:r>
          </w:p>
        </w:tc>
        <w:tc>
          <w:tcPr>
            <w:tcW w:w="1134" w:type="dxa"/>
            <w:vMerge w:val="restart"/>
            <w:shd w:val="clear" w:color="auto" w:fill="FFFFFF" w:themeFill="background1"/>
            <w:vAlign w:val="center"/>
          </w:tcPr>
          <w:p w14:paraId="4AD8362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F25B72" w14:paraId="654F6495" w14:textId="77777777" w:rsidTr="00752A38">
        <w:trPr>
          <w:trHeight w:val="397"/>
        </w:trPr>
        <w:tc>
          <w:tcPr>
            <w:tcW w:w="710" w:type="dxa"/>
            <w:vMerge/>
            <w:vAlign w:val="center"/>
          </w:tcPr>
          <w:p w14:paraId="56C9D0D5"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175D51C6"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216DCF6"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227C6DF"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B053C70"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12EC966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19523DFE"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0320ED94"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2146F200"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56m</w:t>
            </w:r>
          </w:p>
        </w:tc>
        <w:tc>
          <w:tcPr>
            <w:tcW w:w="1134" w:type="dxa"/>
            <w:vMerge/>
            <w:vAlign w:val="center"/>
          </w:tcPr>
          <w:p w14:paraId="39BEBC6D"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0FA87BBD" w14:textId="77777777" w:rsidTr="00752A38">
        <w:trPr>
          <w:trHeight w:val="756"/>
        </w:trPr>
        <w:tc>
          <w:tcPr>
            <w:tcW w:w="710" w:type="dxa"/>
            <w:vMerge/>
            <w:vAlign w:val="center"/>
          </w:tcPr>
          <w:p w14:paraId="31D290CE"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609FF28"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88E96F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1418DAB"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1AE4A52D"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50A170D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5C72922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325D451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29 across PL1039 and PL1040</w:t>
            </w:r>
          </w:p>
        </w:tc>
        <w:tc>
          <w:tcPr>
            <w:tcW w:w="1276" w:type="dxa"/>
            <w:vAlign w:val="center"/>
          </w:tcPr>
          <w:p w14:paraId="3F3097A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17 across PL1039 and PL1040</w:t>
            </w:r>
          </w:p>
        </w:tc>
        <w:tc>
          <w:tcPr>
            <w:tcW w:w="1276" w:type="dxa"/>
            <w:vAlign w:val="center"/>
          </w:tcPr>
          <w:p w14:paraId="463633F6"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12 across PL1039 and PL1040</w:t>
            </w:r>
          </w:p>
        </w:tc>
        <w:tc>
          <w:tcPr>
            <w:tcW w:w="1134" w:type="dxa"/>
            <w:vMerge/>
            <w:vAlign w:val="center"/>
          </w:tcPr>
          <w:p w14:paraId="287445DA"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93B3899" w14:textId="77777777" w:rsidTr="00752A38">
        <w:trPr>
          <w:trHeight w:val="397"/>
        </w:trPr>
        <w:tc>
          <w:tcPr>
            <w:tcW w:w="710" w:type="dxa"/>
            <w:vMerge/>
            <w:vAlign w:val="center"/>
          </w:tcPr>
          <w:p w14:paraId="4D9FB656"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0322CF52"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9783A9A"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46D2088"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985D22E"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0DDD013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72842791"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52EED34C"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2F2CDA8F"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66C97285"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18DE5C6B" w14:textId="77777777" w:rsidTr="00752A38">
        <w:trPr>
          <w:trHeight w:val="397"/>
        </w:trPr>
        <w:tc>
          <w:tcPr>
            <w:tcW w:w="710" w:type="dxa"/>
            <w:vMerge/>
            <w:vAlign w:val="center"/>
          </w:tcPr>
          <w:p w14:paraId="4FF72F15"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58D608E0"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61F67D2"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DDEB317"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3893DFE"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431BFB6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2389BA1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Merge w:val="restart"/>
            <w:vAlign w:val="center"/>
          </w:tcPr>
          <w:p w14:paraId="75B44231"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vAlign w:val="center"/>
          </w:tcPr>
          <w:p w14:paraId="1F5C4318"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52m</w:t>
            </w:r>
          </w:p>
        </w:tc>
        <w:tc>
          <w:tcPr>
            <w:tcW w:w="1134" w:type="dxa"/>
            <w:vMerge w:val="restart"/>
            <w:vAlign w:val="center"/>
          </w:tcPr>
          <w:p w14:paraId="3186BBC6"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Hamilton Platform approach</w:t>
            </w:r>
          </w:p>
        </w:tc>
      </w:tr>
      <w:tr w:rsidR="00800BFD" w:rsidRPr="00F25B72" w14:paraId="4516C99E" w14:textId="77777777" w:rsidTr="00752A38">
        <w:trPr>
          <w:trHeight w:val="397"/>
        </w:trPr>
        <w:tc>
          <w:tcPr>
            <w:tcW w:w="710" w:type="dxa"/>
            <w:vMerge/>
            <w:vAlign w:val="center"/>
          </w:tcPr>
          <w:p w14:paraId="258C4545"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114A3E16"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83C998C"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7DB7B9A"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A21CACA"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3D6D8D5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2ED4E46E"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384C19EA"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5A8B0A8F"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57m</w:t>
            </w:r>
          </w:p>
        </w:tc>
        <w:tc>
          <w:tcPr>
            <w:tcW w:w="1134" w:type="dxa"/>
            <w:vMerge/>
            <w:vAlign w:val="center"/>
          </w:tcPr>
          <w:p w14:paraId="23210703"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5B2CA2EE" w14:textId="77777777" w:rsidTr="00752A38">
        <w:trPr>
          <w:trHeight w:val="610"/>
        </w:trPr>
        <w:tc>
          <w:tcPr>
            <w:tcW w:w="710" w:type="dxa"/>
            <w:vMerge/>
            <w:vAlign w:val="center"/>
          </w:tcPr>
          <w:p w14:paraId="16418FD6"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C37CB9F"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338B8C85"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B9AAA9A"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78F9915"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6AF08AE0"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Concrete Mattress</w:t>
            </w:r>
          </w:p>
          <w:p w14:paraId="290CA1D2" w14:textId="77777777" w:rsidR="00800BFD" w:rsidRPr="00C13B80" w:rsidRDefault="00800BFD" w:rsidP="00752A38">
            <w:pPr>
              <w:pStyle w:val="BodyText"/>
              <w:spacing w:line="276" w:lineRule="auto"/>
              <w:jc w:val="center"/>
              <w:rPr>
                <w:spacing w:val="-12"/>
                <w:sz w:val="18"/>
                <w:szCs w:val="18"/>
              </w:rPr>
            </w:pPr>
            <w:r w:rsidRPr="00297B14">
              <w:rPr>
                <w:spacing w:val="-12"/>
                <w:sz w:val="18"/>
                <w:szCs w:val="18"/>
              </w:rPr>
              <w:t>(6m x 3m each)</w:t>
            </w:r>
          </w:p>
        </w:tc>
        <w:tc>
          <w:tcPr>
            <w:tcW w:w="1275" w:type="dxa"/>
            <w:shd w:val="clear" w:color="auto" w:fill="FFFFFF" w:themeFill="background1"/>
            <w:vAlign w:val="center"/>
          </w:tcPr>
          <w:p w14:paraId="64A8C53C"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shd w:val="clear" w:color="auto" w:fill="FFFFFF" w:themeFill="background1"/>
            <w:vAlign w:val="center"/>
          </w:tcPr>
          <w:p w14:paraId="39A387BB" w14:textId="77777777" w:rsidR="00800BFD" w:rsidRPr="00752A38"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vAlign w:val="center"/>
          </w:tcPr>
          <w:p w14:paraId="519AF137" w14:textId="77777777" w:rsidR="00800BFD" w:rsidRPr="00752A38" w:rsidRDefault="00800BFD" w:rsidP="00752A38">
            <w:pPr>
              <w:pStyle w:val="BodyText"/>
              <w:keepNext/>
              <w:spacing w:line="276" w:lineRule="auto"/>
              <w:jc w:val="center"/>
              <w:rPr>
                <w:spacing w:val="-12"/>
                <w:sz w:val="18"/>
                <w:szCs w:val="18"/>
              </w:rPr>
            </w:pPr>
            <w:r w:rsidRPr="00297B14">
              <w:rPr>
                <w:spacing w:val="-12"/>
                <w:sz w:val="18"/>
                <w:szCs w:val="18"/>
              </w:rPr>
              <w:t>As  above</w:t>
            </w:r>
          </w:p>
        </w:tc>
        <w:tc>
          <w:tcPr>
            <w:tcW w:w="1134" w:type="dxa"/>
            <w:vMerge/>
            <w:vAlign w:val="center"/>
          </w:tcPr>
          <w:p w14:paraId="4024B47B" w14:textId="77777777" w:rsidR="00800BFD" w:rsidRPr="00752A38" w:rsidRDefault="00800BFD" w:rsidP="00752A38">
            <w:pPr>
              <w:pStyle w:val="BodyText"/>
              <w:keepNext/>
              <w:spacing w:line="276" w:lineRule="auto"/>
              <w:jc w:val="center"/>
              <w:rPr>
                <w:spacing w:val="-12"/>
                <w:sz w:val="18"/>
                <w:szCs w:val="18"/>
              </w:rPr>
            </w:pPr>
          </w:p>
        </w:tc>
      </w:tr>
      <w:tr w:rsidR="00800BFD" w:rsidRPr="00C356A6" w14:paraId="1D5E6BED" w14:textId="77777777" w:rsidTr="00752A38">
        <w:trPr>
          <w:trHeight w:val="397"/>
        </w:trPr>
        <w:tc>
          <w:tcPr>
            <w:tcW w:w="710" w:type="dxa"/>
            <w:vMerge/>
            <w:vAlign w:val="center"/>
          </w:tcPr>
          <w:p w14:paraId="5A7372E7"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1A0BFE15"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591F3043"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C8B62DE"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A5CA109" w14:textId="77777777" w:rsidR="00800BFD" w:rsidRPr="00752A38" w:rsidRDefault="00800BFD" w:rsidP="00752A38">
            <w:pPr>
              <w:pStyle w:val="BodyText"/>
              <w:spacing w:line="276" w:lineRule="auto"/>
              <w:ind w:right="-117"/>
              <w:jc w:val="center"/>
              <w:rPr>
                <w:spacing w:val="-12"/>
                <w:sz w:val="18"/>
                <w:szCs w:val="18"/>
              </w:rPr>
            </w:pPr>
          </w:p>
        </w:tc>
        <w:tc>
          <w:tcPr>
            <w:tcW w:w="1560" w:type="dxa"/>
            <w:shd w:val="clear" w:color="auto" w:fill="FFFFFF" w:themeFill="background1"/>
            <w:vAlign w:val="center"/>
          </w:tcPr>
          <w:p w14:paraId="3E9AAD9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4F01383D"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7CD76E93"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6FB9E540"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499CBF29"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0EFF9DEF" w14:textId="77777777" w:rsidTr="00752A38">
        <w:trPr>
          <w:trHeight w:val="397"/>
        </w:trPr>
        <w:tc>
          <w:tcPr>
            <w:tcW w:w="710" w:type="dxa"/>
            <w:vMerge w:val="restart"/>
            <w:shd w:val="clear" w:color="auto" w:fill="FCF0A6"/>
            <w:vAlign w:val="center"/>
          </w:tcPr>
          <w:p w14:paraId="4A5F2961"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17</w:t>
            </w:r>
          </w:p>
        </w:tc>
        <w:tc>
          <w:tcPr>
            <w:tcW w:w="992" w:type="dxa"/>
            <w:vMerge w:val="restart"/>
            <w:shd w:val="clear" w:color="auto" w:fill="FCF0A6"/>
            <w:vAlign w:val="center"/>
          </w:tcPr>
          <w:p w14:paraId="3FC3569D" w14:textId="77777777" w:rsidR="00800BFD" w:rsidRPr="00752A38" w:rsidRDefault="00800BFD" w:rsidP="00752A38">
            <w:pPr>
              <w:pStyle w:val="BodyText"/>
              <w:spacing w:line="276" w:lineRule="auto"/>
              <w:jc w:val="center"/>
              <w:rPr>
                <w:spacing w:val="-12"/>
                <w:sz w:val="18"/>
                <w:szCs w:val="18"/>
              </w:rPr>
            </w:pPr>
            <w:r w:rsidRPr="00752A38">
              <w:rPr>
                <w:b/>
                <w:bCs/>
                <w:spacing w:val="-12"/>
                <w:sz w:val="18"/>
                <w:szCs w:val="18"/>
              </w:rPr>
              <w:t>PL1041</w:t>
            </w:r>
          </w:p>
        </w:tc>
        <w:tc>
          <w:tcPr>
            <w:tcW w:w="992" w:type="dxa"/>
            <w:vMerge w:val="restart"/>
            <w:shd w:val="clear" w:color="auto" w:fill="FFFFFF" w:themeFill="background1"/>
            <w:vAlign w:val="center"/>
          </w:tcPr>
          <w:p w14:paraId="43DE9FD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4EA7275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7D9E0B5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14” Gas Pipeline</w:t>
            </w:r>
          </w:p>
          <w:p w14:paraId="3325689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Hamilton North </w:t>
            </w:r>
          </w:p>
          <w:p w14:paraId="3D2B1372" w14:textId="77777777" w:rsidR="00800BFD" w:rsidRPr="00752A38" w:rsidRDefault="00800BFD" w:rsidP="00752A38">
            <w:pPr>
              <w:pStyle w:val="BodyText"/>
              <w:spacing w:line="276" w:lineRule="auto"/>
              <w:jc w:val="center"/>
              <w:rPr>
                <w:sz w:val="18"/>
                <w:szCs w:val="18"/>
              </w:rPr>
            </w:pPr>
            <w:r w:rsidRPr="00752A38">
              <w:rPr>
                <w:spacing w:val="-12"/>
                <w:sz w:val="18"/>
                <w:szCs w:val="18"/>
              </w:rPr>
              <w:t xml:space="preserve">to Douglas </w:t>
            </w:r>
          </w:p>
        </w:tc>
        <w:tc>
          <w:tcPr>
            <w:tcW w:w="1560" w:type="dxa"/>
            <w:shd w:val="clear" w:color="auto" w:fill="FFFFFF" w:themeFill="background1"/>
            <w:vAlign w:val="center"/>
          </w:tcPr>
          <w:p w14:paraId="3895D00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665AB80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14,300m</w:t>
            </w:r>
          </w:p>
        </w:tc>
        <w:tc>
          <w:tcPr>
            <w:tcW w:w="1276" w:type="dxa"/>
            <w:vMerge w:val="restart"/>
            <w:shd w:val="clear" w:color="auto" w:fill="FFFFFF" w:themeFill="background1"/>
            <w:vAlign w:val="center"/>
          </w:tcPr>
          <w:p w14:paraId="41526DFC"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14,086m</w:t>
            </w:r>
          </w:p>
        </w:tc>
        <w:tc>
          <w:tcPr>
            <w:tcW w:w="1276" w:type="dxa"/>
            <w:shd w:val="clear" w:color="auto" w:fill="FFFFFF" w:themeFill="background1"/>
            <w:vAlign w:val="center"/>
          </w:tcPr>
          <w:p w14:paraId="1252320B"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166m</w:t>
            </w:r>
          </w:p>
        </w:tc>
        <w:tc>
          <w:tcPr>
            <w:tcW w:w="1134" w:type="dxa"/>
            <w:vMerge w:val="restart"/>
            <w:shd w:val="clear" w:color="auto" w:fill="FFFFFF" w:themeFill="background1"/>
            <w:vAlign w:val="center"/>
          </w:tcPr>
          <w:p w14:paraId="76568D22"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F25B72" w14:paraId="1476DF8D" w14:textId="77777777" w:rsidTr="00752A38">
        <w:trPr>
          <w:trHeight w:val="397"/>
        </w:trPr>
        <w:tc>
          <w:tcPr>
            <w:tcW w:w="710" w:type="dxa"/>
            <w:vMerge/>
            <w:vAlign w:val="center"/>
          </w:tcPr>
          <w:p w14:paraId="249477DA"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EC69F10"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54D123D8"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7658F932"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E5CEA4D"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5D955E9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465BBAA6"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481457AF"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4F74A532"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48m</w:t>
            </w:r>
          </w:p>
        </w:tc>
        <w:tc>
          <w:tcPr>
            <w:tcW w:w="1134" w:type="dxa"/>
            <w:vMerge/>
            <w:vAlign w:val="center"/>
          </w:tcPr>
          <w:p w14:paraId="48F25A16"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1157E837" w14:textId="77777777" w:rsidTr="00752A38">
        <w:trPr>
          <w:trHeight w:val="770"/>
        </w:trPr>
        <w:tc>
          <w:tcPr>
            <w:tcW w:w="710" w:type="dxa"/>
            <w:vMerge/>
            <w:vAlign w:val="center"/>
          </w:tcPr>
          <w:p w14:paraId="2F6AEABB"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33BBDEDA"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9611FA5"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E07DD9A"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ECD1C8E"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1DCD7BF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6F192FF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3451AE8F" w14:textId="77777777" w:rsidR="00800BFD" w:rsidRPr="00752A38" w:rsidRDefault="00800BFD" w:rsidP="00752A38">
            <w:pPr>
              <w:pStyle w:val="BodyText"/>
              <w:spacing w:line="276" w:lineRule="auto"/>
              <w:jc w:val="center"/>
              <w:rPr>
                <w:spacing w:val="-12"/>
                <w:sz w:val="18"/>
                <w:szCs w:val="18"/>
              </w:rPr>
            </w:pPr>
            <w:r w:rsidRPr="001D6FD0">
              <w:rPr>
                <w:spacing w:val="-12"/>
                <w:sz w:val="18"/>
                <w:szCs w:val="18"/>
              </w:rPr>
              <w:t>25 across PL1041 and PL1042</w:t>
            </w:r>
          </w:p>
        </w:tc>
        <w:tc>
          <w:tcPr>
            <w:tcW w:w="1276" w:type="dxa"/>
            <w:vAlign w:val="center"/>
          </w:tcPr>
          <w:p w14:paraId="3CA274CC" w14:textId="77777777" w:rsidR="00800BFD" w:rsidRPr="00752A38" w:rsidRDefault="00800BFD" w:rsidP="00752A38">
            <w:pPr>
              <w:pStyle w:val="BodyText"/>
              <w:keepNext/>
              <w:spacing w:line="276" w:lineRule="auto"/>
              <w:jc w:val="center"/>
              <w:rPr>
                <w:spacing w:val="-12"/>
                <w:sz w:val="18"/>
                <w:szCs w:val="18"/>
              </w:rPr>
            </w:pPr>
            <w:r w:rsidRPr="001E2529">
              <w:rPr>
                <w:spacing w:val="-12"/>
                <w:sz w:val="18"/>
                <w:szCs w:val="18"/>
              </w:rPr>
              <w:t>18 across PL1041 and PL1042</w:t>
            </w:r>
          </w:p>
        </w:tc>
        <w:tc>
          <w:tcPr>
            <w:tcW w:w="1276" w:type="dxa"/>
            <w:vAlign w:val="center"/>
          </w:tcPr>
          <w:p w14:paraId="3F678F93" w14:textId="77777777" w:rsidR="00800BFD" w:rsidRPr="00752A38" w:rsidRDefault="00800BFD" w:rsidP="00752A38">
            <w:pPr>
              <w:pStyle w:val="BodyText"/>
              <w:keepNext/>
              <w:spacing w:line="276" w:lineRule="auto"/>
              <w:jc w:val="center"/>
              <w:rPr>
                <w:spacing w:val="-12"/>
                <w:sz w:val="18"/>
                <w:szCs w:val="18"/>
              </w:rPr>
            </w:pPr>
            <w:r w:rsidRPr="001E2529">
              <w:rPr>
                <w:sz w:val="18"/>
                <w:szCs w:val="18"/>
              </w:rPr>
              <w:t>7 across PL1041 and PL1042</w:t>
            </w:r>
          </w:p>
        </w:tc>
        <w:tc>
          <w:tcPr>
            <w:tcW w:w="1134" w:type="dxa"/>
            <w:vMerge/>
            <w:vAlign w:val="center"/>
          </w:tcPr>
          <w:p w14:paraId="02FBCF9A"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22DE548F" w14:textId="77777777" w:rsidTr="00752A38">
        <w:trPr>
          <w:trHeight w:val="397"/>
        </w:trPr>
        <w:tc>
          <w:tcPr>
            <w:tcW w:w="710" w:type="dxa"/>
            <w:vMerge/>
            <w:vAlign w:val="center"/>
          </w:tcPr>
          <w:p w14:paraId="74745255"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D877B3E"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418FD6CF"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4630A282"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52D730DD"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247A6DB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07D0FB9A"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7750F3CC"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77A5C36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2D474993"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316ADBF2" w14:textId="77777777" w:rsidTr="00752A38">
        <w:trPr>
          <w:trHeight w:val="397"/>
        </w:trPr>
        <w:tc>
          <w:tcPr>
            <w:tcW w:w="710" w:type="dxa"/>
            <w:vMerge w:val="restart"/>
            <w:shd w:val="clear" w:color="auto" w:fill="FCF0A6"/>
            <w:vAlign w:val="center"/>
          </w:tcPr>
          <w:p w14:paraId="465EC8B7"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18</w:t>
            </w:r>
          </w:p>
        </w:tc>
        <w:tc>
          <w:tcPr>
            <w:tcW w:w="992" w:type="dxa"/>
            <w:vMerge w:val="restart"/>
            <w:shd w:val="clear" w:color="auto" w:fill="FCF0A6"/>
            <w:vAlign w:val="center"/>
          </w:tcPr>
          <w:p w14:paraId="3D46FB5C" w14:textId="77777777" w:rsidR="00800BFD" w:rsidRPr="00752A38" w:rsidRDefault="00800BFD" w:rsidP="00752A38">
            <w:pPr>
              <w:pStyle w:val="BodyText"/>
              <w:spacing w:line="276" w:lineRule="auto"/>
              <w:jc w:val="center"/>
              <w:rPr>
                <w:spacing w:val="-12"/>
                <w:sz w:val="18"/>
                <w:szCs w:val="18"/>
              </w:rPr>
            </w:pPr>
            <w:r w:rsidRPr="00752A38">
              <w:rPr>
                <w:b/>
                <w:bCs/>
                <w:spacing w:val="-12"/>
                <w:sz w:val="18"/>
                <w:szCs w:val="18"/>
              </w:rPr>
              <w:t>PL1042</w:t>
            </w:r>
          </w:p>
        </w:tc>
        <w:tc>
          <w:tcPr>
            <w:tcW w:w="992" w:type="dxa"/>
            <w:vMerge w:val="restart"/>
            <w:shd w:val="clear" w:color="auto" w:fill="FFFFFF" w:themeFill="background1"/>
            <w:vAlign w:val="center"/>
          </w:tcPr>
          <w:p w14:paraId="6725BAF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2D822E3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7634767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 Methanol Pipeline</w:t>
            </w:r>
          </w:p>
          <w:p w14:paraId="55B23FD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Douglas to Hamilton North</w:t>
            </w:r>
          </w:p>
          <w:p w14:paraId="324848B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(piggyback </w:t>
            </w:r>
          </w:p>
          <w:p w14:paraId="1A1A690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onto PL1041)</w:t>
            </w:r>
          </w:p>
        </w:tc>
        <w:tc>
          <w:tcPr>
            <w:tcW w:w="1560" w:type="dxa"/>
            <w:shd w:val="clear" w:color="auto" w:fill="FFFFFF" w:themeFill="background1"/>
            <w:vAlign w:val="center"/>
          </w:tcPr>
          <w:p w14:paraId="023AFAA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Pipeline section</w:t>
            </w:r>
          </w:p>
        </w:tc>
        <w:tc>
          <w:tcPr>
            <w:tcW w:w="1275" w:type="dxa"/>
            <w:vMerge w:val="restart"/>
            <w:shd w:val="clear" w:color="auto" w:fill="FFFFFF" w:themeFill="background1"/>
            <w:vAlign w:val="center"/>
          </w:tcPr>
          <w:p w14:paraId="2BAE570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14,300m</w:t>
            </w:r>
          </w:p>
        </w:tc>
        <w:tc>
          <w:tcPr>
            <w:tcW w:w="1276" w:type="dxa"/>
            <w:vMerge w:val="restart"/>
            <w:shd w:val="clear" w:color="auto" w:fill="FFFFFF" w:themeFill="background1"/>
            <w:vAlign w:val="center"/>
          </w:tcPr>
          <w:p w14:paraId="5A4D34CE"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14,087m</w:t>
            </w:r>
          </w:p>
        </w:tc>
        <w:tc>
          <w:tcPr>
            <w:tcW w:w="1276" w:type="dxa"/>
            <w:shd w:val="clear" w:color="auto" w:fill="FFFFFF" w:themeFill="background1"/>
            <w:vAlign w:val="center"/>
          </w:tcPr>
          <w:p w14:paraId="5EEFB972"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166m</w:t>
            </w:r>
          </w:p>
        </w:tc>
        <w:tc>
          <w:tcPr>
            <w:tcW w:w="1134" w:type="dxa"/>
            <w:vMerge w:val="restart"/>
            <w:shd w:val="clear" w:color="auto" w:fill="FFFFFF" w:themeFill="background1"/>
            <w:vAlign w:val="center"/>
          </w:tcPr>
          <w:p w14:paraId="2DAA38DC"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F25B72" w14:paraId="2BDECC7A" w14:textId="77777777" w:rsidTr="00752A38">
        <w:trPr>
          <w:trHeight w:val="397"/>
        </w:trPr>
        <w:tc>
          <w:tcPr>
            <w:tcW w:w="710" w:type="dxa"/>
            <w:vMerge/>
            <w:vAlign w:val="center"/>
          </w:tcPr>
          <w:p w14:paraId="1451C0D8"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1F5FE0A2"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3C39693D"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187207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37F4CD12"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456BF79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Spools</w:t>
            </w:r>
          </w:p>
        </w:tc>
        <w:tc>
          <w:tcPr>
            <w:tcW w:w="1275" w:type="dxa"/>
            <w:vMerge/>
            <w:shd w:val="clear" w:color="auto" w:fill="FFFFFF" w:themeFill="background1"/>
            <w:vAlign w:val="center"/>
          </w:tcPr>
          <w:p w14:paraId="5A064F2B" w14:textId="77777777" w:rsidR="00800BFD" w:rsidRPr="00752A38" w:rsidRDefault="00800BFD" w:rsidP="00752A38">
            <w:pPr>
              <w:pStyle w:val="BodyText"/>
              <w:spacing w:line="276" w:lineRule="auto"/>
              <w:jc w:val="center"/>
              <w:rPr>
                <w:spacing w:val="-12"/>
                <w:sz w:val="18"/>
                <w:szCs w:val="18"/>
              </w:rPr>
            </w:pPr>
          </w:p>
        </w:tc>
        <w:tc>
          <w:tcPr>
            <w:tcW w:w="1276" w:type="dxa"/>
            <w:vMerge/>
            <w:vAlign w:val="center"/>
          </w:tcPr>
          <w:p w14:paraId="3F18135E" w14:textId="77777777" w:rsidR="00800BFD" w:rsidRPr="00752A38" w:rsidRDefault="00800BFD" w:rsidP="00752A38">
            <w:pPr>
              <w:pStyle w:val="BodyText"/>
              <w:keepNext/>
              <w:spacing w:line="276" w:lineRule="auto"/>
              <w:jc w:val="center"/>
              <w:rPr>
                <w:spacing w:val="-12"/>
                <w:sz w:val="18"/>
                <w:szCs w:val="18"/>
              </w:rPr>
            </w:pPr>
          </w:p>
        </w:tc>
        <w:tc>
          <w:tcPr>
            <w:tcW w:w="1276" w:type="dxa"/>
            <w:vAlign w:val="center"/>
          </w:tcPr>
          <w:p w14:paraId="19ABC276"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47m</w:t>
            </w:r>
          </w:p>
        </w:tc>
        <w:tc>
          <w:tcPr>
            <w:tcW w:w="1134" w:type="dxa"/>
            <w:vMerge/>
            <w:vAlign w:val="center"/>
          </w:tcPr>
          <w:p w14:paraId="6D4FDD04"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2BB61A16" w14:textId="77777777" w:rsidTr="00752A38">
        <w:trPr>
          <w:trHeight w:val="535"/>
        </w:trPr>
        <w:tc>
          <w:tcPr>
            <w:tcW w:w="710" w:type="dxa"/>
            <w:vMerge/>
            <w:vAlign w:val="center"/>
          </w:tcPr>
          <w:p w14:paraId="1D573F10"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371AFB04"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211C96C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60D03CD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FBAA59A"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266FBFD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281F6C1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588308D8" w14:textId="77777777" w:rsidR="00800BFD" w:rsidRPr="00752A38" w:rsidRDefault="00800BFD" w:rsidP="00752A38">
            <w:pPr>
              <w:pStyle w:val="BodyText"/>
              <w:spacing w:line="276" w:lineRule="auto"/>
              <w:jc w:val="center"/>
              <w:rPr>
                <w:spacing w:val="-12"/>
                <w:sz w:val="18"/>
                <w:szCs w:val="18"/>
              </w:rPr>
            </w:pPr>
            <w:r w:rsidRPr="001D6FD0">
              <w:rPr>
                <w:spacing w:val="-12"/>
                <w:sz w:val="18"/>
                <w:szCs w:val="18"/>
              </w:rPr>
              <w:t>25 across PL1041 and PL1042</w:t>
            </w:r>
          </w:p>
        </w:tc>
        <w:tc>
          <w:tcPr>
            <w:tcW w:w="1276" w:type="dxa"/>
            <w:vAlign w:val="center"/>
          </w:tcPr>
          <w:p w14:paraId="35F739C9" w14:textId="77777777" w:rsidR="00800BFD" w:rsidRPr="00752A38" w:rsidRDefault="00800BFD" w:rsidP="00752A38">
            <w:pPr>
              <w:pStyle w:val="BodyText"/>
              <w:keepNext/>
              <w:spacing w:line="276" w:lineRule="auto"/>
              <w:jc w:val="center"/>
              <w:rPr>
                <w:spacing w:val="-12"/>
                <w:sz w:val="18"/>
                <w:szCs w:val="18"/>
              </w:rPr>
            </w:pPr>
            <w:r w:rsidRPr="001E2529">
              <w:rPr>
                <w:spacing w:val="-12"/>
                <w:sz w:val="18"/>
                <w:szCs w:val="18"/>
              </w:rPr>
              <w:t>18 across PL1041 and PL1042</w:t>
            </w:r>
          </w:p>
        </w:tc>
        <w:tc>
          <w:tcPr>
            <w:tcW w:w="1276" w:type="dxa"/>
            <w:vAlign w:val="center"/>
          </w:tcPr>
          <w:p w14:paraId="68709C66" w14:textId="77777777" w:rsidR="00800BFD" w:rsidRPr="00752A38" w:rsidRDefault="00800BFD" w:rsidP="00752A38">
            <w:pPr>
              <w:pStyle w:val="BodyText"/>
              <w:keepNext/>
              <w:spacing w:line="276" w:lineRule="auto"/>
              <w:jc w:val="center"/>
              <w:rPr>
                <w:spacing w:val="-12"/>
                <w:sz w:val="18"/>
                <w:szCs w:val="18"/>
              </w:rPr>
            </w:pPr>
            <w:r w:rsidRPr="001E2529">
              <w:rPr>
                <w:sz w:val="18"/>
                <w:szCs w:val="18"/>
              </w:rPr>
              <w:t>7 across PL1041 and PL1042</w:t>
            </w:r>
          </w:p>
        </w:tc>
        <w:tc>
          <w:tcPr>
            <w:tcW w:w="1134" w:type="dxa"/>
            <w:vMerge/>
            <w:vAlign w:val="center"/>
          </w:tcPr>
          <w:p w14:paraId="432CE0BA"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7E095A75" w14:textId="77777777" w:rsidTr="00752A38">
        <w:trPr>
          <w:trHeight w:val="397"/>
        </w:trPr>
        <w:tc>
          <w:tcPr>
            <w:tcW w:w="710" w:type="dxa"/>
            <w:vMerge/>
            <w:vAlign w:val="center"/>
          </w:tcPr>
          <w:p w14:paraId="041381A8"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7B61BE54" w14:textId="77777777" w:rsidR="00800BFD" w:rsidRPr="00752A38" w:rsidRDefault="00800BFD" w:rsidP="00752A38">
            <w:pPr>
              <w:pStyle w:val="BodyText"/>
              <w:spacing w:line="276" w:lineRule="auto"/>
              <w:jc w:val="center"/>
              <w:rPr>
                <w:spacing w:val="-12"/>
                <w:sz w:val="18"/>
                <w:szCs w:val="18"/>
              </w:rPr>
            </w:pPr>
          </w:p>
        </w:tc>
        <w:tc>
          <w:tcPr>
            <w:tcW w:w="992" w:type="dxa"/>
            <w:vMerge/>
            <w:vAlign w:val="center"/>
          </w:tcPr>
          <w:p w14:paraId="6FCF9479"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97FDED2"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993D152"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06D1DEA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Grout bags</w:t>
            </w:r>
          </w:p>
        </w:tc>
        <w:tc>
          <w:tcPr>
            <w:tcW w:w="1275" w:type="dxa"/>
            <w:shd w:val="clear" w:color="auto" w:fill="FFFFFF" w:themeFill="background1"/>
            <w:vAlign w:val="center"/>
          </w:tcPr>
          <w:p w14:paraId="3C57786C" w14:textId="77777777" w:rsidR="00800BFD" w:rsidRPr="00752A38" w:rsidRDefault="00800BFD" w:rsidP="00752A38">
            <w:pPr>
              <w:pStyle w:val="BodyText"/>
              <w:spacing w:line="276" w:lineRule="auto"/>
              <w:jc w:val="center"/>
              <w:rPr>
                <w:spacing w:val="-12"/>
                <w:sz w:val="18"/>
                <w:szCs w:val="18"/>
              </w:rPr>
            </w:pPr>
            <w:r w:rsidRPr="00752A38">
              <w:rPr>
                <w:sz w:val="18"/>
                <w:szCs w:val="18"/>
              </w:rPr>
              <w:t>Unknown</w:t>
            </w:r>
          </w:p>
        </w:tc>
        <w:tc>
          <w:tcPr>
            <w:tcW w:w="1276" w:type="dxa"/>
            <w:vAlign w:val="center"/>
          </w:tcPr>
          <w:p w14:paraId="02B39337"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276" w:type="dxa"/>
            <w:vAlign w:val="center"/>
          </w:tcPr>
          <w:p w14:paraId="3E235F80"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Unknown</w:t>
            </w:r>
          </w:p>
        </w:tc>
        <w:tc>
          <w:tcPr>
            <w:tcW w:w="1134" w:type="dxa"/>
            <w:vMerge/>
            <w:vAlign w:val="center"/>
          </w:tcPr>
          <w:p w14:paraId="6E138605" w14:textId="77777777" w:rsidR="00800BFD" w:rsidRPr="00752A38" w:rsidRDefault="00800BFD" w:rsidP="00752A38">
            <w:pPr>
              <w:pStyle w:val="BodyText"/>
              <w:keepNext/>
              <w:spacing w:line="276" w:lineRule="auto"/>
              <w:jc w:val="center"/>
              <w:rPr>
                <w:spacing w:val="-12"/>
                <w:sz w:val="18"/>
                <w:szCs w:val="18"/>
              </w:rPr>
            </w:pPr>
          </w:p>
        </w:tc>
      </w:tr>
      <w:tr w:rsidR="00800BFD" w:rsidRPr="00F25B72" w14:paraId="776F75BD" w14:textId="77777777" w:rsidTr="00752A38">
        <w:trPr>
          <w:trHeight w:val="625"/>
        </w:trPr>
        <w:tc>
          <w:tcPr>
            <w:tcW w:w="710" w:type="dxa"/>
            <w:vMerge w:val="restart"/>
            <w:shd w:val="clear" w:color="auto" w:fill="FCF0A6"/>
            <w:vAlign w:val="center"/>
          </w:tcPr>
          <w:p w14:paraId="47E04964"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19</w:t>
            </w:r>
          </w:p>
        </w:tc>
        <w:tc>
          <w:tcPr>
            <w:tcW w:w="992" w:type="dxa"/>
            <w:vMerge w:val="restart"/>
            <w:shd w:val="clear" w:color="auto" w:fill="FCF0A6"/>
            <w:vAlign w:val="center"/>
          </w:tcPr>
          <w:p w14:paraId="026C6A28"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PL1860</w:t>
            </w:r>
          </w:p>
        </w:tc>
        <w:tc>
          <w:tcPr>
            <w:tcW w:w="992" w:type="dxa"/>
            <w:vMerge w:val="restart"/>
            <w:shd w:val="clear" w:color="auto" w:fill="FFFFFF" w:themeFill="background1"/>
            <w:vAlign w:val="center"/>
          </w:tcPr>
          <w:p w14:paraId="1431386E" w14:textId="77777777" w:rsidR="00800BFD" w:rsidRPr="00752A38" w:rsidRDefault="00800BFD" w:rsidP="00752A38">
            <w:pPr>
              <w:pStyle w:val="BodyText"/>
              <w:tabs>
                <w:tab w:val="left" w:pos="598"/>
              </w:tabs>
              <w:spacing w:line="276" w:lineRule="auto"/>
              <w:ind w:left="-111" w:right="-115"/>
              <w:jc w:val="center"/>
              <w:rPr>
                <w:spacing w:val="-12"/>
                <w:sz w:val="18"/>
                <w:szCs w:val="18"/>
              </w:rPr>
            </w:pPr>
            <w:r w:rsidRPr="00752A38">
              <w:rPr>
                <w:sz w:val="18"/>
                <w:szCs w:val="18"/>
              </w:rPr>
              <w:t>Non-operational</w:t>
            </w:r>
          </w:p>
        </w:tc>
        <w:tc>
          <w:tcPr>
            <w:tcW w:w="851" w:type="dxa"/>
            <w:vMerge w:val="restart"/>
            <w:shd w:val="clear" w:color="auto" w:fill="FFFFFF" w:themeFill="background1"/>
            <w:vAlign w:val="center"/>
          </w:tcPr>
          <w:p w14:paraId="3F4E9AC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45945AF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8” Gas Flexible Line</w:t>
            </w:r>
          </w:p>
          <w:p w14:paraId="6773C3E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Hamilton East</w:t>
            </w:r>
          </w:p>
          <w:p w14:paraId="5F2F318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 to </w:t>
            </w:r>
          </w:p>
          <w:p w14:paraId="308C2C9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Hamilton North</w:t>
            </w:r>
          </w:p>
        </w:tc>
        <w:tc>
          <w:tcPr>
            <w:tcW w:w="1560" w:type="dxa"/>
            <w:shd w:val="clear" w:color="auto" w:fill="FFFFFF" w:themeFill="background1"/>
            <w:vAlign w:val="center"/>
          </w:tcPr>
          <w:p w14:paraId="0C974BD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Flexible Line section</w:t>
            </w:r>
          </w:p>
        </w:tc>
        <w:tc>
          <w:tcPr>
            <w:tcW w:w="1275" w:type="dxa"/>
            <w:shd w:val="clear" w:color="auto" w:fill="FFFFFF" w:themeFill="background1"/>
            <w:vAlign w:val="center"/>
          </w:tcPr>
          <w:p w14:paraId="2345265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6,620m</w:t>
            </w:r>
          </w:p>
        </w:tc>
        <w:tc>
          <w:tcPr>
            <w:tcW w:w="1276" w:type="dxa"/>
            <w:shd w:val="clear" w:color="auto" w:fill="FFFFFF" w:themeFill="background1"/>
            <w:vAlign w:val="center"/>
          </w:tcPr>
          <w:p w14:paraId="2EDB8F2C"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6,542m</w:t>
            </w:r>
          </w:p>
        </w:tc>
        <w:tc>
          <w:tcPr>
            <w:tcW w:w="1276" w:type="dxa"/>
            <w:shd w:val="clear" w:color="auto" w:fill="FFFFFF" w:themeFill="background1"/>
            <w:vAlign w:val="center"/>
          </w:tcPr>
          <w:p w14:paraId="38106918"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78m</w:t>
            </w:r>
          </w:p>
        </w:tc>
        <w:tc>
          <w:tcPr>
            <w:tcW w:w="1134" w:type="dxa"/>
            <w:vMerge w:val="restart"/>
            <w:shd w:val="clear" w:color="auto" w:fill="FFFFFF" w:themeFill="background1"/>
            <w:vAlign w:val="center"/>
          </w:tcPr>
          <w:p w14:paraId="689C9CF3"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Hamilton North Platform approach</w:t>
            </w:r>
          </w:p>
        </w:tc>
      </w:tr>
      <w:tr w:rsidR="00800BFD" w:rsidRPr="00F25B72" w14:paraId="175F8255" w14:textId="77777777" w:rsidTr="00752A38">
        <w:trPr>
          <w:trHeight w:val="667"/>
        </w:trPr>
        <w:tc>
          <w:tcPr>
            <w:tcW w:w="710" w:type="dxa"/>
            <w:vMerge/>
            <w:shd w:val="clear" w:color="auto" w:fill="FCF0A6"/>
            <w:vAlign w:val="center"/>
          </w:tcPr>
          <w:p w14:paraId="772AE747" w14:textId="77777777" w:rsidR="00800BFD" w:rsidRPr="00AC41B2"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43F777FE" w14:textId="77777777" w:rsidR="00800BFD" w:rsidRPr="00AC41B2"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07C32604" w14:textId="77777777" w:rsidR="00800BFD" w:rsidRPr="00AC41B2" w:rsidRDefault="00800BFD" w:rsidP="00752A38">
            <w:pPr>
              <w:pStyle w:val="BodyText"/>
              <w:spacing w:line="276" w:lineRule="auto"/>
              <w:jc w:val="center"/>
              <w:rPr>
                <w:sz w:val="18"/>
                <w:szCs w:val="18"/>
              </w:rPr>
            </w:pPr>
          </w:p>
        </w:tc>
        <w:tc>
          <w:tcPr>
            <w:tcW w:w="851" w:type="dxa"/>
            <w:vMerge/>
            <w:shd w:val="clear" w:color="auto" w:fill="FFFFFF" w:themeFill="background1"/>
            <w:vAlign w:val="center"/>
          </w:tcPr>
          <w:p w14:paraId="649619A7" w14:textId="77777777" w:rsidR="00800BFD" w:rsidRPr="00AC41B2"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6D631054" w14:textId="77777777" w:rsidR="00800BFD" w:rsidRPr="00AC41B2"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0C765F9A"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Concrete Mattress</w:t>
            </w:r>
          </w:p>
          <w:p w14:paraId="343E5ECD" w14:textId="77777777" w:rsidR="00800BFD" w:rsidRPr="00AC41B2" w:rsidRDefault="00800BFD" w:rsidP="00752A38">
            <w:pPr>
              <w:pStyle w:val="BodyText"/>
              <w:spacing w:line="276" w:lineRule="auto"/>
              <w:jc w:val="center"/>
              <w:rPr>
                <w:spacing w:val="-12"/>
                <w:sz w:val="18"/>
                <w:szCs w:val="18"/>
              </w:rPr>
            </w:pPr>
            <w:r w:rsidRPr="00297B14">
              <w:rPr>
                <w:spacing w:val="-12"/>
                <w:sz w:val="18"/>
                <w:szCs w:val="18"/>
              </w:rPr>
              <w:t>(6m x 3m each)</w:t>
            </w:r>
          </w:p>
        </w:tc>
        <w:tc>
          <w:tcPr>
            <w:tcW w:w="1275" w:type="dxa"/>
            <w:shd w:val="clear" w:color="auto" w:fill="FFFFFF" w:themeFill="background1"/>
            <w:vAlign w:val="center"/>
          </w:tcPr>
          <w:p w14:paraId="57C7BFBA" w14:textId="77777777" w:rsidR="00800BFD" w:rsidRPr="00AC41B2" w:rsidRDefault="00800BFD" w:rsidP="00752A38">
            <w:pPr>
              <w:pStyle w:val="BodyText"/>
              <w:spacing w:line="276" w:lineRule="auto"/>
              <w:jc w:val="center"/>
              <w:rPr>
                <w:spacing w:val="-12"/>
                <w:sz w:val="18"/>
                <w:szCs w:val="18"/>
              </w:rPr>
            </w:pPr>
            <w:r>
              <w:rPr>
                <w:spacing w:val="-12"/>
                <w:sz w:val="18"/>
                <w:szCs w:val="18"/>
              </w:rPr>
              <w:t>20</w:t>
            </w:r>
          </w:p>
        </w:tc>
        <w:tc>
          <w:tcPr>
            <w:tcW w:w="1276" w:type="dxa"/>
            <w:shd w:val="clear" w:color="auto" w:fill="FFFFFF" w:themeFill="background1"/>
            <w:vAlign w:val="center"/>
          </w:tcPr>
          <w:p w14:paraId="251339EF" w14:textId="77777777" w:rsidR="00800BFD" w:rsidRPr="00AC41B2" w:rsidRDefault="00800BFD" w:rsidP="00752A38">
            <w:pPr>
              <w:pStyle w:val="BodyText"/>
              <w:keepNext/>
              <w:spacing w:line="276" w:lineRule="auto"/>
              <w:jc w:val="center"/>
              <w:rPr>
                <w:spacing w:val="-12"/>
                <w:sz w:val="18"/>
                <w:szCs w:val="18"/>
              </w:rPr>
            </w:pPr>
            <w:r>
              <w:rPr>
                <w:spacing w:val="-12"/>
                <w:sz w:val="18"/>
                <w:szCs w:val="18"/>
              </w:rPr>
              <w:t>20</w:t>
            </w:r>
          </w:p>
        </w:tc>
        <w:tc>
          <w:tcPr>
            <w:tcW w:w="1276" w:type="dxa"/>
            <w:shd w:val="clear" w:color="auto" w:fill="FFFFFF" w:themeFill="background1"/>
            <w:vAlign w:val="center"/>
          </w:tcPr>
          <w:p w14:paraId="6DA246DC" w14:textId="77777777" w:rsidR="00800BFD" w:rsidRPr="00AC41B2" w:rsidRDefault="00800BFD" w:rsidP="00752A38">
            <w:pPr>
              <w:pStyle w:val="BodyText"/>
              <w:keepNext/>
              <w:spacing w:line="276" w:lineRule="auto"/>
              <w:jc w:val="center"/>
              <w:rPr>
                <w:sz w:val="18"/>
                <w:szCs w:val="18"/>
              </w:rPr>
            </w:pPr>
            <w:r>
              <w:rPr>
                <w:sz w:val="18"/>
                <w:szCs w:val="18"/>
              </w:rPr>
              <w:t>0</w:t>
            </w:r>
          </w:p>
        </w:tc>
        <w:tc>
          <w:tcPr>
            <w:tcW w:w="1134" w:type="dxa"/>
            <w:vMerge/>
            <w:shd w:val="clear" w:color="auto" w:fill="FFFFFF" w:themeFill="background1"/>
            <w:vAlign w:val="center"/>
          </w:tcPr>
          <w:p w14:paraId="0585593E" w14:textId="77777777" w:rsidR="00800BFD" w:rsidRPr="00AC41B2" w:rsidRDefault="00800BFD" w:rsidP="00752A38">
            <w:pPr>
              <w:pStyle w:val="BodyText"/>
              <w:keepNext/>
              <w:spacing w:line="276" w:lineRule="auto"/>
              <w:jc w:val="center"/>
              <w:rPr>
                <w:spacing w:val="-12"/>
                <w:sz w:val="18"/>
                <w:szCs w:val="18"/>
              </w:rPr>
            </w:pPr>
          </w:p>
        </w:tc>
      </w:tr>
      <w:tr w:rsidR="00800BFD" w:rsidRPr="00F25B72" w14:paraId="7EDB49E8" w14:textId="77777777" w:rsidTr="00752A38">
        <w:trPr>
          <w:trHeight w:val="407"/>
        </w:trPr>
        <w:tc>
          <w:tcPr>
            <w:tcW w:w="710" w:type="dxa"/>
            <w:vMerge/>
            <w:shd w:val="clear" w:color="auto" w:fill="FCF0A6"/>
            <w:vAlign w:val="center"/>
          </w:tcPr>
          <w:p w14:paraId="628B16AC" w14:textId="77777777" w:rsidR="00800BFD" w:rsidRPr="00AC41B2"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0CF1C13E" w14:textId="77777777" w:rsidR="00800BFD" w:rsidRPr="00AC41B2"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318F2B8F" w14:textId="77777777" w:rsidR="00800BFD" w:rsidRPr="00AC41B2" w:rsidRDefault="00800BFD" w:rsidP="00752A38">
            <w:pPr>
              <w:pStyle w:val="BodyText"/>
              <w:spacing w:line="276" w:lineRule="auto"/>
              <w:jc w:val="center"/>
              <w:rPr>
                <w:sz w:val="18"/>
                <w:szCs w:val="18"/>
              </w:rPr>
            </w:pPr>
          </w:p>
        </w:tc>
        <w:tc>
          <w:tcPr>
            <w:tcW w:w="851" w:type="dxa"/>
            <w:vMerge/>
            <w:shd w:val="clear" w:color="auto" w:fill="FFFFFF" w:themeFill="background1"/>
            <w:vAlign w:val="center"/>
          </w:tcPr>
          <w:p w14:paraId="5C86E417" w14:textId="77777777" w:rsidR="00800BFD" w:rsidRPr="00AC41B2"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3DE929B6" w14:textId="77777777" w:rsidR="00800BFD" w:rsidRPr="00AC41B2"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34F1FF6A"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Grout bags</w:t>
            </w:r>
          </w:p>
        </w:tc>
        <w:tc>
          <w:tcPr>
            <w:tcW w:w="1275" w:type="dxa"/>
            <w:shd w:val="clear" w:color="auto" w:fill="FFFFFF" w:themeFill="background1"/>
            <w:vAlign w:val="center"/>
          </w:tcPr>
          <w:p w14:paraId="42E0463F" w14:textId="77777777" w:rsidR="00800BFD" w:rsidRDefault="00800BFD" w:rsidP="00752A38">
            <w:pPr>
              <w:pStyle w:val="BodyT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30F3B654" w14:textId="77777777" w:rsidR="00800BFD" w:rsidRDefault="00800BFD" w:rsidP="00752A38">
            <w:pPr>
              <w:pStyle w:val="BodyText"/>
              <w:keepN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10A68D62" w14:textId="77777777" w:rsidR="00800BFD" w:rsidRDefault="00800BFD" w:rsidP="00752A38">
            <w:pPr>
              <w:pStyle w:val="BodyText"/>
              <w:keepNext/>
              <w:spacing w:line="276" w:lineRule="auto"/>
              <w:jc w:val="center"/>
              <w:rPr>
                <w:sz w:val="18"/>
                <w:szCs w:val="18"/>
              </w:rPr>
            </w:pPr>
            <w:r w:rsidRPr="00297B14">
              <w:rPr>
                <w:sz w:val="18"/>
                <w:szCs w:val="18"/>
              </w:rPr>
              <w:t>Unknown</w:t>
            </w:r>
          </w:p>
        </w:tc>
        <w:tc>
          <w:tcPr>
            <w:tcW w:w="1134" w:type="dxa"/>
            <w:vMerge/>
            <w:shd w:val="clear" w:color="auto" w:fill="FFFFFF" w:themeFill="background1"/>
            <w:vAlign w:val="center"/>
          </w:tcPr>
          <w:p w14:paraId="608AAC69" w14:textId="77777777" w:rsidR="00800BFD" w:rsidRPr="00AC41B2" w:rsidRDefault="00800BFD" w:rsidP="00752A38">
            <w:pPr>
              <w:pStyle w:val="BodyText"/>
              <w:keepNext/>
              <w:spacing w:line="276" w:lineRule="auto"/>
              <w:jc w:val="center"/>
              <w:rPr>
                <w:spacing w:val="-12"/>
                <w:sz w:val="18"/>
                <w:szCs w:val="18"/>
              </w:rPr>
            </w:pPr>
          </w:p>
        </w:tc>
      </w:tr>
      <w:tr w:rsidR="00800BFD" w:rsidRPr="00F25B72" w14:paraId="17581EA9" w14:textId="77777777" w:rsidTr="00752A38">
        <w:trPr>
          <w:trHeight w:val="547"/>
        </w:trPr>
        <w:tc>
          <w:tcPr>
            <w:tcW w:w="710" w:type="dxa"/>
            <w:vMerge/>
            <w:shd w:val="clear" w:color="auto" w:fill="FCF0A6"/>
            <w:vAlign w:val="center"/>
          </w:tcPr>
          <w:p w14:paraId="36C608BE" w14:textId="77777777" w:rsidR="00800BFD" w:rsidRPr="00AC41B2"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664A3431" w14:textId="77777777" w:rsidR="00800BFD" w:rsidRPr="00AC41B2"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47C12D78" w14:textId="77777777" w:rsidR="00800BFD" w:rsidRPr="00AC41B2" w:rsidRDefault="00800BFD" w:rsidP="00752A38">
            <w:pPr>
              <w:pStyle w:val="BodyText"/>
              <w:spacing w:line="276" w:lineRule="auto"/>
              <w:jc w:val="center"/>
              <w:rPr>
                <w:sz w:val="18"/>
                <w:szCs w:val="18"/>
              </w:rPr>
            </w:pPr>
          </w:p>
        </w:tc>
        <w:tc>
          <w:tcPr>
            <w:tcW w:w="851" w:type="dxa"/>
            <w:vMerge/>
            <w:shd w:val="clear" w:color="auto" w:fill="FFFFFF" w:themeFill="background1"/>
            <w:vAlign w:val="center"/>
          </w:tcPr>
          <w:p w14:paraId="58FA1D20" w14:textId="77777777" w:rsidR="00800BFD" w:rsidRPr="00AC41B2"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0E3C27E0" w14:textId="77777777" w:rsidR="00800BFD" w:rsidRPr="00AC41B2"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34D26849"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Flexible Line section</w:t>
            </w:r>
          </w:p>
        </w:tc>
        <w:tc>
          <w:tcPr>
            <w:tcW w:w="1275" w:type="dxa"/>
            <w:shd w:val="clear" w:color="auto" w:fill="FFFFFF" w:themeFill="background1"/>
            <w:vAlign w:val="center"/>
          </w:tcPr>
          <w:p w14:paraId="06F77CEF" w14:textId="77777777" w:rsidR="00800BFD" w:rsidRDefault="00800BFD" w:rsidP="00752A38">
            <w:pPr>
              <w:pStyle w:val="BodyText"/>
              <w:spacing w:line="276" w:lineRule="auto"/>
              <w:jc w:val="center"/>
              <w:rPr>
                <w:spacing w:val="-12"/>
                <w:sz w:val="18"/>
                <w:szCs w:val="18"/>
              </w:rPr>
            </w:pPr>
            <w:r w:rsidRPr="00297B14">
              <w:rPr>
                <w:spacing w:val="-12"/>
                <w:sz w:val="18"/>
                <w:szCs w:val="18"/>
              </w:rPr>
              <w:t>As above</w:t>
            </w:r>
          </w:p>
        </w:tc>
        <w:tc>
          <w:tcPr>
            <w:tcW w:w="1276" w:type="dxa"/>
            <w:shd w:val="clear" w:color="auto" w:fill="FFFFFF" w:themeFill="background1"/>
            <w:vAlign w:val="center"/>
          </w:tcPr>
          <w:p w14:paraId="5F808A14" w14:textId="77777777" w:rsidR="00800BFD" w:rsidRDefault="00800BFD" w:rsidP="00752A38">
            <w:pPr>
              <w:pStyle w:val="BodyText"/>
              <w:keepNext/>
              <w:spacing w:line="276" w:lineRule="auto"/>
              <w:jc w:val="center"/>
              <w:rPr>
                <w:spacing w:val="-12"/>
                <w:sz w:val="18"/>
                <w:szCs w:val="18"/>
              </w:rPr>
            </w:pPr>
            <w:r w:rsidRPr="00297B14">
              <w:rPr>
                <w:spacing w:val="-12"/>
                <w:sz w:val="18"/>
                <w:szCs w:val="18"/>
              </w:rPr>
              <w:t>As above</w:t>
            </w:r>
          </w:p>
        </w:tc>
        <w:tc>
          <w:tcPr>
            <w:tcW w:w="1276" w:type="dxa"/>
            <w:shd w:val="clear" w:color="auto" w:fill="FFFFFF" w:themeFill="background1"/>
            <w:vAlign w:val="center"/>
          </w:tcPr>
          <w:p w14:paraId="613E1660" w14:textId="77777777" w:rsidR="00800BFD" w:rsidRDefault="00800BFD" w:rsidP="00752A38">
            <w:pPr>
              <w:pStyle w:val="BodyText"/>
              <w:keepNext/>
              <w:spacing w:line="276" w:lineRule="auto"/>
              <w:jc w:val="center"/>
              <w:rPr>
                <w:sz w:val="18"/>
                <w:szCs w:val="18"/>
              </w:rPr>
            </w:pPr>
            <w:r>
              <w:rPr>
                <w:sz w:val="18"/>
                <w:szCs w:val="18"/>
              </w:rPr>
              <w:t>0</w:t>
            </w:r>
          </w:p>
        </w:tc>
        <w:tc>
          <w:tcPr>
            <w:tcW w:w="1134" w:type="dxa"/>
            <w:vMerge w:val="restart"/>
            <w:shd w:val="clear" w:color="auto" w:fill="FFFFFF" w:themeFill="background1"/>
            <w:vAlign w:val="center"/>
          </w:tcPr>
          <w:p w14:paraId="25ED5D68" w14:textId="77777777" w:rsidR="00800BFD" w:rsidRPr="00AC41B2" w:rsidRDefault="00800BFD" w:rsidP="00752A38">
            <w:pPr>
              <w:pStyle w:val="BodyText"/>
              <w:keepNext/>
              <w:spacing w:line="276" w:lineRule="auto"/>
              <w:jc w:val="center"/>
              <w:rPr>
                <w:spacing w:val="-12"/>
                <w:sz w:val="18"/>
                <w:szCs w:val="18"/>
              </w:rPr>
            </w:pPr>
            <w:r w:rsidRPr="00297B14">
              <w:rPr>
                <w:spacing w:val="-12"/>
                <w:sz w:val="18"/>
                <w:szCs w:val="18"/>
              </w:rPr>
              <w:t xml:space="preserve">Hamilton </w:t>
            </w:r>
            <w:r>
              <w:rPr>
                <w:spacing w:val="-12"/>
                <w:sz w:val="18"/>
                <w:szCs w:val="18"/>
              </w:rPr>
              <w:t>East</w:t>
            </w:r>
            <w:r w:rsidRPr="00297B14">
              <w:rPr>
                <w:spacing w:val="-12"/>
                <w:sz w:val="18"/>
                <w:szCs w:val="18"/>
              </w:rPr>
              <w:t xml:space="preserve"> approach</w:t>
            </w:r>
          </w:p>
        </w:tc>
      </w:tr>
      <w:tr w:rsidR="00800BFD" w:rsidRPr="00F25B72" w14:paraId="12FB574A" w14:textId="77777777" w:rsidTr="00752A38">
        <w:trPr>
          <w:trHeight w:val="577"/>
        </w:trPr>
        <w:tc>
          <w:tcPr>
            <w:tcW w:w="710" w:type="dxa"/>
            <w:vMerge/>
            <w:shd w:val="clear" w:color="auto" w:fill="FCF0A6"/>
            <w:vAlign w:val="center"/>
          </w:tcPr>
          <w:p w14:paraId="145344F0" w14:textId="77777777" w:rsidR="00800BFD" w:rsidRPr="00A155AB"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5988670E" w14:textId="77777777" w:rsidR="00800BFD" w:rsidRPr="00A155AB"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60E662F2" w14:textId="77777777" w:rsidR="00800BFD" w:rsidRPr="00A155AB" w:rsidRDefault="00800BFD" w:rsidP="00752A38">
            <w:pPr>
              <w:pStyle w:val="BodyText"/>
              <w:spacing w:line="276" w:lineRule="auto"/>
              <w:jc w:val="center"/>
              <w:rPr>
                <w:sz w:val="18"/>
                <w:szCs w:val="18"/>
              </w:rPr>
            </w:pPr>
          </w:p>
        </w:tc>
        <w:tc>
          <w:tcPr>
            <w:tcW w:w="851" w:type="dxa"/>
            <w:vMerge/>
            <w:shd w:val="clear" w:color="auto" w:fill="FFFFFF" w:themeFill="background1"/>
            <w:vAlign w:val="center"/>
          </w:tcPr>
          <w:p w14:paraId="016EB61C" w14:textId="77777777" w:rsidR="00800BFD" w:rsidRPr="00A155AB"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0F4CFBA2" w14:textId="77777777" w:rsidR="00800BFD" w:rsidRPr="00A155AB"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175E36D2"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Concrete Mattress</w:t>
            </w:r>
          </w:p>
          <w:p w14:paraId="1469C16A" w14:textId="77777777" w:rsidR="00800BFD" w:rsidRPr="00A155AB" w:rsidRDefault="00800BFD" w:rsidP="00752A38">
            <w:pPr>
              <w:pStyle w:val="BodyText"/>
              <w:spacing w:line="276" w:lineRule="auto"/>
              <w:jc w:val="center"/>
              <w:rPr>
                <w:spacing w:val="-12"/>
                <w:sz w:val="18"/>
                <w:szCs w:val="18"/>
              </w:rPr>
            </w:pPr>
            <w:r w:rsidRPr="00297B14">
              <w:rPr>
                <w:spacing w:val="-12"/>
                <w:sz w:val="18"/>
                <w:szCs w:val="18"/>
              </w:rPr>
              <w:t>(6m x 3m each)</w:t>
            </w:r>
          </w:p>
        </w:tc>
        <w:tc>
          <w:tcPr>
            <w:tcW w:w="1275" w:type="dxa"/>
            <w:shd w:val="clear" w:color="auto" w:fill="FFFFFF" w:themeFill="background1"/>
            <w:vAlign w:val="center"/>
          </w:tcPr>
          <w:p w14:paraId="382DB44C" w14:textId="77777777" w:rsidR="00800BFD" w:rsidRPr="00A155AB" w:rsidRDefault="00800BFD" w:rsidP="00752A38">
            <w:pPr>
              <w:pStyle w:val="BodyText"/>
              <w:spacing w:line="276" w:lineRule="auto"/>
              <w:jc w:val="center"/>
              <w:rPr>
                <w:spacing w:val="-12"/>
                <w:sz w:val="18"/>
                <w:szCs w:val="18"/>
              </w:rPr>
            </w:pPr>
            <w:r>
              <w:rPr>
                <w:spacing w:val="-12"/>
                <w:sz w:val="18"/>
                <w:szCs w:val="18"/>
              </w:rPr>
              <w:t>As above</w:t>
            </w:r>
          </w:p>
        </w:tc>
        <w:tc>
          <w:tcPr>
            <w:tcW w:w="1276" w:type="dxa"/>
            <w:shd w:val="clear" w:color="auto" w:fill="FFFFFF" w:themeFill="background1"/>
            <w:vAlign w:val="center"/>
          </w:tcPr>
          <w:p w14:paraId="4C6A8CF4" w14:textId="77777777" w:rsidR="00800BFD" w:rsidRPr="00A155AB" w:rsidRDefault="00800BFD" w:rsidP="00752A38">
            <w:pPr>
              <w:pStyle w:val="BodyText"/>
              <w:keepNext/>
              <w:spacing w:line="276" w:lineRule="auto"/>
              <w:jc w:val="center"/>
              <w:rPr>
                <w:spacing w:val="-12"/>
                <w:sz w:val="18"/>
                <w:szCs w:val="18"/>
              </w:rPr>
            </w:pPr>
            <w:r>
              <w:rPr>
                <w:spacing w:val="-12"/>
                <w:sz w:val="18"/>
                <w:szCs w:val="18"/>
              </w:rPr>
              <w:t>As above</w:t>
            </w:r>
          </w:p>
        </w:tc>
        <w:tc>
          <w:tcPr>
            <w:tcW w:w="1276" w:type="dxa"/>
            <w:shd w:val="clear" w:color="auto" w:fill="FFFFFF" w:themeFill="background1"/>
            <w:vAlign w:val="center"/>
          </w:tcPr>
          <w:p w14:paraId="2EAE5DC9" w14:textId="77777777" w:rsidR="00800BFD" w:rsidRPr="00A155AB" w:rsidRDefault="00800BFD" w:rsidP="00752A38">
            <w:pPr>
              <w:pStyle w:val="BodyText"/>
              <w:keepNext/>
              <w:spacing w:line="276" w:lineRule="auto"/>
              <w:jc w:val="center"/>
              <w:rPr>
                <w:sz w:val="18"/>
                <w:szCs w:val="18"/>
              </w:rPr>
            </w:pPr>
            <w:r>
              <w:rPr>
                <w:sz w:val="18"/>
                <w:szCs w:val="18"/>
              </w:rPr>
              <w:t>20</w:t>
            </w:r>
          </w:p>
        </w:tc>
        <w:tc>
          <w:tcPr>
            <w:tcW w:w="1134" w:type="dxa"/>
            <w:vMerge/>
            <w:shd w:val="clear" w:color="auto" w:fill="FFFFFF" w:themeFill="background1"/>
            <w:vAlign w:val="center"/>
          </w:tcPr>
          <w:p w14:paraId="7250A622" w14:textId="77777777" w:rsidR="00800BFD" w:rsidRPr="00A155AB" w:rsidRDefault="00800BFD" w:rsidP="00752A38">
            <w:pPr>
              <w:pStyle w:val="BodyText"/>
              <w:keepNext/>
              <w:spacing w:line="276" w:lineRule="auto"/>
              <w:jc w:val="center"/>
              <w:rPr>
                <w:spacing w:val="-12"/>
                <w:sz w:val="18"/>
                <w:szCs w:val="18"/>
              </w:rPr>
            </w:pPr>
          </w:p>
        </w:tc>
      </w:tr>
      <w:tr w:rsidR="00800BFD" w:rsidRPr="00F25B72" w14:paraId="2B2E950C" w14:textId="77777777" w:rsidTr="00752A38">
        <w:trPr>
          <w:trHeight w:val="479"/>
        </w:trPr>
        <w:tc>
          <w:tcPr>
            <w:tcW w:w="710" w:type="dxa"/>
            <w:vMerge/>
            <w:shd w:val="clear" w:color="auto" w:fill="FCF0A6"/>
            <w:vAlign w:val="center"/>
          </w:tcPr>
          <w:p w14:paraId="43BB2310" w14:textId="77777777" w:rsidR="00800BFD" w:rsidRPr="00A155AB"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7D3CF9DF" w14:textId="77777777" w:rsidR="00800BFD" w:rsidRPr="00A155AB"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274AD0C8" w14:textId="77777777" w:rsidR="00800BFD" w:rsidRPr="00A155AB" w:rsidRDefault="00800BFD" w:rsidP="00752A38">
            <w:pPr>
              <w:pStyle w:val="BodyText"/>
              <w:spacing w:line="276" w:lineRule="auto"/>
              <w:jc w:val="center"/>
              <w:rPr>
                <w:sz w:val="18"/>
                <w:szCs w:val="18"/>
              </w:rPr>
            </w:pPr>
          </w:p>
        </w:tc>
        <w:tc>
          <w:tcPr>
            <w:tcW w:w="851" w:type="dxa"/>
            <w:vMerge/>
            <w:shd w:val="clear" w:color="auto" w:fill="FFFFFF" w:themeFill="background1"/>
            <w:vAlign w:val="center"/>
          </w:tcPr>
          <w:p w14:paraId="7C384A5D" w14:textId="77777777" w:rsidR="00800BFD" w:rsidRPr="00A155AB"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1689DD74" w14:textId="77777777" w:rsidR="00800BFD" w:rsidRPr="00A155AB"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420174CC"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Grout bags</w:t>
            </w:r>
          </w:p>
        </w:tc>
        <w:tc>
          <w:tcPr>
            <w:tcW w:w="1275" w:type="dxa"/>
            <w:shd w:val="clear" w:color="auto" w:fill="FFFFFF" w:themeFill="background1"/>
            <w:vAlign w:val="center"/>
          </w:tcPr>
          <w:p w14:paraId="4CEA7ECA" w14:textId="77777777" w:rsidR="00800BFD" w:rsidRDefault="00800BFD" w:rsidP="00752A38">
            <w:pPr>
              <w:pStyle w:val="BodyT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5B0EEC90" w14:textId="77777777" w:rsidR="00800BFD" w:rsidRDefault="00800BFD" w:rsidP="00752A38">
            <w:pPr>
              <w:pStyle w:val="BodyText"/>
              <w:keepN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669640B4" w14:textId="77777777" w:rsidR="00800BFD" w:rsidRDefault="00800BFD" w:rsidP="00752A38">
            <w:pPr>
              <w:pStyle w:val="BodyText"/>
              <w:keepNext/>
              <w:spacing w:line="276" w:lineRule="auto"/>
              <w:jc w:val="center"/>
              <w:rPr>
                <w:sz w:val="18"/>
                <w:szCs w:val="18"/>
              </w:rPr>
            </w:pPr>
            <w:r w:rsidRPr="00297B14">
              <w:rPr>
                <w:sz w:val="18"/>
                <w:szCs w:val="18"/>
              </w:rPr>
              <w:t>Unknown</w:t>
            </w:r>
          </w:p>
        </w:tc>
        <w:tc>
          <w:tcPr>
            <w:tcW w:w="1134" w:type="dxa"/>
            <w:vMerge/>
            <w:shd w:val="clear" w:color="auto" w:fill="FFFFFF" w:themeFill="background1"/>
            <w:vAlign w:val="center"/>
          </w:tcPr>
          <w:p w14:paraId="2D3D24EA" w14:textId="77777777" w:rsidR="00800BFD" w:rsidRPr="00A155AB" w:rsidRDefault="00800BFD" w:rsidP="00752A38">
            <w:pPr>
              <w:pStyle w:val="BodyText"/>
              <w:keepNext/>
              <w:spacing w:line="276" w:lineRule="auto"/>
              <w:jc w:val="center"/>
              <w:rPr>
                <w:spacing w:val="-12"/>
                <w:sz w:val="18"/>
                <w:szCs w:val="18"/>
              </w:rPr>
            </w:pPr>
          </w:p>
        </w:tc>
      </w:tr>
      <w:tr w:rsidR="00800BFD" w:rsidRPr="00F25B72" w14:paraId="775544A5" w14:textId="77777777" w:rsidTr="00752A38">
        <w:trPr>
          <w:trHeight w:val="426"/>
        </w:trPr>
        <w:tc>
          <w:tcPr>
            <w:tcW w:w="710" w:type="dxa"/>
            <w:vMerge w:val="restart"/>
            <w:shd w:val="clear" w:color="auto" w:fill="FCF0A6"/>
            <w:vAlign w:val="center"/>
          </w:tcPr>
          <w:p w14:paraId="1AE9D366"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20</w:t>
            </w:r>
          </w:p>
        </w:tc>
        <w:tc>
          <w:tcPr>
            <w:tcW w:w="992" w:type="dxa"/>
            <w:vMerge w:val="restart"/>
            <w:shd w:val="clear" w:color="auto" w:fill="FCF0A6"/>
            <w:vAlign w:val="center"/>
          </w:tcPr>
          <w:p w14:paraId="175FA39C" w14:textId="77777777" w:rsidR="00800BFD" w:rsidRPr="00752A38" w:rsidRDefault="00800BFD" w:rsidP="00752A38">
            <w:pPr>
              <w:pStyle w:val="BodyText"/>
              <w:spacing w:line="276" w:lineRule="auto"/>
              <w:jc w:val="center"/>
              <w:rPr>
                <w:b/>
                <w:bCs/>
                <w:spacing w:val="-12"/>
                <w:sz w:val="18"/>
                <w:szCs w:val="18"/>
              </w:rPr>
            </w:pPr>
            <w:r w:rsidRPr="00752A38">
              <w:rPr>
                <w:b/>
                <w:bCs/>
                <w:spacing w:val="-12"/>
                <w:sz w:val="18"/>
                <w:szCs w:val="18"/>
              </w:rPr>
              <w:t>PLU1861</w:t>
            </w:r>
          </w:p>
        </w:tc>
        <w:tc>
          <w:tcPr>
            <w:tcW w:w="992" w:type="dxa"/>
            <w:vMerge w:val="restart"/>
            <w:shd w:val="clear" w:color="auto" w:fill="FFFFFF" w:themeFill="background1"/>
            <w:vAlign w:val="center"/>
          </w:tcPr>
          <w:p w14:paraId="4B1449F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6465C48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2F31FD7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Control Umbilical Hamilton North </w:t>
            </w:r>
          </w:p>
          <w:p w14:paraId="2BD5601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to</w:t>
            </w:r>
          </w:p>
          <w:p w14:paraId="33D47CD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 xml:space="preserve"> Hamilton East</w:t>
            </w:r>
          </w:p>
        </w:tc>
        <w:tc>
          <w:tcPr>
            <w:tcW w:w="1560" w:type="dxa"/>
            <w:shd w:val="clear" w:color="auto" w:fill="FFFFFF" w:themeFill="background1"/>
            <w:vAlign w:val="center"/>
          </w:tcPr>
          <w:p w14:paraId="79C540A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Control Umbilical</w:t>
            </w:r>
          </w:p>
        </w:tc>
        <w:tc>
          <w:tcPr>
            <w:tcW w:w="1275" w:type="dxa"/>
            <w:shd w:val="clear" w:color="auto" w:fill="FFFFFF" w:themeFill="background1"/>
            <w:vAlign w:val="center"/>
          </w:tcPr>
          <w:p w14:paraId="1F4F3C7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6,620m</w:t>
            </w:r>
          </w:p>
        </w:tc>
        <w:tc>
          <w:tcPr>
            <w:tcW w:w="1276" w:type="dxa"/>
            <w:shd w:val="clear" w:color="auto" w:fill="FFFFFF" w:themeFill="background1"/>
            <w:vAlign w:val="center"/>
          </w:tcPr>
          <w:p w14:paraId="3DD042D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6,547m</w:t>
            </w:r>
          </w:p>
        </w:tc>
        <w:tc>
          <w:tcPr>
            <w:tcW w:w="1276" w:type="dxa"/>
            <w:shd w:val="clear" w:color="auto" w:fill="FFFFFF" w:themeFill="background1"/>
            <w:vAlign w:val="center"/>
          </w:tcPr>
          <w:p w14:paraId="79A09A6D"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73m</w:t>
            </w:r>
          </w:p>
        </w:tc>
        <w:tc>
          <w:tcPr>
            <w:tcW w:w="1134" w:type="dxa"/>
            <w:vMerge w:val="restart"/>
            <w:shd w:val="clear" w:color="auto" w:fill="FFFFFF" w:themeFill="background1"/>
            <w:vAlign w:val="center"/>
          </w:tcPr>
          <w:p w14:paraId="2151388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Hamilton North Platform approach</w:t>
            </w:r>
          </w:p>
        </w:tc>
      </w:tr>
      <w:tr w:rsidR="00800BFD" w:rsidRPr="00F25B72" w14:paraId="32F45DB8" w14:textId="77777777" w:rsidTr="00752A38">
        <w:trPr>
          <w:trHeight w:val="546"/>
        </w:trPr>
        <w:tc>
          <w:tcPr>
            <w:tcW w:w="710" w:type="dxa"/>
            <w:vMerge/>
            <w:shd w:val="clear" w:color="auto" w:fill="FCF0A6"/>
            <w:vAlign w:val="center"/>
          </w:tcPr>
          <w:p w14:paraId="3381C402"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14494B22"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5AD418FD" w14:textId="77777777" w:rsidR="00800BFD" w:rsidRPr="0091191A"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15CF803F" w14:textId="77777777" w:rsidR="00800BFD" w:rsidRPr="0091191A"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5477BEA9" w14:textId="77777777" w:rsidR="00800BFD" w:rsidRPr="0091191A"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10DA4811"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Concrete Mattress</w:t>
            </w:r>
          </w:p>
          <w:p w14:paraId="210B7285" w14:textId="77777777" w:rsidR="00800BFD" w:rsidRPr="0091191A" w:rsidRDefault="00800BFD" w:rsidP="00752A38">
            <w:pPr>
              <w:pStyle w:val="BodyText"/>
              <w:spacing w:line="276" w:lineRule="auto"/>
              <w:jc w:val="center"/>
              <w:rPr>
                <w:spacing w:val="-12"/>
                <w:sz w:val="18"/>
                <w:szCs w:val="18"/>
              </w:rPr>
            </w:pPr>
            <w:r w:rsidRPr="00297B14">
              <w:rPr>
                <w:spacing w:val="-12"/>
                <w:sz w:val="18"/>
                <w:szCs w:val="18"/>
              </w:rPr>
              <w:t>(6m x 3m each)</w:t>
            </w:r>
          </w:p>
        </w:tc>
        <w:tc>
          <w:tcPr>
            <w:tcW w:w="1275" w:type="dxa"/>
            <w:shd w:val="clear" w:color="auto" w:fill="FFFFFF" w:themeFill="background1"/>
            <w:vAlign w:val="center"/>
          </w:tcPr>
          <w:p w14:paraId="4F351096" w14:textId="77777777" w:rsidR="00800BFD" w:rsidRPr="0091191A" w:rsidRDefault="00800BFD" w:rsidP="00752A38">
            <w:pPr>
              <w:pStyle w:val="BodyText"/>
              <w:spacing w:line="276" w:lineRule="auto"/>
              <w:jc w:val="center"/>
              <w:rPr>
                <w:spacing w:val="-12"/>
                <w:sz w:val="18"/>
                <w:szCs w:val="18"/>
              </w:rPr>
            </w:pPr>
            <w:r>
              <w:rPr>
                <w:spacing w:val="-12"/>
                <w:sz w:val="18"/>
                <w:szCs w:val="18"/>
              </w:rPr>
              <w:t>10</w:t>
            </w:r>
          </w:p>
        </w:tc>
        <w:tc>
          <w:tcPr>
            <w:tcW w:w="1276" w:type="dxa"/>
            <w:shd w:val="clear" w:color="auto" w:fill="FFFFFF" w:themeFill="background1"/>
            <w:vAlign w:val="center"/>
          </w:tcPr>
          <w:p w14:paraId="41CA3424" w14:textId="77777777" w:rsidR="00800BFD" w:rsidRPr="0091191A" w:rsidRDefault="00800BFD" w:rsidP="00752A38">
            <w:pPr>
              <w:pStyle w:val="BodyText"/>
              <w:keepNext/>
              <w:spacing w:line="276" w:lineRule="auto"/>
              <w:jc w:val="center"/>
              <w:rPr>
                <w:spacing w:val="-12"/>
                <w:sz w:val="18"/>
                <w:szCs w:val="18"/>
              </w:rPr>
            </w:pPr>
            <w:r>
              <w:rPr>
                <w:spacing w:val="-12"/>
                <w:sz w:val="18"/>
                <w:szCs w:val="18"/>
              </w:rPr>
              <w:t>10</w:t>
            </w:r>
          </w:p>
        </w:tc>
        <w:tc>
          <w:tcPr>
            <w:tcW w:w="1276" w:type="dxa"/>
            <w:shd w:val="clear" w:color="auto" w:fill="FFFFFF" w:themeFill="background1"/>
            <w:vAlign w:val="center"/>
          </w:tcPr>
          <w:p w14:paraId="053F2744" w14:textId="77777777" w:rsidR="00800BFD" w:rsidRPr="0091191A" w:rsidRDefault="00800BFD" w:rsidP="00752A38">
            <w:pPr>
              <w:pStyle w:val="BodyText"/>
              <w:keepNext/>
              <w:spacing w:line="276" w:lineRule="auto"/>
              <w:jc w:val="center"/>
              <w:rPr>
                <w:sz w:val="18"/>
                <w:szCs w:val="18"/>
              </w:rPr>
            </w:pPr>
            <w:r>
              <w:rPr>
                <w:sz w:val="18"/>
                <w:szCs w:val="18"/>
              </w:rPr>
              <w:t>0</w:t>
            </w:r>
          </w:p>
        </w:tc>
        <w:tc>
          <w:tcPr>
            <w:tcW w:w="1134" w:type="dxa"/>
            <w:vMerge/>
            <w:shd w:val="clear" w:color="auto" w:fill="FFFFFF" w:themeFill="background1"/>
            <w:vAlign w:val="center"/>
          </w:tcPr>
          <w:p w14:paraId="62D21B8A" w14:textId="77777777" w:rsidR="00800BFD" w:rsidRPr="0091191A" w:rsidRDefault="00800BFD" w:rsidP="00752A38">
            <w:pPr>
              <w:pStyle w:val="BodyText"/>
              <w:keepNext/>
              <w:spacing w:line="276" w:lineRule="auto"/>
              <w:jc w:val="center"/>
              <w:rPr>
                <w:spacing w:val="-12"/>
                <w:sz w:val="18"/>
                <w:szCs w:val="18"/>
              </w:rPr>
            </w:pPr>
          </w:p>
        </w:tc>
      </w:tr>
      <w:tr w:rsidR="00800BFD" w:rsidRPr="00F25B72" w14:paraId="6FA7D6E2" w14:textId="77777777" w:rsidTr="00752A38">
        <w:trPr>
          <w:trHeight w:val="426"/>
        </w:trPr>
        <w:tc>
          <w:tcPr>
            <w:tcW w:w="710" w:type="dxa"/>
            <w:vMerge/>
            <w:shd w:val="clear" w:color="auto" w:fill="FCF0A6"/>
            <w:vAlign w:val="center"/>
          </w:tcPr>
          <w:p w14:paraId="4EABADF3"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2B3D28F5"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64590523" w14:textId="77777777" w:rsidR="00800BFD" w:rsidRPr="0091191A"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4626EA27" w14:textId="77777777" w:rsidR="00800BFD" w:rsidRPr="0091191A"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5DF1BD39" w14:textId="77777777" w:rsidR="00800BFD" w:rsidRPr="0091191A"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1DF5127E" w14:textId="77777777" w:rsidR="00800BFD" w:rsidRPr="0091191A" w:rsidRDefault="00800BFD" w:rsidP="00752A38">
            <w:pPr>
              <w:pStyle w:val="BodyText"/>
              <w:spacing w:line="276" w:lineRule="auto"/>
              <w:jc w:val="center"/>
              <w:rPr>
                <w:spacing w:val="-12"/>
                <w:sz w:val="18"/>
                <w:szCs w:val="18"/>
              </w:rPr>
            </w:pPr>
            <w:r w:rsidRPr="00297B14">
              <w:rPr>
                <w:spacing w:val="-12"/>
                <w:sz w:val="18"/>
                <w:szCs w:val="18"/>
              </w:rPr>
              <w:t>Grout bags</w:t>
            </w:r>
          </w:p>
        </w:tc>
        <w:tc>
          <w:tcPr>
            <w:tcW w:w="1275" w:type="dxa"/>
            <w:shd w:val="clear" w:color="auto" w:fill="FFFFFF" w:themeFill="background1"/>
            <w:vAlign w:val="center"/>
          </w:tcPr>
          <w:p w14:paraId="5DD33CFF" w14:textId="77777777" w:rsidR="00800BFD" w:rsidRPr="0091191A" w:rsidRDefault="00800BFD" w:rsidP="00752A38">
            <w:pPr>
              <w:pStyle w:val="BodyT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0BD7D895" w14:textId="77777777" w:rsidR="00800BFD" w:rsidRPr="0091191A" w:rsidRDefault="00800BFD" w:rsidP="00752A38">
            <w:pPr>
              <w:pStyle w:val="BodyText"/>
              <w:keepNext/>
              <w:spacing w:line="276" w:lineRule="auto"/>
              <w:jc w:val="center"/>
              <w:rPr>
                <w:spacing w:val="-12"/>
                <w:sz w:val="18"/>
                <w:szCs w:val="18"/>
              </w:rPr>
            </w:pPr>
            <w:r w:rsidRPr="00297B14">
              <w:rPr>
                <w:sz w:val="18"/>
                <w:szCs w:val="18"/>
              </w:rPr>
              <w:t>Unknown</w:t>
            </w:r>
          </w:p>
        </w:tc>
        <w:tc>
          <w:tcPr>
            <w:tcW w:w="1276" w:type="dxa"/>
            <w:shd w:val="clear" w:color="auto" w:fill="FFFFFF" w:themeFill="background1"/>
            <w:vAlign w:val="center"/>
          </w:tcPr>
          <w:p w14:paraId="729C8CB7" w14:textId="77777777" w:rsidR="00800BFD" w:rsidRPr="0091191A" w:rsidRDefault="00800BFD" w:rsidP="00752A38">
            <w:pPr>
              <w:pStyle w:val="BodyText"/>
              <w:keepNext/>
              <w:spacing w:line="276" w:lineRule="auto"/>
              <w:jc w:val="center"/>
              <w:rPr>
                <w:sz w:val="18"/>
                <w:szCs w:val="18"/>
              </w:rPr>
            </w:pPr>
            <w:r w:rsidRPr="00297B14">
              <w:rPr>
                <w:sz w:val="18"/>
                <w:szCs w:val="18"/>
              </w:rPr>
              <w:t>Unknown</w:t>
            </w:r>
          </w:p>
        </w:tc>
        <w:tc>
          <w:tcPr>
            <w:tcW w:w="1134" w:type="dxa"/>
            <w:vMerge/>
            <w:shd w:val="clear" w:color="auto" w:fill="FFFFFF" w:themeFill="background1"/>
            <w:vAlign w:val="center"/>
          </w:tcPr>
          <w:p w14:paraId="7ACF3858" w14:textId="77777777" w:rsidR="00800BFD" w:rsidRPr="0091191A" w:rsidRDefault="00800BFD" w:rsidP="00752A38">
            <w:pPr>
              <w:pStyle w:val="BodyText"/>
              <w:keepNext/>
              <w:spacing w:line="276" w:lineRule="auto"/>
              <w:jc w:val="center"/>
              <w:rPr>
                <w:spacing w:val="-12"/>
                <w:sz w:val="18"/>
                <w:szCs w:val="18"/>
              </w:rPr>
            </w:pPr>
          </w:p>
        </w:tc>
      </w:tr>
      <w:tr w:rsidR="00800BFD" w:rsidRPr="00F25B72" w14:paraId="130D0E27" w14:textId="77777777" w:rsidTr="00752A38">
        <w:trPr>
          <w:trHeight w:val="426"/>
        </w:trPr>
        <w:tc>
          <w:tcPr>
            <w:tcW w:w="710" w:type="dxa"/>
            <w:vMerge/>
            <w:shd w:val="clear" w:color="auto" w:fill="FCF0A6"/>
            <w:vAlign w:val="center"/>
          </w:tcPr>
          <w:p w14:paraId="08DB8510"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688C5CA6"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6BCB4217" w14:textId="77777777" w:rsidR="00800BFD" w:rsidRPr="0091191A"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6FB35ADF" w14:textId="77777777" w:rsidR="00800BFD" w:rsidRPr="0091191A"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4EB21A37" w14:textId="77777777" w:rsidR="00800BFD" w:rsidRPr="0091191A"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21A49DE7"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Control Umbilical</w:t>
            </w:r>
          </w:p>
        </w:tc>
        <w:tc>
          <w:tcPr>
            <w:tcW w:w="1275" w:type="dxa"/>
            <w:shd w:val="clear" w:color="auto" w:fill="FFFFFF" w:themeFill="background1"/>
            <w:vAlign w:val="center"/>
          </w:tcPr>
          <w:p w14:paraId="434A6C4D" w14:textId="77777777" w:rsidR="00800BFD" w:rsidRPr="00297B14" w:rsidRDefault="00800BFD" w:rsidP="00752A38">
            <w:pPr>
              <w:pStyle w:val="BodyText"/>
              <w:spacing w:line="276" w:lineRule="auto"/>
              <w:jc w:val="center"/>
              <w:rPr>
                <w:sz w:val="18"/>
                <w:szCs w:val="18"/>
              </w:rPr>
            </w:pPr>
            <w:r w:rsidRPr="00297B14">
              <w:rPr>
                <w:spacing w:val="-12"/>
                <w:sz w:val="18"/>
                <w:szCs w:val="18"/>
              </w:rPr>
              <w:t>As above</w:t>
            </w:r>
          </w:p>
        </w:tc>
        <w:tc>
          <w:tcPr>
            <w:tcW w:w="1276" w:type="dxa"/>
            <w:shd w:val="clear" w:color="auto" w:fill="FFFFFF" w:themeFill="background1"/>
            <w:vAlign w:val="center"/>
          </w:tcPr>
          <w:p w14:paraId="1929A775" w14:textId="77777777" w:rsidR="00800BFD" w:rsidRPr="00297B14" w:rsidRDefault="00800BFD" w:rsidP="00752A38">
            <w:pPr>
              <w:pStyle w:val="BodyText"/>
              <w:keepNext/>
              <w:spacing w:line="276" w:lineRule="auto"/>
              <w:jc w:val="center"/>
              <w:rPr>
                <w:sz w:val="18"/>
                <w:szCs w:val="18"/>
              </w:rPr>
            </w:pPr>
            <w:r w:rsidRPr="00297B14">
              <w:rPr>
                <w:spacing w:val="-12"/>
                <w:sz w:val="18"/>
                <w:szCs w:val="18"/>
              </w:rPr>
              <w:t>As above</w:t>
            </w:r>
          </w:p>
        </w:tc>
        <w:tc>
          <w:tcPr>
            <w:tcW w:w="1276" w:type="dxa"/>
            <w:shd w:val="clear" w:color="auto" w:fill="FFFFFF" w:themeFill="background1"/>
            <w:vAlign w:val="center"/>
          </w:tcPr>
          <w:p w14:paraId="6E09F30A" w14:textId="77777777" w:rsidR="00800BFD" w:rsidRPr="00297B14" w:rsidRDefault="00800BFD" w:rsidP="00752A38">
            <w:pPr>
              <w:pStyle w:val="BodyText"/>
              <w:keepNext/>
              <w:spacing w:line="276" w:lineRule="auto"/>
              <w:jc w:val="center"/>
              <w:rPr>
                <w:sz w:val="18"/>
                <w:szCs w:val="18"/>
              </w:rPr>
            </w:pPr>
            <w:r>
              <w:rPr>
                <w:sz w:val="18"/>
                <w:szCs w:val="18"/>
              </w:rPr>
              <w:t>0</w:t>
            </w:r>
          </w:p>
        </w:tc>
        <w:tc>
          <w:tcPr>
            <w:tcW w:w="1134" w:type="dxa"/>
            <w:vMerge w:val="restart"/>
            <w:shd w:val="clear" w:color="auto" w:fill="FFFFFF" w:themeFill="background1"/>
            <w:vAlign w:val="center"/>
          </w:tcPr>
          <w:p w14:paraId="0EBDC80A" w14:textId="77777777" w:rsidR="00800BFD" w:rsidRPr="0091191A" w:rsidRDefault="00800BFD" w:rsidP="00752A38">
            <w:pPr>
              <w:pStyle w:val="BodyText"/>
              <w:keepNext/>
              <w:spacing w:line="276" w:lineRule="auto"/>
              <w:jc w:val="center"/>
              <w:rPr>
                <w:spacing w:val="-12"/>
                <w:sz w:val="18"/>
                <w:szCs w:val="18"/>
              </w:rPr>
            </w:pPr>
            <w:r w:rsidRPr="00297B14">
              <w:rPr>
                <w:spacing w:val="-12"/>
                <w:sz w:val="18"/>
                <w:szCs w:val="18"/>
              </w:rPr>
              <w:t xml:space="preserve">Hamilton </w:t>
            </w:r>
            <w:r>
              <w:rPr>
                <w:spacing w:val="-12"/>
                <w:sz w:val="18"/>
                <w:szCs w:val="18"/>
              </w:rPr>
              <w:t>East</w:t>
            </w:r>
            <w:r w:rsidRPr="00297B14">
              <w:rPr>
                <w:spacing w:val="-12"/>
                <w:sz w:val="18"/>
                <w:szCs w:val="18"/>
              </w:rPr>
              <w:t xml:space="preserve"> approach</w:t>
            </w:r>
          </w:p>
        </w:tc>
      </w:tr>
      <w:tr w:rsidR="00800BFD" w:rsidRPr="00F25B72" w14:paraId="6D6B1E21" w14:textId="77777777" w:rsidTr="00752A38">
        <w:trPr>
          <w:trHeight w:val="426"/>
        </w:trPr>
        <w:tc>
          <w:tcPr>
            <w:tcW w:w="710" w:type="dxa"/>
            <w:vMerge/>
            <w:shd w:val="clear" w:color="auto" w:fill="FCF0A6"/>
            <w:vAlign w:val="center"/>
          </w:tcPr>
          <w:p w14:paraId="70B52704"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70A6BAEA"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475D8397" w14:textId="77777777" w:rsidR="00800BFD" w:rsidRPr="0091191A"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698E16F0" w14:textId="77777777" w:rsidR="00800BFD" w:rsidRPr="0091191A"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0B12E249" w14:textId="77777777" w:rsidR="00800BFD" w:rsidRPr="0091191A"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6E7FCFFA"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Concrete Mattress</w:t>
            </w:r>
          </w:p>
          <w:p w14:paraId="385A9245"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(6m x 3m each)</w:t>
            </w:r>
          </w:p>
        </w:tc>
        <w:tc>
          <w:tcPr>
            <w:tcW w:w="1275" w:type="dxa"/>
            <w:shd w:val="clear" w:color="auto" w:fill="FFFFFF" w:themeFill="background1"/>
            <w:vAlign w:val="center"/>
          </w:tcPr>
          <w:p w14:paraId="05AA4300" w14:textId="77777777" w:rsidR="00800BFD" w:rsidRPr="00297B14" w:rsidRDefault="00800BFD" w:rsidP="00752A38">
            <w:pPr>
              <w:pStyle w:val="BodyText"/>
              <w:spacing w:line="276" w:lineRule="auto"/>
              <w:jc w:val="center"/>
              <w:rPr>
                <w:sz w:val="18"/>
                <w:szCs w:val="18"/>
              </w:rPr>
            </w:pPr>
            <w:r>
              <w:rPr>
                <w:spacing w:val="-12"/>
                <w:sz w:val="18"/>
                <w:szCs w:val="18"/>
              </w:rPr>
              <w:t>As above</w:t>
            </w:r>
          </w:p>
        </w:tc>
        <w:tc>
          <w:tcPr>
            <w:tcW w:w="1276" w:type="dxa"/>
            <w:shd w:val="clear" w:color="auto" w:fill="FFFFFF" w:themeFill="background1"/>
            <w:vAlign w:val="center"/>
          </w:tcPr>
          <w:p w14:paraId="6FD919FC" w14:textId="77777777" w:rsidR="00800BFD" w:rsidRPr="00297B14" w:rsidRDefault="00800BFD" w:rsidP="00752A38">
            <w:pPr>
              <w:pStyle w:val="BodyText"/>
              <w:keepNext/>
              <w:spacing w:line="276" w:lineRule="auto"/>
              <w:jc w:val="center"/>
              <w:rPr>
                <w:sz w:val="18"/>
                <w:szCs w:val="18"/>
              </w:rPr>
            </w:pPr>
            <w:r>
              <w:rPr>
                <w:spacing w:val="-12"/>
                <w:sz w:val="18"/>
                <w:szCs w:val="18"/>
              </w:rPr>
              <w:t>As above</w:t>
            </w:r>
          </w:p>
        </w:tc>
        <w:tc>
          <w:tcPr>
            <w:tcW w:w="1276" w:type="dxa"/>
            <w:shd w:val="clear" w:color="auto" w:fill="FFFFFF" w:themeFill="background1"/>
            <w:vAlign w:val="center"/>
          </w:tcPr>
          <w:p w14:paraId="76C6C138" w14:textId="77777777" w:rsidR="00800BFD" w:rsidRPr="00297B14" w:rsidRDefault="00800BFD" w:rsidP="00752A38">
            <w:pPr>
              <w:pStyle w:val="BodyText"/>
              <w:keepNext/>
              <w:spacing w:line="276" w:lineRule="auto"/>
              <w:jc w:val="center"/>
              <w:rPr>
                <w:sz w:val="18"/>
                <w:szCs w:val="18"/>
              </w:rPr>
            </w:pPr>
            <w:r>
              <w:rPr>
                <w:sz w:val="18"/>
                <w:szCs w:val="18"/>
              </w:rPr>
              <w:t>10</w:t>
            </w:r>
          </w:p>
        </w:tc>
        <w:tc>
          <w:tcPr>
            <w:tcW w:w="1134" w:type="dxa"/>
            <w:vMerge/>
            <w:shd w:val="clear" w:color="auto" w:fill="FFFFFF" w:themeFill="background1"/>
            <w:vAlign w:val="center"/>
          </w:tcPr>
          <w:p w14:paraId="41EF781B" w14:textId="77777777" w:rsidR="00800BFD" w:rsidRPr="0091191A" w:rsidRDefault="00800BFD" w:rsidP="00752A38">
            <w:pPr>
              <w:pStyle w:val="BodyText"/>
              <w:keepNext/>
              <w:spacing w:line="276" w:lineRule="auto"/>
              <w:jc w:val="center"/>
              <w:rPr>
                <w:spacing w:val="-12"/>
                <w:sz w:val="18"/>
                <w:szCs w:val="18"/>
              </w:rPr>
            </w:pPr>
          </w:p>
        </w:tc>
      </w:tr>
      <w:tr w:rsidR="00800BFD" w:rsidRPr="00F25B72" w14:paraId="638E4715" w14:textId="77777777" w:rsidTr="00752A38">
        <w:trPr>
          <w:trHeight w:val="426"/>
        </w:trPr>
        <w:tc>
          <w:tcPr>
            <w:tcW w:w="710" w:type="dxa"/>
            <w:vMerge/>
            <w:shd w:val="clear" w:color="auto" w:fill="FCF0A6"/>
            <w:vAlign w:val="center"/>
          </w:tcPr>
          <w:p w14:paraId="0A546172"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CF0A6"/>
            <w:vAlign w:val="center"/>
          </w:tcPr>
          <w:p w14:paraId="622B13AD" w14:textId="77777777" w:rsidR="00800BFD" w:rsidRPr="0091191A" w:rsidRDefault="00800BFD" w:rsidP="00752A38">
            <w:pPr>
              <w:pStyle w:val="BodyText"/>
              <w:spacing w:line="276" w:lineRule="auto"/>
              <w:jc w:val="center"/>
              <w:rPr>
                <w:b/>
                <w:bCs/>
                <w:spacing w:val="-12"/>
                <w:sz w:val="18"/>
                <w:szCs w:val="18"/>
              </w:rPr>
            </w:pPr>
          </w:p>
        </w:tc>
        <w:tc>
          <w:tcPr>
            <w:tcW w:w="992" w:type="dxa"/>
            <w:vMerge/>
            <w:shd w:val="clear" w:color="auto" w:fill="FFFFFF" w:themeFill="background1"/>
            <w:vAlign w:val="center"/>
          </w:tcPr>
          <w:p w14:paraId="299EB5B5" w14:textId="77777777" w:rsidR="00800BFD" w:rsidRPr="0091191A" w:rsidRDefault="00800BFD" w:rsidP="00752A38">
            <w:pPr>
              <w:pStyle w:val="BodyText"/>
              <w:spacing w:line="276" w:lineRule="auto"/>
              <w:jc w:val="center"/>
              <w:rPr>
                <w:spacing w:val="-12"/>
                <w:sz w:val="18"/>
                <w:szCs w:val="18"/>
              </w:rPr>
            </w:pPr>
          </w:p>
        </w:tc>
        <w:tc>
          <w:tcPr>
            <w:tcW w:w="851" w:type="dxa"/>
            <w:vMerge/>
            <w:shd w:val="clear" w:color="auto" w:fill="FFFFFF" w:themeFill="background1"/>
            <w:vAlign w:val="center"/>
          </w:tcPr>
          <w:p w14:paraId="48AD9CC5" w14:textId="77777777" w:rsidR="00800BFD" w:rsidRPr="0091191A" w:rsidRDefault="00800BFD" w:rsidP="00752A38">
            <w:pPr>
              <w:pStyle w:val="BodyText"/>
              <w:spacing w:line="276" w:lineRule="auto"/>
              <w:jc w:val="center"/>
              <w:rPr>
                <w:spacing w:val="-12"/>
                <w:sz w:val="18"/>
                <w:szCs w:val="18"/>
              </w:rPr>
            </w:pPr>
          </w:p>
        </w:tc>
        <w:tc>
          <w:tcPr>
            <w:tcW w:w="1275" w:type="dxa"/>
            <w:vMerge/>
            <w:shd w:val="clear" w:color="auto" w:fill="FFFFFF" w:themeFill="background1"/>
            <w:vAlign w:val="center"/>
          </w:tcPr>
          <w:p w14:paraId="47641E5D" w14:textId="77777777" w:rsidR="00800BFD" w:rsidRPr="0091191A"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66EDA5BB" w14:textId="77777777" w:rsidR="00800BFD" w:rsidRPr="00297B14" w:rsidRDefault="00800BFD" w:rsidP="00752A38">
            <w:pPr>
              <w:pStyle w:val="BodyText"/>
              <w:spacing w:line="276" w:lineRule="auto"/>
              <w:jc w:val="center"/>
              <w:rPr>
                <w:spacing w:val="-12"/>
                <w:sz w:val="18"/>
                <w:szCs w:val="18"/>
              </w:rPr>
            </w:pPr>
            <w:r w:rsidRPr="00297B14">
              <w:rPr>
                <w:spacing w:val="-12"/>
                <w:sz w:val="18"/>
                <w:szCs w:val="18"/>
              </w:rPr>
              <w:t>Grout bags</w:t>
            </w:r>
          </w:p>
        </w:tc>
        <w:tc>
          <w:tcPr>
            <w:tcW w:w="1275" w:type="dxa"/>
            <w:shd w:val="clear" w:color="auto" w:fill="FFFFFF" w:themeFill="background1"/>
            <w:vAlign w:val="center"/>
          </w:tcPr>
          <w:p w14:paraId="45FBEFDE" w14:textId="77777777" w:rsidR="00800BFD" w:rsidRPr="00297B14" w:rsidRDefault="00800BFD" w:rsidP="00752A38">
            <w:pPr>
              <w:pStyle w:val="BodyText"/>
              <w:spacing w:line="276" w:lineRule="auto"/>
              <w:jc w:val="center"/>
              <w:rPr>
                <w:sz w:val="18"/>
                <w:szCs w:val="18"/>
              </w:rPr>
            </w:pPr>
            <w:r w:rsidRPr="00297B14">
              <w:rPr>
                <w:sz w:val="18"/>
                <w:szCs w:val="18"/>
              </w:rPr>
              <w:t>Unknown</w:t>
            </w:r>
          </w:p>
        </w:tc>
        <w:tc>
          <w:tcPr>
            <w:tcW w:w="1276" w:type="dxa"/>
            <w:shd w:val="clear" w:color="auto" w:fill="FFFFFF" w:themeFill="background1"/>
            <w:vAlign w:val="center"/>
          </w:tcPr>
          <w:p w14:paraId="6D2DF7EE" w14:textId="77777777" w:rsidR="00800BFD" w:rsidRPr="00297B14" w:rsidRDefault="00800BFD" w:rsidP="00752A38">
            <w:pPr>
              <w:pStyle w:val="BodyText"/>
              <w:keepNext/>
              <w:spacing w:line="276" w:lineRule="auto"/>
              <w:jc w:val="center"/>
              <w:rPr>
                <w:sz w:val="18"/>
                <w:szCs w:val="18"/>
              </w:rPr>
            </w:pPr>
            <w:r w:rsidRPr="00297B14">
              <w:rPr>
                <w:sz w:val="18"/>
                <w:szCs w:val="18"/>
              </w:rPr>
              <w:t>Unknown</w:t>
            </w:r>
          </w:p>
        </w:tc>
        <w:tc>
          <w:tcPr>
            <w:tcW w:w="1276" w:type="dxa"/>
            <w:shd w:val="clear" w:color="auto" w:fill="FFFFFF" w:themeFill="background1"/>
            <w:vAlign w:val="center"/>
          </w:tcPr>
          <w:p w14:paraId="178D4EF6" w14:textId="77777777" w:rsidR="00800BFD" w:rsidRPr="00297B14" w:rsidRDefault="00800BFD" w:rsidP="00752A38">
            <w:pPr>
              <w:pStyle w:val="BodyText"/>
              <w:keepNext/>
              <w:spacing w:line="276" w:lineRule="auto"/>
              <w:jc w:val="center"/>
              <w:rPr>
                <w:sz w:val="18"/>
                <w:szCs w:val="18"/>
              </w:rPr>
            </w:pPr>
            <w:r w:rsidRPr="00297B14">
              <w:rPr>
                <w:sz w:val="18"/>
                <w:szCs w:val="18"/>
              </w:rPr>
              <w:t>Unknown</w:t>
            </w:r>
          </w:p>
        </w:tc>
        <w:tc>
          <w:tcPr>
            <w:tcW w:w="1134" w:type="dxa"/>
            <w:vMerge/>
            <w:shd w:val="clear" w:color="auto" w:fill="FFFFFF" w:themeFill="background1"/>
            <w:vAlign w:val="center"/>
          </w:tcPr>
          <w:p w14:paraId="231B039E" w14:textId="77777777" w:rsidR="00800BFD" w:rsidRPr="0091191A" w:rsidRDefault="00800BFD" w:rsidP="00752A38">
            <w:pPr>
              <w:pStyle w:val="BodyText"/>
              <w:keepNext/>
              <w:spacing w:line="276" w:lineRule="auto"/>
              <w:jc w:val="center"/>
              <w:rPr>
                <w:spacing w:val="-12"/>
                <w:sz w:val="18"/>
                <w:szCs w:val="18"/>
              </w:rPr>
            </w:pPr>
          </w:p>
        </w:tc>
      </w:tr>
      <w:tr w:rsidR="00800BFD" w:rsidRPr="00F25B72" w14:paraId="5FEDA9D4" w14:textId="77777777" w:rsidTr="00752A38">
        <w:trPr>
          <w:trHeight w:val="397"/>
        </w:trPr>
        <w:tc>
          <w:tcPr>
            <w:tcW w:w="710" w:type="dxa"/>
            <w:vMerge w:val="restart"/>
            <w:shd w:val="clear" w:color="auto" w:fill="FCF0A6"/>
            <w:vAlign w:val="center"/>
          </w:tcPr>
          <w:p w14:paraId="1F281A7C" w14:textId="77777777" w:rsidR="00800BFD" w:rsidRPr="00752A38" w:rsidRDefault="00800BFD" w:rsidP="00752A38">
            <w:pPr>
              <w:pStyle w:val="BodyText"/>
              <w:spacing w:line="276" w:lineRule="auto"/>
              <w:jc w:val="center"/>
              <w:rPr>
                <w:b/>
                <w:bCs/>
                <w:sz w:val="18"/>
                <w:szCs w:val="18"/>
              </w:rPr>
            </w:pPr>
            <w:r w:rsidRPr="00752A38">
              <w:rPr>
                <w:b/>
                <w:bCs/>
                <w:spacing w:val="-12"/>
                <w:sz w:val="18"/>
                <w:szCs w:val="18"/>
              </w:rPr>
              <w:t>21</w:t>
            </w:r>
          </w:p>
        </w:tc>
        <w:tc>
          <w:tcPr>
            <w:tcW w:w="992" w:type="dxa"/>
            <w:vMerge w:val="restart"/>
            <w:shd w:val="clear" w:color="auto" w:fill="FCF0A6"/>
            <w:vAlign w:val="center"/>
          </w:tcPr>
          <w:p w14:paraId="608CCBAE" w14:textId="77777777" w:rsidR="00800BFD" w:rsidRPr="00752A38" w:rsidRDefault="00800BFD" w:rsidP="00752A38">
            <w:pPr>
              <w:pStyle w:val="BodyText"/>
              <w:spacing w:line="276" w:lineRule="auto"/>
              <w:jc w:val="center"/>
              <w:rPr>
                <w:b/>
                <w:bCs/>
                <w:sz w:val="18"/>
                <w:szCs w:val="18"/>
              </w:rPr>
            </w:pPr>
            <w:r w:rsidRPr="00752A38">
              <w:rPr>
                <w:b/>
                <w:bCs/>
                <w:sz w:val="18"/>
                <w:szCs w:val="18"/>
              </w:rPr>
              <w:t>PL6424</w:t>
            </w:r>
          </w:p>
        </w:tc>
        <w:tc>
          <w:tcPr>
            <w:tcW w:w="992" w:type="dxa"/>
            <w:vMerge w:val="restart"/>
            <w:shd w:val="clear" w:color="auto" w:fill="FFFFFF" w:themeFill="background1"/>
            <w:vAlign w:val="center"/>
          </w:tcPr>
          <w:p w14:paraId="146EBAB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76FEA70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225B4EA7"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Power Cable</w:t>
            </w:r>
          </w:p>
          <w:p w14:paraId="23E527AC"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Douglas to Hamilton</w:t>
            </w:r>
          </w:p>
        </w:tc>
        <w:tc>
          <w:tcPr>
            <w:tcW w:w="1560" w:type="dxa"/>
            <w:shd w:val="clear" w:color="auto" w:fill="FFFFFF" w:themeFill="background1"/>
            <w:vAlign w:val="center"/>
          </w:tcPr>
          <w:p w14:paraId="292FC48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Cable section</w:t>
            </w:r>
          </w:p>
        </w:tc>
        <w:tc>
          <w:tcPr>
            <w:tcW w:w="1275" w:type="dxa"/>
            <w:shd w:val="clear" w:color="auto" w:fill="FFFFFF" w:themeFill="background1"/>
            <w:vAlign w:val="center"/>
          </w:tcPr>
          <w:p w14:paraId="28926C9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11,490m</w:t>
            </w:r>
          </w:p>
        </w:tc>
        <w:tc>
          <w:tcPr>
            <w:tcW w:w="1276" w:type="dxa"/>
            <w:shd w:val="clear" w:color="auto" w:fill="FFFFFF" w:themeFill="background1"/>
            <w:vAlign w:val="center"/>
          </w:tcPr>
          <w:p w14:paraId="145CD3FF"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10,961m</w:t>
            </w:r>
          </w:p>
        </w:tc>
        <w:tc>
          <w:tcPr>
            <w:tcW w:w="1276" w:type="dxa"/>
            <w:shd w:val="clear" w:color="auto" w:fill="FFFFFF" w:themeFill="background1"/>
            <w:vAlign w:val="center"/>
          </w:tcPr>
          <w:p w14:paraId="483D89C5"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285m</w:t>
            </w:r>
          </w:p>
        </w:tc>
        <w:tc>
          <w:tcPr>
            <w:tcW w:w="1134" w:type="dxa"/>
            <w:vMerge w:val="restart"/>
            <w:shd w:val="clear" w:color="auto" w:fill="FFFFFF" w:themeFill="background1"/>
            <w:vAlign w:val="center"/>
          </w:tcPr>
          <w:p w14:paraId="7BDB23E1"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F25B72" w14:paraId="0831E329" w14:textId="77777777" w:rsidTr="00752A38">
        <w:trPr>
          <w:trHeight w:val="397"/>
        </w:trPr>
        <w:tc>
          <w:tcPr>
            <w:tcW w:w="710" w:type="dxa"/>
            <w:vMerge/>
            <w:vAlign w:val="center"/>
          </w:tcPr>
          <w:p w14:paraId="0C700560"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08AE015"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2AC365EA"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529852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4E5ACB1"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3A1ECA6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4A46E16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C41F10E"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58</w:t>
            </w:r>
          </w:p>
        </w:tc>
        <w:tc>
          <w:tcPr>
            <w:tcW w:w="1276" w:type="dxa"/>
            <w:vAlign w:val="center"/>
          </w:tcPr>
          <w:p w14:paraId="28C96840"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42</w:t>
            </w:r>
          </w:p>
        </w:tc>
        <w:tc>
          <w:tcPr>
            <w:tcW w:w="1276" w:type="dxa"/>
            <w:vAlign w:val="center"/>
          </w:tcPr>
          <w:p w14:paraId="51B121A3"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8</w:t>
            </w:r>
          </w:p>
        </w:tc>
        <w:tc>
          <w:tcPr>
            <w:tcW w:w="1134" w:type="dxa"/>
            <w:vMerge/>
            <w:vAlign w:val="center"/>
          </w:tcPr>
          <w:p w14:paraId="13644182" w14:textId="77777777" w:rsidR="00800BFD" w:rsidRPr="00752A38" w:rsidRDefault="00800BFD" w:rsidP="00752A38">
            <w:pPr>
              <w:pStyle w:val="BodyText"/>
              <w:keepNext/>
              <w:spacing w:line="276" w:lineRule="auto"/>
              <w:jc w:val="center"/>
              <w:rPr>
                <w:spacing w:val="-12"/>
                <w:sz w:val="18"/>
                <w:szCs w:val="18"/>
              </w:rPr>
            </w:pPr>
          </w:p>
        </w:tc>
      </w:tr>
      <w:tr w:rsidR="00800BFD" w:rsidRPr="005B7899" w14:paraId="22034887" w14:textId="77777777" w:rsidTr="00752A38">
        <w:trPr>
          <w:trHeight w:val="397"/>
        </w:trPr>
        <w:tc>
          <w:tcPr>
            <w:tcW w:w="710" w:type="dxa"/>
            <w:vMerge/>
            <w:shd w:val="clear" w:color="auto" w:fill="FCF0A6"/>
            <w:vAlign w:val="center"/>
          </w:tcPr>
          <w:p w14:paraId="7CE44194"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5BB4D8FA"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3F4E5BB"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251E1AE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0EFA5C25"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35ADBD93"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Cable section</w:t>
            </w:r>
          </w:p>
        </w:tc>
        <w:tc>
          <w:tcPr>
            <w:tcW w:w="1275" w:type="dxa"/>
            <w:shd w:val="clear" w:color="auto" w:fill="FFFFFF" w:themeFill="background1"/>
            <w:vAlign w:val="center"/>
          </w:tcPr>
          <w:p w14:paraId="654E8AD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11313D2A"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29042CA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244m</w:t>
            </w:r>
          </w:p>
        </w:tc>
        <w:tc>
          <w:tcPr>
            <w:tcW w:w="1134" w:type="dxa"/>
            <w:vMerge w:val="restart"/>
            <w:shd w:val="clear" w:color="auto" w:fill="FFFFFF" w:themeFill="background1"/>
            <w:vAlign w:val="center"/>
          </w:tcPr>
          <w:p w14:paraId="2032E06F"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Hamilton Platform approach</w:t>
            </w:r>
          </w:p>
        </w:tc>
      </w:tr>
      <w:tr w:rsidR="00800BFD" w:rsidRPr="005B7899" w14:paraId="637588D5" w14:textId="77777777" w:rsidTr="00752A38">
        <w:trPr>
          <w:trHeight w:val="397"/>
        </w:trPr>
        <w:tc>
          <w:tcPr>
            <w:tcW w:w="710" w:type="dxa"/>
            <w:vMerge/>
            <w:vAlign w:val="center"/>
          </w:tcPr>
          <w:p w14:paraId="4BED8FA7"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73ACE988"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B880DE0"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D8933CD"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539508C0"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177DA05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497C12D9"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37EBFD5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Align w:val="center"/>
          </w:tcPr>
          <w:p w14:paraId="73633C76"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vAlign w:val="center"/>
          </w:tcPr>
          <w:p w14:paraId="411361BE"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8</w:t>
            </w:r>
          </w:p>
        </w:tc>
        <w:tc>
          <w:tcPr>
            <w:tcW w:w="1134" w:type="dxa"/>
            <w:vMerge/>
            <w:vAlign w:val="center"/>
          </w:tcPr>
          <w:p w14:paraId="1F999F00" w14:textId="77777777" w:rsidR="00800BFD" w:rsidRPr="00752A38" w:rsidRDefault="00800BFD" w:rsidP="00752A38">
            <w:pPr>
              <w:pStyle w:val="BodyText"/>
              <w:keepNext/>
              <w:spacing w:line="276" w:lineRule="auto"/>
              <w:jc w:val="center"/>
              <w:rPr>
                <w:spacing w:val="-12"/>
                <w:sz w:val="18"/>
                <w:szCs w:val="18"/>
              </w:rPr>
            </w:pPr>
          </w:p>
        </w:tc>
      </w:tr>
      <w:tr w:rsidR="00800BFD" w:rsidRPr="005B7899" w14:paraId="16018571" w14:textId="77777777" w:rsidTr="00752A38">
        <w:trPr>
          <w:trHeight w:val="397"/>
        </w:trPr>
        <w:tc>
          <w:tcPr>
            <w:tcW w:w="710" w:type="dxa"/>
            <w:vMerge w:val="restart"/>
            <w:shd w:val="clear" w:color="auto" w:fill="FCF0A6"/>
            <w:vAlign w:val="center"/>
          </w:tcPr>
          <w:p w14:paraId="2F0F384F" w14:textId="77777777" w:rsidR="00800BFD" w:rsidRPr="00752A38" w:rsidRDefault="00800BFD" w:rsidP="00752A38">
            <w:pPr>
              <w:pStyle w:val="BodyText"/>
              <w:spacing w:line="276" w:lineRule="auto"/>
              <w:jc w:val="center"/>
              <w:rPr>
                <w:b/>
                <w:bCs/>
                <w:sz w:val="18"/>
                <w:szCs w:val="18"/>
              </w:rPr>
            </w:pPr>
            <w:r w:rsidRPr="00752A38">
              <w:rPr>
                <w:b/>
                <w:bCs/>
                <w:sz w:val="18"/>
                <w:szCs w:val="18"/>
              </w:rPr>
              <w:t>22</w:t>
            </w:r>
          </w:p>
        </w:tc>
        <w:tc>
          <w:tcPr>
            <w:tcW w:w="992" w:type="dxa"/>
            <w:vMerge w:val="restart"/>
            <w:shd w:val="clear" w:color="auto" w:fill="FCF0A6"/>
            <w:vAlign w:val="center"/>
          </w:tcPr>
          <w:p w14:paraId="75EFFBDF" w14:textId="77777777" w:rsidR="00800BFD" w:rsidRPr="00752A38" w:rsidRDefault="00800BFD" w:rsidP="00752A38">
            <w:pPr>
              <w:pStyle w:val="BodyText"/>
              <w:spacing w:line="276" w:lineRule="auto"/>
              <w:jc w:val="center"/>
              <w:rPr>
                <w:b/>
                <w:bCs/>
                <w:sz w:val="18"/>
                <w:szCs w:val="18"/>
              </w:rPr>
            </w:pPr>
            <w:r w:rsidRPr="00752A38">
              <w:rPr>
                <w:b/>
                <w:bCs/>
                <w:sz w:val="18"/>
                <w:szCs w:val="18"/>
              </w:rPr>
              <w:t>PL6423</w:t>
            </w:r>
          </w:p>
        </w:tc>
        <w:tc>
          <w:tcPr>
            <w:tcW w:w="992" w:type="dxa"/>
            <w:vMerge w:val="restart"/>
            <w:shd w:val="clear" w:color="auto" w:fill="FFFFFF" w:themeFill="background1"/>
            <w:vAlign w:val="center"/>
          </w:tcPr>
          <w:p w14:paraId="129E9DA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6A133BC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7EE923E5"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Power Cable</w:t>
            </w:r>
          </w:p>
          <w:p w14:paraId="511309E4"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Douglas to Hamilton North</w:t>
            </w:r>
          </w:p>
        </w:tc>
        <w:tc>
          <w:tcPr>
            <w:tcW w:w="1560" w:type="dxa"/>
            <w:shd w:val="clear" w:color="auto" w:fill="FFFFFF" w:themeFill="background1"/>
            <w:vAlign w:val="center"/>
          </w:tcPr>
          <w:p w14:paraId="626F59D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Cable section</w:t>
            </w:r>
          </w:p>
        </w:tc>
        <w:tc>
          <w:tcPr>
            <w:tcW w:w="1275" w:type="dxa"/>
            <w:shd w:val="clear" w:color="auto" w:fill="FFFFFF" w:themeFill="background1"/>
            <w:vAlign w:val="center"/>
          </w:tcPr>
          <w:p w14:paraId="64D6DAD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14,560m</w:t>
            </w:r>
          </w:p>
        </w:tc>
        <w:tc>
          <w:tcPr>
            <w:tcW w:w="1276" w:type="dxa"/>
            <w:shd w:val="clear" w:color="auto" w:fill="FFFFFF" w:themeFill="background1"/>
            <w:vAlign w:val="center"/>
          </w:tcPr>
          <w:p w14:paraId="2196FB85"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14,238m</w:t>
            </w:r>
          </w:p>
        </w:tc>
        <w:tc>
          <w:tcPr>
            <w:tcW w:w="1276" w:type="dxa"/>
            <w:shd w:val="clear" w:color="auto" w:fill="FFFFFF" w:themeFill="background1"/>
            <w:vAlign w:val="center"/>
          </w:tcPr>
          <w:p w14:paraId="383BEFBD"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265m</w:t>
            </w:r>
          </w:p>
        </w:tc>
        <w:tc>
          <w:tcPr>
            <w:tcW w:w="1134" w:type="dxa"/>
            <w:vMerge w:val="restart"/>
            <w:shd w:val="clear" w:color="auto" w:fill="FFFFFF" w:themeFill="background1"/>
            <w:vAlign w:val="center"/>
          </w:tcPr>
          <w:p w14:paraId="6E68F801"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Douglas Complex approach</w:t>
            </w:r>
          </w:p>
        </w:tc>
      </w:tr>
      <w:tr w:rsidR="00800BFD" w:rsidRPr="005B7899" w14:paraId="10247903" w14:textId="77777777" w:rsidTr="00752A38">
        <w:trPr>
          <w:trHeight w:val="397"/>
        </w:trPr>
        <w:tc>
          <w:tcPr>
            <w:tcW w:w="710" w:type="dxa"/>
            <w:vMerge/>
            <w:vAlign w:val="center"/>
          </w:tcPr>
          <w:p w14:paraId="17E54B76"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528CA490"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78921914"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7D8FC45"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A529B09"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4E129C6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3B07309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DE0503A"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20</w:t>
            </w:r>
          </w:p>
        </w:tc>
        <w:tc>
          <w:tcPr>
            <w:tcW w:w="1276" w:type="dxa"/>
            <w:vAlign w:val="center"/>
          </w:tcPr>
          <w:p w14:paraId="41727119"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w:t>
            </w:r>
          </w:p>
        </w:tc>
        <w:tc>
          <w:tcPr>
            <w:tcW w:w="1276" w:type="dxa"/>
            <w:vAlign w:val="center"/>
          </w:tcPr>
          <w:p w14:paraId="5E69B67B"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19</w:t>
            </w:r>
          </w:p>
        </w:tc>
        <w:tc>
          <w:tcPr>
            <w:tcW w:w="1134" w:type="dxa"/>
            <w:vMerge/>
            <w:vAlign w:val="center"/>
          </w:tcPr>
          <w:p w14:paraId="188A63D4" w14:textId="77777777" w:rsidR="00800BFD" w:rsidRPr="00752A38" w:rsidRDefault="00800BFD" w:rsidP="00752A38">
            <w:pPr>
              <w:pStyle w:val="BodyText"/>
              <w:keepNext/>
              <w:spacing w:line="276" w:lineRule="auto"/>
              <w:jc w:val="center"/>
              <w:rPr>
                <w:spacing w:val="-12"/>
                <w:sz w:val="18"/>
                <w:szCs w:val="18"/>
              </w:rPr>
            </w:pPr>
          </w:p>
        </w:tc>
      </w:tr>
      <w:tr w:rsidR="00800BFD" w:rsidRPr="005B7899" w14:paraId="4FDD0BCA" w14:textId="77777777" w:rsidTr="00752A38">
        <w:trPr>
          <w:trHeight w:val="397"/>
        </w:trPr>
        <w:tc>
          <w:tcPr>
            <w:tcW w:w="710" w:type="dxa"/>
            <w:vMerge/>
            <w:shd w:val="clear" w:color="auto" w:fill="FCF0A6"/>
            <w:vAlign w:val="center"/>
          </w:tcPr>
          <w:p w14:paraId="62431605"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42B0A4EB"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DB3A2D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F79DE6E"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4156E5C5"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3DB99F2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Cable section</w:t>
            </w:r>
          </w:p>
        </w:tc>
        <w:tc>
          <w:tcPr>
            <w:tcW w:w="1275" w:type="dxa"/>
            <w:shd w:val="clear" w:color="auto" w:fill="FFFFFF" w:themeFill="background1"/>
            <w:vAlign w:val="center"/>
          </w:tcPr>
          <w:p w14:paraId="151BFDF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6DEB32FD"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73100593"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57m</w:t>
            </w:r>
          </w:p>
        </w:tc>
        <w:tc>
          <w:tcPr>
            <w:tcW w:w="1134" w:type="dxa"/>
            <w:vMerge w:val="restart"/>
            <w:shd w:val="clear" w:color="auto" w:fill="FFFFFF" w:themeFill="background1"/>
            <w:vAlign w:val="center"/>
          </w:tcPr>
          <w:p w14:paraId="48B2C75F"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Hamilton North Platform approach</w:t>
            </w:r>
          </w:p>
        </w:tc>
      </w:tr>
      <w:tr w:rsidR="00800BFD" w:rsidRPr="005B7899" w14:paraId="5DCAF6EC" w14:textId="77777777" w:rsidTr="00752A38">
        <w:trPr>
          <w:trHeight w:val="397"/>
        </w:trPr>
        <w:tc>
          <w:tcPr>
            <w:tcW w:w="710" w:type="dxa"/>
            <w:vMerge/>
            <w:vAlign w:val="center"/>
          </w:tcPr>
          <w:p w14:paraId="038FCA98"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3E5BE9E2"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67285393"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111B0B64"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5590BEC3" w14:textId="77777777" w:rsidR="00800BFD" w:rsidRPr="00752A38" w:rsidRDefault="00800BFD" w:rsidP="00752A38">
            <w:pPr>
              <w:pStyle w:val="BodyText"/>
              <w:spacing w:line="276" w:lineRule="auto"/>
              <w:ind w:left="-108" w:right="-117"/>
              <w:jc w:val="center"/>
              <w:rPr>
                <w:spacing w:val="-12"/>
                <w:sz w:val="18"/>
                <w:szCs w:val="18"/>
              </w:rPr>
            </w:pPr>
          </w:p>
        </w:tc>
        <w:tc>
          <w:tcPr>
            <w:tcW w:w="1560" w:type="dxa"/>
            <w:shd w:val="clear" w:color="auto" w:fill="FFFFFF" w:themeFill="background1"/>
            <w:vAlign w:val="center"/>
          </w:tcPr>
          <w:p w14:paraId="2CF32AF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07C3FD55"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04DA50D1"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Align w:val="center"/>
          </w:tcPr>
          <w:p w14:paraId="465B1879"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vAlign w:val="center"/>
          </w:tcPr>
          <w:p w14:paraId="2FC6BCCA"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8</w:t>
            </w:r>
          </w:p>
        </w:tc>
        <w:tc>
          <w:tcPr>
            <w:tcW w:w="1134" w:type="dxa"/>
            <w:vMerge/>
            <w:vAlign w:val="center"/>
          </w:tcPr>
          <w:p w14:paraId="76455B42" w14:textId="77777777" w:rsidR="00800BFD" w:rsidRPr="00752A38" w:rsidRDefault="00800BFD" w:rsidP="00752A38">
            <w:pPr>
              <w:pStyle w:val="BodyText"/>
              <w:keepNext/>
              <w:spacing w:line="276" w:lineRule="auto"/>
              <w:jc w:val="center"/>
              <w:rPr>
                <w:spacing w:val="-12"/>
                <w:sz w:val="18"/>
                <w:szCs w:val="18"/>
              </w:rPr>
            </w:pPr>
          </w:p>
        </w:tc>
      </w:tr>
      <w:tr w:rsidR="00800BFD" w:rsidRPr="00C356A6" w14:paraId="7B714898" w14:textId="77777777" w:rsidTr="00752A38">
        <w:trPr>
          <w:trHeight w:val="397"/>
        </w:trPr>
        <w:tc>
          <w:tcPr>
            <w:tcW w:w="710" w:type="dxa"/>
            <w:vMerge w:val="restart"/>
            <w:shd w:val="clear" w:color="auto" w:fill="FCF0A6"/>
            <w:vAlign w:val="center"/>
          </w:tcPr>
          <w:p w14:paraId="4E6FB6FE" w14:textId="77777777" w:rsidR="00800BFD" w:rsidRPr="00752A38" w:rsidRDefault="00800BFD" w:rsidP="00752A38">
            <w:pPr>
              <w:pStyle w:val="BodyText"/>
              <w:spacing w:line="276" w:lineRule="auto"/>
              <w:jc w:val="center"/>
              <w:rPr>
                <w:b/>
                <w:bCs/>
                <w:sz w:val="18"/>
                <w:szCs w:val="18"/>
              </w:rPr>
            </w:pPr>
            <w:r w:rsidRPr="00752A38">
              <w:rPr>
                <w:b/>
                <w:bCs/>
                <w:sz w:val="18"/>
                <w:szCs w:val="18"/>
              </w:rPr>
              <w:t>23</w:t>
            </w:r>
          </w:p>
        </w:tc>
        <w:tc>
          <w:tcPr>
            <w:tcW w:w="992" w:type="dxa"/>
            <w:vMerge w:val="restart"/>
            <w:shd w:val="clear" w:color="auto" w:fill="FCF0A6"/>
            <w:vAlign w:val="center"/>
          </w:tcPr>
          <w:p w14:paraId="2ECC0065" w14:textId="77777777" w:rsidR="00800BFD" w:rsidRPr="00752A38" w:rsidRDefault="00800BFD" w:rsidP="00752A38">
            <w:pPr>
              <w:pStyle w:val="BodyText"/>
              <w:spacing w:line="276" w:lineRule="auto"/>
              <w:jc w:val="center"/>
              <w:rPr>
                <w:b/>
                <w:bCs/>
                <w:sz w:val="18"/>
                <w:szCs w:val="18"/>
              </w:rPr>
            </w:pPr>
            <w:r w:rsidRPr="00752A38">
              <w:rPr>
                <w:b/>
                <w:bCs/>
                <w:sz w:val="18"/>
                <w:szCs w:val="18"/>
              </w:rPr>
              <w:t>PL6426</w:t>
            </w:r>
          </w:p>
        </w:tc>
        <w:tc>
          <w:tcPr>
            <w:tcW w:w="992" w:type="dxa"/>
            <w:vMerge w:val="restart"/>
            <w:shd w:val="clear" w:color="auto" w:fill="FFFFFF" w:themeFill="background1"/>
            <w:vAlign w:val="center"/>
          </w:tcPr>
          <w:p w14:paraId="6337FF8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Operating</w:t>
            </w:r>
          </w:p>
        </w:tc>
        <w:tc>
          <w:tcPr>
            <w:tcW w:w="851" w:type="dxa"/>
            <w:vMerge w:val="restart"/>
            <w:shd w:val="clear" w:color="auto" w:fill="FFFFFF" w:themeFill="background1"/>
            <w:vAlign w:val="center"/>
          </w:tcPr>
          <w:p w14:paraId="7652B9E7"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Buried</w:t>
            </w:r>
          </w:p>
        </w:tc>
        <w:tc>
          <w:tcPr>
            <w:tcW w:w="1275" w:type="dxa"/>
            <w:vMerge w:val="restart"/>
            <w:shd w:val="clear" w:color="auto" w:fill="FFFFFF" w:themeFill="background1"/>
            <w:vAlign w:val="center"/>
          </w:tcPr>
          <w:p w14:paraId="5EB2C748"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Power Cable</w:t>
            </w:r>
          </w:p>
          <w:p w14:paraId="0B93F272" w14:textId="77777777" w:rsidR="00800BFD" w:rsidRPr="00752A38" w:rsidRDefault="00800BFD" w:rsidP="00752A38">
            <w:pPr>
              <w:pStyle w:val="BodyText"/>
              <w:spacing w:line="276" w:lineRule="auto"/>
              <w:ind w:left="-108"/>
              <w:jc w:val="center"/>
              <w:rPr>
                <w:spacing w:val="-12"/>
                <w:sz w:val="18"/>
                <w:szCs w:val="18"/>
              </w:rPr>
            </w:pPr>
            <w:r w:rsidRPr="00752A38">
              <w:rPr>
                <w:spacing w:val="-12"/>
                <w:sz w:val="18"/>
                <w:szCs w:val="18"/>
              </w:rPr>
              <w:t>Hamilton to Lennox</w:t>
            </w:r>
          </w:p>
        </w:tc>
        <w:tc>
          <w:tcPr>
            <w:tcW w:w="1560" w:type="dxa"/>
            <w:shd w:val="clear" w:color="auto" w:fill="FFFFFF" w:themeFill="background1"/>
            <w:vAlign w:val="center"/>
          </w:tcPr>
          <w:p w14:paraId="45C8B85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Cable section</w:t>
            </w:r>
          </w:p>
        </w:tc>
        <w:tc>
          <w:tcPr>
            <w:tcW w:w="1275" w:type="dxa"/>
            <w:shd w:val="clear" w:color="auto" w:fill="FFFFFF" w:themeFill="background1"/>
            <w:vAlign w:val="center"/>
          </w:tcPr>
          <w:p w14:paraId="40557D0F"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22,180m</w:t>
            </w:r>
          </w:p>
        </w:tc>
        <w:tc>
          <w:tcPr>
            <w:tcW w:w="1276" w:type="dxa"/>
            <w:shd w:val="clear" w:color="auto" w:fill="FFFFFF" w:themeFill="background1"/>
            <w:vAlign w:val="center"/>
          </w:tcPr>
          <w:p w14:paraId="2AAB87E9"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22,039m</w:t>
            </w:r>
          </w:p>
        </w:tc>
        <w:tc>
          <w:tcPr>
            <w:tcW w:w="1276" w:type="dxa"/>
            <w:shd w:val="clear" w:color="auto" w:fill="FFFFFF" w:themeFill="background1"/>
            <w:vAlign w:val="center"/>
          </w:tcPr>
          <w:p w14:paraId="1189B8DC"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93m</w:t>
            </w:r>
          </w:p>
        </w:tc>
        <w:tc>
          <w:tcPr>
            <w:tcW w:w="1134" w:type="dxa"/>
            <w:vMerge w:val="restart"/>
            <w:shd w:val="clear" w:color="auto" w:fill="FFFFFF" w:themeFill="background1"/>
            <w:vAlign w:val="center"/>
          </w:tcPr>
          <w:p w14:paraId="6B8580C6"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Hamilton Platform approach</w:t>
            </w:r>
          </w:p>
        </w:tc>
      </w:tr>
      <w:tr w:rsidR="00800BFD" w:rsidRPr="00C356A6" w14:paraId="1DD92841" w14:textId="77777777" w:rsidTr="00752A38">
        <w:trPr>
          <w:trHeight w:val="397"/>
        </w:trPr>
        <w:tc>
          <w:tcPr>
            <w:tcW w:w="710" w:type="dxa"/>
            <w:vMerge/>
            <w:vAlign w:val="center"/>
          </w:tcPr>
          <w:p w14:paraId="47248BDD"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60166571" w14:textId="77777777" w:rsidR="00800BFD" w:rsidRPr="00752A38" w:rsidRDefault="00800BFD" w:rsidP="00752A38">
            <w:pPr>
              <w:pStyle w:val="BodyText"/>
              <w:spacing w:line="276" w:lineRule="auto"/>
              <w:jc w:val="center"/>
              <w:rPr>
                <w:b/>
                <w:bCs/>
                <w:sz w:val="18"/>
                <w:szCs w:val="18"/>
              </w:rPr>
            </w:pPr>
          </w:p>
        </w:tc>
        <w:tc>
          <w:tcPr>
            <w:tcW w:w="992" w:type="dxa"/>
            <w:vMerge/>
          </w:tcPr>
          <w:p w14:paraId="563E76D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56116CE"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68B49F5F"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7452E4BD"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2B1E0FB6"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3B4D8612"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27</w:t>
            </w:r>
          </w:p>
        </w:tc>
        <w:tc>
          <w:tcPr>
            <w:tcW w:w="1276" w:type="dxa"/>
            <w:vAlign w:val="center"/>
          </w:tcPr>
          <w:p w14:paraId="281D28EC"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12</w:t>
            </w:r>
          </w:p>
        </w:tc>
        <w:tc>
          <w:tcPr>
            <w:tcW w:w="1276" w:type="dxa"/>
            <w:vAlign w:val="center"/>
          </w:tcPr>
          <w:p w14:paraId="01B7AB0C"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8</w:t>
            </w:r>
          </w:p>
        </w:tc>
        <w:tc>
          <w:tcPr>
            <w:tcW w:w="1134" w:type="dxa"/>
            <w:vMerge/>
            <w:vAlign w:val="center"/>
          </w:tcPr>
          <w:p w14:paraId="7E299F82" w14:textId="77777777" w:rsidR="00800BFD" w:rsidRPr="00752A38" w:rsidRDefault="00800BFD" w:rsidP="00752A38">
            <w:pPr>
              <w:pStyle w:val="BodyText"/>
              <w:keepNext/>
              <w:spacing w:line="276" w:lineRule="auto"/>
              <w:jc w:val="center"/>
              <w:rPr>
                <w:spacing w:val="-12"/>
                <w:sz w:val="18"/>
                <w:szCs w:val="18"/>
              </w:rPr>
            </w:pPr>
          </w:p>
        </w:tc>
      </w:tr>
      <w:tr w:rsidR="00800BFD" w:rsidRPr="00C356A6" w14:paraId="6C045C9B" w14:textId="77777777" w:rsidTr="00752A38">
        <w:trPr>
          <w:trHeight w:val="397"/>
        </w:trPr>
        <w:tc>
          <w:tcPr>
            <w:tcW w:w="710" w:type="dxa"/>
            <w:vMerge/>
            <w:shd w:val="clear" w:color="auto" w:fill="FCF0A6"/>
            <w:vAlign w:val="center"/>
          </w:tcPr>
          <w:p w14:paraId="2EEA10EB"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6497CFE6" w14:textId="77777777" w:rsidR="00800BFD" w:rsidRPr="00752A38" w:rsidRDefault="00800BFD" w:rsidP="00752A38">
            <w:pPr>
              <w:pStyle w:val="BodyText"/>
              <w:spacing w:line="276" w:lineRule="auto"/>
              <w:jc w:val="center"/>
              <w:rPr>
                <w:b/>
                <w:bCs/>
                <w:sz w:val="18"/>
                <w:szCs w:val="18"/>
              </w:rPr>
            </w:pPr>
          </w:p>
        </w:tc>
        <w:tc>
          <w:tcPr>
            <w:tcW w:w="992" w:type="dxa"/>
            <w:vMerge/>
          </w:tcPr>
          <w:p w14:paraId="2F0FA42A"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0619B188"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22BC72D1"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328D8F8C"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Cable section</w:t>
            </w:r>
          </w:p>
        </w:tc>
        <w:tc>
          <w:tcPr>
            <w:tcW w:w="1275" w:type="dxa"/>
            <w:shd w:val="clear" w:color="auto" w:fill="FFFFFF" w:themeFill="background1"/>
            <w:vAlign w:val="center"/>
          </w:tcPr>
          <w:p w14:paraId="7BC8BC9B"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5EF882D6"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shd w:val="clear" w:color="auto" w:fill="FFFFFF" w:themeFill="background1"/>
            <w:vAlign w:val="center"/>
          </w:tcPr>
          <w:p w14:paraId="7EC047BF"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48m</w:t>
            </w:r>
          </w:p>
        </w:tc>
        <w:tc>
          <w:tcPr>
            <w:tcW w:w="1134" w:type="dxa"/>
            <w:vMerge w:val="restart"/>
            <w:shd w:val="clear" w:color="auto" w:fill="FFFFFF" w:themeFill="background1"/>
            <w:vAlign w:val="center"/>
          </w:tcPr>
          <w:p w14:paraId="318D5BD4"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Lennox Platform approach</w:t>
            </w:r>
          </w:p>
        </w:tc>
      </w:tr>
      <w:tr w:rsidR="00800BFD" w:rsidRPr="00C356A6" w14:paraId="279FEF11" w14:textId="77777777" w:rsidTr="00752A38">
        <w:trPr>
          <w:trHeight w:val="397"/>
        </w:trPr>
        <w:tc>
          <w:tcPr>
            <w:tcW w:w="710" w:type="dxa"/>
            <w:vMerge/>
            <w:vAlign w:val="center"/>
          </w:tcPr>
          <w:p w14:paraId="430DFBB7" w14:textId="77777777" w:rsidR="00800BFD" w:rsidRPr="00752A38" w:rsidRDefault="00800BFD" w:rsidP="00752A38">
            <w:pPr>
              <w:pStyle w:val="BodyText"/>
              <w:spacing w:line="276" w:lineRule="auto"/>
              <w:jc w:val="center"/>
              <w:rPr>
                <w:b/>
                <w:bCs/>
                <w:sz w:val="18"/>
                <w:szCs w:val="18"/>
              </w:rPr>
            </w:pPr>
          </w:p>
        </w:tc>
        <w:tc>
          <w:tcPr>
            <w:tcW w:w="992" w:type="dxa"/>
            <w:vMerge/>
            <w:vAlign w:val="center"/>
          </w:tcPr>
          <w:p w14:paraId="0A7E6464" w14:textId="77777777" w:rsidR="00800BFD" w:rsidRPr="00752A38" w:rsidRDefault="00800BFD" w:rsidP="00752A38">
            <w:pPr>
              <w:pStyle w:val="BodyText"/>
              <w:spacing w:line="276" w:lineRule="auto"/>
              <w:jc w:val="center"/>
              <w:rPr>
                <w:b/>
                <w:bCs/>
                <w:sz w:val="18"/>
                <w:szCs w:val="18"/>
              </w:rPr>
            </w:pPr>
          </w:p>
        </w:tc>
        <w:tc>
          <w:tcPr>
            <w:tcW w:w="992" w:type="dxa"/>
            <w:vMerge/>
          </w:tcPr>
          <w:p w14:paraId="2DDDF9B1" w14:textId="77777777" w:rsidR="00800BFD" w:rsidRPr="00752A38" w:rsidRDefault="00800BFD" w:rsidP="00752A38">
            <w:pPr>
              <w:pStyle w:val="BodyText"/>
              <w:spacing w:line="276" w:lineRule="auto"/>
              <w:jc w:val="center"/>
              <w:rPr>
                <w:spacing w:val="-12"/>
                <w:sz w:val="18"/>
                <w:szCs w:val="18"/>
              </w:rPr>
            </w:pPr>
          </w:p>
        </w:tc>
        <w:tc>
          <w:tcPr>
            <w:tcW w:w="851" w:type="dxa"/>
            <w:vMerge/>
            <w:vAlign w:val="center"/>
          </w:tcPr>
          <w:p w14:paraId="37C0B8F8" w14:textId="77777777" w:rsidR="00800BFD" w:rsidRPr="00752A38" w:rsidRDefault="00800BFD" w:rsidP="00752A38">
            <w:pPr>
              <w:pStyle w:val="BodyText"/>
              <w:spacing w:line="276" w:lineRule="auto"/>
              <w:jc w:val="center"/>
              <w:rPr>
                <w:spacing w:val="-12"/>
                <w:sz w:val="18"/>
                <w:szCs w:val="18"/>
              </w:rPr>
            </w:pPr>
          </w:p>
        </w:tc>
        <w:tc>
          <w:tcPr>
            <w:tcW w:w="1275" w:type="dxa"/>
            <w:vMerge/>
            <w:vAlign w:val="center"/>
          </w:tcPr>
          <w:p w14:paraId="7784C860" w14:textId="77777777" w:rsidR="00800BFD" w:rsidRPr="00752A38" w:rsidRDefault="00800BFD" w:rsidP="00752A38">
            <w:pPr>
              <w:pStyle w:val="BodyText"/>
              <w:spacing w:line="276" w:lineRule="auto"/>
              <w:jc w:val="center"/>
              <w:rPr>
                <w:spacing w:val="-12"/>
                <w:sz w:val="18"/>
                <w:szCs w:val="18"/>
              </w:rPr>
            </w:pPr>
          </w:p>
        </w:tc>
        <w:tc>
          <w:tcPr>
            <w:tcW w:w="1560" w:type="dxa"/>
            <w:shd w:val="clear" w:color="auto" w:fill="FFFFFF" w:themeFill="background1"/>
            <w:vAlign w:val="center"/>
          </w:tcPr>
          <w:p w14:paraId="3C07F340"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Concrete Mattress</w:t>
            </w:r>
          </w:p>
          <w:p w14:paraId="180BB924"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(6m x 3m each)</w:t>
            </w:r>
          </w:p>
        </w:tc>
        <w:tc>
          <w:tcPr>
            <w:tcW w:w="1275" w:type="dxa"/>
            <w:shd w:val="clear" w:color="auto" w:fill="FFFFFF" w:themeFill="background1"/>
            <w:vAlign w:val="center"/>
          </w:tcPr>
          <w:p w14:paraId="14CA5A38" w14:textId="77777777" w:rsidR="00800BFD" w:rsidRPr="00752A38" w:rsidRDefault="00800BFD" w:rsidP="00752A38">
            <w:pPr>
              <w:pStyle w:val="BodyText"/>
              <w:spacing w:line="276" w:lineRule="auto"/>
              <w:jc w:val="center"/>
              <w:rPr>
                <w:spacing w:val="-12"/>
                <w:sz w:val="18"/>
                <w:szCs w:val="18"/>
              </w:rPr>
            </w:pPr>
            <w:r w:rsidRPr="00752A38">
              <w:rPr>
                <w:spacing w:val="-12"/>
                <w:sz w:val="18"/>
                <w:szCs w:val="18"/>
              </w:rPr>
              <w:t>As above</w:t>
            </w:r>
          </w:p>
        </w:tc>
        <w:tc>
          <w:tcPr>
            <w:tcW w:w="1276" w:type="dxa"/>
            <w:vAlign w:val="center"/>
          </w:tcPr>
          <w:p w14:paraId="31F3DC67" w14:textId="77777777" w:rsidR="00800BFD" w:rsidRPr="00752A38" w:rsidRDefault="00800BFD" w:rsidP="00752A38">
            <w:pPr>
              <w:pStyle w:val="BodyText"/>
              <w:keepNext/>
              <w:spacing w:line="276" w:lineRule="auto"/>
              <w:jc w:val="center"/>
              <w:rPr>
                <w:spacing w:val="-12"/>
                <w:sz w:val="18"/>
                <w:szCs w:val="18"/>
              </w:rPr>
            </w:pPr>
            <w:r w:rsidRPr="00752A38">
              <w:rPr>
                <w:spacing w:val="-12"/>
                <w:sz w:val="18"/>
                <w:szCs w:val="18"/>
              </w:rPr>
              <w:t>As above</w:t>
            </w:r>
          </w:p>
        </w:tc>
        <w:tc>
          <w:tcPr>
            <w:tcW w:w="1276" w:type="dxa"/>
            <w:vAlign w:val="center"/>
          </w:tcPr>
          <w:p w14:paraId="735B2EE3" w14:textId="77777777" w:rsidR="00800BFD" w:rsidRPr="00752A38" w:rsidRDefault="00800BFD" w:rsidP="00752A38">
            <w:pPr>
              <w:pStyle w:val="BodyText"/>
              <w:keepNext/>
              <w:spacing w:line="276" w:lineRule="auto"/>
              <w:jc w:val="center"/>
              <w:rPr>
                <w:spacing w:val="-12"/>
                <w:sz w:val="18"/>
                <w:szCs w:val="18"/>
              </w:rPr>
            </w:pPr>
            <w:r w:rsidRPr="00752A38">
              <w:rPr>
                <w:sz w:val="18"/>
                <w:szCs w:val="18"/>
              </w:rPr>
              <w:t>7</w:t>
            </w:r>
          </w:p>
        </w:tc>
        <w:tc>
          <w:tcPr>
            <w:tcW w:w="1134" w:type="dxa"/>
            <w:vMerge/>
            <w:vAlign w:val="center"/>
          </w:tcPr>
          <w:p w14:paraId="0C22A1A5" w14:textId="77777777" w:rsidR="00800BFD" w:rsidRPr="00752A38" w:rsidRDefault="00800BFD" w:rsidP="00752A38">
            <w:pPr>
              <w:pStyle w:val="BodyText"/>
              <w:keepNext/>
              <w:spacing w:line="276" w:lineRule="auto"/>
              <w:jc w:val="center"/>
              <w:rPr>
                <w:spacing w:val="-12"/>
                <w:sz w:val="18"/>
                <w:szCs w:val="18"/>
              </w:rPr>
            </w:pPr>
          </w:p>
        </w:tc>
      </w:tr>
    </w:tbl>
    <w:p w14:paraId="34573F1C" w14:textId="77777777" w:rsidR="00800BFD" w:rsidRPr="00BA4EFD" w:rsidRDefault="00800BFD" w:rsidP="00800BFD">
      <w:pPr>
        <w:rPr>
          <w:i/>
          <w:iCs/>
        </w:rPr>
      </w:pPr>
      <w:bookmarkStart w:id="89" w:name="_Toc119591604"/>
      <w:bookmarkStart w:id="90" w:name="_Toc119591605"/>
      <w:bookmarkEnd w:id="89"/>
      <w:bookmarkEnd w:id="90"/>
    </w:p>
    <w:p w14:paraId="1DAC901B" w14:textId="77777777" w:rsidR="00800BFD" w:rsidRPr="005B5A54" w:rsidRDefault="00800BFD" w:rsidP="008B5E2F">
      <w:pPr>
        <w:jc w:val="center"/>
        <w:rPr>
          <w:b/>
          <w:bCs/>
        </w:rPr>
      </w:pPr>
    </w:p>
    <w:p w14:paraId="3376EB46" w14:textId="77777777" w:rsidR="00F60971" w:rsidRPr="005B5A54" w:rsidRDefault="00F60971" w:rsidP="000E41C3">
      <w:pPr>
        <w:pStyle w:val="Heading3"/>
      </w:pPr>
      <w:bookmarkStart w:id="91" w:name="_Toc164934682"/>
      <w:bookmarkStart w:id="92" w:name="_Toc164935146"/>
      <w:bookmarkStart w:id="93" w:name="_Toc164935154"/>
      <w:bookmarkStart w:id="94" w:name="_Toc164935155"/>
      <w:bookmarkStart w:id="95" w:name="_Toc192773330"/>
      <w:bookmarkStart w:id="96" w:name="_Toc197525007"/>
      <w:bookmarkEnd w:id="91"/>
      <w:bookmarkEnd w:id="92"/>
      <w:bookmarkEnd w:id="93"/>
      <w:bookmarkEnd w:id="94"/>
      <w:r w:rsidRPr="005B5A54">
        <w:t>Wells</w:t>
      </w:r>
      <w:bookmarkEnd w:id="95"/>
      <w:bookmarkEnd w:id="96"/>
    </w:p>
    <w:p w14:paraId="6E2BF6D8" w14:textId="1F9D75F9" w:rsidR="00F60971" w:rsidRPr="005B5A54" w:rsidRDefault="00F60971" w:rsidP="00533084">
      <w:pPr>
        <w:pStyle w:val="BodyText"/>
        <w:spacing w:before="0" w:after="0"/>
      </w:pPr>
      <w:r w:rsidRPr="005B5A54">
        <w:t xml:space="preserve">The Liverpool Bay Asset has 42 platform wells spread over </w:t>
      </w:r>
      <w:r w:rsidR="0045012A" w:rsidRPr="005B5A54">
        <w:t>four (</w:t>
      </w:r>
      <w:r w:rsidRPr="005B5A54">
        <w:t>4</w:t>
      </w:r>
      <w:r w:rsidR="0045012A" w:rsidRPr="005B5A54">
        <w:t>)</w:t>
      </w:r>
      <w:r w:rsidRPr="005B5A54">
        <w:t xml:space="preserve"> platforms; DW – 22 wells, LD – 13 wells, HH – 4 wells, and HN – 3 wells.  Conwy wells (</w:t>
      </w:r>
      <w:r w:rsidR="00083AE7" w:rsidRPr="005B5A54">
        <w:t>five</w:t>
      </w:r>
      <w:r w:rsidRPr="005B5A54">
        <w:t xml:space="preserve">) and Hamilton East will be the subject of separate Decommissioning Programmes. </w:t>
      </w:r>
    </w:p>
    <w:p w14:paraId="2E608CF1" w14:textId="77777777" w:rsidR="00E51F7C" w:rsidRPr="005B5A54" w:rsidRDefault="00E51F7C" w:rsidP="00F90602">
      <w:pPr>
        <w:rPr>
          <w:shd w:val="clear" w:color="auto" w:fill="E6E6E6"/>
        </w:rPr>
      </w:pPr>
    </w:p>
    <w:p w14:paraId="27A9BAE0" w14:textId="30F41B96" w:rsidR="00F60971" w:rsidRPr="005B5A54" w:rsidRDefault="00B530F4" w:rsidP="00533084">
      <w:pPr>
        <w:pStyle w:val="BodyText"/>
        <w:spacing w:before="0" w:after="0"/>
      </w:pPr>
      <w:r w:rsidRPr="005B5A54">
        <w:rPr>
          <w:color w:val="2B579A"/>
          <w:shd w:val="clear" w:color="auto" w:fill="E6E6E6"/>
        </w:rPr>
        <w:fldChar w:fldCharType="begin"/>
      </w:r>
      <w:r w:rsidRPr="005B5A54">
        <w:instrText xml:space="preserve"> REF _Ref138935601 \h </w:instrText>
      </w:r>
      <w:r w:rsidR="00DF55BA" w:rsidRPr="005B5A54">
        <w:rPr>
          <w:color w:val="2B579A"/>
          <w:shd w:val="clear" w:color="auto" w:fill="E6E6E6"/>
        </w:rPr>
        <w:instrText xml:space="preserve"> \* MERGEFORMAT </w:instrText>
      </w:r>
      <w:r w:rsidRPr="005B5A54">
        <w:rPr>
          <w:color w:val="2B579A"/>
          <w:shd w:val="clear" w:color="auto" w:fill="E6E6E6"/>
        </w:rPr>
      </w:r>
      <w:r w:rsidRPr="005B5A54">
        <w:rPr>
          <w:color w:val="2B579A"/>
          <w:shd w:val="clear" w:color="auto" w:fill="E6E6E6"/>
        </w:rPr>
        <w:fldChar w:fldCharType="separate"/>
      </w:r>
      <w:r w:rsidR="001C4A38" w:rsidRPr="005B5A54">
        <w:t xml:space="preserve">Table </w:t>
      </w:r>
      <w:r w:rsidR="001C4A38">
        <w:rPr>
          <w:noProof/>
        </w:rPr>
        <w:t>2</w:t>
      </w:r>
      <w:r w:rsidR="001C4A38" w:rsidRPr="005B5A54">
        <w:rPr>
          <w:noProof/>
        </w:rPr>
        <w:noBreakHyphen/>
      </w:r>
      <w:r w:rsidR="001C4A38">
        <w:rPr>
          <w:noProof/>
        </w:rPr>
        <w:t>3</w:t>
      </w:r>
      <w:r w:rsidRPr="005B5A54">
        <w:rPr>
          <w:color w:val="2B579A"/>
          <w:shd w:val="clear" w:color="auto" w:fill="E6E6E6"/>
        </w:rPr>
        <w:fldChar w:fldCharType="end"/>
      </w:r>
      <w:r w:rsidR="008747E8" w:rsidRPr="005B5A54">
        <w:rPr>
          <w:color w:val="2B579A"/>
          <w:shd w:val="clear" w:color="auto" w:fill="E6E6E6"/>
        </w:rPr>
        <w:t xml:space="preserve">, </w:t>
      </w:r>
      <w:r w:rsidR="00441B1E" w:rsidRPr="005B5A54">
        <w:rPr>
          <w:color w:val="2B579A"/>
          <w:shd w:val="clear" w:color="auto" w:fill="E6E6E6"/>
        </w:rPr>
        <w:fldChar w:fldCharType="begin"/>
      </w:r>
      <w:r w:rsidR="00441B1E" w:rsidRPr="005B5A54">
        <w:rPr>
          <w:color w:val="2B579A"/>
          <w:shd w:val="clear" w:color="auto" w:fill="E6E6E6"/>
        </w:rPr>
        <w:instrText xml:space="preserve"> REF _Ref138944070 \h </w:instrText>
      </w:r>
      <w:r w:rsidR="00DF55BA" w:rsidRPr="005B5A54">
        <w:rPr>
          <w:color w:val="2B579A"/>
          <w:shd w:val="clear" w:color="auto" w:fill="E6E6E6"/>
        </w:rPr>
        <w:instrText xml:space="preserve"> \* MERGEFORMAT </w:instrText>
      </w:r>
      <w:r w:rsidR="00441B1E" w:rsidRPr="005B5A54">
        <w:rPr>
          <w:color w:val="2B579A"/>
          <w:shd w:val="clear" w:color="auto" w:fill="E6E6E6"/>
        </w:rPr>
      </w:r>
      <w:r w:rsidR="00441B1E" w:rsidRPr="005B5A54">
        <w:rPr>
          <w:color w:val="2B579A"/>
          <w:shd w:val="clear" w:color="auto" w:fill="E6E6E6"/>
        </w:rPr>
        <w:fldChar w:fldCharType="separate"/>
      </w:r>
      <w:r w:rsidR="001C4A38" w:rsidRPr="005B5A54">
        <w:t xml:space="preserve">Table </w:t>
      </w:r>
      <w:r w:rsidR="001C4A38">
        <w:rPr>
          <w:noProof/>
        </w:rPr>
        <w:t>2</w:t>
      </w:r>
      <w:r w:rsidR="001C4A38" w:rsidRPr="005B5A54">
        <w:rPr>
          <w:noProof/>
        </w:rPr>
        <w:noBreakHyphen/>
      </w:r>
      <w:r w:rsidR="001C4A38">
        <w:rPr>
          <w:noProof/>
        </w:rPr>
        <w:t>4</w:t>
      </w:r>
      <w:r w:rsidR="00441B1E" w:rsidRPr="005B5A54">
        <w:rPr>
          <w:color w:val="2B579A"/>
          <w:shd w:val="clear" w:color="auto" w:fill="E6E6E6"/>
        </w:rPr>
        <w:fldChar w:fldCharType="end"/>
      </w:r>
      <w:r w:rsidR="008747E8" w:rsidRPr="005B5A54">
        <w:rPr>
          <w:color w:val="2B579A"/>
          <w:shd w:val="clear" w:color="auto" w:fill="E6E6E6"/>
        </w:rPr>
        <w:t xml:space="preserve">, </w:t>
      </w:r>
      <w:r w:rsidR="00441B1E" w:rsidRPr="005B5A54">
        <w:rPr>
          <w:color w:val="2B579A"/>
          <w:shd w:val="clear" w:color="auto" w:fill="E6E6E6"/>
        </w:rPr>
        <w:fldChar w:fldCharType="begin"/>
      </w:r>
      <w:r w:rsidR="00441B1E" w:rsidRPr="005B5A54">
        <w:rPr>
          <w:color w:val="2B579A"/>
          <w:shd w:val="clear" w:color="auto" w:fill="E6E6E6"/>
        </w:rPr>
        <w:instrText xml:space="preserve"> REF _Ref138944075 \h </w:instrText>
      </w:r>
      <w:r w:rsidR="00DF55BA" w:rsidRPr="005B5A54">
        <w:rPr>
          <w:color w:val="2B579A"/>
          <w:shd w:val="clear" w:color="auto" w:fill="E6E6E6"/>
        </w:rPr>
        <w:instrText xml:space="preserve"> \* MERGEFORMAT </w:instrText>
      </w:r>
      <w:r w:rsidR="00441B1E" w:rsidRPr="005B5A54">
        <w:rPr>
          <w:color w:val="2B579A"/>
          <w:shd w:val="clear" w:color="auto" w:fill="E6E6E6"/>
        </w:rPr>
      </w:r>
      <w:r w:rsidR="00441B1E" w:rsidRPr="005B5A54">
        <w:rPr>
          <w:color w:val="2B579A"/>
          <w:shd w:val="clear" w:color="auto" w:fill="E6E6E6"/>
        </w:rPr>
        <w:fldChar w:fldCharType="separate"/>
      </w:r>
      <w:r w:rsidR="001C4A38" w:rsidRPr="005B5A54">
        <w:t xml:space="preserve">Table </w:t>
      </w:r>
      <w:r w:rsidR="001C4A38">
        <w:rPr>
          <w:noProof/>
        </w:rPr>
        <w:t>2</w:t>
      </w:r>
      <w:r w:rsidR="001C4A38" w:rsidRPr="005B5A54">
        <w:rPr>
          <w:noProof/>
        </w:rPr>
        <w:noBreakHyphen/>
      </w:r>
      <w:r w:rsidR="001C4A38">
        <w:rPr>
          <w:noProof/>
        </w:rPr>
        <w:t>5</w:t>
      </w:r>
      <w:r w:rsidR="00441B1E" w:rsidRPr="005B5A54">
        <w:rPr>
          <w:color w:val="2B579A"/>
          <w:shd w:val="clear" w:color="auto" w:fill="E6E6E6"/>
        </w:rPr>
        <w:fldChar w:fldCharType="end"/>
      </w:r>
      <w:r w:rsidR="00F60971" w:rsidRPr="005B5A54">
        <w:t xml:space="preserve"> </w:t>
      </w:r>
      <w:r w:rsidR="008747E8" w:rsidRPr="005B5A54">
        <w:t xml:space="preserve">and </w:t>
      </w:r>
      <w:r w:rsidR="008747E8" w:rsidRPr="005B5A54">
        <w:fldChar w:fldCharType="begin"/>
      </w:r>
      <w:r w:rsidR="008747E8" w:rsidRPr="005B5A54">
        <w:instrText xml:space="preserve"> REF _Ref138945009 \h </w:instrText>
      </w:r>
      <w:r w:rsidR="00B20F31" w:rsidRPr="005B5A54">
        <w:instrText xml:space="preserve"> \* MERGEFORMAT </w:instrText>
      </w:r>
      <w:r w:rsidR="008747E8" w:rsidRPr="005B5A54">
        <w:fldChar w:fldCharType="separate"/>
      </w:r>
      <w:r w:rsidR="001C4A38" w:rsidRPr="005B5A54">
        <w:t xml:space="preserve">Table </w:t>
      </w:r>
      <w:r w:rsidR="001C4A38">
        <w:rPr>
          <w:noProof/>
        </w:rPr>
        <w:t>2</w:t>
      </w:r>
      <w:r w:rsidR="001C4A38" w:rsidRPr="005B5A54">
        <w:rPr>
          <w:noProof/>
        </w:rPr>
        <w:noBreakHyphen/>
      </w:r>
      <w:r w:rsidR="001C4A38">
        <w:rPr>
          <w:noProof/>
        </w:rPr>
        <w:t>6</w:t>
      </w:r>
      <w:r w:rsidR="008747E8" w:rsidRPr="005B5A54">
        <w:fldChar w:fldCharType="end"/>
      </w:r>
      <w:r w:rsidR="008747E8" w:rsidRPr="005B5A54">
        <w:t xml:space="preserve"> </w:t>
      </w:r>
      <w:r w:rsidR="00F60971" w:rsidRPr="005B5A54">
        <w:t xml:space="preserve">detail all operating and suspended platform wells. </w:t>
      </w:r>
      <w:r w:rsidR="0045012A" w:rsidRPr="005B5A54">
        <w:t>A number</w:t>
      </w:r>
      <w:r w:rsidR="00F60971" w:rsidRPr="005B5A54">
        <w:t xml:space="preserve"> of the wells will be repurposed for the LBA </w:t>
      </w:r>
      <w:r w:rsidR="0045012A" w:rsidRPr="005B5A54">
        <w:t>carbon dioxide (</w:t>
      </w:r>
      <w:r w:rsidR="00F60971" w:rsidRPr="005B5A54">
        <w:t>CO</w:t>
      </w:r>
      <w:r w:rsidR="00F60971" w:rsidRPr="005B5A54">
        <w:rPr>
          <w:vertAlign w:val="subscript"/>
        </w:rPr>
        <w:t>2</w:t>
      </w:r>
      <w:r w:rsidR="002D5951" w:rsidRPr="005B5A54">
        <w:t>)</w:t>
      </w:r>
      <w:r w:rsidR="00D70E07" w:rsidRPr="005B5A54">
        <w:t xml:space="preserve"> storage according to</w:t>
      </w:r>
      <w:r w:rsidR="00F60971" w:rsidRPr="005B5A54">
        <w:t xml:space="preserve"> </w:t>
      </w:r>
      <w:r w:rsidR="00EB6C2E" w:rsidRPr="005B5A54">
        <w:t>Transportation and Storage (T</w:t>
      </w:r>
      <w:r w:rsidR="00F60971" w:rsidRPr="005B5A54">
        <w:t>&amp;S</w:t>
      </w:r>
      <w:r w:rsidR="00EB6C2E" w:rsidRPr="005B5A54">
        <w:t>)</w:t>
      </w:r>
      <w:r w:rsidR="00F60971" w:rsidRPr="005B5A54">
        <w:t xml:space="preserve"> project, as indicated in the table</w:t>
      </w:r>
      <w:r w:rsidR="006C3723" w:rsidRPr="005B5A54">
        <w:t>s</w:t>
      </w:r>
      <w:r w:rsidR="00F60971" w:rsidRPr="005B5A54">
        <w:t>.</w:t>
      </w:r>
    </w:p>
    <w:p w14:paraId="3E940D55" w14:textId="576EA4AC" w:rsidR="002E62A8" w:rsidRPr="005B5A54" w:rsidRDefault="002E62A8" w:rsidP="002E62A8">
      <w:pPr>
        <w:pStyle w:val="Caption"/>
        <w:keepNext/>
        <w:overflowPunct w:val="0"/>
        <w:adjustRightInd w:val="0"/>
        <w:spacing w:after="0"/>
        <w:textAlignment w:val="baseline"/>
        <w:rPr>
          <w:b w:val="0"/>
          <w:bCs w:val="0"/>
          <w:i/>
          <w:iCs/>
          <w:noProof/>
          <w:szCs w:val="20"/>
        </w:rPr>
      </w:pPr>
      <w:bookmarkStart w:id="97" w:name="_Ref138935601"/>
      <w:bookmarkStart w:id="98" w:name="_Toc197520463"/>
      <w:r w:rsidRPr="005B5A54">
        <w:t xml:space="preserve">Table </w:t>
      </w:r>
      <w:r w:rsidRPr="005B5A54">
        <w:fldChar w:fldCharType="begin"/>
      </w:r>
      <w:r w:rsidRPr="005B5A54">
        <w:instrText>STYLEREF 1 \s</w:instrText>
      </w:r>
      <w:r w:rsidRPr="005B5A54">
        <w:fldChar w:fldCharType="separate"/>
      </w:r>
      <w:r w:rsidR="001C4A38">
        <w:rPr>
          <w:noProof/>
        </w:rPr>
        <w:t>2</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3</w:t>
      </w:r>
      <w:r w:rsidRPr="005B5A54">
        <w:fldChar w:fldCharType="end"/>
      </w:r>
      <w:bookmarkEnd w:id="97"/>
      <w:r w:rsidRPr="005B5A54">
        <w:t xml:space="preserve">: </w:t>
      </w:r>
      <w:r w:rsidRPr="005B5A54">
        <w:rPr>
          <w:noProof/>
          <w:szCs w:val="20"/>
        </w:rPr>
        <w:t>Wells</w:t>
      </w:r>
      <w:r w:rsidR="00511CBE" w:rsidRPr="005B5A54">
        <w:rPr>
          <w:noProof/>
          <w:szCs w:val="20"/>
        </w:rPr>
        <w:t xml:space="preserve"> – </w:t>
      </w:r>
      <w:r w:rsidR="008C20AC" w:rsidRPr="005B5A54">
        <w:rPr>
          <w:noProof/>
          <w:szCs w:val="20"/>
        </w:rPr>
        <w:t xml:space="preserve">Douglas </w:t>
      </w:r>
      <w:r w:rsidR="00511CBE" w:rsidRPr="005B5A54">
        <w:t>Wellhead (DW) Platform</w:t>
      </w:r>
      <w:bookmarkEnd w:id="98"/>
    </w:p>
    <w:tbl>
      <w:tblPr>
        <w:tblStyle w:val="TableGrid"/>
        <w:tblW w:w="0" w:type="auto"/>
        <w:jc w:val="center"/>
        <w:tblLook w:val="04A0" w:firstRow="1" w:lastRow="0" w:firstColumn="1" w:lastColumn="0" w:noHBand="0" w:noVBand="1"/>
      </w:tblPr>
      <w:tblGrid>
        <w:gridCol w:w="1490"/>
        <w:gridCol w:w="2572"/>
        <w:gridCol w:w="2737"/>
        <w:gridCol w:w="2829"/>
      </w:tblGrid>
      <w:tr w:rsidR="00F60971" w:rsidRPr="005B5A54" w14:paraId="68C72FFB" w14:textId="77777777" w:rsidTr="002E62A8">
        <w:trPr>
          <w:trHeight w:val="454"/>
          <w:tblHeader/>
          <w:jc w:val="center"/>
        </w:trPr>
        <w:tc>
          <w:tcPr>
            <w:tcW w:w="9628" w:type="dxa"/>
            <w:gridSpan w:val="4"/>
            <w:tcBorders>
              <w:bottom w:val="single" w:sz="4" w:space="0" w:color="auto"/>
            </w:tcBorders>
            <w:shd w:val="clear" w:color="auto" w:fill="FFD653"/>
            <w:vAlign w:val="center"/>
          </w:tcPr>
          <w:p w14:paraId="14219E6B" w14:textId="1BCF506E" w:rsidR="00F60971" w:rsidRPr="005B5A54" w:rsidRDefault="00F60971" w:rsidP="002E62A8">
            <w:pPr>
              <w:pStyle w:val="BodyText"/>
              <w:keepNext/>
              <w:spacing w:line="276" w:lineRule="auto"/>
              <w:jc w:val="center"/>
              <w:rPr>
                <w:b/>
                <w:spacing w:val="-12"/>
              </w:rPr>
            </w:pPr>
            <w:r w:rsidRPr="005B5A54">
              <w:rPr>
                <w:b/>
              </w:rPr>
              <w:t>Wells - DW Platform</w:t>
            </w:r>
          </w:p>
        </w:tc>
      </w:tr>
      <w:tr w:rsidR="00F60971" w:rsidRPr="005B5A54" w14:paraId="0521AE60" w14:textId="77777777" w:rsidTr="00BB722F">
        <w:trPr>
          <w:trHeight w:val="454"/>
          <w:tblHeader/>
          <w:jc w:val="center"/>
        </w:trPr>
        <w:tc>
          <w:tcPr>
            <w:tcW w:w="1490" w:type="dxa"/>
            <w:shd w:val="clear" w:color="auto" w:fill="FCF2AA"/>
            <w:vAlign w:val="center"/>
          </w:tcPr>
          <w:p w14:paraId="3C88AA78" w14:textId="77777777" w:rsidR="00F60971" w:rsidRPr="005B5A54" w:rsidRDefault="00F60971" w:rsidP="00962454">
            <w:pPr>
              <w:pStyle w:val="BodyText"/>
              <w:spacing w:line="276" w:lineRule="auto"/>
              <w:ind w:right="120"/>
              <w:jc w:val="center"/>
            </w:pPr>
            <w:r w:rsidRPr="005B5A54">
              <w:rPr>
                <w:b/>
              </w:rPr>
              <w:t>Well</w:t>
            </w:r>
          </w:p>
        </w:tc>
        <w:tc>
          <w:tcPr>
            <w:tcW w:w="2572" w:type="dxa"/>
            <w:shd w:val="clear" w:color="auto" w:fill="FCF2AA"/>
            <w:vAlign w:val="center"/>
          </w:tcPr>
          <w:p w14:paraId="620081DA" w14:textId="77777777" w:rsidR="00F60971" w:rsidRPr="005B5A54" w:rsidRDefault="00F60971" w:rsidP="00962454">
            <w:pPr>
              <w:pStyle w:val="BodyText"/>
              <w:spacing w:line="276" w:lineRule="auto"/>
              <w:ind w:right="310"/>
              <w:jc w:val="center"/>
            </w:pPr>
            <w:r w:rsidRPr="005B5A54">
              <w:rPr>
                <w:b/>
              </w:rPr>
              <w:t>Designation</w:t>
            </w:r>
          </w:p>
        </w:tc>
        <w:tc>
          <w:tcPr>
            <w:tcW w:w="2737" w:type="dxa"/>
            <w:shd w:val="clear" w:color="auto" w:fill="FCF2AA"/>
            <w:vAlign w:val="center"/>
          </w:tcPr>
          <w:p w14:paraId="4882743E" w14:textId="77777777" w:rsidR="00F60971" w:rsidRPr="005B5A54" w:rsidRDefault="00F60971" w:rsidP="00962454">
            <w:pPr>
              <w:pStyle w:val="BodyText"/>
              <w:spacing w:line="276" w:lineRule="auto"/>
              <w:ind w:right="24"/>
              <w:jc w:val="center"/>
            </w:pPr>
            <w:r w:rsidRPr="005B5A54">
              <w:rPr>
                <w:b/>
              </w:rPr>
              <w:t>Status</w:t>
            </w:r>
          </w:p>
        </w:tc>
        <w:tc>
          <w:tcPr>
            <w:tcW w:w="2829" w:type="dxa"/>
            <w:shd w:val="clear" w:color="auto" w:fill="FCF2AA"/>
            <w:vAlign w:val="center"/>
          </w:tcPr>
          <w:p w14:paraId="4FB24584" w14:textId="59DA11E9" w:rsidR="00F60971" w:rsidRPr="005B5A54" w:rsidRDefault="00F60971" w:rsidP="00962454">
            <w:pPr>
              <w:pStyle w:val="BodyText"/>
              <w:spacing w:line="276" w:lineRule="auto"/>
              <w:ind w:right="24"/>
              <w:jc w:val="center"/>
              <w:rPr>
                <w:b/>
                <w:vertAlign w:val="superscript"/>
              </w:rPr>
            </w:pPr>
            <w:r w:rsidRPr="005B5A54">
              <w:rPr>
                <w:b/>
              </w:rPr>
              <w:t>Category of Well</w:t>
            </w:r>
            <w:r w:rsidR="001F08B2" w:rsidRPr="005B5A54">
              <w:rPr>
                <w:b/>
              </w:rPr>
              <w:t xml:space="preserve"> </w:t>
            </w:r>
            <w:r w:rsidR="001F08B2" w:rsidRPr="005B5A54">
              <w:rPr>
                <w:b/>
                <w:vertAlign w:val="superscript"/>
              </w:rPr>
              <w:t>(1)</w:t>
            </w:r>
          </w:p>
        </w:tc>
      </w:tr>
      <w:tr w:rsidR="00BB722F" w:rsidRPr="005B5A54" w14:paraId="1AD0F73E" w14:textId="77777777" w:rsidTr="00BB722F">
        <w:trPr>
          <w:trHeight w:val="454"/>
          <w:tblHeader/>
          <w:jc w:val="center"/>
        </w:trPr>
        <w:tc>
          <w:tcPr>
            <w:tcW w:w="1490" w:type="dxa"/>
            <w:vAlign w:val="center"/>
          </w:tcPr>
          <w:p w14:paraId="782B4F0C" w14:textId="2B2E6826" w:rsidR="00BB722F" w:rsidRPr="005B5A54" w:rsidRDefault="00BB722F" w:rsidP="00BB722F">
            <w:pPr>
              <w:pStyle w:val="BodyText"/>
              <w:spacing w:line="276" w:lineRule="auto"/>
              <w:ind w:right="-22"/>
              <w:jc w:val="center"/>
            </w:pPr>
            <w:r w:rsidRPr="005B5A54">
              <w:t>110/13-D1</w:t>
            </w:r>
          </w:p>
        </w:tc>
        <w:tc>
          <w:tcPr>
            <w:tcW w:w="2572" w:type="dxa"/>
            <w:vAlign w:val="center"/>
          </w:tcPr>
          <w:p w14:paraId="308465B6" w14:textId="6EE4CA5A" w:rsidR="00BB722F" w:rsidRPr="005B5A54" w:rsidRDefault="00BB722F" w:rsidP="00BB722F">
            <w:pPr>
              <w:pStyle w:val="BodyText"/>
              <w:spacing w:line="276" w:lineRule="auto"/>
              <w:ind w:right="173"/>
              <w:jc w:val="center"/>
            </w:pPr>
            <w:r w:rsidRPr="005B5A54">
              <w:t>Oil Producer</w:t>
            </w:r>
          </w:p>
        </w:tc>
        <w:tc>
          <w:tcPr>
            <w:tcW w:w="2737" w:type="dxa"/>
            <w:vAlign w:val="center"/>
          </w:tcPr>
          <w:p w14:paraId="623ED5C0" w14:textId="0EE1BE95" w:rsidR="00BB722F" w:rsidRPr="005B5A54" w:rsidRDefault="00BB722F" w:rsidP="00BB722F">
            <w:pPr>
              <w:pStyle w:val="BodyText"/>
              <w:spacing w:line="276" w:lineRule="auto"/>
              <w:jc w:val="center"/>
            </w:pPr>
            <w:r w:rsidRPr="005B5A54">
              <w:t>Completed (Operating)</w:t>
            </w:r>
          </w:p>
        </w:tc>
        <w:tc>
          <w:tcPr>
            <w:tcW w:w="2829" w:type="dxa"/>
            <w:vAlign w:val="center"/>
          </w:tcPr>
          <w:p w14:paraId="1F9B1067" w14:textId="77777777" w:rsidR="00BB722F" w:rsidRPr="005B5A54" w:rsidRDefault="00BB722F" w:rsidP="00BB722F">
            <w:pPr>
              <w:pStyle w:val="BodyText"/>
              <w:spacing w:line="276" w:lineRule="auto"/>
              <w:jc w:val="center"/>
            </w:pPr>
            <w:r w:rsidRPr="005B5A54">
              <w:t>PL-3-3-3</w:t>
            </w:r>
          </w:p>
        </w:tc>
      </w:tr>
      <w:tr w:rsidR="00BB722F" w:rsidRPr="005B5A54" w14:paraId="46FE2795" w14:textId="77777777" w:rsidTr="00BB722F">
        <w:trPr>
          <w:trHeight w:val="454"/>
          <w:tblHeader/>
          <w:jc w:val="center"/>
        </w:trPr>
        <w:tc>
          <w:tcPr>
            <w:tcW w:w="1490" w:type="dxa"/>
            <w:vAlign w:val="center"/>
          </w:tcPr>
          <w:p w14:paraId="5DA9C55C" w14:textId="47A4BFDD" w:rsidR="00BB722F" w:rsidRPr="005B5A54" w:rsidRDefault="00BB722F" w:rsidP="00BB722F">
            <w:pPr>
              <w:pStyle w:val="BodyText"/>
              <w:spacing w:line="276" w:lineRule="auto"/>
              <w:ind w:right="-22"/>
              <w:jc w:val="center"/>
            </w:pPr>
            <w:r w:rsidRPr="005B5A54">
              <w:t>110/13-D2</w:t>
            </w:r>
          </w:p>
        </w:tc>
        <w:tc>
          <w:tcPr>
            <w:tcW w:w="2572" w:type="dxa"/>
            <w:vAlign w:val="center"/>
          </w:tcPr>
          <w:p w14:paraId="55055155" w14:textId="30DA81D3" w:rsidR="00BB722F" w:rsidRPr="005B5A54" w:rsidRDefault="00BB722F" w:rsidP="00BB722F">
            <w:pPr>
              <w:pStyle w:val="BodyText"/>
              <w:spacing w:line="276" w:lineRule="auto"/>
              <w:ind w:right="173"/>
              <w:jc w:val="center"/>
            </w:pPr>
            <w:r w:rsidRPr="005B5A54">
              <w:t>Oil Producer</w:t>
            </w:r>
          </w:p>
        </w:tc>
        <w:tc>
          <w:tcPr>
            <w:tcW w:w="2737" w:type="dxa"/>
            <w:vAlign w:val="center"/>
          </w:tcPr>
          <w:p w14:paraId="480E0DD5" w14:textId="5A5879DB" w:rsidR="00BB722F" w:rsidRPr="005B5A54" w:rsidRDefault="00BB722F" w:rsidP="00BB722F">
            <w:pPr>
              <w:pStyle w:val="BodyText"/>
              <w:spacing w:line="276" w:lineRule="auto"/>
              <w:jc w:val="center"/>
            </w:pPr>
            <w:r w:rsidRPr="005B5A54">
              <w:t>Completed (</w:t>
            </w:r>
            <w:r w:rsidR="00C80D46" w:rsidRPr="005B5A54">
              <w:t>Operating</w:t>
            </w:r>
            <w:r w:rsidRPr="005B5A54">
              <w:t>)</w:t>
            </w:r>
          </w:p>
        </w:tc>
        <w:tc>
          <w:tcPr>
            <w:tcW w:w="2829" w:type="dxa"/>
            <w:vAlign w:val="center"/>
          </w:tcPr>
          <w:p w14:paraId="5E358A0E" w14:textId="77777777" w:rsidR="00BB722F" w:rsidRPr="005B5A54" w:rsidRDefault="00BB722F" w:rsidP="00BB722F">
            <w:pPr>
              <w:pStyle w:val="BodyText"/>
              <w:spacing w:line="276" w:lineRule="auto"/>
              <w:jc w:val="center"/>
            </w:pPr>
            <w:r w:rsidRPr="005B5A54">
              <w:t>PL-3-3-3</w:t>
            </w:r>
          </w:p>
        </w:tc>
      </w:tr>
      <w:tr w:rsidR="00BB722F" w:rsidRPr="005B5A54" w14:paraId="7F80741D" w14:textId="77777777" w:rsidTr="00BB722F">
        <w:trPr>
          <w:trHeight w:val="454"/>
          <w:tblHeader/>
          <w:jc w:val="center"/>
        </w:trPr>
        <w:tc>
          <w:tcPr>
            <w:tcW w:w="1490" w:type="dxa"/>
            <w:vAlign w:val="center"/>
          </w:tcPr>
          <w:p w14:paraId="1F415992" w14:textId="0C83FD0E" w:rsidR="00BB722F" w:rsidRPr="005B5A54" w:rsidRDefault="00BB722F" w:rsidP="00BB722F">
            <w:pPr>
              <w:pStyle w:val="BodyText"/>
              <w:spacing w:line="276" w:lineRule="auto"/>
              <w:ind w:right="-22"/>
              <w:jc w:val="center"/>
            </w:pPr>
            <w:r w:rsidRPr="005B5A54">
              <w:t>110/13-D3</w:t>
            </w:r>
          </w:p>
        </w:tc>
        <w:tc>
          <w:tcPr>
            <w:tcW w:w="2572" w:type="dxa"/>
            <w:vAlign w:val="center"/>
          </w:tcPr>
          <w:p w14:paraId="2915F2BC" w14:textId="2B013DCE" w:rsidR="00BB722F" w:rsidRPr="005B5A54" w:rsidRDefault="00BB722F" w:rsidP="00BB722F">
            <w:pPr>
              <w:pStyle w:val="BodyText"/>
              <w:spacing w:line="276" w:lineRule="auto"/>
              <w:ind w:right="173"/>
              <w:jc w:val="center"/>
            </w:pPr>
            <w:r w:rsidRPr="005B5A54">
              <w:t>WAG Injector</w:t>
            </w:r>
          </w:p>
        </w:tc>
        <w:tc>
          <w:tcPr>
            <w:tcW w:w="2737" w:type="dxa"/>
            <w:vAlign w:val="center"/>
          </w:tcPr>
          <w:p w14:paraId="4A0DCEB8" w14:textId="24AE85D0" w:rsidR="00BB722F" w:rsidRPr="005B5A54" w:rsidRDefault="00BB722F" w:rsidP="00BB722F">
            <w:pPr>
              <w:pStyle w:val="BodyText"/>
              <w:spacing w:line="276" w:lineRule="auto"/>
              <w:jc w:val="center"/>
            </w:pPr>
            <w:r w:rsidRPr="005B5A54">
              <w:t>Completed (Shut-in)</w:t>
            </w:r>
          </w:p>
        </w:tc>
        <w:tc>
          <w:tcPr>
            <w:tcW w:w="2829" w:type="dxa"/>
            <w:vAlign w:val="center"/>
          </w:tcPr>
          <w:p w14:paraId="0EC03A12" w14:textId="77777777" w:rsidR="00BB722F" w:rsidRPr="005B5A54" w:rsidRDefault="00BB722F" w:rsidP="00BB722F">
            <w:pPr>
              <w:pStyle w:val="BodyText"/>
              <w:spacing w:line="276" w:lineRule="auto"/>
              <w:jc w:val="center"/>
            </w:pPr>
            <w:r w:rsidRPr="005B5A54">
              <w:t>PL-3-3-3</w:t>
            </w:r>
          </w:p>
        </w:tc>
      </w:tr>
      <w:tr w:rsidR="00BB722F" w:rsidRPr="005B5A54" w14:paraId="163F8AE0" w14:textId="77777777" w:rsidTr="00BB722F">
        <w:trPr>
          <w:trHeight w:val="454"/>
          <w:tblHeader/>
          <w:jc w:val="center"/>
        </w:trPr>
        <w:tc>
          <w:tcPr>
            <w:tcW w:w="1490" w:type="dxa"/>
            <w:vAlign w:val="center"/>
          </w:tcPr>
          <w:p w14:paraId="7DF389D9" w14:textId="5DF959AC" w:rsidR="00BB722F" w:rsidRPr="005B5A54" w:rsidRDefault="00BB722F" w:rsidP="00BB722F">
            <w:pPr>
              <w:pStyle w:val="BodyText"/>
              <w:spacing w:line="276" w:lineRule="auto"/>
              <w:ind w:right="-22"/>
              <w:jc w:val="center"/>
            </w:pPr>
            <w:r w:rsidRPr="005B5A54">
              <w:t>110/13-D4</w:t>
            </w:r>
          </w:p>
        </w:tc>
        <w:tc>
          <w:tcPr>
            <w:tcW w:w="2572" w:type="dxa"/>
            <w:vAlign w:val="center"/>
          </w:tcPr>
          <w:p w14:paraId="02FC39DB" w14:textId="7E1A77C1" w:rsidR="00BB722F" w:rsidRPr="005B5A54" w:rsidRDefault="00BB722F" w:rsidP="00BB722F">
            <w:pPr>
              <w:pStyle w:val="BodyText"/>
              <w:spacing w:line="276" w:lineRule="auto"/>
              <w:ind w:right="173"/>
              <w:jc w:val="center"/>
            </w:pPr>
            <w:r w:rsidRPr="005B5A54">
              <w:t>Water Injector</w:t>
            </w:r>
          </w:p>
        </w:tc>
        <w:tc>
          <w:tcPr>
            <w:tcW w:w="2737" w:type="dxa"/>
            <w:vAlign w:val="center"/>
          </w:tcPr>
          <w:p w14:paraId="214428F4" w14:textId="093D31E5" w:rsidR="00BB722F" w:rsidRPr="005B5A54" w:rsidRDefault="00BB722F" w:rsidP="00BB722F">
            <w:pPr>
              <w:pStyle w:val="BodyText"/>
              <w:spacing w:line="276" w:lineRule="auto"/>
              <w:jc w:val="center"/>
            </w:pPr>
            <w:r w:rsidRPr="005B5A54">
              <w:t>Completed (Operating)</w:t>
            </w:r>
          </w:p>
        </w:tc>
        <w:tc>
          <w:tcPr>
            <w:tcW w:w="2829" w:type="dxa"/>
            <w:vAlign w:val="center"/>
          </w:tcPr>
          <w:p w14:paraId="4EE3DA6E" w14:textId="77777777" w:rsidR="00BB722F" w:rsidRPr="005B5A54" w:rsidRDefault="00BB722F" w:rsidP="00BB722F">
            <w:pPr>
              <w:pStyle w:val="BodyText"/>
              <w:spacing w:line="276" w:lineRule="auto"/>
              <w:jc w:val="center"/>
            </w:pPr>
            <w:r w:rsidRPr="005B5A54">
              <w:t>PL-3-3-3</w:t>
            </w:r>
          </w:p>
        </w:tc>
      </w:tr>
      <w:tr w:rsidR="00BB722F" w:rsidRPr="005B5A54" w14:paraId="109DF0F5" w14:textId="77777777" w:rsidTr="00BB722F">
        <w:trPr>
          <w:trHeight w:val="454"/>
          <w:tblHeader/>
          <w:jc w:val="center"/>
        </w:trPr>
        <w:tc>
          <w:tcPr>
            <w:tcW w:w="1490" w:type="dxa"/>
            <w:vAlign w:val="center"/>
          </w:tcPr>
          <w:p w14:paraId="1EBF6FD8" w14:textId="7580E278" w:rsidR="00BB722F" w:rsidRPr="005B5A54" w:rsidRDefault="00BB722F" w:rsidP="00BB722F">
            <w:pPr>
              <w:pStyle w:val="BodyText"/>
              <w:spacing w:line="276" w:lineRule="auto"/>
              <w:ind w:right="-22"/>
              <w:jc w:val="center"/>
            </w:pPr>
            <w:r w:rsidRPr="005B5A54">
              <w:t>110/13-D5Z</w:t>
            </w:r>
          </w:p>
        </w:tc>
        <w:tc>
          <w:tcPr>
            <w:tcW w:w="2572" w:type="dxa"/>
            <w:vAlign w:val="center"/>
          </w:tcPr>
          <w:p w14:paraId="31327B59" w14:textId="12A38859" w:rsidR="00BB722F" w:rsidRPr="005B5A54" w:rsidRDefault="00BB722F" w:rsidP="00BB722F">
            <w:pPr>
              <w:pStyle w:val="BodyText"/>
              <w:spacing w:line="276" w:lineRule="auto"/>
              <w:ind w:right="173"/>
              <w:jc w:val="center"/>
            </w:pPr>
            <w:r w:rsidRPr="005B5A54">
              <w:t>Oil Producer</w:t>
            </w:r>
          </w:p>
        </w:tc>
        <w:tc>
          <w:tcPr>
            <w:tcW w:w="2737" w:type="dxa"/>
            <w:vAlign w:val="center"/>
          </w:tcPr>
          <w:p w14:paraId="78B2E2EA" w14:textId="29D2C0B2" w:rsidR="00BB722F" w:rsidRPr="005B5A54" w:rsidRDefault="00BB722F" w:rsidP="00BB722F">
            <w:pPr>
              <w:pStyle w:val="BodyText"/>
              <w:spacing w:line="276" w:lineRule="auto"/>
              <w:jc w:val="center"/>
            </w:pPr>
            <w:r w:rsidRPr="005B5A54">
              <w:t>Completed (Operating)</w:t>
            </w:r>
          </w:p>
        </w:tc>
        <w:tc>
          <w:tcPr>
            <w:tcW w:w="2829" w:type="dxa"/>
            <w:vAlign w:val="center"/>
          </w:tcPr>
          <w:p w14:paraId="01B82632" w14:textId="77777777" w:rsidR="00BB722F" w:rsidRPr="005B5A54" w:rsidRDefault="00BB722F" w:rsidP="00BB722F">
            <w:pPr>
              <w:pStyle w:val="BodyText"/>
              <w:spacing w:line="276" w:lineRule="auto"/>
              <w:jc w:val="center"/>
            </w:pPr>
            <w:r w:rsidRPr="005B5A54">
              <w:t>PL-3-3-3</w:t>
            </w:r>
          </w:p>
        </w:tc>
      </w:tr>
      <w:tr w:rsidR="00BB722F" w:rsidRPr="005B5A54" w14:paraId="330F0492" w14:textId="77777777" w:rsidTr="00BB722F">
        <w:trPr>
          <w:trHeight w:val="454"/>
          <w:tblHeader/>
          <w:jc w:val="center"/>
        </w:trPr>
        <w:tc>
          <w:tcPr>
            <w:tcW w:w="1490" w:type="dxa"/>
            <w:vAlign w:val="center"/>
          </w:tcPr>
          <w:p w14:paraId="1631A19A" w14:textId="034563CD" w:rsidR="00BB722F" w:rsidRPr="005B5A54" w:rsidRDefault="00BB722F" w:rsidP="00BB722F">
            <w:pPr>
              <w:pStyle w:val="BodyText"/>
              <w:spacing w:line="276" w:lineRule="auto"/>
              <w:ind w:right="-22"/>
              <w:jc w:val="center"/>
            </w:pPr>
            <w:r w:rsidRPr="005B5A54">
              <w:t>110/13-D6</w:t>
            </w:r>
          </w:p>
        </w:tc>
        <w:tc>
          <w:tcPr>
            <w:tcW w:w="2572" w:type="dxa"/>
            <w:vAlign w:val="center"/>
          </w:tcPr>
          <w:p w14:paraId="09115D13" w14:textId="127C6C33" w:rsidR="00BB722F" w:rsidRPr="005B5A54" w:rsidRDefault="00BB722F" w:rsidP="00BB722F">
            <w:pPr>
              <w:pStyle w:val="BodyText"/>
              <w:spacing w:line="276" w:lineRule="auto"/>
              <w:ind w:right="173"/>
              <w:jc w:val="center"/>
            </w:pPr>
            <w:r w:rsidRPr="005B5A54">
              <w:t>Gas Injector</w:t>
            </w:r>
          </w:p>
        </w:tc>
        <w:tc>
          <w:tcPr>
            <w:tcW w:w="2737" w:type="dxa"/>
            <w:vAlign w:val="center"/>
          </w:tcPr>
          <w:p w14:paraId="7A2C6A5B" w14:textId="56A35B2A" w:rsidR="00BB722F" w:rsidRPr="005B5A54" w:rsidRDefault="00BB722F" w:rsidP="00BB722F">
            <w:pPr>
              <w:pStyle w:val="BodyText"/>
              <w:spacing w:line="276" w:lineRule="auto"/>
              <w:jc w:val="center"/>
            </w:pPr>
            <w:r w:rsidRPr="005B5A54">
              <w:t>Completed (</w:t>
            </w:r>
            <w:r w:rsidR="009D7C72" w:rsidRPr="005B5A54">
              <w:t>Operating</w:t>
            </w:r>
            <w:r w:rsidRPr="005B5A54">
              <w:t>)</w:t>
            </w:r>
          </w:p>
        </w:tc>
        <w:tc>
          <w:tcPr>
            <w:tcW w:w="2829" w:type="dxa"/>
            <w:vAlign w:val="center"/>
          </w:tcPr>
          <w:p w14:paraId="14F917B4" w14:textId="77777777" w:rsidR="00BB722F" w:rsidRPr="005B5A54" w:rsidRDefault="00BB722F" w:rsidP="00BB722F">
            <w:pPr>
              <w:pStyle w:val="BodyText"/>
              <w:spacing w:line="276" w:lineRule="auto"/>
              <w:jc w:val="center"/>
            </w:pPr>
            <w:r w:rsidRPr="005B5A54">
              <w:t>PL-3-3-3</w:t>
            </w:r>
          </w:p>
        </w:tc>
      </w:tr>
      <w:tr w:rsidR="00BB722F" w:rsidRPr="005B5A54" w14:paraId="715DC5A4" w14:textId="77777777" w:rsidTr="00BB722F">
        <w:trPr>
          <w:trHeight w:val="454"/>
          <w:tblHeader/>
          <w:jc w:val="center"/>
        </w:trPr>
        <w:tc>
          <w:tcPr>
            <w:tcW w:w="1490" w:type="dxa"/>
            <w:vAlign w:val="center"/>
          </w:tcPr>
          <w:p w14:paraId="622F2702" w14:textId="6B053E4F" w:rsidR="00BB722F" w:rsidRPr="005B5A54" w:rsidRDefault="00BB722F" w:rsidP="00BB722F">
            <w:pPr>
              <w:pStyle w:val="BodyText"/>
              <w:spacing w:line="276" w:lineRule="auto"/>
              <w:ind w:right="-22"/>
              <w:jc w:val="center"/>
            </w:pPr>
            <w:r w:rsidRPr="005B5A54">
              <w:t>110/13-D7</w:t>
            </w:r>
          </w:p>
        </w:tc>
        <w:tc>
          <w:tcPr>
            <w:tcW w:w="2572" w:type="dxa"/>
            <w:vAlign w:val="center"/>
          </w:tcPr>
          <w:p w14:paraId="45F86CFD" w14:textId="489555D8" w:rsidR="00BB722F" w:rsidRPr="005B5A54" w:rsidRDefault="00BB722F" w:rsidP="00BB722F">
            <w:pPr>
              <w:pStyle w:val="BodyText"/>
              <w:spacing w:line="276" w:lineRule="auto"/>
              <w:ind w:right="173"/>
              <w:jc w:val="center"/>
            </w:pPr>
            <w:r w:rsidRPr="005B5A54">
              <w:t>Oil Producer</w:t>
            </w:r>
          </w:p>
        </w:tc>
        <w:tc>
          <w:tcPr>
            <w:tcW w:w="2737" w:type="dxa"/>
            <w:vAlign w:val="center"/>
          </w:tcPr>
          <w:p w14:paraId="667A0A03" w14:textId="57A8EAF3" w:rsidR="00BB722F" w:rsidRPr="005B5A54" w:rsidRDefault="00BB722F" w:rsidP="00BB722F">
            <w:pPr>
              <w:pStyle w:val="BodyText"/>
              <w:spacing w:line="276" w:lineRule="auto"/>
              <w:jc w:val="center"/>
            </w:pPr>
            <w:r w:rsidRPr="005B5A54">
              <w:t>Completed (Shut-in)</w:t>
            </w:r>
          </w:p>
        </w:tc>
        <w:tc>
          <w:tcPr>
            <w:tcW w:w="2829" w:type="dxa"/>
            <w:vAlign w:val="center"/>
          </w:tcPr>
          <w:p w14:paraId="72DF08B4" w14:textId="77777777" w:rsidR="00BB722F" w:rsidRPr="005B5A54" w:rsidRDefault="00BB722F" w:rsidP="00BB722F">
            <w:pPr>
              <w:pStyle w:val="BodyText"/>
              <w:spacing w:line="276" w:lineRule="auto"/>
              <w:jc w:val="center"/>
            </w:pPr>
            <w:r w:rsidRPr="005B5A54">
              <w:t>PL-3-3-3</w:t>
            </w:r>
          </w:p>
        </w:tc>
      </w:tr>
      <w:tr w:rsidR="00BB722F" w:rsidRPr="005B5A54" w14:paraId="43CFF190" w14:textId="77777777" w:rsidTr="00BB722F">
        <w:trPr>
          <w:trHeight w:val="454"/>
          <w:tblHeader/>
          <w:jc w:val="center"/>
        </w:trPr>
        <w:tc>
          <w:tcPr>
            <w:tcW w:w="1490" w:type="dxa"/>
            <w:vAlign w:val="center"/>
          </w:tcPr>
          <w:p w14:paraId="35742648" w14:textId="6BFA8CDA" w:rsidR="00BB722F" w:rsidRPr="005B5A54" w:rsidRDefault="00BB722F" w:rsidP="00BB722F">
            <w:pPr>
              <w:pStyle w:val="BodyText"/>
              <w:spacing w:line="276" w:lineRule="auto"/>
              <w:ind w:right="-22"/>
              <w:jc w:val="center"/>
            </w:pPr>
            <w:r w:rsidRPr="005B5A54">
              <w:t>110/13-D8</w:t>
            </w:r>
          </w:p>
        </w:tc>
        <w:tc>
          <w:tcPr>
            <w:tcW w:w="2572" w:type="dxa"/>
            <w:vAlign w:val="center"/>
          </w:tcPr>
          <w:p w14:paraId="43ED5BD1" w14:textId="72F8F61D" w:rsidR="00BB722F" w:rsidRPr="005B5A54" w:rsidRDefault="00BB722F" w:rsidP="00BB722F">
            <w:pPr>
              <w:pStyle w:val="BodyText"/>
              <w:spacing w:line="276" w:lineRule="auto"/>
              <w:ind w:right="173"/>
              <w:jc w:val="center"/>
            </w:pPr>
            <w:r w:rsidRPr="005B5A54">
              <w:t>Oil Producer</w:t>
            </w:r>
          </w:p>
        </w:tc>
        <w:tc>
          <w:tcPr>
            <w:tcW w:w="2737" w:type="dxa"/>
            <w:vAlign w:val="center"/>
          </w:tcPr>
          <w:p w14:paraId="03E83B98" w14:textId="1D4788E5" w:rsidR="00BB722F" w:rsidRPr="005B5A54" w:rsidRDefault="00BB722F" w:rsidP="00BB722F">
            <w:pPr>
              <w:pStyle w:val="BodyText"/>
              <w:spacing w:line="276" w:lineRule="auto"/>
              <w:jc w:val="center"/>
            </w:pPr>
            <w:r w:rsidRPr="005B5A54">
              <w:t>Completed (Shut-in)</w:t>
            </w:r>
          </w:p>
        </w:tc>
        <w:tc>
          <w:tcPr>
            <w:tcW w:w="2829" w:type="dxa"/>
            <w:vAlign w:val="center"/>
          </w:tcPr>
          <w:p w14:paraId="7F42E173" w14:textId="77777777" w:rsidR="00BB722F" w:rsidRPr="005B5A54" w:rsidRDefault="00BB722F" w:rsidP="00BB722F">
            <w:pPr>
              <w:pStyle w:val="BodyText"/>
              <w:spacing w:line="276" w:lineRule="auto"/>
              <w:jc w:val="center"/>
            </w:pPr>
            <w:r w:rsidRPr="005B5A54">
              <w:t>PL-3-3-3</w:t>
            </w:r>
          </w:p>
        </w:tc>
      </w:tr>
      <w:tr w:rsidR="00BB722F" w:rsidRPr="005B5A54" w14:paraId="55CBE9A3" w14:textId="77777777" w:rsidTr="00BB722F">
        <w:trPr>
          <w:trHeight w:val="454"/>
          <w:tblHeader/>
          <w:jc w:val="center"/>
        </w:trPr>
        <w:tc>
          <w:tcPr>
            <w:tcW w:w="1490" w:type="dxa"/>
            <w:vAlign w:val="center"/>
          </w:tcPr>
          <w:p w14:paraId="1B72F3A9" w14:textId="3BDD3CDA" w:rsidR="00BB722F" w:rsidRPr="005B5A54" w:rsidRDefault="00BB722F" w:rsidP="00BB722F">
            <w:pPr>
              <w:pStyle w:val="BodyText"/>
              <w:spacing w:line="276" w:lineRule="auto"/>
              <w:ind w:right="-22"/>
              <w:jc w:val="center"/>
            </w:pPr>
            <w:r w:rsidRPr="005B5A54">
              <w:t>110/13-D9Y</w:t>
            </w:r>
          </w:p>
        </w:tc>
        <w:tc>
          <w:tcPr>
            <w:tcW w:w="2572" w:type="dxa"/>
            <w:vAlign w:val="center"/>
          </w:tcPr>
          <w:p w14:paraId="23FA65C6" w14:textId="55D9FD80" w:rsidR="00BB722F" w:rsidRPr="005B5A54" w:rsidRDefault="00BB722F" w:rsidP="00BB722F">
            <w:pPr>
              <w:pStyle w:val="BodyText"/>
              <w:spacing w:line="276" w:lineRule="auto"/>
              <w:ind w:right="173"/>
              <w:jc w:val="center"/>
            </w:pPr>
            <w:r w:rsidRPr="005B5A54">
              <w:t>Water Injector</w:t>
            </w:r>
          </w:p>
        </w:tc>
        <w:tc>
          <w:tcPr>
            <w:tcW w:w="2737" w:type="dxa"/>
            <w:vAlign w:val="center"/>
          </w:tcPr>
          <w:p w14:paraId="581F2C6D" w14:textId="0F47B827" w:rsidR="00BB722F" w:rsidRPr="005B5A54" w:rsidRDefault="00BB722F" w:rsidP="00BB722F">
            <w:pPr>
              <w:pStyle w:val="BodyText"/>
              <w:spacing w:line="276" w:lineRule="auto"/>
              <w:jc w:val="center"/>
            </w:pPr>
            <w:r w:rsidRPr="005B5A54">
              <w:t>Completed (</w:t>
            </w:r>
            <w:r w:rsidR="00C80D46" w:rsidRPr="005B5A54">
              <w:t>Operating</w:t>
            </w:r>
            <w:r w:rsidRPr="005B5A54">
              <w:t>)</w:t>
            </w:r>
          </w:p>
        </w:tc>
        <w:tc>
          <w:tcPr>
            <w:tcW w:w="2829" w:type="dxa"/>
            <w:vAlign w:val="center"/>
          </w:tcPr>
          <w:p w14:paraId="3EF84716" w14:textId="77777777" w:rsidR="00BB722F" w:rsidRPr="005B5A54" w:rsidRDefault="00BB722F" w:rsidP="00BB722F">
            <w:pPr>
              <w:pStyle w:val="BodyText"/>
              <w:spacing w:line="276" w:lineRule="auto"/>
              <w:jc w:val="center"/>
            </w:pPr>
            <w:r w:rsidRPr="005B5A54">
              <w:t>PL-3-3-3</w:t>
            </w:r>
          </w:p>
        </w:tc>
      </w:tr>
      <w:tr w:rsidR="00BB722F" w:rsidRPr="005B5A54" w14:paraId="2F733F2E" w14:textId="77777777" w:rsidTr="00BB722F">
        <w:trPr>
          <w:trHeight w:val="454"/>
          <w:tblHeader/>
          <w:jc w:val="center"/>
        </w:trPr>
        <w:tc>
          <w:tcPr>
            <w:tcW w:w="1490" w:type="dxa"/>
            <w:vAlign w:val="center"/>
          </w:tcPr>
          <w:p w14:paraId="0ACEF978" w14:textId="457E595C" w:rsidR="00BB722F" w:rsidRPr="005B5A54" w:rsidRDefault="00BB722F" w:rsidP="00BB722F">
            <w:pPr>
              <w:pStyle w:val="BodyText"/>
              <w:spacing w:line="276" w:lineRule="auto"/>
              <w:ind w:right="-22"/>
              <w:jc w:val="center"/>
            </w:pPr>
            <w:r w:rsidRPr="005B5A54">
              <w:t>110/13-D10</w:t>
            </w:r>
          </w:p>
        </w:tc>
        <w:tc>
          <w:tcPr>
            <w:tcW w:w="2572" w:type="dxa"/>
            <w:vAlign w:val="center"/>
          </w:tcPr>
          <w:p w14:paraId="41452F9C" w14:textId="275A8E74" w:rsidR="00BB722F" w:rsidRPr="005B5A54" w:rsidRDefault="00BB722F" w:rsidP="00BB722F">
            <w:pPr>
              <w:pStyle w:val="BodyText"/>
              <w:spacing w:line="276" w:lineRule="auto"/>
              <w:ind w:right="173"/>
              <w:jc w:val="center"/>
            </w:pPr>
            <w:r w:rsidRPr="005B5A54">
              <w:t>WAG Injector</w:t>
            </w:r>
          </w:p>
        </w:tc>
        <w:tc>
          <w:tcPr>
            <w:tcW w:w="2737" w:type="dxa"/>
            <w:vAlign w:val="center"/>
          </w:tcPr>
          <w:p w14:paraId="1640444C" w14:textId="213EE5A1" w:rsidR="00BB722F" w:rsidRPr="005B5A54" w:rsidRDefault="00BB722F" w:rsidP="00BB722F">
            <w:pPr>
              <w:pStyle w:val="BodyText"/>
              <w:spacing w:line="276" w:lineRule="auto"/>
              <w:jc w:val="center"/>
            </w:pPr>
            <w:r w:rsidRPr="005B5A54">
              <w:t>Completed (Shut-in)</w:t>
            </w:r>
          </w:p>
        </w:tc>
        <w:tc>
          <w:tcPr>
            <w:tcW w:w="2829" w:type="dxa"/>
            <w:vAlign w:val="center"/>
          </w:tcPr>
          <w:p w14:paraId="3A88DC2B" w14:textId="77777777" w:rsidR="00BB722F" w:rsidRPr="005B5A54" w:rsidRDefault="00BB722F" w:rsidP="00BB722F">
            <w:pPr>
              <w:pStyle w:val="BodyText"/>
              <w:spacing w:line="276" w:lineRule="auto"/>
              <w:jc w:val="center"/>
            </w:pPr>
            <w:r w:rsidRPr="005B5A54">
              <w:t>PL-3-3-3</w:t>
            </w:r>
          </w:p>
        </w:tc>
      </w:tr>
      <w:tr w:rsidR="00BB722F" w:rsidRPr="005B5A54" w14:paraId="3119E09D" w14:textId="77777777" w:rsidTr="00BB722F">
        <w:trPr>
          <w:trHeight w:val="454"/>
          <w:tblHeader/>
          <w:jc w:val="center"/>
        </w:trPr>
        <w:tc>
          <w:tcPr>
            <w:tcW w:w="1490" w:type="dxa"/>
            <w:vAlign w:val="center"/>
          </w:tcPr>
          <w:p w14:paraId="734B8E37" w14:textId="57483C02" w:rsidR="00BB722F" w:rsidRPr="005B5A54" w:rsidRDefault="00BB722F" w:rsidP="00BB722F">
            <w:pPr>
              <w:pStyle w:val="BodyText"/>
              <w:spacing w:line="276" w:lineRule="auto"/>
              <w:ind w:right="-22"/>
              <w:jc w:val="center"/>
            </w:pPr>
            <w:r w:rsidRPr="005B5A54">
              <w:t>110/13-D11Z</w:t>
            </w:r>
          </w:p>
        </w:tc>
        <w:tc>
          <w:tcPr>
            <w:tcW w:w="2572" w:type="dxa"/>
            <w:vAlign w:val="center"/>
          </w:tcPr>
          <w:p w14:paraId="349BD143" w14:textId="04314399" w:rsidR="00BB722F" w:rsidRPr="005B5A54" w:rsidRDefault="00BB722F" w:rsidP="00BB722F">
            <w:pPr>
              <w:pStyle w:val="BodyText"/>
              <w:spacing w:line="276" w:lineRule="auto"/>
              <w:ind w:right="173"/>
              <w:jc w:val="center"/>
            </w:pPr>
            <w:r w:rsidRPr="005B5A54">
              <w:t>Oil Producer</w:t>
            </w:r>
          </w:p>
        </w:tc>
        <w:tc>
          <w:tcPr>
            <w:tcW w:w="2737" w:type="dxa"/>
            <w:vAlign w:val="center"/>
          </w:tcPr>
          <w:p w14:paraId="58B7C5CA" w14:textId="6969ADD5" w:rsidR="00BB722F" w:rsidRPr="005B5A54" w:rsidRDefault="00BB722F" w:rsidP="00BB722F">
            <w:pPr>
              <w:pStyle w:val="BodyText"/>
              <w:spacing w:line="276" w:lineRule="auto"/>
              <w:jc w:val="center"/>
            </w:pPr>
            <w:r w:rsidRPr="005B5A54">
              <w:t>Completed (Operating)</w:t>
            </w:r>
          </w:p>
        </w:tc>
        <w:tc>
          <w:tcPr>
            <w:tcW w:w="2829" w:type="dxa"/>
            <w:vAlign w:val="center"/>
          </w:tcPr>
          <w:p w14:paraId="1D2BB70B" w14:textId="77777777" w:rsidR="00BB722F" w:rsidRPr="005B5A54" w:rsidRDefault="00BB722F" w:rsidP="00BB722F">
            <w:pPr>
              <w:pStyle w:val="BodyText"/>
              <w:spacing w:line="276" w:lineRule="auto"/>
              <w:jc w:val="center"/>
            </w:pPr>
            <w:r w:rsidRPr="005B5A54">
              <w:t>PL-3-3-3</w:t>
            </w:r>
          </w:p>
        </w:tc>
      </w:tr>
      <w:tr w:rsidR="00BB722F" w:rsidRPr="005B5A54" w14:paraId="3E42DBDE" w14:textId="77777777" w:rsidTr="00BB722F">
        <w:trPr>
          <w:trHeight w:val="454"/>
          <w:tblHeader/>
          <w:jc w:val="center"/>
        </w:trPr>
        <w:tc>
          <w:tcPr>
            <w:tcW w:w="1490" w:type="dxa"/>
            <w:vAlign w:val="center"/>
          </w:tcPr>
          <w:p w14:paraId="48CAA2AE" w14:textId="7D25C68B" w:rsidR="00BB722F" w:rsidRPr="005B5A54" w:rsidRDefault="00BB722F" w:rsidP="00BB722F">
            <w:pPr>
              <w:pStyle w:val="BodyText"/>
              <w:spacing w:line="276" w:lineRule="auto"/>
              <w:ind w:right="-22"/>
              <w:jc w:val="center"/>
            </w:pPr>
            <w:r w:rsidRPr="005B5A54">
              <w:t>110/13-D12</w:t>
            </w:r>
          </w:p>
        </w:tc>
        <w:tc>
          <w:tcPr>
            <w:tcW w:w="2572" w:type="dxa"/>
            <w:vAlign w:val="center"/>
          </w:tcPr>
          <w:p w14:paraId="20CFB72B" w14:textId="5CA6146D" w:rsidR="00BB722F" w:rsidRPr="005B5A54" w:rsidRDefault="00BB722F" w:rsidP="00BB722F">
            <w:pPr>
              <w:pStyle w:val="BodyText"/>
              <w:spacing w:line="276" w:lineRule="auto"/>
              <w:ind w:right="173"/>
              <w:jc w:val="center"/>
            </w:pPr>
            <w:r w:rsidRPr="005B5A54">
              <w:t>Producer</w:t>
            </w:r>
          </w:p>
        </w:tc>
        <w:tc>
          <w:tcPr>
            <w:tcW w:w="2737" w:type="dxa"/>
            <w:vAlign w:val="center"/>
          </w:tcPr>
          <w:p w14:paraId="5BB2AACF" w14:textId="142B5B36" w:rsidR="00BB722F" w:rsidRPr="005B5A54" w:rsidRDefault="00BB722F" w:rsidP="00BB722F">
            <w:pPr>
              <w:pStyle w:val="BodyText"/>
              <w:spacing w:line="276" w:lineRule="auto"/>
              <w:jc w:val="center"/>
            </w:pPr>
            <w:r w:rsidRPr="005B5A54">
              <w:t>Completed (Operating)</w:t>
            </w:r>
          </w:p>
        </w:tc>
        <w:tc>
          <w:tcPr>
            <w:tcW w:w="2829" w:type="dxa"/>
            <w:vAlign w:val="center"/>
          </w:tcPr>
          <w:p w14:paraId="704FBE42" w14:textId="77777777" w:rsidR="00BB722F" w:rsidRPr="005B5A54" w:rsidRDefault="00BB722F" w:rsidP="00BB722F">
            <w:pPr>
              <w:pStyle w:val="BodyText"/>
              <w:spacing w:line="276" w:lineRule="auto"/>
              <w:jc w:val="center"/>
            </w:pPr>
            <w:r w:rsidRPr="005B5A54">
              <w:t>PL-3-3-3</w:t>
            </w:r>
          </w:p>
        </w:tc>
      </w:tr>
      <w:tr w:rsidR="00BB722F" w:rsidRPr="005B5A54" w14:paraId="7A437E54" w14:textId="77777777" w:rsidTr="00BB722F">
        <w:trPr>
          <w:trHeight w:val="454"/>
          <w:tblHeader/>
          <w:jc w:val="center"/>
        </w:trPr>
        <w:tc>
          <w:tcPr>
            <w:tcW w:w="1490" w:type="dxa"/>
            <w:vAlign w:val="center"/>
          </w:tcPr>
          <w:p w14:paraId="25F9B116" w14:textId="46B1689B" w:rsidR="00BB722F" w:rsidRPr="005B5A54" w:rsidRDefault="00BB722F" w:rsidP="00BB722F">
            <w:pPr>
              <w:pStyle w:val="BodyText"/>
              <w:spacing w:line="276" w:lineRule="auto"/>
              <w:ind w:right="-22"/>
              <w:jc w:val="center"/>
            </w:pPr>
            <w:r w:rsidRPr="005B5A54">
              <w:t>110/13-D13Z</w:t>
            </w:r>
          </w:p>
        </w:tc>
        <w:tc>
          <w:tcPr>
            <w:tcW w:w="2572" w:type="dxa"/>
            <w:vAlign w:val="center"/>
          </w:tcPr>
          <w:p w14:paraId="770B5FDF" w14:textId="62A62D17" w:rsidR="00BB722F" w:rsidRPr="005B5A54" w:rsidRDefault="00BB722F" w:rsidP="00BB722F">
            <w:pPr>
              <w:pStyle w:val="BodyText"/>
              <w:spacing w:line="276" w:lineRule="auto"/>
              <w:ind w:right="173"/>
              <w:jc w:val="center"/>
            </w:pPr>
            <w:r w:rsidRPr="005B5A54">
              <w:t>Condensate Disposal</w:t>
            </w:r>
          </w:p>
        </w:tc>
        <w:tc>
          <w:tcPr>
            <w:tcW w:w="2737" w:type="dxa"/>
            <w:vAlign w:val="center"/>
          </w:tcPr>
          <w:p w14:paraId="0A69E7C6" w14:textId="155B79E9" w:rsidR="00BB722F" w:rsidRPr="005B5A54" w:rsidRDefault="00BB722F" w:rsidP="00BB722F">
            <w:pPr>
              <w:pStyle w:val="BodyText"/>
              <w:spacing w:line="276" w:lineRule="auto"/>
              <w:jc w:val="center"/>
            </w:pPr>
            <w:r w:rsidRPr="005B5A54">
              <w:t>Completed (Shut-in)</w:t>
            </w:r>
          </w:p>
        </w:tc>
        <w:tc>
          <w:tcPr>
            <w:tcW w:w="2829" w:type="dxa"/>
            <w:vAlign w:val="center"/>
          </w:tcPr>
          <w:p w14:paraId="1BED50DA" w14:textId="77777777" w:rsidR="00BB722F" w:rsidRPr="005B5A54" w:rsidRDefault="00BB722F" w:rsidP="00BB722F">
            <w:pPr>
              <w:pStyle w:val="BodyText"/>
              <w:spacing w:line="276" w:lineRule="auto"/>
              <w:jc w:val="center"/>
            </w:pPr>
            <w:r w:rsidRPr="005B5A54">
              <w:t>PL-3-3-3</w:t>
            </w:r>
          </w:p>
        </w:tc>
      </w:tr>
      <w:tr w:rsidR="00BB722F" w:rsidRPr="005B5A54" w14:paraId="16C0A9E4" w14:textId="77777777" w:rsidTr="00BB722F">
        <w:trPr>
          <w:trHeight w:val="454"/>
          <w:tblHeader/>
          <w:jc w:val="center"/>
        </w:trPr>
        <w:tc>
          <w:tcPr>
            <w:tcW w:w="1490" w:type="dxa"/>
            <w:vAlign w:val="center"/>
          </w:tcPr>
          <w:p w14:paraId="0A525321" w14:textId="24BBD29D" w:rsidR="00BB722F" w:rsidRPr="005B5A54" w:rsidRDefault="00BB722F" w:rsidP="00BB722F">
            <w:pPr>
              <w:pStyle w:val="BodyText"/>
              <w:spacing w:line="276" w:lineRule="auto"/>
              <w:ind w:right="-22"/>
              <w:jc w:val="center"/>
            </w:pPr>
            <w:r w:rsidRPr="005B5A54">
              <w:t>110/13-D14</w:t>
            </w:r>
          </w:p>
        </w:tc>
        <w:tc>
          <w:tcPr>
            <w:tcW w:w="2572" w:type="dxa"/>
            <w:vAlign w:val="center"/>
          </w:tcPr>
          <w:p w14:paraId="134BE126" w14:textId="076D2702" w:rsidR="00BB722F" w:rsidRPr="005B5A54" w:rsidRDefault="00BB722F" w:rsidP="00BB722F">
            <w:pPr>
              <w:pStyle w:val="BodyText"/>
              <w:spacing w:line="276" w:lineRule="auto"/>
              <w:ind w:right="173"/>
              <w:jc w:val="center"/>
            </w:pPr>
            <w:r w:rsidRPr="005B5A54">
              <w:t>Injector</w:t>
            </w:r>
          </w:p>
        </w:tc>
        <w:tc>
          <w:tcPr>
            <w:tcW w:w="2737" w:type="dxa"/>
            <w:vAlign w:val="center"/>
          </w:tcPr>
          <w:p w14:paraId="61091F35" w14:textId="5EFECA90" w:rsidR="00BB722F" w:rsidRPr="005B5A54" w:rsidRDefault="00BB722F" w:rsidP="00BB722F">
            <w:pPr>
              <w:pStyle w:val="BodyText"/>
              <w:spacing w:line="276" w:lineRule="auto"/>
              <w:jc w:val="center"/>
            </w:pPr>
            <w:r w:rsidRPr="005B5A54">
              <w:t>Completed (Operating)</w:t>
            </w:r>
          </w:p>
        </w:tc>
        <w:tc>
          <w:tcPr>
            <w:tcW w:w="2829" w:type="dxa"/>
            <w:vAlign w:val="center"/>
          </w:tcPr>
          <w:p w14:paraId="35FF1B22" w14:textId="77777777" w:rsidR="00BB722F" w:rsidRPr="005B5A54" w:rsidRDefault="00BB722F" w:rsidP="00BB722F">
            <w:pPr>
              <w:pStyle w:val="BodyText"/>
              <w:spacing w:line="276" w:lineRule="auto"/>
              <w:jc w:val="center"/>
            </w:pPr>
            <w:r w:rsidRPr="005B5A54">
              <w:t>PL-3-3-3</w:t>
            </w:r>
          </w:p>
        </w:tc>
      </w:tr>
      <w:tr w:rsidR="00BB722F" w:rsidRPr="005B5A54" w14:paraId="244E5740" w14:textId="77777777" w:rsidTr="00BB722F">
        <w:trPr>
          <w:trHeight w:val="454"/>
          <w:tblHeader/>
          <w:jc w:val="center"/>
        </w:trPr>
        <w:tc>
          <w:tcPr>
            <w:tcW w:w="1490" w:type="dxa"/>
            <w:vAlign w:val="center"/>
          </w:tcPr>
          <w:p w14:paraId="78424EB1" w14:textId="7CAC678E" w:rsidR="00BB722F" w:rsidRPr="005B5A54" w:rsidRDefault="00BB722F" w:rsidP="00BB722F">
            <w:pPr>
              <w:pStyle w:val="BodyText"/>
              <w:spacing w:line="276" w:lineRule="auto"/>
              <w:ind w:right="-22"/>
              <w:jc w:val="center"/>
            </w:pPr>
            <w:r w:rsidRPr="005B5A54">
              <w:t>110/13b-D15Z</w:t>
            </w:r>
          </w:p>
        </w:tc>
        <w:tc>
          <w:tcPr>
            <w:tcW w:w="2572" w:type="dxa"/>
            <w:vAlign w:val="center"/>
          </w:tcPr>
          <w:p w14:paraId="22D1C55A" w14:textId="11FDFC38" w:rsidR="00BB722F" w:rsidRPr="005B5A54" w:rsidRDefault="00BB722F" w:rsidP="00BB722F">
            <w:pPr>
              <w:pStyle w:val="BodyText"/>
              <w:spacing w:line="276" w:lineRule="auto"/>
              <w:ind w:right="173"/>
              <w:jc w:val="center"/>
            </w:pPr>
            <w:r w:rsidRPr="005B5A54">
              <w:t>Oil Producer</w:t>
            </w:r>
          </w:p>
        </w:tc>
        <w:tc>
          <w:tcPr>
            <w:tcW w:w="2737" w:type="dxa"/>
            <w:vAlign w:val="center"/>
          </w:tcPr>
          <w:p w14:paraId="648CDAA5" w14:textId="3B3ABB03" w:rsidR="00BB722F" w:rsidRPr="005B5A54" w:rsidRDefault="00BB722F" w:rsidP="00BB722F">
            <w:pPr>
              <w:pStyle w:val="BodyText"/>
              <w:spacing w:line="276" w:lineRule="auto"/>
              <w:jc w:val="center"/>
            </w:pPr>
            <w:r w:rsidRPr="005B5A54">
              <w:t>Completed (Shut-in)</w:t>
            </w:r>
          </w:p>
        </w:tc>
        <w:tc>
          <w:tcPr>
            <w:tcW w:w="2829" w:type="dxa"/>
            <w:vAlign w:val="center"/>
          </w:tcPr>
          <w:p w14:paraId="0AACDAB0" w14:textId="77777777" w:rsidR="00BB722F" w:rsidRPr="005B5A54" w:rsidRDefault="00BB722F" w:rsidP="00BB722F">
            <w:pPr>
              <w:pStyle w:val="BodyText"/>
              <w:spacing w:line="276" w:lineRule="auto"/>
              <w:jc w:val="center"/>
            </w:pPr>
            <w:r w:rsidRPr="005B5A54">
              <w:t>PL-3-3-3</w:t>
            </w:r>
          </w:p>
        </w:tc>
      </w:tr>
      <w:tr w:rsidR="00BB722F" w:rsidRPr="005B5A54" w14:paraId="4A30C4D7" w14:textId="77777777" w:rsidTr="00BB722F">
        <w:trPr>
          <w:trHeight w:val="454"/>
          <w:tblHeader/>
          <w:jc w:val="center"/>
        </w:trPr>
        <w:tc>
          <w:tcPr>
            <w:tcW w:w="1490" w:type="dxa"/>
            <w:vAlign w:val="center"/>
          </w:tcPr>
          <w:p w14:paraId="6C75E666" w14:textId="4ABDE807" w:rsidR="00BB722F" w:rsidRPr="005B5A54" w:rsidRDefault="00BB722F" w:rsidP="00BB722F">
            <w:pPr>
              <w:pStyle w:val="BodyText"/>
              <w:spacing w:line="276" w:lineRule="auto"/>
              <w:ind w:right="-22"/>
              <w:jc w:val="center"/>
            </w:pPr>
            <w:r w:rsidRPr="005B5A54">
              <w:t>110/13b-D16Z</w:t>
            </w:r>
          </w:p>
        </w:tc>
        <w:tc>
          <w:tcPr>
            <w:tcW w:w="2572" w:type="dxa"/>
            <w:vAlign w:val="center"/>
          </w:tcPr>
          <w:p w14:paraId="0214C115" w14:textId="7D0ADC1D" w:rsidR="00BB722F" w:rsidRPr="005B5A54" w:rsidRDefault="00BB722F" w:rsidP="00BB722F">
            <w:pPr>
              <w:pStyle w:val="BodyText"/>
              <w:spacing w:line="276" w:lineRule="auto"/>
              <w:ind w:right="173"/>
              <w:jc w:val="center"/>
            </w:pPr>
            <w:r w:rsidRPr="005B5A54">
              <w:t>Oil Producer</w:t>
            </w:r>
          </w:p>
        </w:tc>
        <w:tc>
          <w:tcPr>
            <w:tcW w:w="2737" w:type="dxa"/>
            <w:vAlign w:val="center"/>
          </w:tcPr>
          <w:p w14:paraId="713FF700" w14:textId="4D7071BB" w:rsidR="00BB722F" w:rsidRPr="005B5A54" w:rsidRDefault="00BB722F" w:rsidP="00BB722F">
            <w:pPr>
              <w:pStyle w:val="BodyText"/>
              <w:spacing w:line="276" w:lineRule="auto"/>
              <w:jc w:val="center"/>
            </w:pPr>
            <w:r w:rsidRPr="005B5A54">
              <w:t>Completed (</w:t>
            </w:r>
            <w:r w:rsidR="00C80D46" w:rsidRPr="005B5A54">
              <w:t>Shut-in</w:t>
            </w:r>
            <w:r w:rsidRPr="005B5A54">
              <w:t>)</w:t>
            </w:r>
          </w:p>
        </w:tc>
        <w:tc>
          <w:tcPr>
            <w:tcW w:w="2829" w:type="dxa"/>
            <w:vAlign w:val="center"/>
          </w:tcPr>
          <w:p w14:paraId="3DF3B9EE" w14:textId="77777777" w:rsidR="00BB722F" w:rsidRPr="005B5A54" w:rsidRDefault="00BB722F" w:rsidP="00BB722F">
            <w:pPr>
              <w:pStyle w:val="BodyText"/>
              <w:spacing w:line="276" w:lineRule="auto"/>
              <w:jc w:val="center"/>
            </w:pPr>
            <w:r w:rsidRPr="005B5A54">
              <w:t>PL-3-3-3</w:t>
            </w:r>
          </w:p>
        </w:tc>
      </w:tr>
      <w:tr w:rsidR="00BB722F" w:rsidRPr="005B5A54" w14:paraId="61664CE1" w14:textId="77777777" w:rsidTr="00BB722F">
        <w:trPr>
          <w:trHeight w:val="454"/>
          <w:tblHeader/>
          <w:jc w:val="center"/>
        </w:trPr>
        <w:tc>
          <w:tcPr>
            <w:tcW w:w="1490" w:type="dxa"/>
            <w:vAlign w:val="center"/>
          </w:tcPr>
          <w:p w14:paraId="4BFC3CBA" w14:textId="0A3B29FA" w:rsidR="00BB722F" w:rsidRPr="005B5A54" w:rsidRDefault="00BB722F" w:rsidP="00BB722F">
            <w:pPr>
              <w:pStyle w:val="BodyText"/>
              <w:spacing w:line="276" w:lineRule="auto"/>
              <w:ind w:right="-22"/>
              <w:jc w:val="center"/>
            </w:pPr>
            <w:r w:rsidRPr="005B5A54">
              <w:t>110/13b-D17</w:t>
            </w:r>
          </w:p>
        </w:tc>
        <w:tc>
          <w:tcPr>
            <w:tcW w:w="2572" w:type="dxa"/>
            <w:vAlign w:val="center"/>
          </w:tcPr>
          <w:p w14:paraId="26B2967F" w14:textId="3DD7EAAB" w:rsidR="00BB722F" w:rsidRPr="005B5A54" w:rsidRDefault="00BB722F" w:rsidP="00BB722F">
            <w:pPr>
              <w:pStyle w:val="BodyText"/>
              <w:spacing w:line="276" w:lineRule="auto"/>
              <w:ind w:right="173"/>
              <w:jc w:val="center"/>
            </w:pPr>
            <w:r w:rsidRPr="005B5A54">
              <w:t>Oil Producer</w:t>
            </w:r>
          </w:p>
        </w:tc>
        <w:tc>
          <w:tcPr>
            <w:tcW w:w="2737" w:type="dxa"/>
            <w:vAlign w:val="center"/>
          </w:tcPr>
          <w:p w14:paraId="2C444155" w14:textId="36E6A685" w:rsidR="00BB722F" w:rsidRPr="005B5A54" w:rsidRDefault="00BB722F" w:rsidP="00BB722F">
            <w:pPr>
              <w:pStyle w:val="BodyText"/>
              <w:spacing w:line="276" w:lineRule="auto"/>
              <w:jc w:val="center"/>
            </w:pPr>
            <w:r w:rsidRPr="005B5A54">
              <w:t>Completed (Operating)</w:t>
            </w:r>
          </w:p>
        </w:tc>
        <w:tc>
          <w:tcPr>
            <w:tcW w:w="2829" w:type="dxa"/>
            <w:vAlign w:val="center"/>
          </w:tcPr>
          <w:p w14:paraId="518B2063" w14:textId="77777777" w:rsidR="00BB722F" w:rsidRPr="005B5A54" w:rsidRDefault="00BB722F" w:rsidP="00BB722F">
            <w:pPr>
              <w:pStyle w:val="BodyText"/>
              <w:spacing w:line="276" w:lineRule="auto"/>
              <w:jc w:val="center"/>
            </w:pPr>
            <w:r w:rsidRPr="005B5A54">
              <w:t>PL-3-3-3</w:t>
            </w:r>
          </w:p>
        </w:tc>
      </w:tr>
      <w:tr w:rsidR="00BB722F" w:rsidRPr="005B5A54" w14:paraId="301EED5E" w14:textId="77777777" w:rsidTr="00BB722F">
        <w:trPr>
          <w:trHeight w:val="454"/>
          <w:tblHeader/>
          <w:jc w:val="center"/>
        </w:trPr>
        <w:tc>
          <w:tcPr>
            <w:tcW w:w="1490" w:type="dxa"/>
            <w:vAlign w:val="center"/>
          </w:tcPr>
          <w:p w14:paraId="2CA0488E" w14:textId="0F15C7F1" w:rsidR="00BB722F" w:rsidRPr="005B5A54" w:rsidRDefault="00BB722F" w:rsidP="00BB722F">
            <w:pPr>
              <w:pStyle w:val="BodyText"/>
              <w:spacing w:line="276" w:lineRule="auto"/>
              <w:ind w:right="-22"/>
              <w:jc w:val="center"/>
            </w:pPr>
            <w:r w:rsidRPr="005B5A54">
              <w:t>110/13b-D18</w:t>
            </w:r>
          </w:p>
        </w:tc>
        <w:tc>
          <w:tcPr>
            <w:tcW w:w="2572" w:type="dxa"/>
            <w:vAlign w:val="center"/>
          </w:tcPr>
          <w:p w14:paraId="1C0C29E2" w14:textId="21ED9208" w:rsidR="00BB722F" w:rsidRPr="005B5A54" w:rsidRDefault="00BB722F" w:rsidP="00BB722F">
            <w:pPr>
              <w:pStyle w:val="BodyText"/>
              <w:spacing w:line="276" w:lineRule="auto"/>
              <w:ind w:right="173"/>
              <w:jc w:val="center"/>
            </w:pPr>
            <w:r w:rsidRPr="005B5A54">
              <w:t>Oil Producer</w:t>
            </w:r>
          </w:p>
        </w:tc>
        <w:tc>
          <w:tcPr>
            <w:tcW w:w="2737" w:type="dxa"/>
            <w:vAlign w:val="center"/>
          </w:tcPr>
          <w:p w14:paraId="19AF82B8" w14:textId="7ACAD5A7" w:rsidR="00BB722F" w:rsidRPr="005B5A54" w:rsidRDefault="00BB722F" w:rsidP="00BB722F">
            <w:pPr>
              <w:pStyle w:val="BodyText"/>
              <w:spacing w:line="276" w:lineRule="auto"/>
              <w:jc w:val="center"/>
            </w:pPr>
            <w:r w:rsidRPr="005B5A54">
              <w:t>Completed (Operating)</w:t>
            </w:r>
          </w:p>
        </w:tc>
        <w:tc>
          <w:tcPr>
            <w:tcW w:w="2829" w:type="dxa"/>
            <w:vAlign w:val="center"/>
          </w:tcPr>
          <w:p w14:paraId="7D36887C" w14:textId="77777777" w:rsidR="00BB722F" w:rsidRPr="005B5A54" w:rsidRDefault="00BB722F" w:rsidP="00BB722F">
            <w:pPr>
              <w:pStyle w:val="BodyText"/>
              <w:spacing w:line="276" w:lineRule="auto"/>
              <w:jc w:val="center"/>
            </w:pPr>
            <w:r w:rsidRPr="005B5A54">
              <w:t>PL-3-3-3</w:t>
            </w:r>
          </w:p>
        </w:tc>
      </w:tr>
      <w:tr w:rsidR="00BB722F" w:rsidRPr="005B5A54" w14:paraId="1F78D876" w14:textId="77777777" w:rsidTr="00BB722F">
        <w:trPr>
          <w:trHeight w:val="454"/>
          <w:tblHeader/>
          <w:jc w:val="center"/>
        </w:trPr>
        <w:tc>
          <w:tcPr>
            <w:tcW w:w="1490" w:type="dxa"/>
            <w:vAlign w:val="center"/>
          </w:tcPr>
          <w:p w14:paraId="2D84ED6A" w14:textId="2D53EB24" w:rsidR="00BB722F" w:rsidRPr="005B5A54" w:rsidRDefault="00BB722F" w:rsidP="00BB722F">
            <w:pPr>
              <w:pStyle w:val="BodyText"/>
              <w:spacing w:line="276" w:lineRule="auto"/>
              <w:ind w:right="-22"/>
              <w:jc w:val="center"/>
            </w:pPr>
            <w:r w:rsidRPr="005B5A54">
              <w:t>110/13b-D19</w:t>
            </w:r>
          </w:p>
        </w:tc>
        <w:tc>
          <w:tcPr>
            <w:tcW w:w="2572" w:type="dxa"/>
            <w:vAlign w:val="center"/>
          </w:tcPr>
          <w:p w14:paraId="5F94D32C" w14:textId="048CC763" w:rsidR="00BB722F" w:rsidRPr="005B5A54" w:rsidRDefault="00BB722F" w:rsidP="00BB722F">
            <w:pPr>
              <w:pStyle w:val="BodyText"/>
              <w:spacing w:line="276" w:lineRule="auto"/>
              <w:ind w:right="173"/>
              <w:jc w:val="center"/>
            </w:pPr>
            <w:r w:rsidRPr="005B5A54">
              <w:t>Oil Producer</w:t>
            </w:r>
          </w:p>
        </w:tc>
        <w:tc>
          <w:tcPr>
            <w:tcW w:w="2737" w:type="dxa"/>
            <w:vAlign w:val="center"/>
          </w:tcPr>
          <w:p w14:paraId="6B762CC1" w14:textId="034137BD" w:rsidR="00BB722F" w:rsidRPr="005B5A54" w:rsidRDefault="00BB722F" w:rsidP="00BB722F">
            <w:pPr>
              <w:pStyle w:val="BodyText"/>
              <w:spacing w:line="276" w:lineRule="auto"/>
              <w:jc w:val="center"/>
            </w:pPr>
            <w:r w:rsidRPr="005B5A54">
              <w:t>Completed (Operating)</w:t>
            </w:r>
          </w:p>
        </w:tc>
        <w:tc>
          <w:tcPr>
            <w:tcW w:w="2829" w:type="dxa"/>
            <w:vAlign w:val="center"/>
          </w:tcPr>
          <w:p w14:paraId="2F9FC5ED" w14:textId="77777777" w:rsidR="00BB722F" w:rsidRPr="005B5A54" w:rsidRDefault="00BB722F" w:rsidP="00BB722F">
            <w:pPr>
              <w:pStyle w:val="BodyText"/>
              <w:spacing w:line="276" w:lineRule="auto"/>
              <w:jc w:val="center"/>
            </w:pPr>
            <w:r w:rsidRPr="005B5A54">
              <w:t>PL-3-3-3</w:t>
            </w:r>
          </w:p>
        </w:tc>
      </w:tr>
      <w:tr w:rsidR="00BB722F" w:rsidRPr="005B5A54" w14:paraId="3D596B27" w14:textId="77777777" w:rsidTr="00BB722F">
        <w:trPr>
          <w:trHeight w:val="454"/>
          <w:tblHeader/>
          <w:jc w:val="center"/>
        </w:trPr>
        <w:tc>
          <w:tcPr>
            <w:tcW w:w="1490" w:type="dxa"/>
            <w:vAlign w:val="center"/>
          </w:tcPr>
          <w:p w14:paraId="7A14E5A7" w14:textId="4B679C01" w:rsidR="00BB722F" w:rsidRPr="005B5A54" w:rsidRDefault="00BB722F" w:rsidP="00BB722F">
            <w:pPr>
              <w:pStyle w:val="BodyText"/>
              <w:spacing w:line="276" w:lineRule="auto"/>
              <w:ind w:right="-22"/>
              <w:jc w:val="center"/>
            </w:pPr>
            <w:r w:rsidRPr="005B5A54">
              <w:t>110/13b-D20Y</w:t>
            </w:r>
          </w:p>
        </w:tc>
        <w:tc>
          <w:tcPr>
            <w:tcW w:w="2572" w:type="dxa"/>
            <w:vAlign w:val="center"/>
          </w:tcPr>
          <w:p w14:paraId="0EBB401E" w14:textId="71C0AAAA" w:rsidR="00BB722F" w:rsidRPr="005B5A54" w:rsidRDefault="00BB722F" w:rsidP="00BB722F">
            <w:pPr>
              <w:pStyle w:val="BodyText"/>
              <w:spacing w:line="276" w:lineRule="auto"/>
              <w:ind w:right="173"/>
              <w:jc w:val="center"/>
            </w:pPr>
            <w:r w:rsidRPr="005B5A54">
              <w:t>Oil Producer: a single well into Douglas West</w:t>
            </w:r>
          </w:p>
        </w:tc>
        <w:tc>
          <w:tcPr>
            <w:tcW w:w="2737" w:type="dxa"/>
            <w:vAlign w:val="center"/>
          </w:tcPr>
          <w:p w14:paraId="40976988" w14:textId="12115C4E" w:rsidR="00BB722F" w:rsidRPr="005B5A54" w:rsidRDefault="00BB722F" w:rsidP="00BB722F">
            <w:pPr>
              <w:pStyle w:val="BodyText"/>
              <w:spacing w:line="276" w:lineRule="auto"/>
              <w:jc w:val="center"/>
            </w:pPr>
            <w:r w:rsidRPr="005B5A54">
              <w:t>Completed (Operating)</w:t>
            </w:r>
          </w:p>
        </w:tc>
        <w:tc>
          <w:tcPr>
            <w:tcW w:w="2829" w:type="dxa"/>
            <w:vAlign w:val="center"/>
          </w:tcPr>
          <w:p w14:paraId="0BB86DD0" w14:textId="77777777" w:rsidR="00BB722F" w:rsidRPr="005B5A54" w:rsidRDefault="00BB722F" w:rsidP="00BB722F">
            <w:pPr>
              <w:pStyle w:val="BodyText"/>
              <w:spacing w:line="276" w:lineRule="auto"/>
              <w:jc w:val="center"/>
            </w:pPr>
            <w:r w:rsidRPr="005B5A54">
              <w:t>PL-3-3-3</w:t>
            </w:r>
          </w:p>
        </w:tc>
      </w:tr>
      <w:tr w:rsidR="00BB722F" w:rsidRPr="005B5A54" w14:paraId="596E7A5A" w14:textId="77777777" w:rsidTr="00BB722F">
        <w:trPr>
          <w:trHeight w:val="454"/>
          <w:tblHeader/>
          <w:jc w:val="center"/>
        </w:trPr>
        <w:tc>
          <w:tcPr>
            <w:tcW w:w="1490" w:type="dxa"/>
            <w:vAlign w:val="center"/>
          </w:tcPr>
          <w:p w14:paraId="2A707F8D" w14:textId="3A1B6423" w:rsidR="00BB722F" w:rsidRPr="005B5A54" w:rsidRDefault="00BB722F" w:rsidP="00BB722F">
            <w:pPr>
              <w:pStyle w:val="BodyText"/>
              <w:spacing w:line="276" w:lineRule="auto"/>
              <w:ind w:right="-22"/>
              <w:jc w:val="center"/>
            </w:pPr>
            <w:r w:rsidRPr="005B5A54">
              <w:t>110/13b-D21Z</w:t>
            </w:r>
          </w:p>
        </w:tc>
        <w:tc>
          <w:tcPr>
            <w:tcW w:w="2572" w:type="dxa"/>
            <w:vAlign w:val="center"/>
          </w:tcPr>
          <w:p w14:paraId="38DA0988" w14:textId="10E89FCF" w:rsidR="00BB722F" w:rsidRPr="005B5A54" w:rsidRDefault="00BB722F" w:rsidP="00BB722F">
            <w:pPr>
              <w:pStyle w:val="BodyText"/>
              <w:spacing w:line="276" w:lineRule="auto"/>
              <w:ind w:right="173"/>
              <w:jc w:val="center"/>
            </w:pPr>
            <w:r w:rsidRPr="005B5A54">
              <w:t>Oil Producer</w:t>
            </w:r>
          </w:p>
        </w:tc>
        <w:tc>
          <w:tcPr>
            <w:tcW w:w="2737" w:type="dxa"/>
            <w:vAlign w:val="center"/>
          </w:tcPr>
          <w:p w14:paraId="1FAC80EC" w14:textId="1E4637AA" w:rsidR="00BB722F" w:rsidRPr="005B5A54" w:rsidRDefault="00BB722F" w:rsidP="00BB722F">
            <w:pPr>
              <w:pStyle w:val="BodyText"/>
              <w:spacing w:line="276" w:lineRule="auto"/>
              <w:jc w:val="center"/>
            </w:pPr>
            <w:r w:rsidRPr="005B5A54">
              <w:t>Completed (Shut-in)</w:t>
            </w:r>
          </w:p>
        </w:tc>
        <w:tc>
          <w:tcPr>
            <w:tcW w:w="2829" w:type="dxa"/>
            <w:vAlign w:val="center"/>
          </w:tcPr>
          <w:p w14:paraId="37DAA165" w14:textId="77777777" w:rsidR="00BB722F" w:rsidRPr="005B5A54" w:rsidRDefault="00BB722F" w:rsidP="00BB722F">
            <w:pPr>
              <w:pStyle w:val="BodyText"/>
              <w:spacing w:line="276" w:lineRule="auto"/>
              <w:jc w:val="center"/>
            </w:pPr>
            <w:r w:rsidRPr="005B5A54">
              <w:t>PL-3-3-3</w:t>
            </w:r>
          </w:p>
        </w:tc>
      </w:tr>
      <w:tr w:rsidR="00BB722F" w:rsidRPr="005B5A54" w14:paraId="08B737E3" w14:textId="77777777" w:rsidTr="00BB722F">
        <w:trPr>
          <w:trHeight w:val="454"/>
          <w:tblHeader/>
          <w:jc w:val="center"/>
        </w:trPr>
        <w:tc>
          <w:tcPr>
            <w:tcW w:w="1490" w:type="dxa"/>
            <w:vAlign w:val="center"/>
          </w:tcPr>
          <w:p w14:paraId="7E58C6A7" w14:textId="4C29C03F" w:rsidR="00BB722F" w:rsidRPr="005B5A54" w:rsidRDefault="00BB722F" w:rsidP="00BB722F">
            <w:pPr>
              <w:pStyle w:val="BodyText"/>
              <w:spacing w:line="276" w:lineRule="auto"/>
              <w:ind w:right="-22"/>
              <w:jc w:val="center"/>
            </w:pPr>
            <w:r w:rsidRPr="005B5A54">
              <w:t>110/13b-D22</w:t>
            </w:r>
          </w:p>
        </w:tc>
        <w:tc>
          <w:tcPr>
            <w:tcW w:w="2572" w:type="dxa"/>
            <w:vAlign w:val="center"/>
          </w:tcPr>
          <w:p w14:paraId="2EC9ED74" w14:textId="2174AB5B" w:rsidR="00BB722F" w:rsidRPr="005B5A54" w:rsidRDefault="00BB722F" w:rsidP="00BB722F">
            <w:pPr>
              <w:pStyle w:val="BodyText"/>
              <w:spacing w:line="276" w:lineRule="auto"/>
              <w:ind w:right="173"/>
              <w:jc w:val="center"/>
            </w:pPr>
            <w:r w:rsidRPr="005B5A54">
              <w:t>Oil Producer</w:t>
            </w:r>
          </w:p>
        </w:tc>
        <w:tc>
          <w:tcPr>
            <w:tcW w:w="2737" w:type="dxa"/>
            <w:vAlign w:val="center"/>
          </w:tcPr>
          <w:p w14:paraId="13A74D7D" w14:textId="5AD3BD79" w:rsidR="00BB722F" w:rsidRPr="005B5A54" w:rsidRDefault="00BB722F" w:rsidP="00BB722F">
            <w:pPr>
              <w:pStyle w:val="BodyText"/>
              <w:spacing w:line="276" w:lineRule="auto"/>
              <w:jc w:val="center"/>
            </w:pPr>
            <w:r w:rsidRPr="005B5A54">
              <w:t>Completed (Operating)</w:t>
            </w:r>
          </w:p>
        </w:tc>
        <w:tc>
          <w:tcPr>
            <w:tcW w:w="2829" w:type="dxa"/>
            <w:vAlign w:val="center"/>
          </w:tcPr>
          <w:p w14:paraId="14547FCA" w14:textId="77777777" w:rsidR="00BB722F" w:rsidRPr="005B5A54" w:rsidRDefault="00BB722F" w:rsidP="00BB722F">
            <w:pPr>
              <w:pStyle w:val="BodyText"/>
              <w:spacing w:line="276" w:lineRule="auto"/>
              <w:jc w:val="center"/>
            </w:pPr>
            <w:r w:rsidRPr="005B5A54">
              <w:t>PL-3-3-3</w:t>
            </w:r>
          </w:p>
        </w:tc>
      </w:tr>
    </w:tbl>
    <w:p w14:paraId="5089D350" w14:textId="77777777" w:rsidR="00B530F4" w:rsidRPr="005B5A54" w:rsidRDefault="00B530F4"/>
    <w:p w14:paraId="64896CE0" w14:textId="64B2A218" w:rsidR="00511CBE" w:rsidRPr="005B5A54" w:rsidRDefault="008C20AC" w:rsidP="008C20AC">
      <w:pPr>
        <w:pStyle w:val="Caption"/>
        <w:keepNext/>
      </w:pPr>
      <w:bookmarkStart w:id="99" w:name="_Ref138944070"/>
      <w:bookmarkStart w:id="100" w:name="_Toc197520464"/>
      <w:r w:rsidRPr="005B5A54">
        <w:t xml:space="preserve">Table </w:t>
      </w:r>
      <w:r w:rsidRPr="005B5A54">
        <w:fldChar w:fldCharType="begin"/>
      </w:r>
      <w:r w:rsidRPr="005B5A54">
        <w:instrText>STYLEREF 1 \s</w:instrText>
      </w:r>
      <w:r w:rsidRPr="005B5A54">
        <w:fldChar w:fldCharType="separate"/>
      </w:r>
      <w:r w:rsidR="001C4A38">
        <w:rPr>
          <w:noProof/>
        </w:rPr>
        <w:t>2</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4</w:t>
      </w:r>
      <w:r w:rsidRPr="005B5A54">
        <w:fldChar w:fldCharType="end"/>
      </w:r>
      <w:bookmarkEnd w:id="99"/>
      <w:r w:rsidRPr="005B5A54">
        <w:t>: Wells – Hamilton (HH) Platform</w:t>
      </w:r>
      <w:bookmarkEnd w:id="100"/>
    </w:p>
    <w:tbl>
      <w:tblPr>
        <w:tblStyle w:val="TableGrid"/>
        <w:tblW w:w="0" w:type="auto"/>
        <w:jc w:val="center"/>
        <w:tblLook w:val="04A0" w:firstRow="1" w:lastRow="0" w:firstColumn="1" w:lastColumn="0" w:noHBand="0" w:noVBand="1"/>
      </w:tblPr>
      <w:tblGrid>
        <w:gridCol w:w="1490"/>
        <w:gridCol w:w="1907"/>
        <w:gridCol w:w="2900"/>
        <w:gridCol w:w="3331"/>
      </w:tblGrid>
      <w:tr w:rsidR="00F60971" w:rsidRPr="005B5A54" w14:paraId="0D2D8BB8" w14:textId="77777777" w:rsidTr="002E62A8">
        <w:trPr>
          <w:trHeight w:val="454"/>
          <w:tblHeader/>
          <w:jc w:val="center"/>
        </w:trPr>
        <w:tc>
          <w:tcPr>
            <w:tcW w:w="9628" w:type="dxa"/>
            <w:gridSpan w:val="4"/>
            <w:tcBorders>
              <w:bottom w:val="single" w:sz="4" w:space="0" w:color="auto"/>
            </w:tcBorders>
            <w:shd w:val="clear" w:color="auto" w:fill="FFD653"/>
            <w:vAlign w:val="center"/>
          </w:tcPr>
          <w:p w14:paraId="77E7A839" w14:textId="219D50C9" w:rsidR="00F60971" w:rsidRPr="005B5A54" w:rsidRDefault="00F60971" w:rsidP="008C20AC">
            <w:pPr>
              <w:pStyle w:val="BodyText"/>
              <w:keepNext/>
              <w:spacing w:line="276" w:lineRule="auto"/>
              <w:jc w:val="center"/>
              <w:rPr>
                <w:b/>
                <w:spacing w:val="-12"/>
              </w:rPr>
            </w:pPr>
            <w:r w:rsidRPr="005B5A54">
              <w:rPr>
                <w:b/>
              </w:rPr>
              <w:t>Wells - HH Platform</w:t>
            </w:r>
          </w:p>
        </w:tc>
      </w:tr>
      <w:tr w:rsidR="00F60971" w:rsidRPr="005B5A54" w14:paraId="6C15D30F" w14:textId="77777777" w:rsidTr="00BB722F">
        <w:trPr>
          <w:trHeight w:val="454"/>
          <w:tblHeader/>
          <w:jc w:val="center"/>
        </w:trPr>
        <w:tc>
          <w:tcPr>
            <w:tcW w:w="1490" w:type="dxa"/>
            <w:shd w:val="clear" w:color="auto" w:fill="FCF2AA"/>
            <w:vAlign w:val="center"/>
          </w:tcPr>
          <w:p w14:paraId="2755D2CF" w14:textId="77777777" w:rsidR="00F60971" w:rsidRPr="005B5A54" w:rsidRDefault="00F60971" w:rsidP="00962454">
            <w:pPr>
              <w:pStyle w:val="BodyText"/>
              <w:spacing w:line="276" w:lineRule="auto"/>
              <w:ind w:right="120"/>
              <w:jc w:val="center"/>
            </w:pPr>
            <w:r w:rsidRPr="005B5A54">
              <w:rPr>
                <w:b/>
              </w:rPr>
              <w:t>Well</w:t>
            </w:r>
          </w:p>
        </w:tc>
        <w:tc>
          <w:tcPr>
            <w:tcW w:w="1907" w:type="dxa"/>
            <w:shd w:val="clear" w:color="auto" w:fill="FCF2AA"/>
            <w:vAlign w:val="center"/>
          </w:tcPr>
          <w:p w14:paraId="2285152F" w14:textId="77777777" w:rsidR="00F60971" w:rsidRPr="005B5A54" w:rsidRDefault="00F60971" w:rsidP="00962454">
            <w:pPr>
              <w:pStyle w:val="BodyText"/>
              <w:spacing w:line="276" w:lineRule="auto"/>
              <w:ind w:right="310"/>
              <w:jc w:val="center"/>
            </w:pPr>
            <w:r w:rsidRPr="005B5A54">
              <w:rPr>
                <w:b/>
              </w:rPr>
              <w:t>Designation</w:t>
            </w:r>
          </w:p>
        </w:tc>
        <w:tc>
          <w:tcPr>
            <w:tcW w:w="2900" w:type="dxa"/>
            <w:shd w:val="clear" w:color="auto" w:fill="FCF2AA"/>
            <w:vAlign w:val="center"/>
          </w:tcPr>
          <w:p w14:paraId="668A7893" w14:textId="77777777" w:rsidR="00F60971" w:rsidRPr="005B5A54" w:rsidRDefault="00F60971" w:rsidP="00962454">
            <w:pPr>
              <w:pStyle w:val="BodyText"/>
              <w:spacing w:line="276" w:lineRule="auto"/>
              <w:ind w:right="24"/>
              <w:jc w:val="center"/>
            </w:pPr>
            <w:r w:rsidRPr="005B5A54">
              <w:rPr>
                <w:b/>
              </w:rPr>
              <w:t>Status</w:t>
            </w:r>
          </w:p>
        </w:tc>
        <w:tc>
          <w:tcPr>
            <w:tcW w:w="3331" w:type="dxa"/>
            <w:shd w:val="clear" w:color="auto" w:fill="FCF2AA"/>
            <w:vAlign w:val="center"/>
          </w:tcPr>
          <w:p w14:paraId="69408AB3" w14:textId="77777777" w:rsidR="00F60971" w:rsidRPr="005B5A54" w:rsidRDefault="00F60971" w:rsidP="00962454">
            <w:pPr>
              <w:pStyle w:val="BodyText"/>
              <w:spacing w:line="276" w:lineRule="auto"/>
              <w:ind w:right="24"/>
              <w:jc w:val="center"/>
              <w:rPr>
                <w:b/>
              </w:rPr>
            </w:pPr>
            <w:r w:rsidRPr="005B5A54">
              <w:rPr>
                <w:b/>
              </w:rPr>
              <w:t>Category of Well</w:t>
            </w:r>
          </w:p>
        </w:tc>
      </w:tr>
      <w:tr w:rsidR="00BB722F" w:rsidRPr="005B5A54" w14:paraId="4752C3B2" w14:textId="77777777" w:rsidTr="00BB722F">
        <w:trPr>
          <w:trHeight w:val="454"/>
          <w:tblHeader/>
          <w:jc w:val="center"/>
        </w:trPr>
        <w:tc>
          <w:tcPr>
            <w:tcW w:w="1490" w:type="dxa"/>
            <w:vAlign w:val="center"/>
          </w:tcPr>
          <w:p w14:paraId="1C4EE515" w14:textId="08A5DCCD" w:rsidR="00BB722F" w:rsidRPr="005B5A54" w:rsidRDefault="00BB722F" w:rsidP="00BB722F">
            <w:pPr>
              <w:pStyle w:val="BodyText"/>
              <w:spacing w:line="276" w:lineRule="auto"/>
              <w:ind w:right="-22"/>
              <w:jc w:val="center"/>
            </w:pPr>
            <w:r w:rsidRPr="005B5A54">
              <w:t>110/13-H1</w:t>
            </w:r>
          </w:p>
        </w:tc>
        <w:tc>
          <w:tcPr>
            <w:tcW w:w="1907" w:type="dxa"/>
            <w:vAlign w:val="center"/>
          </w:tcPr>
          <w:p w14:paraId="19B70935" w14:textId="4D64F81D" w:rsidR="00BB722F" w:rsidRPr="005B5A54" w:rsidRDefault="00BB722F" w:rsidP="00BB722F">
            <w:pPr>
              <w:pStyle w:val="BodyText"/>
              <w:spacing w:line="276" w:lineRule="auto"/>
              <w:ind w:right="173"/>
              <w:jc w:val="center"/>
            </w:pPr>
            <w:r w:rsidRPr="005B5A54">
              <w:t>Gas Producer</w:t>
            </w:r>
          </w:p>
        </w:tc>
        <w:tc>
          <w:tcPr>
            <w:tcW w:w="2900" w:type="dxa"/>
            <w:vAlign w:val="center"/>
          </w:tcPr>
          <w:p w14:paraId="1DE90109" w14:textId="54E2F985" w:rsidR="00BB722F" w:rsidRPr="005B5A54" w:rsidRDefault="00BB722F" w:rsidP="00BB722F">
            <w:pPr>
              <w:pStyle w:val="BodyText"/>
              <w:spacing w:line="276" w:lineRule="auto"/>
              <w:jc w:val="center"/>
            </w:pPr>
            <w:r w:rsidRPr="005B5A54">
              <w:t>Completed (Operating)</w:t>
            </w:r>
          </w:p>
        </w:tc>
        <w:tc>
          <w:tcPr>
            <w:tcW w:w="3331" w:type="dxa"/>
            <w:vAlign w:val="center"/>
          </w:tcPr>
          <w:p w14:paraId="0ED97463" w14:textId="55597ACF" w:rsidR="00BB722F" w:rsidRPr="005B5A54" w:rsidRDefault="00BB722F" w:rsidP="00BB722F">
            <w:pPr>
              <w:pStyle w:val="BodyText"/>
              <w:spacing w:line="276" w:lineRule="auto"/>
              <w:jc w:val="center"/>
            </w:pPr>
            <w:r w:rsidRPr="005B5A54">
              <w:t>PL-4-0-0 – Future CCS Injector Sidetrack</w:t>
            </w:r>
          </w:p>
        </w:tc>
      </w:tr>
      <w:tr w:rsidR="00BB722F" w:rsidRPr="005B5A54" w14:paraId="2EBA01B4" w14:textId="77777777" w:rsidTr="00BB722F">
        <w:trPr>
          <w:trHeight w:val="454"/>
          <w:tblHeader/>
          <w:jc w:val="center"/>
        </w:trPr>
        <w:tc>
          <w:tcPr>
            <w:tcW w:w="1490" w:type="dxa"/>
            <w:vAlign w:val="center"/>
          </w:tcPr>
          <w:p w14:paraId="4D2A5350" w14:textId="19B24D09" w:rsidR="00BB722F" w:rsidRPr="005B5A54" w:rsidRDefault="00BB722F" w:rsidP="00BB722F">
            <w:pPr>
              <w:pStyle w:val="BodyText"/>
              <w:spacing w:line="276" w:lineRule="auto"/>
              <w:ind w:right="-22"/>
              <w:jc w:val="center"/>
            </w:pPr>
            <w:r w:rsidRPr="005B5A54">
              <w:t>110/13-H2</w:t>
            </w:r>
          </w:p>
        </w:tc>
        <w:tc>
          <w:tcPr>
            <w:tcW w:w="1907" w:type="dxa"/>
            <w:vAlign w:val="center"/>
          </w:tcPr>
          <w:p w14:paraId="6BCB011F" w14:textId="483C5E0D" w:rsidR="00BB722F" w:rsidRPr="005B5A54" w:rsidRDefault="00BB722F" w:rsidP="00BB722F">
            <w:pPr>
              <w:pStyle w:val="BodyText"/>
              <w:spacing w:line="276" w:lineRule="auto"/>
              <w:ind w:right="173"/>
              <w:jc w:val="center"/>
            </w:pPr>
            <w:r w:rsidRPr="005B5A54">
              <w:t>Gas Producer</w:t>
            </w:r>
          </w:p>
        </w:tc>
        <w:tc>
          <w:tcPr>
            <w:tcW w:w="2900" w:type="dxa"/>
            <w:vAlign w:val="center"/>
          </w:tcPr>
          <w:p w14:paraId="65F6F307" w14:textId="0A9F469F" w:rsidR="00BB722F" w:rsidRPr="005B5A54" w:rsidRDefault="00BB722F" w:rsidP="00BB722F">
            <w:pPr>
              <w:pStyle w:val="BodyText"/>
              <w:spacing w:line="276" w:lineRule="auto"/>
              <w:jc w:val="center"/>
            </w:pPr>
            <w:r w:rsidRPr="005B5A54">
              <w:t>Completed (Operating)</w:t>
            </w:r>
          </w:p>
        </w:tc>
        <w:tc>
          <w:tcPr>
            <w:tcW w:w="3331" w:type="dxa"/>
            <w:vAlign w:val="center"/>
          </w:tcPr>
          <w:p w14:paraId="4DD63B9E" w14:textId="09E7A4EF" w:rsidR="00BB722F" w:rsidRPr="005B5A54" w:rsidRDefault="00BB722F" w:rsidP="00BB722F">
            <w:pPr>
              <w:pStyle w:val="BodyText"/>
              <w:spacing w:line="276" w:lineRule="auto"/>
              <w:jc w:val="center"/>
            </w:pPr>
            <w:r w:rsidRPr="005B5A54">
              <w:t>PL-4-0-0 – Future CCS Injector Sidetrack</w:t>
            </w:r>
          </w:p>
        </w:tc>
      </w:tr>
      <w:tr w:rsidR="00BB722F" w:rsidRPr="005B5A54" w14:paraId="4FEDB429" w14:textId="77777777" w:rsidTr="00BB722F">
        <w:trPr>
          <w:trHeight w:val="454"/>
          <w:tblHeader/>
          <w:jc w:val="center"/>
        </w:trPr>
        <w:tc>
          <w:tcPr>
            <w:tcW w:w="1490" w:type="dxa"/>
            <w:vAlign w:val="center"/>
          </w:tcPr>
          <w:p w14:paraId="30E0200C" w14:textId="548687B0" w:rsidR="00BB722F" w:rsidRPr="005B5A54" w:rsidRDefault="00BB722F" w:rsidP="00BB722F">
            <w:pPr>
              <w:pStyle w:val="BodyText"/>
              <w:spacing w:line="276" w:lineRule="auto"/>
              <w:ind w:right="-22"/>
              <w:jc w:val="center"/>
            </w:pPr>
            <w:r w:rsidRPr="005B5A54">
              <w:t>110/13-H3</w:t>
            </w:r>
          </w:p>
        </w:tc>
        <w:tc>
          <w:tcPr>
            <w:tcW w:w="1907" w:type="dxa"/>
            <w:vAlign w:val="center"/>
          </w:tcPr>
          <w:p w14:paraId="213A350B" w14:textId="36D74DAD" w:rsidR="00BB722F" w:rsidRPr="005B5A54" w:rsidRDefault="00BB722F" w:rsidP="00BB722F">
            <w:pPr>
              <w:pStyle w:val="BodyText"/>
              <w:spacing w:line="276" w:lineRule="auto"/>
              <w:ind w:right="173"/>
              <w:jc w:val="center"/>
            </w:pPr>
            <w:r w:rsidRPr="005B5A54">
              <w:t>Gas Producer</w:t>
            </w:r>
          </w:p>
        </w:tc>
        <w:tc>
          <w:tcPr>
            <w:tcW w:w="2900" w:type="dxa"/>
            <w:vAlign w:val="center"/>
          </w:tcPr>
          <w:p w14:paraId="5111A1D0" w14:textId="2EB97DCB" w:rsidR="00BB722F" w:rsidRPr="005B5A54" w:rsidRDefault="00BB722F" w:rsidP="00BB722F">
            <w:pPr>
              <w:pStyle w:val="BodyText"/>
              <w:spacing w:line="276" w:lineRule="auto"/>
              <w:jc w:val="center"/>
            </w:pPr>
            <w:r w:rsidRPr="005B5A54">
              <w:t>Completed (Operating)</w:t>
            </w:r>
          </w:p>
        </w:tc>
        <w:tc>
          <w:tcPr>
            <w:tcW w:w="3331" w:type="dxa"/>
            <w:vAlign w:val="center"/>
          </w:tcPr>
          <w:p w14:paraId="2C7998F5" w14:textId="47D21B83" w:rsidR="00BB722F" w:rsidRPr="005B5A54" w:rsidRDefault="00BB722F" w:rsidP="00BB722F">
            <w:pPr>
              <w:pStyle w:val="BodyText"/>
              <w:spacing w:line="276" w:lineRule="auto"/>
              <w:jc w:val="center"/>
            </w:pPr>
            <w:r w:rsidRPr="005B5A54">
              <w:t>PL-4-0-0 – Future CCS Injector Sidetrack</w:t>
            </w:r>
          </w:p>
        </w:tc>
      </w:tr>
      <w:tr w:rsidR="00BB722F" w:rsidRPr="005B5A54" w14:paraId="36D3CCB0" w14:textId="77777777" w:rsidTr="00BB722F">
        <w:trPr>
          <w:trHeight w:val="454"/>
          <w:tblHeader/>
          <w:jc w:val="center"/>
        </w:trPr>
        <w:tc>
          <w:tcPr>
            <w:tcW w:w="1490" w:type="dxa"/>
            <w:vAlign w:val="center"/>
          </w:tcPr>
          <w:p w14:paraId="6D257BD5" w14:textId="6F516CC9" w:rsidR="00BB722F" w:rsidRPr="005B5A54" w:rsidRDefault="00BB722F" w:rsidP="00BB722F">
            <w:pPr>
              <w:pStyle w:val="BodyText"/>
              <w:spacing w:line="276" w:lineRule="auto"/>
              <w:ind w:right="-22"/>
              <w:jc w:val="center"/>
            </w:pPr>
            <w:r w:rsidRPr="005B5A54">
              <w:t>110/13-H4</w:t>
            </w:r>
          </w:p>
        </w:tc>
        <w:tc>
          <w:tcPr>
            <w:tcW w:w="1907" w:type="dxa"/>
            <w:vAlign w:val="center"/>
          </w:tcPr>
          <w:p w14:paraId="520C8CA5" w14:textId="75DB8448" w:rsidR="00BB722F" w:rsidRPr="005B5A54" w:rsidRDefault="00BB722F" w:rsidP="00BB722F">
            <w:pPr>
              <w:pStyle w:val="BodyText"/>
              <w:spacing w:line="276" w:lineRule="auto"/>
              <w:ind w:right="173"/>
              <w:jc w:val="center"/>
            </w:pPr>
            <w:r w:rsidRPr="005B5A54">
              <w:t>Gas Producer</w:t>
            </w:r>
          </w:p>
        </w:tc>
        <w:tc>
          <w:tcPr>
            <w:tcW w:w="2900" w:type="dxa"/>
            <w:vAlign w:val="center"/>
          </w:tcPr>
          <w:p w14:paraId="467C6FEE" w14:textId="0F5BCED3" w:rsidR="00BB722F" w:rsidRPr="005B5A54" w:rsidRDefault="00BB722F" w:rsidP="00BB722F">
            <w:pPr>
              <w:pStyle w:val="BodyText"/>
              <w:spacing w:line="276" w:lineRule="auto"/>
              <w:jc w:val="center"/>
            </w:pPr>
            <w:r w:rsidRPr="005B5A54">
              <w:t>Completed (Operating)</w:t>
            </w:r>
          </w:p>
        </w:tc>
        <w:tc>
          <w:tcPr>
            <w:tcW w:w="3331" w:type="dxa"/>
            <w:vAlign w:val="center"/>
          </w:tcPr>
          <w:p w14:paraId="2EDEDD12" w14:textId="1A22CD64" w:rsidR="00BB722F" w:rsidRPr="005B5A54" w:rsidRDefault="00BB722F" w:rsidP="00BB722F">
            <w:pPr>
              <w:pStyle w:val="BodyText"/>
              <w:spacing w:line="276" w:lineRule="auto"/>
              <w:jc w:val="center"/>
            </w:pPr>
            <w:r w:rsidRPr="005B5A54">
              <w:t>PL-4-0-0 – Future CCS Injector Sidetrack</w:t>
            </w:r>
          </w:p>
        </w:tc>
      </w:tr>
      <w:tr w:rsidR="00FB1963" w:rsidRPr="005B5A54" w14:paraId="5BAE0634" w14:textId="77777777" w:rsidTr="00BB722F">
        <w:trPr>
          <w:trHeight w:val="454"/>
          <w:tblHeader/>
          <w:jc w:val="center"/>
        </w:trPr>
        <w:tc>
          <w:tcPr>
            <w:tcW w:w="1490" w:type="dxa"/>
            <w:vAlign w:val="center"/>
          </w:tcPr>
          <w:p w14:paraId="48CB0325" w14:textId="4E92F669" w:rsidR="00FB1963" w:rsidRPr="005B5A54" w:rsidRDefault="00FB1963" w:rsidP="00FB1963">
            <w:pPr>
              <w:pStyle w:val="BodyText"/>
              <w:spacing w:line="276" w:lineRule="auto"/>
              <w:ind w:right="-22"/>
              <w:jc w:val="center"/>
            </w:pPr>
            <w:r w:rsidRPr="005B5A54">
              <w:t>Hamilton MMV</w:t>
            </w:r>
          </w:p>
        </w:tc>
        <w:tc>
          <w:tcPr>
            <w:tcW w:w="1907" w:type="dxa"/>
            <w:vAlign w:val="center"/>
          </w:tcPr>
          <w:p w14:paraId="2F446F65" w14:textId="7703EE23" w:rsidR="00FB1963" w:rsidRPr="005B5A54" w:rsidRDefault="00FB1963" w:rsidP="00FB1963">
            <w:pPr>
              <w:pStyle w:val="BodyText"/>
              <w:spacing w:line="276" w:lineRule="auto"/>
              <w:ind w:right="173"/>
              <w:jc w:val="center"/>
            </w:pPr>
            <w:r w:rsidRPr="005B5A54">
              <w:t>N/A – Future Monitoring Well. Not yet drilled</w:t>
            </w:r>
          </w:p>
        </w:tc>
        <w:tc>
          <w:tcPr>
            <w:tcW w:w="2900" w:type="dxa"/>
            <w:vAlign w:val="center"/>
          </w:tcPr>
          <w:p w14:paraId="6F723E12" w14:textId="6CD3A64E" w:rsidR="00FB1963" w:rsidRPr="005B5A54" w:rsidRDefault="00FB1963" w:rsidP="00FB1963">
            <w:pPr>
              <w:pStyle w:val="BodyText"/>
              <w:spacing w:line="276" w:lineRule="auto"/>
              <w:jc w:val="center"/>
            </w:pPr>
            <w:r w:rsidRPr="005B5A54">
              <w:t>N/A – Future Monitoring Well. Not yet drilled</w:t>
            </w:r>
          </w:p>
        </w:tc>
        <w:tc>
          <w:tcPr>
            <w:tcW w:w="3331" w:type="dxa"/>
            <w:vAlign w:val="center"/>
          </w:tcPr>
          <w:p w14:paraId="0CC42437" w14:textId="0E9FE644" w:rsidR="00FB1963" w:rsidRPr="005B5A54" w:rsidRDefault="00FB1963" w:rsidP="00FB1963">
            <w:pPr>
              <w:pStyle w:val="BodyText"/>
              <w:spacing w:line="276" w:lineRule="auto"/>
              <w:jc w:val="center"/>
            </w:pPr>
            <w:r w:rsidRPr="005B5A54">
              <w:t>N/A – Future Monitoring Well. Not yet drilled</w:t>
            </w:r>
          </w:p>
        </w:tc>
      </w:tr>
    </w:tbl>
    <w:p w14:paraId="0722B049" w14:textId="4A3BCF2A" w:rsidR="00511CBE" w:rsidRPr="005B5A54" w:rsidRDefault="00511CBE"/>
    <w:p w14:paraId="73875326" w14:textId="5F92C6CC" w:rsidR="008C20AC" w:rsidRPr="005B5A54" w:rsidRDefault="0094492A" w:rsidP="0094492A">
      <w:pPr>
        <w:pStyle w:val="Caption"/>
      </w:pPr>
      <w:bookmarkStart w:id="101" w:name="_Ref138944075"/>
      <w:bookmarkStart w:id="102" w:name="_Toc197520465"/>
      <w:r w:rsidRPr="005B5A54">
        <w:t xml:space="preserve">Table </w:t>
      </w:r>
      <w:r w:rsidRPr="005B5A54">
        <w:fldChar w:fldCharType="begin"/>
      </w:r>
      <w:r w:rsidRPr="005B5A54">
        <w:instrText>STYLEREF 1 \s</w:instrText>
      </w:r>
      <w:r w:rsidRPr="005B5A54">
        <w:fldChar w:fldCharType="separate"/>
      </w:r>
      <w:r w:rsidR="001C4A38">
        <w:rPr>
          <w:noProof/>
        </w:rPr>
        <w:t>2</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5</w:t>
      </w:r>
      <w:r w:rsidRPr="005B5A54">
        <w:fldChar w:fldCharType="end"/>
      </w:r>
      <w:bookmarkEnd w:id="101"/>
      <w:r w:rsidRPr="005B5A54">
        <w:t>: Hamilton North (HN) Platform</w:t>
      </w:r>
      <w:bookmarkEnd w:id="102"/>
    </w:p>
    <w:tbl>
      <w:tblPr>
        <w:tblStyle w:val="TableGrid"/>
        <w:tblW w:w="0" w:type="auto"/>
        <w:jc w:val="center"/>
        <w:tblLook w:val="04A0" w:firstRow="1" w:lastRow="0" w:firstColumn="1" w:lastColumn="0" w:noHBand="0" w:noVBand="1"/>
      </w:tblPr>
      <w:tblGrid>
        <w:gridCol w:w="1490"/>
        <w:gridCol w:w="2572"/>
        <w:gridCol w:w="2235"/>
        <w:gridCol w:w="3331"/>
      </w:tblGrid>
      <w:tr w:rsidR="00F60971" w:rsidRPr="005B5A54" w14:paraId="6726B7B7" w14:textId="77777777" w:rsidTr="002E62A8">
        <w:trPr>
          <w:trHeight w:val="454"/>
          <w:tblHeader/>
          <w:jc w:val="center"/>
        </w:trPr>
        <w:tc>
          <w:tcPr>
            <w:tcW w:w="9628" w:type="dxa"/>
            <w:gridSpan w:val="4"/>
            <w:tcBorders>
              <w:bottom w:val="single" w:sz="4" w:space="0" w:color="auto"/>
            </w:tcBorders>
            <w:shd w:val="clear" w:color="auto" w:fill="FFD653"/>
            <w:vAlign w:val="center"/>
          </w:tcPr>
          <w:p w14:paraId="76604AE9" w14:textId="127E90FF" w:rsidR="00F60971" w:rsidRPr="005B5A54" w:rsidRDefault="00F60971" w:rsidP="00962454">
            <w:pPr>
              <w:pStyle w:val="BodyText"/>
              <w:spacing w:line="276" w:lineRule="auto"/>
              <w:jc w:val="center"/>
              <w:rPr>
                <w:b/>
                <w:spacing w:val="-12"/>
              </w:rPr>
            </w:pPr>
            <w:r w:rsidRPr="005B5A54">
              <w:rPr>
                <w:b/>
              </w:rPr>
              <w:t>Wells - HN Platform</w:t>
            </w:r>
          </w:p>
        </w:tc>
      </w:tr>
      <w:tr w:rsidR="00F60971" w:rsidRPr="005B5A54" w14:paraId="753019CC" w14:textId="77777777" w:rsidTr="002E62A8">
        <w:trPr>
          <w:trHeight w:val="454"/>
          <w:tblHeader/>
          <w:jc w:val="center"/>
        </w:trPr>
        <w:tc>
          <w:tcPr>
            <w:tcW w:w="1490" w:type="dxa"/>
            <w:shd w:val="clear" w:color="auto" w:fill="FCF2AA"/>
            <w:vAlign w:val="center"/>
          </w:tcPr>
          <w:p w14:paraId="5362D70C" w14:textId="77777777" w:rsidR="00F60971" w:rsidRPr="005B5A54" w:rsidRDefault="00F60971" w:rsidP="00962454">
            <w:pPr>
              <w:pStyle w:val="BodyText"/>
              <w:spacing w:line="276" w:lineRule="auto"/>
              <w:ind w:right="120"/>
              <w:jc w:val="center"/>
            </w:pPr>
            <w:r w:rsidRPr="005B5A54">
              <w:rPr>
                <w:b/>
              </w:rPr>
              <w:t>Well</w:t>
            </w:r>
          </w:p>
        </w:tc>
        <w:tc>
          <w:tcPr>
            <w:tcW w:w="2572" w:type="dxa"/>
            <w:shd w:val="clear" w:color="auto" w:fill="FCF2AA"/>
            <w:vAlign w:val="center"/>
          </w:tcPr>
          <w:p w14:paraId="11E0D2F6" w14:textId="77777777" w:rsidR="00F60971" w:rsidRPr="005B5A54" w:rsidRDefault="00F60971" w:rsidP="00962454">
            <w:pPr>
              <w:pStyle w:val="BodyText"/>
              <w:spacing w:line="276" w:lineRule="auto"/>
              <w:ind w:right="310"/>
              <w:jc w:val="center"/>
            </w:pPr>
            <w:r w:rsidRPr="005B5A54">
              <w:rPr>
                <w:b/>
              </w:rPr>
              <w:t>Designation</w:t>
            </w:r>
          </w:p>
        </w:tc>
        <w:tc>
          <w:tcPr>
            <w:tcW w:w="2235" w:type="dxa"/>
            <w:shd w:val="clear" w:color="auto" w:fill="FCF2AA"/>
            <w:vAlign w:val="center"/>
          </w:tcPr>
          <w:p w14:paraId="7909D48C" w14:textId="77777777" w:rsidR="00F60971" w:rsidRPr="005B5A54" w:rsidRDefault="00F60971" w:rsidP="00962454">
            <w:pPr>
              <w:pStyle w:val="BodyText"/>
              <w:spacing w:line="276" w:lineRule="auto"/>
              <w:ind w:right="24"/>
              <w:jc w:val="center"/>
            </w:pPr>
            <w:r w:rsidRPr="005B5A54">
              <w:rPr>
                <w:b/>
              </w:rPr>
              <w:t>Status</w:t>
            </w:r>
          </w:p>
        </w:tc>
        <w:tc>
          <w:tcPr>
            <w:tcW w:w="3331" w:type="dxa"/>
            <w:shd w:val="clear" w:color="auto" w:fill="FCF2AA"/>
            <w:vAlign w:val="center"/>
          </w:tcPr>
          <w:p w14:paraId="092BED02" w14:textId="77777777" w:rsidR="00F60971" w:rsidRPr="005B5A54" w:rsidRDefault="00F60971" w:rsidP="00962454">
            <w:pPr>
              <w:pStyle w:val="BodyText"/>
              <w:spacing w:line="276" w:lineRule="auto"/>
              <w:ind w:right="24"/>
              <w:jc w:val="center"/>
              <w:rPr>
                <w:b/>
              </w:rPr>
            </w:pPr>
            <w:r w:rsidRPr="005B5A54">
              <w:rPr>
                <w:b/>
              </w:rPr>
              <w:t>Category of Well</w:t>
            </w:r>
          </w:p>
        </w:tc>
      </w:tr>
      <w:tr w:rsidR="00BB722F" w:rsidRPr="005B5A54" w14:paraId="4C8831CD" w14:textId="77777777" w:rsidTr="002E62A8">
        <w:trPr>
          <w:trHeight w:val="454"/>
          <w:tblHeader/>
          <w:jc w:val="center"/>
        </w:trPr>
        <w:tc>
          <w:tcPr>
            <w:tcW w:w="1490" w:type="dxa"/>
            <w:vAlign w:val="center"/>
          </w:tcPr>
          <w:p w14:paraId="515AB087" w14:textId="4E77CC0D" w:rsidR="00BB722F" w:rsidRPr="005B5A54" w:rsidRDefault="00BB722F" w:rsidP="00BB722F">
            <w:pPr>
              <w:pStyle w:val="BodyText"/>
              <w:spacing w:line="276" w:lineRule="auto"/>
              <w:ind w:right="-22"/>
              <w:jc w:val="center"/>
            </w:pPr>
            <w:r w:rsidRPr="005B5A54">
              <w:t>110/13-N1</w:t>
            </w:r>
          </w:p>
        </w:tc>
        <w:tc>
          <w:tcPr>
            <w:tcW w:w="2572" w:type="dxa"/>
            <w:vAlign w:val="center"/>
          </w:tcPr>
          <w:p w14:paraId="1F3309FB" w14:textId="6289F896" w:rsidR="00BB722F" w:rsidRPr="005B5A54" w:rsidRDefault="00BB722F" w:rsidP="00BB722F">
            <w:pPr>
              <w:pStyle w:val="BodyText"/>
              <w:spacing w:line="276" w:lineRule="auto"/>
              <w:ind w:right="173"/>
              <w:jc w:val="center"/>
            </w:pPr>
            <w:r w:rsidRPr="005B5A54">
              <w:t>Gas Producer</w:t>
            </w:r>
          </w:p>
        </w:tc>
        <w:tc>
          <w:tcPr>
            <w:tcW w:w="2235" w:type="dxa"/>
            <w:vAlign w:val="center"/>
          </w:tcPr>
          <w:p w14:paraId="04129AFC" w14:textId="6DC7EA4C" w:rsidR="00BB722F" w:rsidRPr="005B5A54" w:rsidRDefault="00BB722F" w:rsidP="00BB722F">
            <w:pPr>
              <w:pStyle w:val="BodyText"/>
              <w:spacing w:line="276" w:lineRule="auto"/>
              <w:jc w:val="center"/>
            </w:pPr>
            <w:r w:rsidRPr="005B5A54">
              <w:t>Completed (</w:t>
            </w:r>
            <w:r w:rsidR="00C80D46" w:rsidRPr="005B5A54">
              <w:t>Shut-in</w:t>
            </w:r>
            <w:r w:rsidRPr="005B5A54">
              <w:t>)</w:t>
            </w:r>
          </w:p>
        </w:tc>
        <w:tc>
          <w:tcPr>
            <w:tcW w:w="3331" w:type="dxa"/>
            <w:vAlign w:val="center"/>
          </w:tcPr>
          <w:p w14:paraId="58D05CE2" w14:textId="2CDA9411" w:rsidR="00BB722F" w:rsidRPr="005B5A54" w:rsidRDefault="00BB722F" w:rsidP="00BB722F">
            <w:pPr>
              <w:pStyle w:val="BodyText"/>
              <w:spacing w:line="276" w:lineRule="auto"/>
              <w:jc w:val="center"/>
            </w:pPr>
            <w:r w:rsidRPr="005B5A54">
              <w:t>PL-4-0-0 – Future CCS Injector Sidetrack</w:t>
            </w:r>
          </w:p>
        </w:tc>
      </w:tr>
      <w:tr w:rsidR="00BB722F" w:rsidRPr="005B5A54" w14:paraId="227E90D0" w14:textId="77777777" w:rsidTr="002E62A8">
        <w:trPr>
          <w:trHeight w:val="454"/>
          <w:tblHeader/>
          <w:jc w:val="center"/>
        </w:trPr>
        <w:tc>
          <w:tcPr>
            <w:tcW w:w="1490" w:type="dxa"/>
            <w:vAlign w:val="center"/>
          </w:tcPr>
          <w:p w14:paraId="1FEB6E4D" w14:textId="37FFB76A" w:rsidR="00BB722F" w:rsidRPr="005B5A54" w:rsidRDefault="00BB722F" w:rsidP="00BB722F">
            <w:pPr>
              <w:pStyle w:val="BodyText"/>
              <w:spacing w:line="276" w:lineRule="auto"/>
              <w:ind w:right="-22"/>
              <w:jc w:val="center"/>
            </w:pPr>
            <w:r w:rsidRPr="005B5A54">
              <w:t>110/13-N2</w:t>
            </w:r>
          </w:p>
        </w:tc>
        <w:tc>
          <w:tcPr>
            <w:tcW w:w="2572" w:type="dxa"/>
            <w:vAlign w:val="center"/>
          </w:tcPr>
          <w:p w14:paraId="25F337DF" w14:textId="03FDBB61" w:rsidR="00BB722F" w:rsidRPr="005B5A54" w:rsidRDefault="00BB722F" w:rsidP="00BB722F">
            <w:pPr>
              <w:pStyle w:val="BodyText"/>
              <w:spacing w:line="276" w:lineRule="auto"/>
              <w:ind w:right="173"/>
              <w:jc w:val="center"/>
            </w:pPr>
            <w:r w:rsidRPr="005B5A54">
              <w:t>Gas Producer</w:t>
            </w:r>
          </w:p>
        </w:tc>
        <w:tc>
          <w:tcPr>
            <w:tcW w:w="2235" w:type="dxa"/>
            <w:vAlign w:val="center"/>
          </w:tcPr>
          <w:p w14:paraId="7EB32CD1" w14:textId="29745DDF" w:rsidR="00BB722F" w:rsidRPr="005B5A54" w:rsidRDefault="00BB722F" w:rsidP="00BB722F">
            <w:pPr>
              <w:pStyle w:val="BodyText"/>
              <w:spacing w:line="276" w:lineRule="auto"/>
              <w:jc w:val="center"/>
            </w:pPr>
            <w:r w:rsidRPr="005B5A54">
              <w:t>Completed (</w:t>
            </w:r>
            <w:r w:rsidR="00C80D46" w:rsidRPr="005B5A54">
              <w:t>Shut-in</w:t>
            </w:r>
            <w:r w:rsidRPr="005B5A54">
              <w:t>)</w:t>
            </w:r>
          </w:p>
        </w:tc>
        <w:tc>
          <w:tcPr>
            <w:tcW w:w="3331" w:type="dxa"/>
            <w:vAlign w:val="center"/>
          </w:tcPr>
          <w:p w14:paraId="3ACB40B7" w14:textId="56FEA424" w:rsidR="00BB722F" w:rsidRPr="005B5A54" w:rsidRDefault="00C803C3" w:rsidP="00BB722F">
            <w:pPr>
              <w:pStyle w:val="BodyText"/>
              <w:spacing w:line="276" w:lineRule="auto"/>
              <w:jc w:val="center"/>
            </w:pPr>
            <w:r w:rsidRPr="005B5A54">
              <w:t>PL-0-0-0 – Future Sentinel Well</w:t>
            </w:r>
          </w:p>
        </w:tc>
      </w:tr>
      <w:tr w:rsidR="00BB722F" w:rsidRPr="005B5A54" w14:paraId="5B146795" w14:textId="77777777" w:rsidTr="002E62A8">
        <w:trPr>
          <w:trHeight w:val="454"/>
          <w:tblHeader/>
          <w:jc w:val="center"/>
        </w:trPr>
        <w:tc>
          <w:tcPr>
            <w:tcW w:w="1490" w:type="dxa"/>
            <w:vAlign w:val="center"/>
          </w:tcPr>
          <w:p w14:paraId="6C86375A" w14:textId="2151BCD3" w:rsidR="00BB722F" w:rsidRPr="005B5A54" w:rsidRDefault="00BB722F" w:rsidP="00BB722F">
            <w:pPr>
              <w:pStyle w:val="BodyText"/>
              <w:spacing w:line="276" w:lineRule="auto"/>
              <w:ind w:right="-22"/>
              <w:jc w:val="center"/>
            </w:pPr>
            <w:r w:rsidRPr="005B5A54">
              <w:t>110/13-N3</w:t>
            </w:r>
          </w:p>
        </w:tc>
        <w:tc>
          <w:tcPr>
            <w:tcW w:w="2572" w:type="dxa"/>
            <w:vAlign w:val="center"/>
          </w:tcPr>
          <w:p w14:paraId="740675F2" w14:textId="555B521F" w:rsidR="00BB722F" w:rsidRPr="005B5A54" w:rsidRDefault="00BB722F" w:rsidP="00BB722F">
            <w:pPr>
              <w:pStyle w:val="BodyText"/>
              <w:spacing w:line="276" w:lineRule="auto"/>
              <w:ind w:right="173"/>
              <w:jc w:val="center"/>
            </w:pPr>
            <w:r w:rsidRPr="005B5A54">
              <w:t>Gas Producer</w:t>
            </w:r>
          </w:p>
        </w:tc>
        <w:tc>
          <w:tcPr>
            <w:tcW w:w="2235" w:type="dxa"/>
            <w:vAlign w:val="center"/>
          </w:tcPr>
          <w:p w14:paraId="36E7C7AA" w14:textId="7041FC04" w:rsidR="00BB722F" w:rsidRPr="005B5A54" w:rsidRDefault="00BB722F" w:rsidP="00BB722F">
            <w:pPr>
              <w:pStyle w:val="BodyText"/>
              <w:spacing w:line="276" w:lineRule="auto"/>
              <w:jc w:val="center"/>
            </w:pPr>
            <w:r w:rsidRPr="005B5A54">
              <w:t>Completed (</w:t>
            </w:r>
            <w:r w:rsidR="00C80D46" w:rsidRPr="005B5A54">
              <w:t>Shut-in</w:t>
            </w:r>
            <w:r w:rsidRPr="005B5A54">
              <w:t>)</w:t>
            </w:r>
          </w:p>
        </w:tc>
        <w:tc>
          <w:tcPr>
            <w:tcW w:w="3331" w:type="dxa"/>
            <w:vAlign w:val="center"/>
          </w:tcPr>
          <w:p w14:paraId="74E39D3F" w14:textId="13912688" w:rsidR="00BB722F" w:rsidRPr="005B5A54" w:rsidRDefault="00BB722F" w:rsidP="00BB722F">
            <w:pPr>
              <w:pStyle w:val="BodyText"/>
              <w:spacing w:line="276" w:lineRule="auto"/>
              <w:jc w:val="center"/>
            </w:pPr>
            <w:r w:rsidRPr="005B5A54">
              <w:t>PL-4-0-0 – Future CCS Injector Sidetrack</w:t>
            </w:r>
          </w:p>
        </w:tc>
      </w:tr>
      <w:tr w:rsidR="00FA1686" w:rsidRPr="005B5A54" w14:paraId="39D7B4C3" w14:textId="77777777" w:rsidTr="002E62A8">
        <w:trPr>
          <w:trHeight w:val="454"/>
          <w:tblHeader/>
          <w:jc w:val="center"/>
        </w:trPr>
        <w:tc>
          <w:tcPr>
            <w:tcW w:w="1490" w:type="dxa"/>
            <w:vAlign w:val="center"/>
          </w:tcPr>
          <w:p w14:paraId="46FC9FFC" w14:textId="4BD71C65" w:rsidR="00FA1686" w:rsidRPr="005B5A54" w:rsidRDefault="00FA1686" w:rsidP="00FA1686">
            <w:pPr>
              <w:pStyle w:val="BodyText"/>
              <w:spacing w:line="276" w:lineRule="auto"/>
              <w:ind w:right="-22"/>
              <w:jc w:val="center"/>
            </w:pPr>
            <w:r w:rsidRPr="005B5A54">
              <w:t>Hamilton North MMV</w:t>
            </w:r>
          </w:p>
        </w:tc>
        <w:tc>
          <w:tcPr>
            <w:tcW w:w="2572" w:type="dxa"/>
            <w:vAlign w:val="center"/>
          </w:tcPr>
          <w:p w14:paraId="64926BEC" w14:textId="16691EA5" w:rsidR="00FA1686" w:rsidRPr="005B5A54" w:rsidRDefault="00FA1686" w:rsidP="00FA1686">
            <w:pPr>
              <w:pStyle w:val="BodyText"/>
              <w:spacing w:line="276" w:lineRule="auto"/>
              <w:ind w:right="173"/>
              <w:jc w:val="center"/>
            </w:pPr>
            <w:r w:rsidRPr="005B5A54">
              <w:t>N/A – Future Monitoring Well. Not yet drilled</w:t>
            </w:r>
          </w:p>
        </w:tc>
        <w:tc>
          <w:tcPr>
            <w:tcW w:w="2235" w:type="dxa"/>
            <w:vAlign w:val="center"/>
          </w:tcPr>
          <w:p w14:paraId="604333B8" w14:textId="59C94C26" w:rsidR="00FA1686" w:rsidRPr="005B5A54" w:rsidRDefault="00FA1686" w:rsidP="00FA1686">
            <w:pPr>
              <w:pStyle w:val="BodyText"/>
              <w:spacing w:line="276" w:lineRule="auto"/>
              <w:jc w:val="center"/>
            </w:pPr>
            <w:r w:rsidRPr="005B5A54">
              <w:t>N/A – Future Monitoring Well. Not yet drilled</w:t>
            </w:r>
          </w:p>
        </w:tc>
        <w:tc>
          <w:tcPr>
            <w:tcW w:w="3331" w:type="dxa"/>
            <w:vAlign w:val="center"/>
          </w:tcPr>
          <w:p w14:paraId="0D2404C5" w14:textId="1A7B2E17" w:rsidR="00FA1686" w:rsidRPr="005B5A54" w:rsidRDefault="00FA1686" w:rsidP="00FA1686">
            <w:pPr>
              <w:pStyle w:val="BodyText"/>
              <w:spacing w:line="276" w:lineRule="auto"/>
              <w:jc w:val="center"/>
            </w:pPr>
            <w:r w:rsidRPr="005B5A54">
              <w:t>N/A – Future Monitoring Well. Not yet drilled</w:t>
            </w:r>
          </w:p>
        </w:tc>
      </w:tr>
    </w:tbl>
    <w:p w14:paraId="58D18B01" w14:textId="1C8D352C" w:rsidR="00511CBE" w:rsidRPr="005B5A54" w:rsidRDefault="00511CBE"/>
    <w:p w14:paraId="703D903E" w14:textId="1C093A9B" w:rsidR="0094492A" w:rsidRPr="005B5A54" w:rsidRDefault="002A66DC" w:rsidP="0006595C">
      <w:pPr>
        <w:pStyle w:val="Caption"/>
        <w:keepNext/>
      </w:pPr>
      <w:bookmarkStart w:id="103" w:name="_Ref138945009"/>
      <w:bookmarkStart w:id="104" w:name="_Toc197520466"/>
      <w:r w:rsidRPr="005B5A54">
        <w:t xml:space="preserve">Table </w:t>
      </w:r>
      <w:r w:rsidRPr="005B5A54">
        <w:fldChar w:fldCharType="begin"/>
      </w:r>
      <w:r w:rsidRPr="005B5A54">
        <w:instrText>STYLEREF 1 \s</w:instrText>
      </w:r>
      <w:r w:rsidRPr="005B5A54">
        <w:fldChar w:fldCharType="separate"/>
      </w:r>
      <w:r w:rsidR="001C4A38">
        <w:rPr>
          <w:noProof/>
        </w:rPr>
        <w:t>2</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6</w:t>
      </w:r>
      <w:r w:rsidRPr="005B5A54">
        <w:fldChar w:fldCharType="end"/>
      </w:r>
      <w:bookmarkEnd w:id="103"/>
      <w:r w:rsidRPr="005B5A54">
        <w:t>: Wells – Lennox Platform</w:t>
      </w:r>
      <w:bookmarkEnd w:id="104"/>
    </w:p>
    <w:tbl>
      <w:tblPr>
        <w:tblStyle w:val="TableGrid"/>
        <w:tblW w:w="0" w:type="auto"/>
        <w:jc w:val="center"/>
        <w:tblLook w:val="04A0" w:firstRow="1" w:lastRow="0" w:firstColumn="1" w:lastColumn="0" w:noHBand="0" w:noVBand="1"/>
      </w:tblPr>
      <w:tblGrid>
        <w:gridCol w:w="1490"/>
        <w:gridCol w:w="2572"/>
        <w:gridCol w:w="2251"/>
        <w:gridCol w:w="3747"/>
      </w:tblGrid>
      <w:tr w:rsidR="00F60971" w:rsidRPr="005B5A54" w14:paraId="1B4438F1" w14:textId="77777777" w:rsidTr="00946505">
        <w:trPr>
          <w:trHeight w:val="454"/>
          <w:tblHeader/>
          <w:jc w:val="center"/>
        </w:trPr>
        <w:tc>
          <w:tcPr>
            <w:tcW w:w="10060" w:type="dxa"/>
            <w:gridSpan w:val="4"/>
            <w:tcBorders>
              <w:bottom w:val="single" w:sz="4" w:space="0" w:color="auto"/>
            </w:tcBorders>
            <w:shd w:val="clear" w:color="auto" w:fill="FFD653"/>
            <w:vAlign w:val="center"/>
          </w:tcPr>
          <w:p w14:paraId="38D695F9" w14:textId="76ADF2B3" w:rsidR="00F60971" w:rsidRPr="005B5A54" w:rsidRDefault="00F60971" w:rsidP="0006595C">
            <w:pPr>
              <w:pStyle w:val="BodyText"/>
              <w:keepNext/>
              <w:spacing w:line="276" w:lineRule="auto"/>
              <w:jc w:val="center"/>
              <w:rPr>
                <w:b/>
                <w:spacing w:val="-12"/>
              </w:rPr>
            </w:pPr>
            <w:r w:rsidRPr="005B5A54">
              <w:rPr>
                <w:b/>
              </w:rPr>
              <w:t>Wells - LD Platform</w:t>
            </w:r>
          </w:p>
        </w:tc>
      </w:tr>
      <w:tr w:rsidR="00F60971" w:rsidRPr="005B5A54" w14:paraId="72AB7249" w14:textId="77777777" w:rsidTr="00946505">
        <w:trPr>
          <w:trHeight w:val="454"/>
          <w:tblHeader/>
          <w:jc w:val="center"/>
        </w:trPr>
        <w:tc>
          <w:tcPr>
            <w:tcW w:w="1490" w:type="dxa"/>
            <w:shd w:val="clear" w:color="auto" w:fill="FCF2AA"/>
            <w:vAlign w:val="center"/>
          </w:tcPr>
          <w:p w14:paraId="234933F8" w14:textId="77777777" w:rsidR="00F60971" w:rsidRPr="005B5A54" w:rsidRDefault="00F60971" w:rsidP="0006595C">
            <w:pPr>
              <w:pStyle w:val="BodyText"/>
              <w:keepNext/>
              <w:spacing w:line="276" w:lineRule="auto"/>
              <w:ind w:right="120"/>
              <w:jc w:val="center"/>
            </w:pPr>
            <w:r w:rsidRPr="005B5A54">
              <w:rPr>
                <w:b/>
              </w:rPr>
              <w:t>Well</w:t>
            </w:r>
          </w:p>
        </w:tc>
        <w:tc>
          <w:tcPr>
            <w:tcW w:w="2572" w:type="dxa"/>
            <w:shd w:val="clear" w:color="auto" w:fill="FCF2AA"/>
            <w:vAlign w:val="center"/>
          </w:tcPr>
          <w:p w14:paraId="4A5B7055" w14:textId="77777777" w:rsidR="00F60971" w:rsidRPr="005B5A54" w:rsidRDefault="00F60971" w:rsidP="0006595C">
            <w:pPr>
              <w:pStyle w:val="BodyText"/>
              <w:keepNext/>
              <w:spacing w:line="276" w:lineRule="auto"/>
              <w:ind w:right="29"/>
              <w:jc w:val="center"/>
            </w:pPr>
            <w:r w:rsidRPr="005B5A54">
              <w:rPr>
                <w:b/>
              </w:rPr>
              <w:t>Designation</w:t>
            </w:r>
          </w:p>
        </w:tc>
        <w:tc>
          <w:tcPr>
            <w:tcW w:w="2251" w:type="dxa"/>
            <w:shd w:val="clear" w:color="auto" w:fill="FCF2AA"/>
            <w:vAlign w:val="center"/>
          </w:tcPr>
          <w:p w14:paraId="30F15268" w14:textId="77777777" w:rsidR="00F60971" w:rsidRPr="005B5A54" w:rsidRDefault="00F60971" w:rsidP="0006595C">
            <w:pPr>
              <w:pStyle w:val="BodyText"/>
              <w:keepNext/>
              <w:spacing w:line="276" w:lineRule="auto"/>
              <w:ind w:right="24"/>
              <w:jc w:val="center"/>
            </w:pPr>
            <w:r w:rsidRPr="005B5A54">
              <w:rPr>
                <w:b/>
              </w:rPr>
              <w:t>Status</w:t>
            </w:r>
          </w:p>
        </w:tc>
        <w:tc>
          <w:tcPr>
            <w:tcW w:w="3747" w:type="dxa"/>
            <w:shd w:val="clear" w:color="auto" w:fill="FCF2AA"/>
            <w:vAlign w:val="center"/>
          </w:tcPr>
          <w:p w14:paraId="34F33E57" w14:textId="77777777" w:rsidR="00F60971" w:rsidRPr="005B5A54" w:rsidRDefault="00F60971" w:rsidP="0006595C">
            <w:pPr>
              <w:pStyle w:val="BodyText"/>
              <w:keepNext/>
              <w:spacing w:line="276" w:lineRule="auto"/>
              <w:ind w:right="24"/>
              <w:jc w:val="center"/>
              <w:rPr>
                <w:b/>
              </w:rPr>
            </w:pPr>
            <w:r w:rsidRPr="005B5A54">
              <w:rPr>
                <w:b/>
              </w:rPr>
              <w:t>Category of Well</w:t>
            </w:r>
          </w:p>
        </w:tc>
      </w:tr>
      <w:tr w:rsidR="00BD3DFD" w:rsidRPr="005B5A54" w14:paraId="641B2280" w14:textId="77777777" w:rsidTr="00946505">
        <w:trPr>
          <w:trHeight w:val="454"/>
          <w:tblHeader/>
          <w:jc w:val="center"/>
        </w:trPr>
        <w:tc>
          <w:tcPr>
            <w:tcW w:w="1490" w:type="dxa"/>
            <w:vAlign w:val="center"/>
          </w:tcPr>
          <w:p w14:paraId="364C3CD4" w14:textId="7EE1C518" w:rsidR="00BD3DFD" w:rsidRPr="005B5A54" w:rsidRDefault="00BD3DFD" w:rsidP="00BD3DFD">
            <w:pPr>
              <w:pStyle w:val="BodyText"/>
              <w:spacing w:line="276" w:lineRule="auto"/>
              <w:ind w:right="-22"/>
              <w:jc w:val="center"/>
            </w:pPr>
            <w:r w:rsidRPr="005B5A54">
              <w:t>110/15-L1Z</w:t>
            </w:r>
          </w:p>
        </w:tc>
        <w:tc>
          <w:tcPr>
            <w:tcW w:w="2572" w:type="dxa"/>
            <w:vAlign w:val="center"/>
          </w:tcPr>
          <w:p w14:paraId="25C6507B" w14:textId="2CD5B301" w:rsidR="00BD3DFD" w:rsidRPr="005B5A54" w:rsidRDefault="00BD3DFD" w:rsidP="00BD3DFD">
            <w:pPr>
              <w:pStyle w:val="BodyText"/>
              <w:spacing w:line="276" w:lineRule="auto"/>
              <w:ind w:right="-22"/>
              <w:jc w:val="center"/>
            </w:pPr>
            <w:r w:rsidRPr="005B5A54">
              <w:t>Gas Producer</w:t>
            </w:r>
          </w:p>
        </w:tc>
        <w:tc>
          <w:tcPr>
            <w:tcW w:w="2251" w:type="dxa"/>
            <w:vAlign w:val="center"/>
          </w:tcPr>
          <w:p w14:paraId="440A52C1" w14:textId="5FFDE73F" w:rsidR="00BD3DFD" w:rsidRPr="005B5A54" w:rsidRDefault="00BD3DFD" w:rsidP="00BD3DFD">
            <w:pPr>
              <w:pStyle w:val="BodyText"/>
              <w:spacing w:line="276" w:lineRule="auto"/>
              <w:ind w:right="-22"/>
              <w:jc w:val="center"/>
            </w:pPr>
            <w:r w:rsidRPr="005B5A54">
              <w:t>Completed (Operating)</w:t>
            </w:r>
          </w:p>
        </w:tc>
        <w:tc>
          <w:tcPr>
            <w:tcW w:w="3747" w:type="dxa"/>
            <w:vAlign w:val="center"/>
          </w:tcPr>
          <w:p w14:paraId="5B15884F" w14:textId="0FB50A60" w:rsidR="00BD3DFD" w:rsidRPr="005B5A54" w:rsidRDefault="00BD3DFD" w:rsidP="00BD3DFD">
            <w:pPr>
              <w:pStyle w:val="BodyText"/>
              <w:spacing w:line="276" w:lineRule="auto"/>
              <w:ind w:right="-22"/>
              <w:jc w:val="center"/>
            </w:pPr>
            <w:r w:rsidRPr="005B5A54">
              <w:t>PL-4-0-0 – Future Monitoring Well</w:t>
            </w:r>
          </w:p>
        </w:tc>
      </w:tr>
      <w:tr w:rsidR="00BD3DFD" w:rsidRPr="005B5A54" w14:paraId="476EEFC8" w14:textId="77777777" w:rsidTr="00946505">
        <w:trPr>
          <w:trHeight w:val="454"/>
          <w:tblHeader/>
          <w:jc w:val="center"/>
        </w:trPr>
        <w:tc>
          <w:tcPr>
            <w:tcW w:w="1490" w:type="dxa"/>
            <w:vAlign w:val="center"/>
          </w:tcPr>
          <w:p w14:paraId="0007869C" w14:textId="0353C839" w:rsidR="00BD3DFD" w:rsidRPr="005B5A54" w:rsidRDefault="00BD3DFD" w:rsidP="00BD3DFD">
            <w:pPr>
              <w:pStyle w:val="BodyText"/>
              <w:spacing w:line="276" w:lineRule="auto"/>
              <w:ind w:right="-22"/>
              <w:jc w:val="center"/>
            </w:pPr>
            <w:r w:rsidRPr="005B5A54">
              <w:t>110/15-L2</w:t>
            </w:r>
          </w:p>
        </w:tc>
        <w:tc>
          <w:tcPr>
            <w:tcW w:w="2572" w:type="dxa"/>
            <w:vAlign w:val="center"/>
          </w:tcPr>
          <w:p w14:paraId="3BC3B6AF" w14:textId="460B264B" w:rsidR="00BD3DFD" w:rsidRPr="005B5A54" w:rsidRDefault="00BD3DFD" w:rsidP="00BD3DFD">
            <w:pPr>
              <w:pStyle w:val="BodyText"/>
              <w:spacing w:line="276" w:lineRule="auto"/>
              <w:ind w:right="-22"/>
              <w:jc w:val="center"/>
            </w:pPr>
            <w:r w:rsidRPr="005B5A54">
              <w:t>Gas Producer</w:t>
            </w:r>
          </w:p>
        </w:tc>
        <w:tc>
          <w:tcPr>
            <w:tcW w:w="2251" w:type="dxa"/>
            <w:vAlign w:val="center"/>
          </w:tcPr>
          <w:p w14:paraId="5E443143" w14:textId="1CBB2FA1" w:rsidR="00BD3DFD" w:rsidRPr="005B5A54" w:rsidRDefault="00BD3DFD" w:rsidP="00BD3DFD">
            <w:pPr>
              <w:pStyle w:val="BodyText"/>
              <w:spacing w:line="276" w:lineRule="auto"/>
              <w:ind w:right="-22"/>
              <w:jc w:val="center"/>
            </w:pPr>
            <w:r w:rsidRPr="005B5A54">
              <w:t>Completed (Shut-in)</w:t>
            </w:r>
          </w:p>
        </w:tc>
        <w:tc>
          <w:tcPr>
            <w:tcW w:w="3747" w:type="dxa"/>
            <w:vAlign w:val="center"/>
          </w:tcPr>
          <w:p w14:paraId="7922CF12" w14:textId="2F5BB368" w:rsidR="00BD3DFD" w:rsidRPr="005B5A54" w:rsidRDefault="00BD3DFD" w:rsidP="00BD3DFD">
            <w:pPr>
              <w:pStyle w:val="BodyText"/>
              <w:spacing w:line="276" w:lineRule="auto"/>
              <w:ind w:right="-22"/>
              <w:jc w:val="center"/>
            </w:pPr>
            <w:r w:rsidRPr="005B5A54">
              <w:t>PL-4-3-3</w:t>
            </w:r>
          </w:p>
        </w:tc>
      </w:tr>
      <w:tr w:rsidR="00BD3DFD" w:rsidRPr="005B5A54" w14:paraId="410A0ABC" w14:textId="77777777" w:rsidTr="00946505">
        <w:trPr>
          <w:trHeight w:val="454"/>
          <w:tblHeader/>
          <w:jc w:val="center"/>
        </w:trPr>
        <w:tc>
          <w:tcPr>
            <w:tcW w:w="1490" w:type="dxa"/>
            <w:vAlign w:val="center"/>
          </w:tcPr>
          <w:p w14:paraId="05F1AA72" w14:textId="6E66EBEA" w:rsidR="00BD3DFD" w:rsidRPr="005B5A54" w:rsidRDefault="00BD3DFD" w:rsidP="00BD3DFD">
            <w:pPr>
              <w:pStyle w:val="BodyText"/>
              <w:spacing w:line="276" w:lineRule="auto"/>
              <w:ind w:right="-22"/>
              <w:jc w:val="center"/>
            </w:pPr>
            <w:r w:rsidRPr="005B5A54">
              <w:t>110/15-L4</w:t>
            </w:r>
          </w:p>
        </w:tc>
        <w:tc>
          <w:tcPr>
            <w:tcW w:w="2572" w:type="dxa"/>
            <w:vAlign w:val="center"/>
          </w:tcPr>
          <w:p w14:paraId="23248246" w14:textId="1CCEEB5F" w:rsidR="00BD3DFD" w:rsidRPr="005B5A54" w:rsidRDefault="00BD3DFD" w:rsidP="00BD3DFD">
            <w:pPr>
              <w:pStyle w:val="BodyText"/>
              <w:spacing w:line="276" w:lineRule="auto"/>
              <w:ind w:right="-22"/>
              <w:jc w:val="center"/>
            </w:pPr>
            <w:r w:rsidRPr="005B5A54">
              <w:t>Gas Producer</w:t>
            </w:r>
          </w:p>
        </w:tc>
        <w:tc>
          <w:tcPr>
            <w:tcW w:w="2251" w:type="dxa"/>
            <w:vAlign w:val="center"/>
          </w:tcPr>
          <w:p w14:paraId="4AA68D5F" w14:textId="2D61EF71" w:rsidR="00BD3DFD" w:rsidRPr="005B5A54" w:rsidRDefault="00BD3DFD" w:rsidP="00BD3DFD">
            <w:pPr>
              <w:pStyle w:val="BodyText"/>
              <w:spacing w:line="276" w:lineRule="auto"/>
              <w:ind w:right="-22"/>
              <w:jc w:val="center"/>
            </w:pPr>
            <w:r w:rsidRPr="005B5A54">
              <w:t>Completed (Shut-in)</w:t>
            </w:r>
          </w:p>
        </w:tc>
        <w:tc>
          <w:tcPr>
            <w:tcW w:w="3747" w:type="dxa"/>
            <w:vAlign w:val="center"/>
          </w:tcPr>
          <w:p w14:paraId="728A5C76" w14:textId="6BFE6EE6" w:rsidR="00BD3DFD" w:rsidRPr="005B5A54" w:rsidRDefault="00BD3DFD" w:rsidP="00BD3DFD">
            <w:pPr>
              <w:pStyle w:val="BodyText"/>
              <w:spacing w:line="276" w:lineRule="auto"/>
              <w:ind w:right="-22"/>
              <w:jc w:val="center"/>
            </w:pPr>
            <w:r w:rsidRPr="005B5A54">
              <w:t>PL-0-0-0 – Future Sentinel Well</w:t>
            </w:r>
          </w:p>
        </w:tc>
      </w:tr>
      <w:tr w:rsidR="00BD3DFD" w:rsidRPr="005B5A54" w14:paraId="576025E6" w14:textId="77777777" w:rsidTr="00946505">
        <w:trPr>
          <w:trHeight w:val="454"/>
          <w:tblHeader/>
          <w:jc w:val="center"/>
        </w:trPr>
        <w:tc>
          <w:tcPr>
            <w:tcW w:w="1490" w:type="dxa"/>
            <w:vAlign w:val="center"/>
          </w:tcPr>
          <w:p w14:paraId="394AAF7B" w14:textId="4819E087" w:rsidR="00BD3DFD" w:rsidRPr="005B5A54" w:rsidRDefault="00BD3DFD" w:rsidP="00BD3DFD">
            <w:pPr>
              <w:pStyle w:val="BodyText"/>
              <w:spacing w:line="276" w:lineRule="auto"/>
              <w:ind w:right="-22"/>
              <w:jc w:val="center"/>
            </w:pPr>
            <w:r w:rsidRPr="005B5A54">
              <w:t>110/15-L5</w:t>
            </w:r>
          </w:p>
        </w:tc>
        <w:tc>
          <w:tcPr>
            <w:tcW w:w="2572" w:type="dxa"/>
            <w:vAlign w:val="center"/>
          </w:tcPr>
          <w:p w14:paraId="013ACBB8" w14:textId="364ECE9A" w:rsidR="00BD3DFD" w:rsidRPr="005B5A54" w:rsidRDefault="00BD3DFD" w:rsidP="00BD3DFD">
            <w:pPr>
              <w:pStyle w:val="BodyText"/>
              <w:spacing w:line="276" w:lineRule="auto"/>
              <w:ind w:right="-22"/>
              <w:jc w:val="center"/>
            </w:pPr>
            <w:r w:rsidRPr="005B5A54">
              <w:t>Gas Producer</w:t>
            </w:r>
          </w:p>
        </w:tc>
        <w:tc>
          <w:tcPr>
            <w:tcW w:w="2251" w:type="dxa"/>
            <w:vAlign w:val="center"/>
          </w:tcPr>
          <w:p w14:paraId="47A5F0A4" w14:textId="4E959C20" w:rsidR="00BD3DFD" w:rsidRPr="005B5A54" w:rsidRDefault="00BD3DFD" w:rsidP="00BD3DFD">
            <w:pPr>
              <w:pStyle w:val="BodyText"/>
              <w:spacing w:line="276" w:lineRule="auto"/>
              <w:ind w:right="-22"/>
              <w:jc w:val="center"/>
            </w:pPr>
            <w:r w:rsidRPr="005B5A54">
              <w:t>Completed (Operating)</w:t>
            </w:r>
          </w:p>
        </w:tc>
        <w:tc>
          <w:tcPr>
            <w:tcW w:w="3747" w:type="dxa"/>
            <w:vAlign w:val="center"/>
          </w:tcPr>
          <w:p w14:paraId="440D9028" w14:textId="242D5FB2" w:rsidR="00BD3DFD" w:rsidRPr="005B5A54" w:rsidRDefault="00BD3DFD" w:rsidP="00BD3DFD">
            <w:pPr>
              <w:pStyle w:val="BodyText"/>
              <w:spacing w:line="276" w:lineRule="auto"/>
              <w:ind w:right="-22"/>
              <w:jc w:val="center"/>
            </w:pPr>
            <w:r w:rsidRPr="005B5A54">
              <w:t>PL-4-0-0 – Future CCS Injector Sidetrack</w:t>
            </w:r>
          </w:p>
        </w:tc>
      </w:tr>
      <w:tr w:rsidR="00C80D46" w:rsidRPr="005B5A54" w14:paraId="196A7932" w14:textId="77777777" w:rsidTr="00946505">
        <w:trPr>
          <w:trHeight w:val="454"/>
          <w:tblHeader/>
          <w:jc w:val="center"/>
        </w:trPr>
        <w:tc>
          <w:tcPr>
            <w:tcW w:w="1490" w:type="dxa"/>
            <w:vAlign w:val="center"/>
          </w:tcPr>
          <w:p w14:paraId="1E9ABA74" w14:textId="33D186DF" w:rsidR="00C80D46" w:rsidRPr="005B5A54" w:rsidRDefault="00C80D46" w:rsidP="00C80D46">
            <w:pPr>
              <w:pStyle w:val="BodyText"/>
              <w:spacing w:line="276" w:lineRule="auto"/>
              <w:ind w:right="-22"/>
              <w:jc w:val="center"/>
            </w:pPr>
            <w:r w:rsidRPr="005B5A54">
              <w:t>110/15-L6Z</w:t>
            </w:r>
          </w:p>
        </w:tc>
        <w:tc>
          <w:tcPr>
            <w:tcW w:w="2572" w:type="dxa"/>
            <w:vAlign w:val="center"/>
          </w:tcPr>
          <w:p w14:paraId="30EFBC13" w14:textId="2F768A0C" w:rsidR="00C80D46" w:rsidRPr="005B5A54" w:rsidRDefault="00C80D46" w:rsidP="00C80D46">
            <w:pPr>
              <w:pStyle w:val="BodyText"/>
              <w:spacing w:line="276" w:lineRule="auto"/>
              <w:ind w:right="-22"/>
              <w:jc w:val="center"/>
            </w:pPr>
            <w:r w:rsidRPr="005B5A54">
              <w:t>Gas Producer</w:t>
            </w:r>
          </w:p>
        </w:tc>
        <w:tc>
          <w:tcPr>
            <w:tcW w:w="2251" w:type="dxa"/>
          </w:tcPr>
          <w:p w14:paraId="780EE6C3" w14:textId="2E6E14A6" w:rsidR="00C80D46" w:rsidRPr="005B5A54" w:rsidRDefault="00C80D46" w:rsidP="00C80D46">
            <w:pPr>
              <w:pStyle w:val="BodyText"/>
              <w:spacing w:line="276" w:lineRule="auto"/>
              <w:ind w:right="-22"/>
              <w:jc w:val="center"/>
            </w:pPr>
            <w:r w:rsidRPr="005B5A54">
              <w:t>Abandoned Phase 2</w:t>
            </w:r>
          </w:p>
        </w:tc>
        <w:tc>
          <w:tcPr>
            <w:tcW w:w="3747" w:type="dxa"/>
            <w:vAlign w:val="center"/>
          </w:tcPr>
          <w:p w14:paraId="6EB7BA14" w14:textId="4DF0553B" w:rsidR="00C80D46" w:rsidRPr="005B5A54" w:rsidRDefault="00C80D46" w:rsidP="00C80D46">
            <w:pPr>
              <w:pStyle w:val="BodyText"/>
              <w:spacing w:line="276" w:lineRule="auto"/>
              <w:ind w:right="-22"/>
              <w:jc w:val="center"/>
            </w:pPr>
            <w:r w:rsidRPr="005B5A54">
              <w:t>PL-4-3-3</w:t>
            </w:r>
          </w:p>
        </w:tc>
      </w:tr>
      <w:tr w:rsidR="00C80D46" w:rsidRPr="005B5A54" w14:paraId="649CEAC7" w14:textId="77777777" w:rsidTr="00946505">
        <w:trPr>
          <w:trHeight w:val="454"/>
          <w:tblHeader/>
          <w:jc w:val="center"/>
        </w:trPr>
        <w:tc>
          <w:tcPr>
            <w:tcW w:w="1490" w:type="dxa"/>
            <w:vAlign w:val="center"/>
          </w:tcPr>
          <w:p w14:paraId="24B8243E" w14:textId="6828A434" w:rsidR="00C80D46" w:rsidRPr="005B5A54" w:rsidRDefault="00C80D46" w:rsidP="00C80D46">
            <w:pPr>
              <w:pStyle w:val="BodyText"/>
              <w:spacing w:line="276" w:lineRule="auto"/>
              <w:ind w:right="-22"/>
              <w:jc w:val="center"/>
            </w:pPr>
            <w:r w:rsidRPr="005B5A54">
              <w:t>110/15-L7Z</w:t>
            </w:r>
          </w:p>
        </w:tc>
        <w:tc>
          <w:tcPr>
            <w:tcW w:w="2572" w:type="dxa"/>
            <w:vAlign w:val="center"/>
          </w:tcPr>
          <w:p w14:paraId="47533763" w14:textId="290E17D0" w:rsidR="00C80D46" w:rsidRPr="005B5A54" w:rsidRDefault="00C80D46" w:rsidP="00C80D46">
            <w:pPr>
              <w:pStyle w:val="BodyText"/>
              <w:spacing w:line="276" w:lineRule="auto"/>
              <w:ind w:right="-22"/>
              <w:jc w:val="center"/>
            </w:pPr>
            <w:r w:rsidRPr="005B5A54">
              <w:t>Gas Producer</w:t>
            </w:r>
          </w:p>
        </w:tc>
        <w:tc>
          <w:tcPr>
            <w:tcW w:w="2251" w:type="dxa"/>
          </w:tcPr>
          <w:p w14:paraId="5E80BB23" w14:textId="501AED0F" w:rsidR="00C80D46" w:rsidRPr="005B5A54" w:rsidRDefault="00C80D46" w:rsidP="00C80D46">
            <w:pPr>
              <w:pStyle w:val="BodyText"/>
              <w:spacing w:line="276" w:lineRule="auto"/>
              <w:ind w:right="-22"/>
              <w:jc w:val="center"/>
            </w:pPr>
            <w:r w:rsidRPr="005B5A54">
              <w:t>Abandoned Phase 2</w:t>
            </w:r>
          </w:p>
        </w:tc>
        <w:tc>
          <w:tcPr>
            <w:tcW w:w="3747" w:type="dxa"/>
            <w:vAlign w:val="center"/>
          </w:tcPr>
          <w:p w14:paraId="0B981651" w14:textId="1802A947" w:rsidR="00C80D46" w:rsidRPr="005B5A54" w:rsidRDefault="00C80D46" w:rsidP="00C80D46">
            <w:pPr>
              <w:pStyle w:val="BodyText"/>
              <w:spacing w:line="276" w:lineRule="auto"/>
              <w:ind w:right="-22"/>
              <w:jc w:val="center"/>
            </w:pPr>
            <w:r w:rsidRPr="005B5A54">
              <w:t>PL-4-3-3</w:t>
            </w:r>
          </w:p>
        </w:tc>
      </w:tr>
      <w:tr w:rsidR="00C80D46" w:rsidRPr="005B5A54" w14:paraId="0DD36D6F" w14:textId="77777777" w:rsidTr="00946505">
        <w:trPr>
          <w:trHeight w:val="454"/>
          <w:tblHeader/>
          <w:jc w:val="center"/>
        </w:trPr>
        <w:tc>
          <w:tcPr>
            <w:tcW w:w="1490" w:type="dxa"/>
            <w:vAlign w:val="center"/>
          </w:tcPr>
          <w:p w14:paraId="72E7CDD3" w14:textId="15F7597D" w:rsidR="00C80D46" w:rsidRPr="005B5A54" w:rsidRDefault="00C80D46" w:rsidP="00C80D46">
            <w:pPr>
              <w:pStyle w:val="BodyText"/>
              <w:spacing w:line="276" w:lineRule="auto"/>
              <w:ind w:right="-22"/>
              <w:jc w:val="center"/>
            </w:pPr>
            <w:r w:rsidRPr="005B5A54">
              <w:t>110/15-L8Y</w:t>
            </w:r>
          </w:p>
        </w:tc>
        <w:tc>
          <w:tcPr>
            <w:tcW w:w="2572" w:type="dxa"/>
            <w:vAlign w:val="center"/>
          </w:tcPr>
          <w:p w14:paraId="41D00952" w14:textId="6302CB32" w:rsidR="00C80D46" w:rsidRPr="005B5A54" w:rsidRDefault="00C80D46" w:rsidP="00C80D46">
            <w:pPr>
              <w:pStyle w:val="BodyText"/>
              <w:spacing w:line="276" w:lineRule="auto"/>
              <w:ind w:right="-22"/>
              <w:jc w:val="center"/>
            </w:pPr>
            <w:r w:rsidRPr="005B5A54">
              <w:t>Gas Producer</w:t>
            </w:r>
          </w:p>
        </w:tc>
        <w:tc>
          <w:tcPr>
            <w:tcW w:w="2251" w:type="dxa"/>
          </w:tcPr>
          <w:p w14:paraId="65025765" w14:textId="3405409A" w:rsidR="00C80D46" w:rsidRPr="005B5A54" w:rsidRDefault="00C80D46" w:rsidP="00C80D46">
            <w:pPr>
              <w:pStyle w:val="BodyText"/>
              <w:spacing w:line="276" w:lineRule="auto"/>
              <w:ind w:right="-22"/>
              <w:jc w:val="center"/>
            </w:pPr>
            <w:r w:rsidRPr="005B5A54">
              <w:t>Abandoned Phase 2</w:t>
            </w:r>
          </w:p>
        </w:tc>
        <w:tc>
          <w:tcPr>
            <w:tcW w:w="3747" w:type="dxa"/>
            <w:vAlign w:val="center"/>
          </w:tcPr>
          <w:p w14:paraId="25DF97E8" w14:textId="3924D166" w:rsidR="00C80D46" w:rsidRPr="005B5A54" w:rsidRDefault="00C80D46" w:rsidP="00C80D46">
            <w:pPr>
              <w:pStyle w:val="BodyText"/>
              <w:spacing w:line="276" w:lineRule="auto"/>
              <w:ind w:right="-22"/>
              <w:jc w:val="center"/>
            </w:pPr>
            <w:r w:rsidRPr="005B5A54">
              <w:t>PL-4-3-3</w:t>
            </w:r>
          </w:p>
        </w:tc>
      </w:tr>
      <w:tr w:rsidR="00BD3DFD" w:rsidRPr="005B5A54" w14:paraId="0E498D99" w14:textId="77777777" w:rsidTr="00946505">
        <w:trPr>
          <w:trHeight w:val="454"/>
          <w:tblHeader/>
          <w:jc w:val="center"/>
        </w:trPr>
        <w:tc>
          <w:tcPr>
            <w:tcW w:w="1490" w:type="dxa"/>
            <w:vAlign w:val="center"/>
          </w:tcPr>
          <w:p w14:paraId="031A001D" w14:textId="711ABE13" w:rsidR="00BD3DFD" w:rsidRPr="005B5A54" w:rsidRDefault="00BD3DFD" w:rsidP="00BD3DFD">
            <w:pPr>
              <w:pStyle w:val="BodyText"/>
              <w:spacing w:line="276" w:lineRule="auto"/>
              <w:ind w:right="-22"/>
              <w:jc w:val="center"/>
            </w:pPr>
            <w:r w:rsidRPr="005B5A54">
              <w:t>110/15-L9</w:t>
            </w:r>
          </w:p>
        </w:tc>
        <w:tc>
          <w:tcPr>
            <w:tcW w:w="2572" w:type="dxa"/>
            <w:vAlign w:val="center"/>
          </w:tcPr>
          <w:p w14:paraId="17830246" w14:textId="158500A2" w:rsidR="00BD3DFD" w:rsidRPr="005B5A54" w:rsidRDefault="00BD3DFD" w:rsidP="00BD3DFD">
            <w:pPr>
              <w:pStyle w:val="BodyText"/>
              <w:spacing w:line="276" w:lineRule="auto"/>
              <w:ind w:right="-22"/>
              <w:jc w:val="center"/>
            </w:pPr>
            <w:r w:rsidRPr="005B5A54">
              <w:t>Gas Producer</w:t>
            </w:r>
          </w:p>
        </w:tc>
        <w:tc>
          <w:tcPr>
            <w:tcW w:w="2251" w:type="dxa"/>
            <w:vAlign w:val="center"/>
          </w:tcPr>
          <w:p w14:paraId="17FAF194" w14:textId="09FA66BC" w:rsidR="00BD3DFD" w:rsidRPr="005B5A54" w:rsidRDefault="00BD3DFD" w:rsidP="00BD3DFD">
            <w:pPr>
              <w:pStyle w:val="BodyText"/>
              <w:spacing w:line="276" w:lineRule="auto"/>
              <w:ind w:right="-22"/>
              <w:jc w:val="center"/>
            </w:pPr>
            <w:r w:rsidRPr="005B5A54">
              <w:t>Completed (Operating)</w:t>
            </w:r>
          </w:p>
        </w:tc>
        <w:tc>
          <w:tcPr>
            <w:tcW w:w="3747" w:type="dxa"/>
            <w:vAlign w:val="center"/>
          </w:tcPr>
          <w:p w14:paraId="11128373" w14:textId="54821044" w:rsidR="00BD3DFD" w:rsidRPr="005B5A54" w:rsidRDefault="00BD3DFD" w:rsidP="00BD3DFD">
            <w:pPr>
              <w:pStyle w:val="BodyText"/>
              <w:spacing w:line="276" w:lineRule="auto"/>
              <w:ind w:right="-22"/>
              <w:jc w:val="center"/>
            </w:pPr>
            <w:r w:rsidRPr="005B5A54">
              <w:t>PL-4-3-3</w:t>
            </w:r>
          </w:p>
        </w:tc>
      </w:tr>
      <w:tr w:rsidR="00C80D46" w:rsidRPr="005B5A54" w14:paraId="0E5E57C2" w14:textId="77777777" w:rsidTr="00946505">
        <w:trPr>
          <w:trHeight w:val="454"/>
          <w:tblHeader/>
          <w:jc w:val="center"/>
        </w:trPr>
        <w:tc>
          <w:tcPr>
            <w:tcW w:w="1490" w:type="dxa"/>
            <w:vAlign w:val="center"/>
          </w:tcPr>
          <w:p w14:paraId="36C9F09D" w14:textId="5AC30AD8" w:rsidR="00C80D46" w:rsidRPr="005B5A54" w:rsidRDefault="00C80D46" w:rsidP="00C80D46">
            <w:pPr>
              <w:pStyle w:val="BodyText"/>
              <w:spacing w:line="276" w:lineRule="auto"/>
              <w:ind w:right="-22"/>
              <w:jc w:val="center"/>
            </w:pPr>
            <w:r w:rsidRPr="005B5A54">
              <w:t>110/15-L10X</w:t>
            </w:r>
          </w:p>
        </w:tc>
        <w:tc>
          <w:tcPr>
            <w:tcW w:w="2572" w:type="dxa"/>
            <w:vAlign w:val="center"/>
          </w:tcPr>
          <w:p w14:paraId="7C207C31" w14:textId="6AED1CC1" w:rsidR="00C80D46" w:rsidRPr="005B5A54" w:rsidRDefault="00C80D46" w:rsidP="00C80D46">
            <w:pPr>
              <w:pStyle w:val="BodyText"/>
              <w:spacing w:line="276" w:lineRule="auto"/>
              <w:ind w:right="-22"/>
              <w:jc w:val="center"/>
            </w:pPr>
            <w:r w:rsidRPr="005B5A54">
              <w:t>Gas Producer</w:t>
            </w:r>
          </w:p>
        </w:tc>
        <w:tc>
          <w:tcPr>
            <w:tcW w:w="2251" w:type="dxa"/>
          </w:tcPr>
          <w:p w14:paraId="054956BF" w14:textId="488C19DA" w:rsidR="00C80D46" w:rsidRPr="005B5A54" w:rsidRDefault="00C80D46" w:rsidP="00C80D46">
            <w:pPr>
              <w:pStyle w:val="BodyText"/>
              <w:spacing w:line="276" w:lineRule="auto"/>
              <w:ind w:right="-22"/>
              <w:jc w:val="center"/>
            </w:pPr>
            <w:r w:rsidRPr="005B5A54">
              <w:t>Abandoned Phase 2</w:t>
            </w:r>
          </w:p>
        </w:tc>
        <w:tc>
          <w:tcPr>
            <w:tcW w:w="3747" w:type="dxa"/>
            <w:vAlign w:val="center"/>
          </w:tcPr>
          <w:p w14:paraId="69918313" w14:textId="1CB6F538" w:rsidR="00C80D46" w:rsidRPr="005B5A54" w:rsidRDefault="00C80D46" w:rsidP="00C80D46">
            <w:pPr>
              <w:pStyle w:val="BodyText"/>
              <w:spacing w:line="276" w:lineRule="auto"/>
              <w:ind w:right="-22"/>
              <w:jc w:val="center"/>
            </w:pPr>
            <w:r w:rsidRPr="005B5A54">
              <w:t>PL-4-3-3</w:t>
            </w:r>
          </w:p>
        </w:tc>
      </w:tr>
      <w:tr w:rsidR="00C80D46" w:rsidRPr="005B5A54" w14:paraId="28A4B86A" w14:textId="77777777" w:rsidTr="00946505">
        <w:trPr>
          <w:trHeight w:val="454"/>
          <w:tblHeader/>
          <w:jc w:val="center"/>
        </w:trPr>
        <w:tc>
          <w:tcPr>
            <w:tcW w:w="1490" w:type="dxa"/>
            <w:vAlign w:val="center"/>
          </w:tcPr>
          <w:p w14:paraId="54595783" w14:textId="28E6D504" w:rsidR="00C80D46" w:rsidRPr="005B5A54" w:rsidRDefault="00C80D46" w:rsidP="00C80D46">
            <w:pPr>
              <w:pStyle w:val="BodyText"/>
              <w:spacing w:line="276" w:lineRule="auto"/>
              <w:ind w:right="-22"/>
              <w:jc w:val="center"/>
            </w:pPr>
            <w:r w:rsidRPr="005B5A54">
              <w:t>110/15-L11Z</w:t>
            </w:r>
          </w:p>
        </w:tc>
        <w:tc>
          <w:tcPr>
            <w:tcW w:w="2572" w:type="dxa"/>
            <w:vAlign w:val="center"/>
          </w:tcPr>
          <w:p w14:paraId="027F129D" w14:textId="608B3E6D" w:rsidR="00C80D46" w:rsidRPr="005B5A54" w:rsidRDefault="00C80D46" w:rsidP="00C80D46">
            <w:pPr>
              <w:pStyle w:val="BodyText"/>
              <w:spacing w:line="276" w:lineRule="auto"/>
              <w:ind w:right="-22"/>
              <w:jc w:val="center"/>
            </w:pPr>
            <w:r w:rsidRPr="005B5A54">
              <w:t>Gas Producer</w:t>
            </w:r>
          </w:p>
        </w:tc>
        <w:tc>
          <w:tcPr>
            <w:tcW w:w="2251" w:type="dxa"/>
          </w:tcPr>
          <w:p w14:paraId="5FF9B23A" w14:textId="41C8AC18" w:rsidR="00C80D46" w:rsidRPr="005B5A54" w:rsidRDefault="00C80D46" w:rsidP="00C80D46">
            <w:pPr>
              <w:pStyle w:val="BodyText"/>
              <w:spacing w:line="276" w:lineRule="auto"/>
              <w:ind w:right="-22"/>
              <w:jc w:val="center"/>
            </w:pPr>
            <w:r w:rsidRPr="005B5A54">
              <w:t>Abandoned Phase 2</w:t>
            </w:r>
          </w:p>
        </w:tc>
        <w:tc>
          <w:tcPr>
            <w:tcW w:w="3747" w:type="dxa"/>
            <w:vAlign w:val="center"/>
          </w:tcPr>
          <w:p w14:paraId="093746D3" w14:textId="31EA2A21" w:rsidR="00C80D46" w:rsidRPr="005B5A54" w:rsidRDefault="00C80D46" w:rsidP="00C80D46">
            <w:pPr>
              <w:pStyle w:val="BodyText"/>
              <w:spacing w:line="276" w:lineRule="auto"/>
              <w:ind w:right="-22"/>
              <w:jc w:val="center"/>
            </w:pPr>
            <w:r w:rsidRPr="005B5A54">
              <w:t>PL-4-3-3</w:t>
            </w:r>
          </w:p>
        </w:tc>
      </w:tr>
      <w:tr w:rsidR="00BD3DFD" w:rsidRPr="005B5A54" w14:paraId="51433294" w14:textId="77777777" w:rsidTr="00946505">
        <w:trPr>
          <w:trHeight w:val="454"/>
          <w:tblHeader/>
          <w:jc w:val="center"/>
        </w:trPr>
        <w:tc>
          <w:tcPr>
            <w:tcW w:w="1490" w:type="dxa"/>
            <w:vAlign w:val="center"/>
          </w:tcPr>
          <w:p w14:paraId="524370FB" w14:textId="528F9E67" w:rsidR="00BD3DFD" w:rsidRPr="005B5A54" w:rsidRDefault="00BD3DFD" w:rsidP="00BD3DFD">
            <w:pPr>
              <w:pStyle w:val="BodyText"/>
              <w:spacing w:line="276" w:lineRule="auto"/>
              <w:ind w:right="-22"/>
              <w:jc w:val="center"/>
            </w:pPr>
            <w:r w:rsidRPr="005B5A54">
              <w:t>110/15a-L12Y</w:t>
            </w:r>
          </w:p>
        </w:tc>
        <w:tc>
          <w:tcPr>
            <w:tcW w:w="2572" w:type="dxa"/>
            <w:vAlign w:val="center"/>
          </w:tcPr>
          <w:p w14:paraId="0052290D" w14:textId="630F6EFC" w:rsidR="00BD3DFD" w:rsidRPr="005B5A54" w:rsidRDefault="00BD3DFD" w:rsidP="00BD3DFD">
            <w:pPr>
              <w:pStyle w:val="BodyText"/>
              <w:spacing w:line="276" w:lineRule="auto"/>
              <w:ind w:right="-22"/>
              <w:jc w:val="center"/>
            </w:pPr>
            <w:r w:rsidRPr="005B5A54">
              <w:t>Gas Producer</w:t>
            </w:r>
          </w:p>
        </w:tc>
        <w:tc>
          <w:tcPr>
            <w:tcW w:w="2251" w:type="dxa"/>
            <w:vAlign w:val="center"/>
          </w:tcPr>
          <w:p w14:paraId="6AFD7F5C" w14:textId="3E92DDF4" w:rsidR="00BD3DFD" w:rsidRPr="005B5A54" w:rsidRDefault="00BD3DFD" w:rsidP="00BD3DFD">
            <w:pPr>
              <w:pStyle w:val="BodyText"/>
              <w:spacing w:line="276" w:lineRule="auto"/>
              <w:ind w:right="-22"/>
              <w:jc w:val="center"/>
            </w:pPr>
            <w:r w:rsidRPr="005B5A54">
              <w:t>Completed (Operating)</w:t>
            </w:r>
          </w:p>
        </w:tc>
        <w:tc>
          <w:tcPr>
            <w:tcW w:w="3747" w:type="dxa"/>
            <w:vAlign w:val="center"/>
          </w:tcPr>
          <w:p w14:paraId="1A0BC9A3" w14:textId="7F5F0415" w:rsidR="00BD3DFD" w:rsidRPr="005B5A54" w:rsidRDefault="00BD3DFD" w:rsidP="00BD3DFD">
            <w:pPr>
              <w:pStyle w:val="BodyText"/>
              <w:spacing w:line="276" w:lineRule="auto"/>
              <w:ind w:right="-22"/>
              <w:jc w:val="center"/>
            </w:pPr>
            <w:r w:rsidRPr="005B5A54">
              <w:t>PL-4-3-3</w:t>
            </w:r>
          </w:p>
        </w:tc>
      </w:tr>
      <w:tr w:rsidR="00BD3DFD" w:rsidRPr="005B5A54" w14:paraId="1C36C9DA" w14:textId="77777777" w:rsidTr="00946505">
        <w:trPr>
          <w:trHeight w:val="454"/>
          <w:tblHeader/>
          <w:jc w:val="center"/>
        </w:trPr>
        <w:tc>
          <w:tcPr>
            <w:tcW w:w="1490" w:type="dxa"/>
            <w:vAlign w:val="center"/>
          </w:tcPr>
          <w:p w14:paraId="19F832BB" w14:textId="2A7FD297" w:rsidR="00BD3DFD" w:rsidRPr="005B5A54" w:rsidRDefault="00BD3DFD" w:rsidP="00BD3DFD">
            <w:pPr>
              <w:pStyle w:val="BodyText"/>
              <w:spacing w:line="276" w:lineRule="auto"/>
              <w:ind w:right="-22"/>
              <w:jc w:val="center"/>
            </w:pPr>
            <w:r w:rsidRPr="005B5A54">
              <w:t>110/15a-L13Z</w:t>
            </w:r>
          </w:p>
        </w:tc>
        <w:tc>
          <w:tcPr>
            <w:tcW w:w="2572" w:type="dxa"/>
            <w:vAlign w:val="center"/>
          </w:tcPr>
          <w:p w14:paraId="61BEF70A" w14:textId="2295D47B" w:rsidR="00BD3DFD" w:rsidRPr="005B5A54" w:rsidRDefault="00BD3DFD" w:rsidP="00BD3DFD">
            <w:pPr>
              <w:pStyle w:val="BodyText"/>
              <w:spacing w:line="276" w:lineRule="auto"/>
              <w:ind w:right="-22"/>
              <w:jc w:val="center"/>
            </w:pPr>
            <w:r w:rsidRPr="005B5A54">
              <w:t>Gas Producer</w:t>
            </w:r>
          </w:p>
        </w:tc>
        <w:tc>
          <w:tcPr>
            <w:tcW w:w="2251" w:type="dxa"/>
            <w:vAlign w:val="center"/>
          </w:tcPr>
          <w:p w14:paraId="761822EE" w14:textId="07956D8D" w:rsidR="00BD3DFD" w:rsidRPr="005B5A54" w:rsidRDefault="00BD3DFD" w:rsidP="00BD3DFD">
            <w:pPr>
              <w:pStyle w:val="BodyText"/>
              <w:spacing w:line="276" w:lineRule="auto"/>
              <w:ind w:right="-22"/>
              <w:jc w:val="center"/>
            </w:pPr>
            <w:r w:rsidRPr="005B5A54">
              <w:t>Completed (Operating)</w:t>
            </w:r>
          </w:p>
        </w:tc>
        <w:tc>
          <w:tcPr>
            <w:tcW w:w="3747" w:type="dxa"/>
            <w:vAlign w:val="center"/>
          </w:tcPr>
          <w:p w14:paraId="1700FEAC" w14:textId="7B2CA07F" w:rsidR="00BD3DFD" w:rsidRPr="005B5A54" w:rsidRDefault="00BD3DFD" w:rsidP="00BD3DFD">
            <w:pPr>
              <w:pStyle w:val="BodyText"/>
              <w:spacing w:line="276" w:lineRule="auto"/>
              <w:ind w:right="-22"/>
              <w:jc w:val="center"/>
            </w:pPr>
            <w:r w:rsidRPr="005B5A54">
              <w:t>PL-4-0-0 – Future CCS Injector Sidetrack</w:t>
            </w:r>
          </w:p>
        </w:tc>
      </w:tr>
      <w:tr w:rsidR="00BD3DFD" w:rsidRPr="005B5A54" w14:paraId="63393D49" w14:textId="77777777" w:rsidTr="00946505">
        <w:trPr>
          <w:trHeight w:val="454"/>
          <w:tblHeader/>
          <w:jc w:val="center"/>
        </w:trPr>
        <w:tc>
          <w:tcPr>
            <w:tcW w:w="1490" w:type="dxa"/>
            <w:vAlign w:val="center"/>
          </w:tcPr>
          <w:p w14:paraId="7CEA80F7" w14:textId="0F1EEA50" w:rsidR="00BD3DFD" w:rsidRPr="005B5A54" w:rsidRDefault="00BD3DFD" w:rsidP="00BD3DFD">
            <w:pPr>
              <w:pStyle w:val="BodyText"/>
              <w:spacing w:line="276" w:lineRule="auto"/>
              <w:ind w:right="-22"/>
              <w:jc w:val="center"/>
            </w:pPr>
            <w:r w:rsidRPr="005B5A54">
              <w:t>110/15a-L14Y</w:t>
            </w:r>
          </w:p>
        </w:tc>
        <w:tc>
          <w:tcPr>
            <w:tcW w:w="2572" w:type="dxa"/>
            <w:vAlign w:val="center"/>
          </w:tcPr>
          <w:p w14:paraId="4B627C97" w14:textId="64893214" w:rsidR="00BD3DFD" w:rsidRPr="005B5A54" w:rsidRDefault="00BD3DFD" w:rsidP="00BD3DFD">
            <w:pPr>
              <w:pStyle w:val="BodyText"/>
              <w:spacing w:line="276" w:lineRule="auto"/>
              <w:ind w:right="-22"/>
              <w:jc w:val="center"/>
            </w:pPr>
            <w:r w:rsidRPr="005B5A54">
              <w:t>Gas Producer</w:t>
            </w:r>
          </w:p>
        </w:tc>
        <w:tc>
          <w:tcPr>
            <w:tcW w:w="2251" w:type="dxa"/>
            <w:vAlign w:val="center"/>
          </w:tcPr>
          <w:p w14:paraId="1C52863F" w14:textId="4A7EDDC6" w:rsidR="00BD3DFD" w:rsidRPr="005B5A54" w:rsidRDefault="00B45FCE" w:rsidP="00BD3DFD">
            <w:pPr>
              <w:pStyle w:val="BodyText"/>
              <w:spacing w:line="276" w:lineRule="auto"/>
              <w:ind w:right="-22"/>
              <w:jc w:val="center"/>
            </w:pPr>
            <w:r w:rsidRPr="005B5A54">
              <w:t>Abandoned Phase 2</w:t>
            </w:r>
          </w:p>
        </w:tc>
        <w:tc>
          <w:tcPr>
            <w:tcW w:w="3747" w:type="dxa"/>
            <w:vAlign w:val="center"/>
          </w:tcPr>
          <w:p w14:paraId="24F4ED1D" w14:textId="7A16268A" w:rsidR="00BD3DFD" w:rsidRPr="005B5A54" w:rsidRDefault="00BD3DFD" w:rsidP="00BD3DFD">
            <w:pPr>
              <w:pStyle w:val="BodyText"/>
              <w:keepNext/>
              <w:spacing w:line="276" w:lineRule="auto"/>
              <w:ind w:right="-22"/>
              <w:jc w:val="center"/>
            </w:pPr>
            <w:r w:rsidRPr="005B5A54">
              <w:t>PL-4-3-3</w:t>
            </w:r>
          </w:p>
        </w:tc>
      </w:tr>
    </w:tbl>
    <w:p w14:paraId="2BC115B5" w14:textId="7CC6DB5F" w:rsidR="001F08B2" w:rsidRPr="005B5A54" w:rsidRDefault="00441B1E" w:rsidP="001F08B2">
      <w:pPr>
        <w:pStyle w:val="BodyText"/>
        <w:spacing w:before="0" w:after="0"/>
      </w:pPr>
      <w:r w:rsidRPr="005B5A54">
        <w:rPr>
          <w:sz w:val="18"/>
          <w:szCs w:val="18"/>
        </w:rPr>
        <w:t xml:space="preserve">(1) </w:t>
      </w:r>
      <w:r w:rsidR="001F08B2" w:rsidRPr="005B5A54">
        <w:rPr>
          <w:sz w:val="18"/>
          <w:szCs w:val="18"/>
        </w:rPr>
        <w:t>OEUK Well Decommissioning Guidelines, Issue 7, November 2022</w:t>
      </w:r>
      <w:r w:rsidR="001F08B2" w:rsidRPr="005B5A54">
        <w:t>.</w:t>
      </w:r>
    </w:p>
    <w:p w14:paraId="3D43CE5B" w14:textId="77777777" w:rsidR="00F60971" w:rsidRPr="005B5A54" w:rsidRDefault="00F60971" w:rsidP="00A64EC6">
      <w:pPr>
        <w:pStyle w:val="Heading2"/>
      </w:pPr>
      <w:bookmarkStart w:id="105" w:name="_Toc192773331"/>
      <w:bookmarkStart w:id="106" w:name="_Toc197525008"/>
      <w:r w:rsidRPr="005B5A54">
        <w:t>Drill Cuttings</w:t>
      </w:r>
      <w:bookmarkEnd w:id="105"/>
      <w:bookmarkEnd w:id="106"/>
    </w:p>
    <w:p w14:paraId="3CE81A78" w14:textId="5CC3BCEE" w:rsidR="00F60971" w:rsidRPr="005B5A54" w:rsidRDefault="00A47B4A" w:rsidP="00516427">
      <w:pPr>
        <w:jc w:val="both"/>
      </w:pPr>
      <w:r w:rsidRPr="005B5A54">
        <w:t>The EBS</w:t>
      </w:r>
      <w:r w:rsidR="0097552C" w:rsidRPr="005B5A54">
        <w:t xml:space="preserve"> reports </w:t>
      </w:r>
      <w:r w:rsidR="00046D34" w:rsidRPr="005B5A54">
        <w:t>fine sediments</w:t>
      </w:r>
      <w:r w:rsidR="0049030A" w:rsidRPr="005B5A54">
        <w:t xml:space="preserve"> located in the proximity of platforms which could be associated with </w:t>
      </w:r>
      <w:r w:rsidR="00D72EBD" w:rsidRPr="005B5A54">
        <w:t xml:space="preserve">historical mostly </w:t>
      </w:r>
      <w:r w:rsidR="006C036D" w:rsidRPr="005B5A54">
        <w:t>dispersed</w:t>
      </w:r>
      <w:r w:rsidR="00D72EBD" w:rsidRPr="005B5A54">
        <w:t xml:space="preserve"> </w:t>
      </w:r>
      <w:r w:rsidR="0049030A" w:rsidRPr="005B5A54">
        <w:t xml:space="preserve">drill cuttings. </w:t>
      </w:r>
      <w:r w:rsidR="006C036D" w:rsidRPr="005B5A54">
        <w:t xml:space="preserve">No piles have been found. </w:t>
      </w:r>
      <w:r w:rsidR="00441571" w:rsidRPr="005B5A54">
        <w:t xml:space="preserve">The </w:t>
      </w:r>
      <w:r w:rsidR="00D72EBD" w:rsidRPr="005B5A54">
        <w:t>c</w:t>
      </w:r>
      <w:r w:rsidR="00441571" w:rsidRPr="005B5A54">
        <w:t xml:space="preserve">hemical analysis found no </w:t>
      </w:r>
      <w:r w:rsidR="00B50444" w:rsidRPr="005B5A54">
        <w:t>associated PAH suggesting the water based mud nature</w:t>
      </w:r>
      <w:r w:rsidR="0024695D" w:rsidRPr="005B5A54">
        <w:t xml:space="preserve"> (RPS, 2022)</w:t>
      </w:r>
      <w:r w:rsidR="00B50444" w:rsidRPr="005B5A54">
        <w:t>.</w:t>
      </w:r>
    </w:p>
    <w:p w14:paraId="2F4C47BC" w14:textId="72145EC3" w:rsidR="00F60971" w:rsidRPr="005B5A54" w:rsidRDefault="00F60971" w:rsidP="002056D4"/>
    <w:p w14:paraId="71A7A143" w14:textId="29F53606" w:rsidR="004C00BA" w:rsidRPr="005B5A54" w:rsidRDefault="004C00BA" w:rsidP="004C00BA"/>
    <w:p w14:paraId="3F264957" w14:textId="77777777" w:rsidR="00383F17" w:rsidRPr="005B5A54" w:rsidRDefault="00383F17" w:rsidP="004C00BA"/>
    <w:p w14:paraId="294AE6C5" w14:textId="18B9DC81" w:rsidR="007D1D3A" w:rsidRPr="005B5A54" w:rsidRDefault="007D1D3A" w:rsidP="007D1D3A">
      <w:pPr>
        <w:tabs>
          <w:tab w:val="left" w:pos="1276"/>
        </w:tabs>
        <w:ind w:left="993" w:right="717" w:hanging="426"/>
        <w:rPr>
          <w:rFonts w:cs="Arial"/>
        </w:rPr>
      </w:pPr>
    </w:p>
    <w:p w14:paraId="5B2DE184" w14:textId="7A26E244" w:rsidR="00310B7B" w:rsidRPr="005B5A54" w:rsidRDefault="00310B7B" w:rsidP="001C4C18">
      <w:pPr>
        <w:pStyle w:val="Heading1"/>
      </w:pPr>
      <w:bookmarkStart w:id="107" w:name="_Toc31634217"/>
      <w:bookmarkStart w:id="108" w:name="_Toc192773332"/>
      <w:bookmarkStart w:id="109" w:name="_Toc197525009"/>
      <w:r w:rsidRPr="005B5A54">
        <w:t>POLICY AND REGULATORY CONTEXT</w:t>
      </w:r>
      <w:bookmarkEnd w:id="107"/>
      <w:bookmarkEnd w:id="108"/>
      <w:bookmarkEnd w:id="109"/>
    </w:p>
    <w:p w14:paraId="7C7338EF" w14:textId="7979EDBD" w:rsidR="00DC3F07" w:rsidRPr="005B5A54" w:rsidRDefault="00310B7B" w:rsidP="00DC3F07">
      <w:pPr>
        <w:jc w:val="both"/>
        <w:rPr>
          <w:rFonts w:cs="Arial"/>
        </w:rPr>
      </w:pPr>
      <w:r w:rsidRPr="005B5A54">
        <w:rPr>
          <w:rFonts w:cs="Arial"/>
        </w:rPr>
        <w:t xml:space="preserve">The decommissioning of offshore oil and gas installations and pipelines on the </w:t>
      </w:r>
      <w:r w:rsidR="00DA7474" w:rsidRPr="005B5A54">
        <w:rPr>
          <w:rFonts w:cs="Calibri"/>
        </w:rPr>
        <w:t>United Kingdom Continental Shelf</w:t>
      </w:r>
      <w:r w:rsidR="00DA7474" w:rsidRPr="005B5A54">
        <w:rPr>
          <w:rFonts w:cs="Arial"/>
        </w:rPr>
        <w:t xml:space="preserve"> (</w:t>
      </w:r>
      <w:r w:rsidRPr="005B5A54">
        <w:rPr>
          <w:rFonts w:cs="Arial"/>
        </w:rPr>
        <w:t>UKCS</w:t>
      </w:r>
      <w:r w:rsidR="00DA7474" w:rsidRPr="005B5A54">
        <w:rPr>
          <w:rFonts w:cs="Arial"/>
        </w:rPr>
        <w:t>)</w:t>
      </w:r>
      <w:r w:rsidRPr="005B5A54">
        <w:rPr>
          <w:rFonts w:cs="Arial"/>
        </w:rPr>
        <w:t xml:space="preserve"> is controlled through the Petroleum Act 1998 (as amended). Decommissioning activities are also regulated under the Marine and Coastal Access Act 2009 and Marine (Scotland) Act 2010 (‘the Marine Acts’).</w:t>
      </w:r>
      <w:r w:rsidR="00AE3BF0" w:rsidRPr="005B5A54">
        <w:rPr>
          <w:rFonts w:cs="Arial"/>
        </w:rPr>
        <w:t xml:space="preserve"> The OPRED </w:t>
      </w:r>
      <w:r w:rsidR="00453D60" w:rsidRPr="005B5A54">
        <w:rPr>
          <w:rFonts w:cs="Arial"/>
        </w:rPr>
        <w:t>Guidance Notes on the Decommissioning of Offshore Oil and Gas Installations and Pipelines (</w:t>
      </w:r>
      <w:r w:rsidR="00682346" w:rsidRPr="005B5A54">
        <w:rPr>
          <w:rFonts w:cs="Arial"/>
        </w:rPr>
        <w:t>BEIS</w:t>
      </w:r>
      <w:r w:rsidR="00453D60" w:rsidRPr="005B5A54">
        <w:rPr>
          <w:rFonts w:cs="Arial"/>
        </w:rPr>
        <w:t>, 2018)</w:t>
      </w:r>
      <w:r w:rsidR="000E1CBF" w:rsidRPr="005B5A54">
        <w:rPr>
          <w:rFonts w:cs="Arial"/>
        </w:rPr>
        <w:t xml:space="preserve"> </w:t>
      </w:r>
      <w:r w:rsidRPr="005B5A54">
        <w:rPr>
          <w:rFonts w:cs="Arial"/>
        </w:rPr>
        <w:t xml:space="preserve">  </w:t>
      </w:r>
      <w:r w:rsidR="000E1CBF" w:rsidRPr="005B5A54">
        <w:rPr>
          <w:rFonts w:cs="Arial"/>
        </w:rPr>
        <w:t>set out a framework for the required environmental inputs and deliverables throughout the approval process</w:t>
      </w:r>
      <w:r w:rsidR="00200FA3" w:rsidRPr="005B5A54">
        <w:rPr>
          <w:rFonts w:cs="Arial"/>
        </w:rPr>
        <w:t>; they also outline the requirements for undertaking a CA which should assess a project against five main criteria (environmental, safety, technical, societal and economic). Additional guidance on undertaking a CA was prepared in 2015 by Oil and Gas UK (OGUK, 2015a)</w:t>
      </w:r>
      <w:r w:rsidR="00CB3B34" w:rsidRPr="005B5A54">
        <w:rPr>
          <w:rFonts w:cs="Arial"/>
        </w:rPr>
        <w:t>.</w:t>
      </w:r>
    </w:p>
    <w:p w14:paraId="47D5B7C7" w14:textId="77777777" w:rsidR="00DC3F07" w:rsidRPr="005B5A54" w:rsidRDefault="00DC3F07" w:rsidP="00DC3F07">
      <w:pPr>
        <w:jc w:val="both"/>
        <w:rPr>
          <w:rFonts w:cs="Arial"/>
        </w:rPr>
      </w:pPr>
    </w:p>
    <w:p w14:paraId="0A315F05" w14:textId="074A3941" w:rsidR="00310B7B" w:rsidRPr="005B5A54" w:rsidRDefault="00310B7B" w:rsidP="00DC3F07">
      <w:pPr>
        <w:jc w:val="both"/>
        <w:rPr>
          <w:rFonts w:cs="Arial"/>
        </w:rPr>
      </w:pPr>
      <w:r w:rsidRPr="005B5A54">
        <w:rPr>
          <w:rFonts w:cs="Arial"/>
        </w:rPr>
        <w:t xml:space="preserve">The UK's international obligations on decommissioning are primarily governed by the 1992 Convention for the Protection of the Marine Environment of the North East Atlantic (the Oslo Paris </w:t>
      </w:r>
      <w:r w:rsidR="0045012A" w:rsidRPr="005B5A54">
        <w:rPr>
          <w:rFonts w:cs="Arial"/>
        </w:rPr>
        <w:t>[</w:t>
      </w:r>
      <w:r w:rsidRPr="005B5A54">
        <w:rPr>
          <w:rFonts w:cs="Arial"/>
        </w:rPr>
        <w:t>OSPAR</w:t>
      </w:r>
      <w:r w:rsidR="0045012A" w:rsidRPr="005B5A54">
        <w:rPr>
          <w:rFonts w:cs="Arial"/>
        </w:rPr>
        <w:t>]</w:t>
      </w:r>
      <w:r w:rsidRPr="005B5A54">
        <w:rPr>
          <w:rFonts w:cs="Arial"/>
        </w:rPr>
        <w:t xml:space="preserve"> Convention).</w:t>
      </w:r>
    </w:p>
    <w:p w14:paraId="0769905F" w14:textId="77777777" w:rsidR="00DC3F07" w:rsidRPr="005B5A54" w:rsidRDefault="00DC3F07" w:rsidP="00DC3F07">
      <w:pPr>
        <w:jc w:val="both"/>
        <w:rPr>
          <w:rFonts w:cs="Arial"/>
        </w:rPr>
      </w:pPr>
    </w:p>
    <w:p w14:paraId="23170308" w14:textId="0B5CEB71" w:rsidR="00310B7B" w:rsidRPr="005B5A54" w:rsidRDefault="00310B7B" w:rsidP="00DC3F07">
      <w:pPr>
        <w:jc w:val="both"/>
        <w:rPr>
          <w:rFonts w:cs="Arial"/>
        </w:rPr>
      </w:pPr>
      <w:r w:rsidRPr="005B5A54">
        <w:rPr>
          <w:rFonts w:cs="Arial"/>
        </w:rPr>
        <w:t>The responsibility for ensuring compliance with the Petroleum Act 1998 rests with</w:t>
      </w:r>
      <w:r w:rsidR="009250FE" w:rsidRPr="005B5A54">
        <w:rPr>
          <w:rFonts w:cs="Arial"/>
        </w:rPr>
        <w:t xml:space="preserve"> Department for Energy Security and Net Zero (DES</w:t>
      </w:r>
      <w:r w:rsidR="00A824F6" w:rsidRPr="005B5A54">
        <w:rPr>
          <w:rFonts w:cs="Arial"/>
        </w:rPr>
        <w:t>NZ)</w:t>
      </w:r>
      <w:r w:rsidRPr="005B5A54">
        <w:rPr>
          <w:rFonts w:cs="Arial"/>
        </w:rPr>
        <w:t xml:space="preserve"> and is managed through its regulatory body the Offshore Petroleum Regulator for Environment and Decommissioning (OPRED). OPRED is also the Competent Authority on decommissioning in the UK for OSPAR purposes and under the Marine Acts.</w:t>
      </w:r>
    </w:p>
    <w:p w14:paraId="255F964F" w14:textId="77777777" w:rsidR="00DC3F07" w:rsidRPr="005B5A54" w:rsidRDefault="00DC3F07" w:rsidP="00DC3F07">
      <w:pPr>
        <w:jc w:val="both"/>
        <w:rPr>
          <w:rFonts w:cs="Arial"/>
        </w:rPr>
      </w:pPr>
    </w:p>
    <w:p w14:paraId="44DC16EF" w14:textId="77D444C8" w:rsidR="00310B7B" w:rsidRPr="005B5A54" w:rsidRDefault="00310B7B" w:rsidP="00DC3F07">
      <w:pPr>
        <w:jc w:val="both"/>
        <w:rPr>
          <w:rFonts w:cs="Arial"/>
        </w:rPr>
      </w:pPr>
      <w:r w:rsidRPr="005B5A54">
        <w:rPr>
          <w:rFonts w:cs="Arial"/>
        </w:rPr>
        <w:t>The Petroleum Act 1998 (as amended) governs the decommissioning of offshore oil and gas infrastructure on the UKCS.  The Act requires the operator of an offshore installation or pipeline to submit a draft DP for statutory and public consultation, and to obtain approval of the DP from OPRED, before initiating decommissioning work. The DP must outline in detail the infrastructure to be decommissioned and the method by which the decommissioning will take place.</w:t>
      </w:r>
    </w:p>
    <w:p w14:paraId="4A689E2C" w14:textId="77777777" w:rsidR="00310B7B" w:rsidRPr="005B5A54" w:rsidRDefault="00310B7B" w:rsidP="00A64EC6">
      <w:pPr>
        <w:pStyle w:val="Heading2"/>
      </w:pPr>
      <w:bookmarkStart w:id="110" w:name="_Toc31634218"/>
      <w:bookmarkStart w:id="111" w:name="_Toc192773333"/>
      <w:bookmarkStart w:id="112" w:name="_Toc197525010"/>
      <w:r w:rsidRPr="005B5A54">
        <w:t>OSPAR Decision 98/3</w:t>
      </w:r>
      <w:bookmarkEnd w:id="110"/>
      <w:bookmarkEnd w:id="111"/>
      <w:bookmarkEnd w:id="112"/>
    </w:p>
    <w:p w14:paraId="2A88E589" w14:textId="77777777" w:rsidR="00310B7B" w:rsidRPr="005B5A54" w:rsidRDefault="00310B7B" w:rsidP="00DC3F07">
      <w:pPr>
        <w:jc w:val="both"/>
        <w:rPr>
          <w:rFonts w:cs="Arial"/>
        </w:rPr>
      </w:pPr>
      <w:r w:rsidRPr="005B5A54">
        <w:rPr>
          <w:rFonts w:cs="Arial"/>
        </w:rPr>
        <w:t xml:space="preserve">As a Contracting Party of the OSPAR Convention, the UK is required to implement OSPAR Decision 98/3, which prohibits leaving offshore installations wholly or partly in place.  The legal requirement for operators to comply with the OSPAR Convention is transposed through the Petroleum Act 1998 (as amended), which outline the expectations of the UK regulator in terms of complying with the relevant OSPAR decisions. OSPAR Decision 98/3 states that </w:t>
      </w:r>
      <w:r w:rsidRPr="005B5A54">
        <w:t>steel installations with a jacket weight less than 10,000 tonnes in air must be completely removed for re-use, recycling or final disposal on land</w:t>
      </w:r>
      <w:r w:rsidRPr="005B5A54">
        <w:rPr>
          <w:rFonts w:cs="Arial"/>
        </w:rPr>
        <w:t>.</w:t>
      </w:r>
    </w:p>
    <w:p w14:paraId="60DA93A8" w14:textId="77777777" w:rsidR="00310B7B" w:rsidRPr="005B5A54" w:rsidRDefault="00310B7B" w:rsidP="00A64EC6">
      <w:pPr>
        <w:pStyle w:val="Heading2"/>
      </w:pPr>
      <w:bookmarkStart w:id="113" w:name="_Toc31634219"/>
      <w:bookmarkStart w:id="114" w:name="_Toc192773334"/>
      <w:bookmarkStart w:id="115" w:name="_Toc197525011"/>
      <w:r w:rsidRPr="005B5A54">
        <w:t>Marine Planning Policy</w:t>
      </w:r>
      <w:bookmarkEnd w:id="113"/>
      <w:bookmarkEnd w:id="114"/>
      <w:bookmarkEnd w:id="115"/>
    </w:p>
    <w:p w14:paraId="10BEF9F7" w14:textId="4EED80F3" w:rsidR="00847539" w:rsidRPr="005B5A54" w:rsidRDefault="00310B7B" w:rsidP="00D849FA">
      <w:pPr>
        <w:jc w:val="both"/>
        <w:rPr>
          <w:rFonts w:cs="Arial"/>
        </w:rPr>
      </w:pPr>
      <w:r w:rsidRPr="005B5A54">
        <w:rPr>
          <w:rFonts w:cs="Arial"/>
        </w:rPr>
        <w:t>The Marine Coastal Access Act 2009 introduced a number of measures to deliver the United Kingdom Government’s vision of “clean, healthy, safe, productive and biologically diverse oceans and seas”, including the introduction of eleven marine plan areas</w:t>
      </w:r>
      <w:r w:rsidR="003B1462" w:rsidRPr="005B5A54">
        <w:rPr>
          <w:rFonts w:cs="Arial"/>
        </w:rPr>
        <w:t>.</w:t>
      </w:r>
      <w:r w:rsidR="00847539" w:rsidRPr="005B5A54">
        <w:rPr>
          <w:rFonts w:cs="Arial"/>
        </w:rPr>
        <w:t xml:space="preserve"> </w:t>
      </w:r>
      <w:r w:rsidR="00E47605" w:rsidRPr="005B5A54">
        <w:rPr>
          <w:rFonts w:cs="Arial"/>
        </w:rPr>
        <w:t xml:space="preserve">North West Offshore Marine </w:t>
      </w:r>
      <w:r w:rsidR="006C036D" w:rsidRPr="005B5A54">
        <w:rPr>
          <w:rFonts w:cs="Arial"/>
        </w:rPr>
        <w:t>Plan and</w:t>
      </w:r>
      <w:r w:rsidR="00E47605" w:rsidRPr="005B5A54">
        <w:rPr>
          <w:rFonts w:cs="Arial"/>
        </w:rPr>
        <w:t xml:space="preserve"> Welsh National Plan are applicable to the LBA Field. </w:t>
      </w:r>
      <w:r w:rsidR="00847539" w:rsidRPr="005B5A54">
        <w:rPr>
          <w:rFonts w:cs="Arial"/>
        </w:rPr>
        <w:t>The objectives of the Marine Plan cover the following:</w:t>
      </w:r>
    </w:p>
    <w:p w14:paraId="4AC0E025" w14:textId="77777777" w:rsidR="00847539" w:rsidRPr="005B5A54" w:rsidRDefault="00847539" w:rsidP="001C14D2">
      <w:pPr>
        <w:pStyle w:val="ListParagraph"/>
        <w:numPr>
          <w:ilvl w:val="0"/>
          <w:numId w:val="14"/>
        </w:numPr>
        <w:spacing w:after="160" w:line="360" w:lineRule="auto"/>
        <w:ind w:hanging="357"/>
        <w:jc w:val="both"/>
      </w:pPr>
      <w:r w:rsidRPr="005B5A54">
        <w:t>Achieving a sustainable marine economy</w:t>
      </w:r>
    </w:p>
    <w:p w14:paraId="6463D577" w14:textId="77777777" w:rsidR="00847539" w:rsidRPr="005B5A54" w:rsidRDefault="00847539" w:rsidP="001C14D2">
      <w:pPr>
        <w:pStyle w:val="ListParagraph"/>
        <w:numPr>
          <w:ilvl w:val="1"/>
          <w:numId w:val="7"/>
        </w:numPr>
        <w:spacing w:after="160" w:line="360" w:lineRule="auto"/>
        <w:ind w:hanging="357"/>
        <w:jc w:val="both"/>
      </w:pPr>
      <w:r w:rsidRPr="005B5A54">
        <w:t xml:space="preserve">Infrastructure is in place to support and promote safe, profitable and efficient marine businesses. </w:t>
      </w:r>
    </w:p>
    <w:p w14:paraId="650110E4" w14:textId="77777777" w:rsidR="00847539" w:rsidRPr="005B5A54" w:rsidRDefault="00847539" w:rsidP="001C14D2">
      <w:pPr>
        <w:pStyle w:val="ListParagraph"/>
        <w:numPr>
          <w:ilvl w:val="1"/>
          <w:numId w:val="7"/>
        </w:numPr>
        <w:spacing w:after="160" w:line="360" w:lineRule="auto"/>
        <w:ind w:hanging="357"/>
        <w:jc w:val="both"/>
      </w:pPr>
      <w:r w:rsidRPr="005B5A54">
        <w:t xml:space="preserve">The marine environment and its resources are used to maximise sustainable activity, prosperity and opportunities for all, now and in the future. </w:t>
      </w:r>
    </w:p>
    <w:p w14:paraId="74F1F2C9" w14:textId="77777777" w:rsidR="00847539" w:rsidRPr="005B5A54" w:rsidRDefault="00847539" w:rsidP="001C14D2">
      <w:pPr>
        <w:pStyle w:val="ListParagraph"/>
        <w:numPr>
          <w:ilvl w:val="1"/>
          <w:numId w:val="7"/>
        </w:numPr>
        <w:spacing w:after="160" w:line="360" w:lineRule="auto"/>
        <w:ind w:hanging="357"/>
        <w:jc w:val="both"/>
        <w:rPr>
          <w:rFonts w:cs="Arial"/>
        </w:rPr>
      </w:pPr>
      <w:r w:rsidRPr="005B5A54">
        <w:t xml:space="preserve">Marine businesses are taking long-term strategic decisions and managing risks effectively. They are competitive and operating efficiently. </w:t>
      </w:r>
    </w:p>
    <w:p w14:paraId="00FC01CF" w14:textId="77777777" w:rsidR="00847539" w:rsidRPr="005B5A54" w:rsidRDefault="00847539" w:rsidP="001C14D2">
      <w:pPr>
        <w:pStyle w:val="ListParagraph"/>
        <w:numPr>
          <w:ilvl w:val="1"/>
          <w:numId w:val="7"/>
        </w:numPr>
        <w:spacing w:after="160" w:line="360" w:lineRule="auto"/>
        <w:ind w:hanging="357"/>
        <w:jc w:val="both"/>
      </w:pPr>
      <w:r w:rsidRPr="005B5A54">
        <w:t xml:space="preserve">Marine businesses are acting in a way which respects environmental limits and is socially responsible. This is rewarded in the market place. </w:t>
      </w:r>
    </w:p>
    <w:p w14:paraId="5EDE0E2E" w14:textId="77777777" w:rsidR="00847539" w:rsidRPr="005B5A54" w:rsidRDefault="00847539" w:rsidP="001C14D2">
      <w:pPr>
        <w:pStyle w:val="ListParagraph"/>
        <w:numPr>
          <w:ilvl w:val="0"/>
          <w:numId w:val="7"/>
        </w:numPr>
        <w:spacing w:after="160" w:line="360" w:lineRule="auto"/>
        <w:ind w:hanging="357"/>
        <w:jc w:val="both"/>
      </w:pPr>
      <w:r w:rsidRPr="005B5A54">
        <w:t xml:space="preserve">Ensuring a strong, healthy and just society </w:t>
      </w:r>
    </w:p>
    <w:p w14:paraId="07D2EC75" w14:textId="77777777" w:rsidR="00847539" w:rsidRPr="005B5A54" w:rsidRDefault="00847539" w:rsidP="001C14D2">
      <w:pPr>
        <w:pStyle w:val="ListParagraph"/>
        <w:numPr>
          <w:ilvl w:val="0"/>
          <w:numId w:val="15"/>
        </w:numPr>
        <w:spacing w:after="160" w:line="360" w:lineRule="auto"/>
        <w:jc w:val="both"/>
        <w:rPr>
          <w:rFonts w:cs="Arial"/>
        </w:rPr>
      </w:pPr>
      <w:r w:rsidRPr="005B5A54">
        <w:t xml:space="preserve">People appreciate the diversity of the marine environment, its seascapes, its natural and cultural heritage and its resources and can act responsibly. </w:t>
      </w:r>
    </w:p>
    <w:p w14:paraId="41C5F91B" w14:textId="77777777" w:rsidR="00847539" w:rsidRPr="005B5A54" w:rsidRDefault="00847539" w:rsidP="001C14D2">
      <w:pPr>
        <w:pStyle w:val="ListParagraph"/>
        <w:numPr>
          <w:ilvl w:val="0"/>
          <w:numId w:val="15"/>
        </w:numPr>
        <w:spacing w:after="160" w:line="360" w:lineRule="auto"/>
        <w:jc w:val="both"/>
        <w:rPr>
          <w:rFonts w:cs="Arial"/>
        </w:rPr>
      </w:pPr>
      <w:r w:rsidRPr="005B5A54">
        <w:t xml:space="preserve">The use of the marine environment is benefiting society as a whole, contributing to resilient and cohesive communities that can adapt to coastal erosion and flood risk, as well as contributing to physical and mental wellbeing. </w:t>
      </w:r>
    </w:p>
    <w:p w14:paraId="62F247EA" w14:textId="77777777" w:rsidR="00847539" w:rsidRPr="005B5A54" w:rsidRDefault="00847539" w:rsidP="001C14D2">
      <w:pPr>
        <w:pStyle w:val="ListParagraph"/>
        <w:numPr>
          <w:ilvl w:val="0"/>
          <w:numId w:val="15"/>
        </w:numPr>
        <w:spacing w:after="160" w:line="360" w:lineRule="auto"/>
        <w:jc w:val="both"/>
      </w:pPr>
      <w:r w:rsidRPr="005B5A54">
        <w:t xml:space="preserve">The coast, seas, oceans and their resources are safe to use. </w:t>
      </w:r>
    </w:p>
    <w:p w14:paraId="03BDC450" w14:textId="77777777" w:rsidR="00847539" w:rsidRPr="005B5A54" w:rsidRDefault="00847539" w:rsidP="001C14D2">
      <w:pPr>
        <w:pStyle w:val="ListParagraph"/>
        <w:numPr>
          <w:ilvl w:val="0"/>
          <w:numId w:val="15"/>
        </w:numPr>
        <w:spacing w:after="160" w:line="360" w:lineRule="auto"/>
        <w:jc w:val="both"/>
      </w:pPr>
      <w:r w:rsidRPr="005B5A54">
        <w:t xml:space="preserve">The marine environment plays an important role in mitigating climate change. </w:t>
      </w:r>
    </w:p>
    <w:p w14:paraId="2220DE8C" w14:textId="77777777" w:rsidR="00847539" w:rsidRPr="005B5A54" w:rsidRDefault="00847539" w:rsidP="001C14D2">
      <w:pPr>
        <w:pStyle w:val="ListParagraph"/>
        <w:numPr>
          <w:ilvl w:val="0"/>
          <w:numId w:val="15"/>
        </w:numPr>
        <w:spacing w:after="160" w:line="360" w:lineRule="auto"/>
        <w:jc w:val="both"/>
      </w:pPr>
      <w:r w:rsidRPr="005B5A54">
        <w:t xml:space="preserve">There is equitable access for those who want to use and enjoy the coast, seas and their wide range of resources and assets and recognition that for some island and peripheral communities the sea plays a significant role in their community. </w:t>
      </w:r>
    </w:p>
    <w:p w14:paraId="62065E26" w14:textId="77777777" w:rsidR="00847539" w:rsidRPr="005B5A54" w:rsidRDefault="00847539" w:rsidP="001C14D2">
      <w:pPr>
        <w:pStyle w:val="ListParagraph"/>
        <w:numPr>
          <w:ilvl w:val="0"/>
          <w:numId w:val="15"/>
        </w:numPr>
        <w:spacing w:after="160" w:line="360" w:lineRule="auto"/>
        <w:jc w:val="both"/>
      </w:pPr>
      <w:r w:rsidRPr="005B5A54">
        <w:t xml:space="preserve">Use of the marine environment will recognise, and integrate with, defence priorities, including the strengthening of international peace and stability and the defence of the United Kingdom and its interests. Living within environmental limits </w:t>
      </w:r>
    </w:p>
    <w:p w14:paraId="2956C7F9" w14:textId="77777777" w:rsidR="00847539" w:rsidRPr="005B5A54" w:rsidRDefault="00847539" w:rsidP="001C14D2">
      <w:pPr>
        <w:pStyle w:val="ListParagraph"/>
        <w:numPr>
          <w:ilvl w:val="0"/>
          <w:numId w:val="15"/>
        </w:numPr>
        <w:spacing w:after="160" w:line="360" w:lineRule="auto"/>
        <w:jc w:val="both"/>
      </w:pPr>
      <w:r w:rsidRPr="005B5A54">
        <w:t>Biodiversity is protected, conserved and, where appropriate, recovered, and loss has been halted.</w:t>
      </w:r>
    </w:p>
    <w:p w14:paraId="01427214" w14:textId="6007F444" w:rsidR="00847539" w:rsidRPr="005B5A54" w:rsidRDefault="00847539" w:rsidP="001C14D2">
      <w:pPr>
        <w:pStyle w:val="ListParagraph"/>
        <w:numPr>
          <w:ilvl w:val="0"/>
          <w:numId w:val="15"/>
        </w:numPr>
        <w:spacing w:after="160" w:line="360" w:lineRule="auto"/>
        <w:jc w:val="both"/>
        <w:rPr>
          <w:rFonts w:cs="Arial"/>
        </w:rPr>
      </w:pPr>
      <w:r w:rsidRPr="005B5A54">
        <w:t>Healthy marine and coastal habitats occur across their natural range and are able to support strong, biodiverse biological communities and the functioning of healthy, resilient and adaptable marine ecosystems. Our oceans support viable populations of representative, rare, vulnerable, and valued species</w:t>
      </w:r>
      <w:r w:rsidR="00831C22" w:rsidRPr="005B5A54">
        <w:t>.</w:t>
      </w:r>
    </w:p>
    <w:p w14:paraId="69DD985D" w14:textId="01F087F3" w:rsidR="00310B7B" w:rsidRPr="005B5A54" w:rsidRDefault="000D73CD" w:rsidP="00D849FA">
      <w:pPr>
        <w:jc w:val="both"/>
        <w:rPr>
          <w:rFonts w:cs="Arial"/>
        </w:rPr>
      </w:pPr>
      <w:r w:rsidRPr="005B5A54">
        <w:rPr>
          <w:rFonts w:cs="Arial"/>
        </w:rPr>
        <w:t>T</w:t>
      </w:r>
      <w:r w:rsidR="00310B7B" w:rsidRPr="005B5A54">
        <w:rPr>
          <w:rFonts w:cs="Arial"/>
        </w:rPr>
        <w:t xml:space="preserve">he </w:t>
      </w:r>
      <w:r w:rsidR="0029684D" w:rsidRPr="005B5A54">
        <w:rPr>
          <w:rFonts w:cs="Arial"/>
        </w:rPr>
        <w:t xml:space="preserve">LBA partial </w:t>
      </w:r>
      <w:r w:rsidR="00310B7B" w:rsidRPr="005B5A54">
        <w:rPr>
          <w:rFonts w:cs="Arial"/>
        </w:rPr>
        <w:t>decommissioning project is in alignment with the objectives of th</w:t>
      </w:r>
      <w:r w:rsidR="00984F9E" w:rsidRPr="005B5A54">
        <w:rPr>
          <w:rFonts w:cs="Arial"/>
        </w:rPr>
        <w:t>e Marine P</w:t>
      </w:r>
      <w:r w:rsidR="00310B7B" w:rsidRPr="005B5A54">
        <w:rPr>
          <w:rFonts w:cs="Arial"/>
        </w:rPr>
        <w:t>lan. Specific aspects of these objectives have been evaluated through impact categories selected for initial impact assessment including climate / air quality, use of resources, water quality, seabed conditions/onshore land, benthos, plankton, fish and shellfish, marine mammals, seabird, conservation sites, fisheries, other sea users, disposal facilities, communities, interested parties, cumulative impacts, in combination, transboundary issues and beneficial effects.  Where necessary, additional consideration to the marine plan objectives and how their aims will be met has been included in the further assessment.</w:t>
      </w:r>
    </w:p>
    <w:p w14:paraId="752B26C9" w14:textId="77777777" w:rsidR="00310B7B" w:rsidRPr="005B5A54" w:rsidRDefault="00310B7B" w:rsidP="00A64EC6">
      <w:pPr>
        <w:pStyle w:val="Heading2"/>
      </w:pPr>
      <w:bookmarkStart w:id="116" w:name="_Toc31634220"/>
      <w:bookmarkStart w:id="117" w:name="_Toc192773335"/>
      <w:bookmarkStart w:id="118" w:name="_Toc197525012"/>
      <w:r w:rsidRPr="005B5A54">
        <w:t>Environmental Management</w:t>
      </w:r>
      <w:bookmarkEnd w:id="116"/>
      <w:bookmarkEnd w:id="117"/>
      <w:bookmarkEnd w:id="118"/>
    </w:p>
    <w:p w14:paraId="137BE8A7" w14:textId="30586F73" w:rsidR="00310B7B" w:rsidRPr="005B5A54" w:rsidRDefault="00310B7B" w:rsidP="00D849FA">
      <w:pPr>
        <w:jc w:val="both"/>
        <w:rPr>
          <w:rFonts w:cs="Arial"/>
        </w:rPr>
      </w:pPr>
      <w:r w:rsidRPr="005B5A54">
        <w:rPr>
          <w:rFonts w:cs="Arial"/>
        </w:rPr>
        <w:t xml:space="preserve">Eni </w:t>
      </w:r>
      <w:r w:rsidR="0029684D" w:rsidRPr="005B5A54">
        <w:rPr>
          <w:rFonts w:cs="Arial"/>
        </w:rPr>
        <w:t>UK</w:t>
      </w:r>
      <w:r w:rsidRPr="005B5A54">
        <w:rPr>
          <w:rFonts w:cs="Arial"/>
        </w:rPr>
        <w:t xml:space="preserve"> Ltd is committed to conducting its activities in a manner that protects people and the environment and in compliance with applicable regulatory requirements. Eni UK</w:t>
      </w:r>
      <w:r w:rsidR="0029684D" w:rsidRPr="005B5A54">
        <w:rPr>
          <w:rFonts w:cs="Arial"/>
        </w:rPr>
        <w:t>’s</w:t>
      </w:r>
      <w:r w:rsidRPr="005B5A54">
        <w:rPr>
          <w:rFonts w:cs="Arial"/>
        </w:rPr>
        <w:t xml:space="preserve"> Health, Safety and Environmental Policy shown in </w:t>
      </w:r>
      <w:r w:rsidR="00BC13B6" w:rsidRPr="005B5A54">
        <w:rPr>
          <w:rFonts w:cs="Arial"/>
        </w:rPr>
        <w:fldChar w:fldCharType="begin"/>
      </w:r>
      <w:r w:rsidR="00BC13B6" w:rsidRPr="005B5A54">
        <w:rPr>
          <w:rFonts w:cs="Arial"/>
        </w:rPr>
        <w:instrText xml:space="preserve"> REF _Ref138674910 \h </w:instrText>
      </w:r>
      <w:r w:rsidR="00B20F31" w:rsidRPr="005B5A54">
        <w:rPr>
          <w:rFonts w:cs="Arial"/>
        </w:rPr>
        <w:instrText xml:space="preserve"> \* MERGEFORMAT </w:instrText>
      </w:r>
      <w:r w:rsidR="00BC13B6" w:rsidRPr="005B5A54">
        <w:rPr>
          <w:rFonts w:cs="Arial"/>
        </w:rPr>
      </w:r>
      <w:r w:rsidR="00BC13B6" w:rsidRPr="005B5A54">
        <w:rPr>
          <w:rFonts w:cs="Arial"/>
        </w:rPr>
        <w:fldChar w:fldCharType="separate"/>
      </w:r>
      <w:r w:rsidR="001C4A38" w:rsidRPr="005B5A54">
        <w:t xml:space="preserve">Figure </w:t>
      </w:r>
      <w:r w:rsidR="001C4A38">
        <w:rPr>
          <w:noProof/>
        </w:rPr>
        <w:t>3</w:t>
      </w:r>
      <w:r w:rsidR="001C4A38" w:rsidRPr="005B5A54">
        <w:rPr>
          <w:noProof/>
        </w:rPr>
        <w:noBreakHyphen/>
      </w:r>
      <w:r w:rsidR="001C4A38">
        <w:rPr>
          <w:noProof/>
        </w:rPr>
        <w:t>1</w:t>
      </w:r>
      <w:r w:rsidR="00BC13B6" w:rsidRPr="005B5A54">
        <w:rPr>
          <w:rFonts w:cs="Arial"/>
        </w:rPr>
        <w:fldChar w:fldCharType="end"/>
      </w:r>
      <w:r w:rsidRPr="005B5A54">
        <w:rPr>
          <w:rFonts w:cs="Arial"/>
        </w:rPr>
        <w:t xml:space="preserve">, </w:t>
      </w:r>
      <w:r w:rsidR="00290B09" w:rsidRPr="005B5A54">
        <w:rPr>
          <w:rFonts w:cs="Arial"/>
        </w:rPr>
        <w:t xml:space="preserve">it is </w:t>
      </w:r>
      <w:r w:rsidRPr="005B5A54">
        <w:rPr>
          <w:rFonts w:cs="Arial"/>
        </w:rPr>
        <w:t xml:space="preserve">supported by Corporate Major Accident Prevention Policy (CMAPP) and </w:t>
      </w:r>
      <w:r w:rsidR="000523E3" w:rsidRPr="005B5A54">
        <w:rPr>
          <w:rFonts w:cs="Arial"/>
        </w:rPr>
        <w:t xml:space="preserve">Health, Safety and Environment </w:t>
      </w:r>
      <w:r w:rsidRPr="005B5A54">
        <w:rPr>
          <w:rFonts w:cs="Arial"/>
        </w:rPr>
        <w:t>Integrated Management System (HSE IMS)</w:t>
      </w:r>
      <w:r w:rsidR="00195D94" w:rsidRPr="005B5A54">
        <w:rPr>
          <w:rFonts w:cs="Arial"/>
        </w:rPr>
        <w:t xml:space="preserve">. </w:t>
      </w:r>
      <w:r w:rsidRPr="005B5A54">
        <w:rPr>
          <w:rFonts w:cs="Arial"/>
        </w:rPr>
        <w:t xml:space="preserve">Eni’s HSE IMS is certified to </w:t>
      </w:r>
      <w:r w:rsidR="00ED0F48" w:rsidRPr="005B5A54">
        <w:rPr>
          <w:rFonts w:cs="Arial"/>
        </w:rPr>
        <w:t>International Organization for Standardi</w:t>
      </w:r>
      <w:r w:rsidR="00A634A6" w:rsidRPr="005B5A54">
        <w:rPr>
          <w:rFonts w:cs="Arial"/>
        </w:rPr>
        <w:t>s</w:t>
      </w:r>
      <w:r w:rsidR="00ED0F48" w:rsidRPr="005B5A54">
        <w:rPr>
          <w:rFonts w:cs="Arial"/>
        </w:rPr>
        <w:t>ation (</w:t>
      </w:r>
      <w:r w:rsidRPr="005B5A54">
        <w:rPr>
          <w:rFonts w:cs="Arial"/>
        </w:rPr>
        <w:t>ISO</w:t>
      </w:r>
      <w:r w:rsidR="00ED0F48" w:rsidRPr="005B5A54">
        <w:rPr>
          <w:rFonts w:cs="Arial"/>
        </w:rPr>
        <w:t>)</w:t>
      </w:r>
      <w:r w:rsidRPr="005B5A54">
        <w:rPr>
          <w:rFonts w:cs="Arial"/>
        </w:rPr>
        <w:t xml:space="preserve"> 14001</w:t>
      </w:r>
      <w:r w:rsidR="00195D94" w:rsidRPr="005B5A54">
        <w:rPr>
          <w:rFonts w:cs="Arial"/>
        </w:rPr>
        <w:t xml:space="preserve"> Standard</w:t>
      </w:r>
      <w:r w:rsidRPr="005B5A54">
        <w:rPr>
          <w:rFonts w:cs="Arial"/>
        </w:rPr>
        <w:t>.</w:t>
      </w:r>
    </w:p>
    <w:p w14:paraId="4E461D20" w14:textId="77777777" w:rsidR="00310B7B" w:rsidRPr="005B5A54" w:rsidRDefault="00310B7B" w:rsidP="00310B7B">
      <w:pPr>
        <w:rPr>
          <w:rFonts w:cs="Arial"/>
        </w:rPr>
      </w:pPr>
      <w:r w:rsidRPr="005B5A54">
        <w:rPr>
          <w:rFonts w:cs="Arial"/>
        </w:rPr>
        <w:br w:type="page"/>
      </w:r>
    </w:p>
    <w:p w14:paraId="29262850" w14:textId="35DA3EF7" w:rsidR="00BC13B6" w:rsidRPr="005B5A54" w:rsidRDefault="00CF29E6" w:rsidP="00310B7B">
      <w:pPr>
        <w:pStyle w:val="Caption"/>
        <w:spacing w:line="276" w:lineRule="auto"/>
      </w:pPr>
      <w:bookmarkStart w:id="119" w:name="_Toc32159562"/>
      <w:r w:rsidRPr="005B5A54">
        <w:rPr>
          <w:noProof/>
        </w:rPr>
        <w:drawing>
          <wp:inline distT="0" distB="0" distL="0" distR="0" wp14:anchorId="4356286E" wp14:editId="5B59D256">
            <wp:extent cx="6010275" cy="8220075"/>
            <wp:effectExtent l="0" t="0" r="9525"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10275" cy="8220075"/>
                    </a:xfrm>
                    <a:prstGeom prst="rect">
                      <a:avLst/>
                    </a:prstGeom>
                  </pic:spPr>
                </pic:pic>
              </a:graphicData>
            </a:graphic>
          </wp:inline>
        </w:drawing>
      </w:r>
    </w:p>
    <w:p w14:paraId="71A8B86C" w14:textId="4260A918" w:rsidR="00596622" w:rsidRPr="005B5A54" w:rsidRDefault="00310B7B" w:rsidP="00310B7B">
      <w:pPr>
        <w:pStyle w:val="Caption"/>
        <w:spacing w:line="276" w:lineRule="auto"/>
      </w:pPr>
      <w:bookmarkStart w:id="120" w:name="_Ref138674910"/>
      <w:bookmarkStart w:id="121" w:name="_Toc197520427"/>
      <w:r w:rsidRPr="005B5A54">
        <w:t xml:space="preserve">Figure </w:t>
      </w:r>
      <w:r w:rsidRPr="005B5A54">
        <w:fldChar w:fldCharType="begin"/>
      </w:r>
      <w:r w:rsidRPr="005B5A54">
        <w:instrText>STYLEREF 1 \s</w:instrText>
      </w:r>
      <w:r w:rsidRPr="005B5A54">
        <w:fldChar w:fldCharType="separate"/>
      </w:r>
      <w:r w:rsidR="001C4A38">
        <w:rPr>
          <w:noProof/>
        </w:rPr>
        <w:t>3</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w:t>
      </w:r>
      <w:r w:rsidRPr="005B5A54">
        <w:fldChar w:fldCharType="end"/>
      </w:r>
      <w:bookmarkEnd w:id="120"/>
      <w:r w:rsidR="001A0BCE" w:rsidRPr="005B5A54">
        <w:rPr>
          <w:noProof/>
        </w:rPr>
        <w:t>:</w:t>
      </w:r>
      <w:r w:rsidRPr="005B5A54">
        <w:t xml:space="preserve"> Eni </w:t>
      </w:r>
      <w:r w:rsidR="005B5A54" w:rsidRPr="005B5A54">
        <w:t xml:space="preserve">UK </w:t>
      </w:r>
      <w:r w:rsidRPr="005B5A54">
        <w:t>HSE Policy</w:t>
      </w:r>
      <w:bookmarkEnd w:id="119"/>
      <w:bookmarkEnd w:id="121"/>
    </w:p>
    <w:p w14:paraId="5B89ED78" w14:textId="77777777" w:rsidR="00596622" w:rsidRPr="005B5A54" w:rsidRDefault="00596622" w:rsidP="00310B7B">
      <w:pPr>
        <w:pStyle w:val="Caption"/>
        <w:spacing w:line="276" w:lineRule="auto"/>
        <w:sectPr w:rsidR="00596622" w:rsidRPr="005B5A54" w:rsidSect="00B04AB8">
          <w:headerReference w:type="default" r:id="rId21"/>
          <w:footerReference w:type="default" r:id="rId22"/>
          <w:headerReference w:type="first" r:id="rId23"/>
          <w:footerReference w:type="first" r:id="rId24"/>
          <w:type w:val="continuous"/>
          <w:pgSz w:w="11906" w:h="16838" w:code="9"/>
          <w:pgMar w:top="1395" w:right="566" w:bottom="1134" w:left="426" w:header="425" w:footer="663" w:gutter="0"/>
          <w:cols w:space="720"/>
          <w:titlePg/>
          <w:docGrid w:linePitch="272"/>
        </w:sectPr>
      </w:pPr>
    </w:p>
    <w:p w14:paraId="6BF10C16" w14:textId="31F236EF" w:rsidR="00310B7B" w:rsidRPr="005B5A54" w:rsidRDefault="00B04FCD" w:rsidP="001C4C18">
      <w:pPr>
        <w:pStyle w:val="Heading1"/>
      </w:pPr>
      <w:bookmarkStart w:id="122" w:name="_Toc31634221"/>
      <w:bookmarkStart w:id="123" w:name="_Toc192773336"/>
      <w:bookmarkStart w:id="124" w:name="_Toc197525013"/>
      <w:r w:rsidRPr="005B5A54">
        <w:t>STAKEHOLDER CONSULTATION</w:t>
      </w:r>
      <w:bookmarkEnd w:id="122"/>
      <w:bookmarkEnd w:id="123"/>
      <w:bookmarkEnd w:id="124"/>
    </w:p>
    <w:p w14:paraId="73E88986" w14:textId="77777777" w:rsidR="00310B7B" w:rsidRPr="005B5A54" w:rsidRDefault="00310B7B" w:rsidP="00310B7B">
      <w:pPr>
        <w:spacing w:after="120" w:line="276" w:lineRule="auto"/>
        <w:ind w:left="720"/>
        <w:contextualSpacing/>
        <w:jc w:val="both"/>
        <w:rPr>
          <w:rFonts w:cs="Arial"/>
        </w:rPr>
      </w:pPr>
    </w:p>
    <w:p w14:paraId="0588D65D" w14:textId="026A6E93" w:rsidR="00A669ED" w:rsidRPr="005B5A54" w:rsidRDefault="00A669ED" w:rsidP="00310B7B">
      <w:pPr>
        <w:spacing w:after="120" w:line="276" w:lineRule="auto"/>
        <w:ind w:left="720"/>
        <w:contextualSpacing/>
        <w:jc w:val="both"/>
        <w:rPr>
          <w:rFonts w:cs="Arial"/>
        </w:rPr>
        <w:sectPr w:rsidR="00A669ED" w:rsidRPr="005B5A54" w:rsidSect="00946505">
          <w:pgSz w:w="11906" w:h="16838" w:code="9"/>
          <w:pgMar w:top="1395" w:right="1134" w:bottom="1134" w:left="1134" w:header="425" w:footer="663" w:gutter="0"/>
          <w:cols w:space="720"/>
          <w:titlePg/>
          <w:docGrid w:linePitch="272"/>
        </w:sectPr>
      </w:pPr>
      <w:r w:rsidRPr="005B5A54">
        <w:rPr>
          <w:rFonts w:cs="Arial"/>
        </w:rPr>
        <w:t xml:space="preserve">The summary of the key stakeholder engagements is provided in the Table 4-1. </w:t>
      </w:r>
    </w:p>
    <w:p w14:paraId="6B1C3D7C" w14:textId="74628CDA" w:rsidR="00310B7B" w:rsidRPr="005B5A54" w:rsidRDefault="00E71523" w:rsidP="00E71523">
      <w:pPr>
        <w:pStyle w:val="Caption"/>
      </w:pPr>
      <w:bookmarkStart w:id="125" w:name="_Toc197520467"/>
      <w:r w:rsidRPr="005B5A54">
        <w:t xml:space="preserve">Table </w:t>
      </w:r>
      <w:r w:rsidRPr="005B5A54">
        <w:fldChar w:fldCharType="begin"/>
      </w:r>
      <w:r w:rsidRPr="005B5A54">
        <w:instrText>STYLEREF 1 \s</w:instrText>
      </w:r>
      <w:r w:rsidRPr="005B5A54">
        <w:fldChar w:fldCharType="separate"/>
      </w:r>
      <w:r w:rsidR="001C4A38">
        <w:rPr>
          <w:noProof/>
        </w:rPr>
        <w:t>4</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r w:rsidRPr="005B5A54">
        <w:t xml:space="preserve">: </w:t>
      </w:r>
      <w:r w:rsidR="00310B7B" w:rsidRPr="005B5A54">
        <w:t>Stakeholder Engagements</w:t>
      </w:r>
      <w:bookmarkEnd w:id="125"/>
    </w:p>
    <w:tbl>
      <w:tblPr>
        <w:tblStyle w:val="TableGrid"/>
        <w:tblW w:w="9918" w:type="dxa"/>
        <w:tblLook w:val="04A0" w:firstRow="1" w:lastRow="0" w:firstColumn="1" w:lastColumn="0" w:noHBand="0" w:noVBand="1"/>
      </w:tblPr>
      <w:tblGrid>
        <w:gridCol w:w="2326"/>
        <w:gridCol w:w="4190"/>
        <w:gridCol w:w="3402"/>
      </w:tblGrid>
      <w:tr w:rsidR="001C4C18" w:rsidRPr="005B5A54" w14:paraId="66F48217" w14:textId="77777777" w:rsidTr="00B669BD">
        <w:trPr>
          <w:cantSplit/>
          <w:tblHeader/>
        </w:trPr>
        <w:tc>
          <w:tcPr>
            <w:tcW w:w="2326" w:type="dxa"/>
            <w:shd w:val="clear" w:color="auto" w:fill="FFC000"/>
          </w:tcPr>
          <w:p w14:paraId="22769DDE" w14:textId="77777777" w:rsidR="001C4C18" w:rsidRPr="005B5A54" w:rsidRDefault="001C4C18" w:rsidP="00B669BD">
            <w:pPr>
              <w:spacing w:line="276" w:lineRule="auto"/>
              <w:rPr>
                <w:b/>
              </w:rPr>
            </w:pPr>
            <w:bookmarkStart w:id="126" w:name="_Hlk167892681"/>
            <w:r w:rsidRPr="005B5A54">
              <w:rPr>
                <w:b/>
              </w:rPr>
              <w:t>Who</w:t>
            </w:r>
          </w:p>
        </w:tc>
        <w:tc>
          <w:tcPr>
            <w:tcW w:w="4190" w:type="dxa"/>
            <w:shd w:val="clear" w:color="auto" w:fill="FFC000"/>
          </w:tcPr>
          <w:p w14:paraId="3B932145" w14:textId="77777777" w:rsidR="001C4C18" w:rsidRPr="005B5A54" w:rsidRDefault="001C4C18" w:rsidP="00B669BD">
            <w:pPr>
              <w:spacing w:line="276" w:lineRule="auto"/>
              <w:rPr>
                <w:b/>
              </w:rPr>
            </w:pPr>
            <w:r w:rsidRPr="005B5A54">
              <w:rPr>
                <w:b/>
              </w:rPr>
              <w:t>Comment</w:t>
            </w:r>
          </w:p>
        </w:tc>
        <w:tc>
          <w:tcPr>
            <w:tcW w:w="3402" w:type="dxa"/>
            <w:shd w:val="clear" w:color="auto" w:fill="FFC000"/>
          </w:tcPr>
          <w:p w14:paraId="167022D2" w14:textId="77777777" w:rsidR="001C4C18" w:rsidRPr="005B5A54" w:rsidRDefault="001C4C18" w:rsidP="00B669BD">
            <w:pPr>
              <w:spacing w:line="276" w:lineRule="auto"/>
              <w:rPr>
                <w:b/>
              </w:rPr>
            </w:pPr>
            <w:r w:rsidRPr="005B5A54">
              <w:rPr>
                <w:b/>
              </w:rPr>
              <w:t>Response</w:t>
            </w:r>
          </w:p>
        </w:tc>
      </w:tr>
      <w:tr w:rsidR="001C4C18" w:rsidRPr="005B5A54" w14:paraId="3855031F" w14:textId="77777777" w:rsidTr="00B669BD">
        <w:trPr>
          <w:trHeight w:val="337"/>
        </w:trPr>
        <w:tc>
          <w:tcPr>
            <w:tcW w:w="9918" w:type="dxa"/>
            <w:gridSpan w:val="3"/>
          </w:tcPr>
          <w:p w14:paraId="4D2FA836" w14:textId="77777777" w:rsidR="001C4C18" w:rsidRPr="005B5A54" w:rsidRDefault="001C4C18" w:rsidP="00B669BD">
            <w:pPr>
              <w:rPr>
                <w:b/>
                <w:bCs/>
              </w:rPr>
            </w:pPr>
            <w:r w:rsidRPr="005B5A54">
              <w:rPr>
                <w:b/>
                <w:bCs/>
              </w:rPr>
              <w:t>Informal Stakeholder Consultations</w:t>
            </w:r>
          </w:p>
        </w:tc>
      </w:tr>
      <w:tr w:rsidR="001C4C18" w:rsidRPr="005B5A54" w14:paraId="120C4899" w14:textId="77777777" w:rsidTr="00B669BD">
        <w:trPr>
          <w:trHeight w:val="737"/>
        </w:trPr>
        <w:tc>
          <w:tcPr>
            <w:tcW w:w="2326" w:type="dxa"/>
            <w:shd w:val="clear" w:color="auto" w:fill="FFFFFF"/>
          </w:tcPr>
          <w:p w14:paraId="30659E7E" w14:textId="77777777" w:rsidR="001C4C18" w:rsidRPr="005B5A54" w:rsidRDefault="001C4C18" w:rsidP="00B669BD">
            <w:pPr>
              <w:spacing w:line="276" w:lineRule="auto"/>
              <w:rPr>
                <w:b/>
                <w:bCs/>
              </w:rPr>
            </w:pPr>
            <w:r w:rsidRPr="005B5A54">
              <w:rPr>
                <w:b/>
                <w:bCs/>
              </w:rPr>
              <w:t>Joint Nature Conservation Committee</w:t>
            </w:r>
          </w:p>
          <w:p w14:paraId="457E26A2" w14:textId="77777777" w:rsidR="001C4C18" w:rsidRPr="005B5A54" w:rsidRDefault="001C4C18" w:rsidP="00B669BD">
            <w:pPr>
              <w:spacing w:line="276" w:lineRule="auto"/>
              <w:rPr>
                <w:b/>
                <w:bCs/>
              </w:rPr>
            </w:pPr>
            <w:r w:rsidRPr="005B5A54">
              <w:rPr>
                <w:b/>
                <w:bCs/>
              </w:rPr>
              <w:t>(JNCC)</w:t>
            </w:r>
          </w:p>
          <w:p w14:paraId="139CED0C" w14:textId="77777777" w:rsidR="001C4C18" w:rsidRPr="005B5A54" w:rsidRDefault="001C4C18" w:rsidP="00B669BD">
            <w:pPr>
              <w:spacing w:line="276" w:lineRule="auto"/>
              <w:rPr>
                <w:b/>
                <w:bCs/>
              </w:rPr>
            </w:pPr>
          </w:p>
        </w:tc>
        <w:tc>
          <w:tcPr>
            <w:tcW w:w="4190" w:type="dxa"/>
            <w:shd w:val="clear" w:color="auto" w:fill="FFFFFF"/>
          </w:tcPr>
          <w:p w14:paraId="063E90D2" w14:textId="77777777" w:rsidR="001C4C18" w:rsidRPr="005B5A54" w:rsidRDefault="001C4C18" w:rsidP="001C4C18">
            <w:pPr>
              <w:pStyle w:val="ListParagraph"/>
              <w:numPr>
                <w:ilvl w:val="0"/>
                <w:numId w:val="37"/>
              </w:numPr>
              <w:spacing w:line="276" w:lineRule="auto"/>
              <w:ind w:left="324" w:hanging="283"/>
            </w:pPr>
            <w:r w:rsidRPr="005B5A54">
              <w:t>JNCC have been engaged to assess the impact of marine biodiversity and ornithology (e.g. nesting birds, especially kittiwakes)</w:t>
            </w:r>
          </w:p>
        </w:tc>
        <w:tc>
          <w:tcPr>
            <w:tcW w:w="3402" w:type="dxa"/>
            <w:shd w:val="clear" w:color="auto" w:fill="FFFFFF"/>
          </w:tcPr>
          <w:p w14:paraId="29468941" w14:textId="17F830E4" w:rsidR="001C4C18" w:rsidRPr="005B5A54" w:rsidRDefault="001C4C18" w:rsidP="001C4C18">
            <w:pPr>
              <w:pStyle w:val="ListParagraph"/>
              <w:numPr>
                <w:ilvl w:val="0"/>
                <w:numId w:val="3"/>
              </w:numPr>
              <w:spacing w:line="276" w:lineRule="auto"/>
              <w:ind w:left="355" w:hanging="258"/>
              <w:contextualSpacing w:val="0"/>
            </w:pPr>
            <w:r w:rsidRPr="005B5A54">
              <w:t xml:space="preserve">Eni </w:t>
            </w:r>
            <w:r w:rsidR="005B5A54" w:rsidRPr="005B5A54">
              <w:t xml:space="preserve">UK </w:t>
            </w:r>
            <w:r w:rsidRPr="005B5A54">
              <w:t>provided all the available information including methods of deterring birds from nesting on the platforms in the LBA field. There will be an ongoing engagement with JNCC to ensure minimal disturbance to any nesting birds offshore</w:t>
            </w:r>
            <w:r w:rsidR="002A5DE0" w:rsidRPr="005B5A54">
              <w:t xml:space="preserve"> , and to ensure that Eni UK will be in full compliance with the relevant regulations..</w:t>
            </w:r>
          </w:p>
        </w:tc>
      </w:tr>
      <w:tr w:rsidR="001C4C18" w:rsidRPr="005B5A54" w14:paraId="09EF66A5" w14:textId="77777777" w:rsidTr="00B669BD">
        <w:trPr>
          <w:trHeight w:val="1636"/>
        </w:trPr>
        <w:tc>
          <w:tcPr>
            <w:tcW w:w="2326" w:type="dxa"/>
            <w:shd w:val="clear" w:color="auto" w:fill="FFFFFF"/>
          </w:tcPr>
          <w:p w14:paraId="7C49E215" w14:textId="77777777" w:rsidR="001C4C18" w:rsidRPr="005B5A54" w:rsidRDefault="001C4C18" w:rsidP="00B669BD">
            <w:pPr>
              <w:spacing w:line="276" w:lineRule="auto"/>
              <w:rPr>
                <w:b/>
                <w:bCs/>
              </w:rPr>
            </w:pPr>
            <w:r w:rsidRPr="005B5A54">
              <w:rPr>
                <w:b/>
                <w:bCs/>
              </w:rPr>
              <w:t>Health and Safety Executive (HSEx)</w:t>
            </w:r>
          </w:p>
        </w:tc>
        <w:tc>
          <w:tcPr>
            <w:tcW w:w="4190" w:type="dxa"/>
            <w:shd w:val="clear" w:color="auto" w:fill="FFFFFF"/>
          </w:tcPr>
          <w:p w14:paraId="39732AED" w14:textId="77777777" w:rsidR="001C4C18" w:rsidRPr="005B5A54" w:rsidRDefault="001C4C18" w:rsidP="001C4C18">
            <w:pPr>
              <w:pStyle w:val="ListParagraph"/>
              <w:numPr>
                <w:ilvl w:val="0"/>
                <w:numId w:val="37"/>
              </w:numPr>
              <w:spacing w:line="276" w:lineRule="auto"/>
              <w:ind w:left="324" w:hanging="283"/>
            </w:pPr>
            <w:r w:rsidRPr="005B5A54">
              <w:t>Ongoing engagement with the HSEx to discuss safety case and CDM requirements throughout the decommissioning phases.</w:t>
            </w:r>
          </w:p>
        </w:tc>
        <w:tc>
          <w:tcPr>
            <w:tcW w:w="3402" w:type="dxa"/>
            <w:shd w:val="clear" w:color="auto" w:fill="FFFFFF"/>
          </w:tcPr>
          <w:p w14:paraId="403C422C" w14:textId="7302D087" w:rsidR="000E51E2" w:rsidRPr="005B5A54" w:rsidRDefault="000E51E2" w:rsidP="000E51E2">
            <w:pPr>
              <w:pStyle w:val="ListParagraph"/>
              <w:numPr>
                <w:ilvl w:val="0"/>
                <w:numId w:val="3"/>
              </w:numPr>
              <w:spacing w:line="276" w:lineRule="auto"/>
              <w:ind w:left="355" w:hanging="258"/>
              <w:contextualSpacing w:val="0"/>
              <w:jc w:val="both"/>
            </w:pPr>
            <w:r w:rsidRPr="005B5A54">
              <w:t xml:space="preserve">HSEx have advised that the dismantling can be included in a phased safety case.  Safety case strategy in constant review.  First material changes approved.  </w:t>
            </w:r>
          </w:p>
          <w:p w14:paraId="7FAF7A2F" w14:textId="30161B32" w:rsidR="001C4C18" w:rsidRPr="005B5A54" w:rsidRDefault="000E51E2" w:rsidP="000E51E2">
            <w:pPr>
              <w:pStyle w:val="ListParagraph"/>
              <w:numPr>
                <w:ilvl w:val="0"/>
                <w:numId w:val="3"/>
              </w:numPr>
              <w:spacing w:line="276" w:lineRule="auto"/>
              <w:ind w:left="355" w:hanging="258"/>
              <w:contextualSpacing w:val="0"/>
              <w:jc w:val="both"/>
            </w:pPr>
            <w:r w:rsidRPr="005B5A54">
              <w:t xml:space="preserve">HSEx have advised that CDM regs can be applied offshore, Eni </w:t>
            </w:r>
            <w:r w:rsidR="005B5A54" w:rsidRPr="005B5A54">
              <w:t xml:space="preserve">UK </w:t>
            </w:r>
            <w:r w:rsidRPr="005B5A54">
              <w:t xml:space="preserve">are considering this. </w:t>
            </w:r>
          </w:p>
        </w:tc>
      </w:tr>
      <w:tr w:rsidR="001C4C18" w:rsidRPr="005B5A54" w14:paraId="6D5C4319" w14:textId="77777777" w:rsidTr="00B669BD">
        <w:trPr>
          <w:trHeight w:val="2891"/>
        </w:trPr>
        <w:tc>
          <w:tcPr>
            <w:tcW w:w="2326" w:type="dxa"/>
            <w:shd w:val="clear" w:color="auto" w:fill="FFFFFF"/>
          </w:tcPr>
          <w:p w14:paraId="40418E4D" w14:textId="77777777" w:rsidR="001C4C18" w:rsidRPr="005B5A54" w:rsidRDefault="001C4C18" w:rsidP="00B669BD">
            <w:pPr>
              <w:spacing w:line="276" w:lineRule="auto"/>
              <w:rPr>
                <w:b/>
                <w:bCs/>
              </w:rPr>
            </w:pPr>
            <w:r w:rsidRPr="005B5A54">
              <w:rPr>
                <w:b/>
                <w:bCs/>
              </w:rPr>
              <w:t xml:space="preserve">Natural Resource Wales and Flintshire County Council Local Planning Authority (Onshore) </w:t>
            </w:r>
          </w:p>
        </w:tc>
        <w:tc>
          <w:tcPr>
            <w:tcW w:w="4190" w:type="dxa"/>
            <w:shd w:val="clear" w:color="auto" w:fill="FFFFFF"/>
          </w:tcPr>
          <w:p w14:paraId="3C302FCA" w14:textId="3CD03199" w:rsidR="001C4C18" w:rsidRPr="005B5A54" w:rsidRDefault="001C4C18" w:rsidP="000E51E2">
            <w:pPr>
              <w:pStyle w:val="ListParagraph"/>
              <w:numPr>
                <w:ilvl w:val="0"/>
                <w:numId w:val="3"/>
              </w:numPr>
              <w:ind w:left="457"/>
              <w:contextualSpacing w:val="0"/>
            </w:pPr>
            <w:r w:rsidRPr="005B5A54">
              <w:t>NRW have been engaged to discuss the surrender of the Point of Ayr Environmental permit.</w:t>
            </w:r>
          </w:p>
          <w:p w14:paraId="1FA61F0B" w14:textId="77777777" w:rsidR="001C4C18" w:rsidRPr="005B5A54" w:rsidRDefault="001C4C18" w:rsidP="001C4C18">
            <w:pPr>
              <w:pStyle w:val="ListParagraph"/>
              <w:numPr>
                <w:ilvl w:val="0"/>
                <w:numId w:val="3"/>
              </w:numPr>
              <w:ind w:left="457"/>
              <w:contextualSpacing w:val="0"/>
            </w:pPr>
            <w:r w:rsidRPr="005B5A54">
              <w:t>Onshore decommissioning and dismantling were also discussed in the Town and Country Planning Act (TCPA) application.</w:t>
            </w:r>
          </w:p>
          <w:p w14:paraId="4301A77D" w14:textId="77777777" w:rsidR="001C4C18" w:rsidRPr="005B5A54" w:rsidRDefault="001C4C18" w:rsidP="00B669BD"/>
          <w:p w14:paraId="31832C9F" w14:textId="77777777" w:rsidR="001C4C18" w:rsidRPr="005B5A54" w:rsidRDefault="001C4C18" w:rsidP="00B669BD"/>
        </w:tc>
        <w:tc>
          <w:tcPr>
            <w:tcW w:w="3402" w:type="dxa"/>
            <w:shd w:val="clear" w:color="auto" w:fill="FFFFFF"/>
          </w:tcPr>
          <w:p w14:paraId="0B9A561D" w14:textId="382596CD" w:rsidR="000E51E2" w:rsidRPr="005B5A54" w:rsidRDefault="000E51E2" w:rsidP="000E51E2">
            <w:pPr>
              <w:pStyle w:val="ListParagraph"/>
              <w:numPr>
                <w:ilvl w:val="0"/>
                <w:numId w:val="3"/>
              </w:numPr>
              <w:spacing w:line="276" w:lineRule="auto"/>
              <w:ind w:left="355" w:hanging="258"/>
              <w:contextualSpacing w:val="0"/>
              <w:jc w:val="both"/>
            </w:pPr>
            <w:r w:rsidRPr="005B5A54">
              <w:t xml:space="preserve">Sampling to be undertaken to support permit surrender. Sampling already undertaken to support TCPA conditions. </w:t>
            </w:r>
          </w:p>
          <w:p w14:paraId="3AE640F2" w14:textId="77CC01E4" w:rsidR="000E51E2" w:rsidRPr="005B5A54" w:rsidRDefault="000E51E2" w:rsidP="000E51E2">
            <w:pPr>
              <w:pStyle w:val="ListParagraph"/>
              <w:numPr>
                <w:ilvl w:val="0"/>
                <w:numId w:val="3"/>
              </w:numPr>
              <w:spacing w:line="276" w:lineRule="auto"/>
              <w:ind w:left="355" w:hanging="258"/>
              <w:contextualSpacing w:val="0"/>
              <w:jc w:val="both"/>
            </w:pPr>
            <w:r w:rsidRPr="005B5A54">
              <w:t xml:space="preserve">Permit surrender strategy submitted to NRW for information.  Ongoing consultation. </w:t>
            </w:r>
          </w:p>
          <w:p w14:paraId="6C6B59AD" w14:textId="15170872" w:rsidR="001C4C18" w:rsidRPr="005B5A54" w:rsidRDefault="000E51E2" w:rsidP="000E51E2">
            <w:pPr>
              <w:pStyle w:val="ListParagraph"/>
              <w:numPr>
                <w:ilvl w:val="0"/>
                <w:numId w:val="3"/>
              </w:numPr>
              <w:spacing w:line="276" w:lineRule="auto"/>
              <w:ind w:left="355" w:hanging="258"/>
              <w:contextualSpacing w:val="0"/>
              <w:jc w:val="both"/>
            </w:pPr>
            <w:r w:rsidRPr="005B5A54">
              <w:t xml:space="preserve">TCPA approved with conditions, discharge of conditions due to comment imminently.  </w:t>
            </w:r>
          </w:p>
        </w:tc>
      </w:tr>
      <w:tr w:rsidR="001C4C18" w:rsidRPr="005B5A54" w14:paraId="318944D9" w14:textId="77777777" w:rsidTr="00B669BD">
        <w:trPr>
          <w:trHeight w:val="1587"/>
        </w:trPr>
        <w:tc>
          <w:tcPr>
            <w:tcW w:w="2326" w:type="dxa"/>
            <w:shd w:val="clear" w:color="auto" w:fill="FFFFFF"/>
          </w:tcPr>
          <w:p w14:paraId="0786FCAA" w14:textId="77777777" w:rsidR="001C4C18" w:rsidRPr="005B5A54" w:rsidRDefault="001C4C18" w:rsidP="00B669BD">
            <w:pPr>
              <w:spacing w:line="276" w:lineRule="auto"/>
              <w:rPr>
                <w:b/>
                <w:bCs/>
              </w:rPr>
            </w:pPr>
            <w:r w:rsidRPr="005B5A54">
              <w:rPr>
                <w:b/>
                <w:bCs/>
              </w:rPr>
              <w:t xml:space="preserve">Shipping and Navigation Organisations </w:t>
            </w:r>
          </w:p>
        </w:tc>
        <w:tc>
          <w:tcPr>
            <w:tcW w:w="4190" w:type="dxa"/>
            <w:shd w:val="clear" w:color="auto" w:fill="FFFFFF"/>
          </w:tcPr>
          <w:p w14:paraId="6097AC7E" w14:textId="77777777" w:rsidR="001C4C18" w:rsidRPr="005B5A54" w:rsidRDefault="001C4C18" w:rsidP="001C4C18">
            <w:pPr>
              <w:pStyle w:val="ListParagraph"/>
              <w:numPr>
                <w:ilvl w:val="0"/>
                <w:numId w:val="3"/>
              </w:numPr>
              <w:spacing w:line="276" w:lineRule="auto"/>
              <w:ind w:left="457"/>
              <w:contextualSpacing w:val="0"/>
            </w:pPr>
            <w:r w:rsidRPr="005B5A54">
              <w:t>Proposed Project overview including baseline shipping and navigational features and navigational risk assessment were presented.</w:t>
            </w:r>
          </w:p>
          <w:p w14:paraId="35C15A74" w14:textId="77777777" w:rsidR="001C4C18" w:rsidRPr="005B5A54" w:rsidRDefault="001C4C18" w:rsidP="001C4C18">
            <w:pPr>
              <w:pStyle w:val="ListParagraph"/>
              <w:numPr>
                <w:ilvl w:val="0"/>
                <w:numId w:val="3"/>
              </w:numPr>
              <w:spacing w:line="276" w:lineRule="auto"/>
              <w:ind w:left="457"/>
              <w:contextualSpacing w:val="0"/>
            </w:pPr>
            <w:r w:rsidRPr="005B5A54">
              <w:t>Consultees were asked if there were any other parties to be included in the engagement or information dissemination process.</w:t>
            </w:r>
          </w:p>
          <w:p w14:paraId="55B7F792" w14:textId="77777777" w:rsidR="001C4C18" w:rsidRPr="005B5A54" w:rsidRDefault="001C4C18" w:rsidP="001C4C18">
            <w:pPr>
              <w:pStyle w:val="ListParagraph"/>
              <w:numPr>
                <w:ilvl w:val="0"/>
                <w:numId w:val="3"/>
              </w:numPr>
              <w:spacing w:line="276" w:lineRule="auto"/>
              <w:ind w:left="457"/>
              <w:contextualSpacing w:val="0"/>
            </w:pPr>
            <w:r w:rsidRPr="005B5A54">
              <w:t>Port of Liverpool Authority requested the works to be broken down into phases to allow all the necessary permits to be obtained in a timely manner.</w:t>
            </w:r>
          </w:p>
        </w:tc>
        <w:tc>
          <w:tcPr>
            <w:tcW w:w="3402" w:type="dxa"/>
            <w:shd w:val="clear" w:color="auto" w:fill="FFFFFF"/>
          </w:tcPr>
          <w:p w14:paraId="0DA1774E" w14:textId="77777777" w:rsidR="001C4C18" w:rsidRPr="005B5A54" w:rsidRDefault="001C4C18" w:rsidP="001C4C18">
            <w:pPr>
              <w:pStyle w:val="ListParagraph"/>
              <w:numPr>
                <w:ilvl w:val="0"/>
                <w:numId w:val="3"/>
              </w:numPr>
              <w:spacing w:line="276" w:lineRule="auto"/>
              <w:ind w:left="457"/>
              <w:contextualSpacing w:val="0"/>
            </w:pPr>
            <w:r w:rsidRPr="005B5A54">
              <w:t>Royal Yachting Association confirmed being contend with the information presented.</w:t>
            </w:r>
          </w:p>
          <w:p w14:paraId="066AA7F5" w14:textId="77777777" w:rsidR="001C4C18" w:rsidRPr="005B5A54" w:rsidRDefault="001C4C18" w:rsidP="001C4C18">
            <w:pPr>
              <w:pStyle w:val="ListParagraph"/>
              <w:numPr>
                <w:ilvl w:val="0"/>
                <w:numId w:val="3"/>
              </w:numPr>
              <w:spacing w:line="276" w:lineRule="auto"/>
              <w:ind w:left="457"/>
              <w:contextualSpacing w:val="0"/>
            </w:pPr>
            <w:r w:rsidRPr="005B5A54">
              <w:t>Stakeholders confirmed availability of their networks and willingness to disseminate the information as required.</w:t>
            </w:r>
          </w:p>
          <w:p w14:paraId="44BA1375" w14:textId="552B138D" w:rsidR="001C4C18" w:rsidRPr="005B5A54" w:rsidRDefault="001C4C18" w:rsidP="001C4C18">
            <w:pPr>
              <w:pStyle w:val="ListParagraph"/>
              <w:numPr>
                <w:ilvl w:val="0"/>
                <w:numId w:val="3"/>
              </w:numPr>
              <w:spacing w:line="276" w:lineRule="auto"/>
              <w:ind w:left="457"/>
              <w:contextualSpacing w:val="0"/>
            </w:pPr>
            <w:r w:rsidRPr="005B5A54">
              <w:t xml:space="preserve">The Port of Liverpool Authority’s request is in line with the Eni </w:t>
            </w:r>
            <w:r w:rsidR="005B5A54" w:rsidRPr="005B5A54">
              <w:t xml:space="preserve">UK </w:t>
            </w:r>
            <w:r w:rsidRPr="005B5A54">
              <w:t>activity planning.</w:t>
            </w:r>
          </w:p>
        </w:tc>
      </w:tr>
      <w:bookmarkEnd w:id="126"/>
    </w:tbl>
    <w:p w14:paraId="56D761D4" w14:textId="77777777" w:rsidR="001C4C18" w:rsidRPr="005B5A54" w:rsidRDefault="001C4C18" w:rsidP="001C4C18"/>
    <w:p w14:paraId="566870ED" w14:textId="77777777" w:rsidR="001C4C18" w:rsidRPr="005B5A54" w:rsidRDefault="001C4C18" w:rsidP="00946505"/>
    <w:tbl>
      <w:tblPr>
        <w:tblStyle w:val="TableGrid"/>
        <w:tblW w:w="9918" w:type="dxa"/>
        <w:tblLook w:val="04A0" w:firstRow="1" w:lastRow="0" w:firstColumn="1" w:lastColumn="0" w:noHBand="0" w:noVBand="1"/>
      </w:tblPr>
      <w:tblGrid>
        <w:gridCol w:w="2326"/>
        <w:gridCol w:w="4190"/>
        <w:gridCol w:w="3402"/>
      </w:tblGrid>
      <w:tr w:rsidR="0071118C" w:rsidRPr="005B5A54" w14:paraId="28D55F9E" w14:textId="77777777" w:rsidTr="00B669BD">
        <w:trPr>
          <w:trHeight w:val="1587"/>
        </w:trPr>
        <w:tc>
          <w:tcPr>
            <w:tcW w:w="2326" w:type="dxa"/>
            <w:shd w:val="clear" w:color="auto" w:fill="FFFFFF"/>
          </w:tcPr>
          <w:p w14:paraId="4A17D56A" w14:textId="77777777" w:rsidR="0071118C" w:rsidRPr="005B5A54" w:rsidRDefault="0071118C" w:rsidP="00B669BD">
            <w:pPr>
              <w:spacing w:line="276" w:lineRule="auto"/>
              <w:rPr>
                <w:b/>
                <w:bCs/>
              </w:rPr>
            </w:pPr>
            <w:r w:rsidRPr="005B5A54">
              <w:rPr>
                <w:b/>
                <w:bCs/>
              </w:rPr>
              <w:t xml:space="preserve">Shipping and Navigation Organisations </w:t>
            </w:r>
          </w:p>
        </w:tc>
        <w:tc>
          <w:tcPr>
            <w:tcW w:w="4190" w:type="dxa"/>
            <w:shd w:val="clear" w:color="auto" w:fill="FFFFFF"/>
          </w:tcPr>
          <w:p w14:paraId="0F63127C" w14:textId="77777777" w:rsidR="0071118C" w:rsidRPr="005B5A54" w:rsidRDefault="0071118C" w:rsidP="0071118C">
            <w:pPr>
              <w:pStyle w:val="ListParagraph"/>
              <w:numPr>
                <w:ilvl w:val="0"/>
                <w:numId w:val="3"/>
              </w:numPr>
              <w:spacing w:line="276" w:lineRule="auto"/>
              <w:ind w:left="457"/>
              <w:contextualSpacing w:val="0"/>
            </w:pPr>
            <w:r w:rsidRPr="005B5A54">
              <w:t>Proposed Project overview including baseline shipping and navigational features and navigational risk assessment were presented.</w:t>
            </w:r>
          </w:p>
          <w:p w14:paraId="66C8E3C1" w14:textId="77777777" w:rsidR="0071118C" w:rsidRPr="005B5A54" w:rsidRDefault="0071118C" w:rsidP="0071118C">
            <w:pPr>
              <w:pStyle w:val="ListParagraph"/>
              <w:numPr>
                <w:ilvl w:val="0"/>
                <w:numId w:val="3"/>
              </w:numPr>
              <w:spacing w:line="276" w:lineRule="auto"/>
              <w:ind w:left="457"/>
              <w:contextualSpacing w:val="0"/>
            </w:pPr>
            <w:r w:rsidRPr="005B5A54">
              <w:t>Consultees were asked if there were any other parties to be included in the engagement or information dissemination process.</w:t>
            </w:r>
          </w:p>
          <w:p w14:paraId="43D6529B" w14:textId="77777777" w:rsidR="0071118C" w:rsidRPr="005B5A54" w:rsidRDefault="0071118C" w:rsidP="0071118C">
            <w:pPr>
              <w:pStyle w:val="ListParagraph"/>
              <w:numPr>
                <w:ilvl w:val="0"/>
                <w:numId w:val="3"/>
              </w:numPr>
              <w:spacing w:line="276" w:lineRule="auto"/>
              <w:ind w:left="457"/>
              <w:contextualSpacing w:val="0"/>
            </w:pPr>
            <w:r w:rsidRPr="005B5A54">
              <w:t>Port of Liverpool Authority requested the works to be broken down into phases to allow all the necessary permits to be obtained in a timely manner.</w:t>
            </w:r>
          </w:p>
        </w:tc>
        <w:tc>
          <w:tcPr>
            <w:tcW w:w="3402" w:type="dxa"/>
            <w:shd w:val="clear" w:color="auto" w:fill="FFFFFF"/>
          </w:tcPr>
          <w:p w14:paraId="102BE8F1" w14:textId="77777777" w:rsidR="0071118C" w:rsidRPr="005B5A54" w:rsidRDefault="0071118C" w:rsidP="0071118C">
            <w:pPr>
              <w:pStyle w:val="ListParagraph"/>
              <w:numPr>
                <w:ilvl w:val="0"/>
                <w:numId w:val="3"/>
              </w:numPr>
              <w:spacing w:line="276" w:lineRule="auto"/>
              <w:ind w:left="457"/>
              <w:contextualSpacing w:val="0"/>
            </w:pPr>
            <w:r w:rsidRPr="005B5A54">
              <w:t>Royal Yachting Association confirmed being contend with the information presented.</w:t>
            </w:r>
          </w:p>
          <w:p w14:paraId="7F9416DA" w14:textId="77777777" w:rsidR="0071118C" w:rsidRPr="005B5A54" w:rsidRDefault="0071118C" w:rsidP="0071118C">
            <w:pPr>
              <w:pStyle w:val="ListParagraph"/>
              <w:numPr>
                <w:ilvl w:val="0"/>
                <w:numId w:val="3"/>
              </w:numPr>
              <w:spacing w:line="276" w:lineRule="auto"/>
              <w:ind w:left="457"/>
              <w:contextualSpacing w:val="0"/>
            </w:pPr>
            <w:r w:rsidRPr="005B5A54">
              <w:t>Stakeholders confirmed availability of their networks and willingness to disseminate the information as required.</w:t>
            </w:r>
          </w:p>
          <w:p w14:paraId="6F3D96F6" w14:textId="3177D286" w:rsidR="0071118C" w:rsidRPr="005B5A54" w:rsidRDefault="0071118C" w:rsidP="0071118C">
            <w:pPr>
              <w:pStyle w:val="ListParagraph"/>
              <w:numPr>
                <w:ilvl w:val="0"/>
                <w:numId w:val="3"/>
              </w:numPr>
              <w:spacing w:line="276" w:lineRule="auto"/>
              <w:ind w:left="457"/>
              <w:contextualSpacing w:val="0"/>
            </w:pPr>
            <w:r w:rsidRPr="005B5A54">
              <w:t xml:space="preserve">The Port of Liverpool Authority’s request is in line with the Eni </w:t>
            </w:r>
            <w:r w:rsidR="005B5A54" w:rsidRPr="005B5A54">
              <w:t xml:space="preserve">UK </w:t>
            </w:r>
            <w:r w:rsidRPr="005B5A54">
              <w:t>activity planning.</w:t>
            </w:r>
          </w:p>
        </w:tc>
      </w:tr>
      <w:tr w:rsidR="0071118C" w:rsidRPr="005B5A54" w14:paraId="58BF7279" w14:textId="77777777" w:rsidTr="00B669BD">
        <w:trPr>
          <w:trHeight w:val="599"/>
        </w:trPr>
        <w:tc>
          <w:tcPr>
            <w:tcW w:w="9918" w:type="dxa"/>
            <w:gridSpan w:val="3"/>
            <w:shd w:val="clear" w:color="auto" w:fill="FFFFFF"/>
          </w:tcPr>
          <w:p w14:paraId="1CC1FACE" w14:textId="77777777" w:rsidR="0071118C" w:rsidRPr="005B5A54" w:rsidRDefault="0071118C" w:rsidP="00B669BD">
            <w:pPr>
              <w:spacing w:line="276" w:lineRule="auto"/>
              <w:jc w:val="both"/>
              <w:rPr>
                <w:b/>
                <w:bCs/>
                <w:i/>
                <w:iCs/>
                <w:color w:val="FF0000"/>
              </w:rPr>
            </w:pPr>
            <w:r w:rsidRPr="005B5A54">
              <w:rPr>
                <w:b/>
                <w:bCs/>
              </w:rPr>
              <w:t>Statutory Consultations</w:t>
            </w:r>
          </w:p>
        </w:tc>
      </w:tr>
      <w:tr w:rsidR="0071118C" w:rsidRPr="005B5A54" w14:paraId="2CB064C1" w14:textId="77777777" w:rsidTr="00B669BD">
        <w:trPr>
          <w:trHeight w:val="737"/>
        </w:trPr>
        <w:tc>
          <w:tcPr>
            <w:tcW w:w="2326" w:type="dxa"/>
            <w:shd w:val="clear" w:color="auto" w:fill="FFFFFF"/>
          </w:tcPr>
          <w:p w14:paraId="43976A4B" w14:textId="77777777" w:rsidR="0071118C" w:rsidRPr="005B5A54" w:rsidRDefault="0071118C" w:rsidP="00B669BD">
            <w:pPr>
              <w:spacing w:line="276" w:lineRule="auto"/>
            </w:pPr>
            <w:r w:rsidRPr="005B5A54">
              <w:t>National Federation of Fishermen’s Organisations</w:t>
            </w:r>
          </w:p>
        </w:tc>
        <w:tc>
          <w:tcPr>
            <w:tcW w:w="4190" w:type="dxa"/>
            <w:shd w:val="clear" w:color="auto" w:fill="FFFFFF"/>
          </w:tcPr>
          <w:p w14:paraId="22D58D06" w14:textId="77777777" w:rsidR="0071118C" w:rsidRPr="005B5A54" w:rsidRDefault="0071118C" w:rsidP="00B669BD">
            <w:pPr>
              <w:spacing w:line="276" w:lineRule="auto"/>
              <w:contextualSpacing/>
              <w:jc w:val="both"/>
            </w:pPr>
            <w:r w:rsidRPr="005B5A54">
              <w:t>The Eni UK Limited Fisheries Liaison Officer (FLO) has consulted with the NFFO.</w:t>
            </w:r>
          </w:p>
        </w:tc>
        <w:tc>
          <w:tcPr>
            <w:tcW w:w="3402" w:type="dxa"/>
            <w:shd w:val="clear" w:color="auto" w:fill="FFFFFF"/>
          </w:tcPr>
          <w:p w14:paraId="758FE77C" w14:textId="77777777" w:rsidR="0071118C" w:rsidRPr="005B5A54" w:rsidRDefault="0071118C" w:rsidP="00B669BD">
            <w:pPr>
              <w:spacing w:line="276" w:lineRule="auto"/>
            </w:pPr>
            <w:r w:rsidRPr="005B5A54">
              <w:t>It was agreed that further engagement would take place, once schedule of work firmed up.</w:t>
            </w:r>
          </w:p>
        </w:tc>
      </w:tr>
      <w:tr w:rsidR="0071118C" w:rsidRPr="005B5A54" w14:paraId="47720287" w14:textId="77777777" w:rsidTr="00B669BD">
        <w:trPr>
          <w:trHeight w:val="737"/>
        </w:trPr>
        <w:tc>
          <w:tcPr>
            <w:tcW w:w="2326" w:type="dxa"/>
            <w:shd w:val="clear" w:color="auto" w:fill="FFFFFF"/>
          </w:tcPr>
          <w:p w14:paraId="0615F863" w14:textId="77777777" w:rsidR="0071118C" w:rsidRPr="005B5A54" w:rsidRDefault="0071118C" w:rsidP="00B669BD">
            <w:pPr>
              <w:spacing w:line="276" w:lineRule="auto"/>
            </w:pPr>
            <w:r w:rsidRPr="005B5A54">
              <w:t>Scottish Fishermen’s Federation</w:t>
            </w:r>
          </w:p>
        </w:tc>
        <w:tc>
          <w:tcPr>
            <w:tcW w:w="4190" w:type="dxa"/>
            <w:shd w:val="clear" w:color="auto" w:fill="FFFFFF"/>
          </w:tcPr>
          <w:p w14:paraId="13E6B141" w14:textId="77777777" w:rsidR="0071118C" w:rsidRPr="005B5A54" w:rsidRDefault="0071118C" w:rsidP="00B669BD">
            <w:pPr>
              <w:spacing w:line="276" w:lineRule="auto"/>
              <w:contextualSpacing/>
              <w:jc w:val="both"/>
            </w:pPr>
            <w:r w:rsidRPr="005B5A54">
              <w:t>As outside of Scottish waters, the SFF indicated that discussions should be deferred to the NFFO.</w:t>
            </w:r>
          </w:p>
        </w:tc>
        <w:tc>
          <w:tcPr>
            <w:tcW w:w="3402" w:type="dxa"/>
            <w:shd w:val="clear" w:color="auto" w:fill="FFFFFF"/>
          </w:tcPr>
          <w:p w14:paraId="142AC270" w14:textId="77777777" w:rsidR="0071118C" w:rsidRPr="005B5A54" w:rsidRDefault="0071118C" w:rsidP="00B669BD">
            <w:pPr>
              <w:spacing w:line="276" w:lineRule="auto"/>
              <w:jc w:val="both"/>
            </w:pPr>
          </w:p>
        </w:tc>
      </w:tr>
      <w:tr w:rsidR="0071118C" w:rsidRPr="005B5A54" w14:paraId="5E59BC9C" w14:textId="77777777" w:rsidTr="00B669BD">
        <w:trPr>
          <w:trHeight w:val="737"/>
        </w:trPr>
        <w:tc>
          <w:tcPr>
            <w:tcW w:w="2326" w:type="dxa"/>
            <w:shd w:val="clear" w:color="auto" w:fill="FFFFFF"/>
          </w:tcPr>
          <w:p w14:paraId="7BD7C596" w14:textId="77777777" w:rsidR="0071118C" w:rsidRPr="005B5A54" w:rsidRDefault="0071118C" w:rsidP="00B669BD">
            <w:pPr>
              <w:spacing w:line="276" w:lineRule="auto"/>
            </w:pPr>
            <w:r w:rsidRPr="005B5A54">
              <w:t>Northern Ireland Fish Producers Organisation</w:t>
            </w:r>
          </w:p>
        </w:tc>
        <w:tc>
          <w:tcPr>
            <w:tcW w:w="4190" w:type="dxa"/>
            <w:shd w:val="clear" w:color="auto" w:fill="FFFFFF"/>
          </w:tcPr>
          <w:p w14:paraId="1FC415D0" w14:textId="77777777" w:rsidR="0071118C" w:rsidRPr="005B5A54" w:rsidRDefault="0071118C" w:rsidP="00B669BD">
            <w:pPr>
              <w:spacing w:line="276" w:lineRule="auto"/>
              <w:contextualSpacing/>
              <w:jc w:val="both"/>
            </w:pPr>
            <w:r w:rsidRPr="005B5A54">
              <w:t>The Eni UK Limited FLO has consulted with the NIFPO.</w:t>
            </w:r>
          </w:p>
        </w:tc>
        <w:tc>
          <w:tcPr>
            <w:tcW w:w="3402" w:type="dxa"/>
            <w:shd w:val="clear" w:color="auto" w:fill="FFFFFF"/>
          </w:tcPr>
          <w:p w14:paraId="40858C07" w14:textId="77777777" w:rsidR="0071118C" w:rsidRPr="005B5A54" w:rsidRDefault="0071118C" w:rsidP="00B669BD">
            <w:pPr>
              <w:spacing w:line="276" w:lineRule="auto"/>
              <w:jc w:val="both"/>
            </w:pPr>
            <w:r w:rsidRPr="005B5A54">
              <w:t>Response awaited.</w:t>
            </w:r>
          </w:p>
        </w:tc>
      </w:tr>
      <w:tr w:rsidR="0071118C" w:rsidRPr="005B5A54" w14:paraId="73B0A75D" w14:textId="77777777" w:rsidTr="00B669BD">
        <w:trPr>
          <w:trHeight w:val="737"/>
        </w:trPr>
        <w:tc>
          <w:tcPr>
            <w:tcW w:w="2326" w:type="dxa"/>
            <w:shd w:val="clear" w:color="auto" w:fill="FFFFFF"/>
          </w:tcPr>
          <w:p w14:paraId="33A5A53C" w14:textId="77777777" w:rsidR="0071118C" w:rsidRPr="005B5A54" w:rsidRDefault="0071118C" w:rsidP="00B669BD">
            <w:pPr>
              <w:spacing w:line="276" w:lineRule="auto"/>
            </w:pPr>
            <w:r w:rsidRPr="005B5A54">
              <w:t>Global Marine System’s Limited</w:t>
            </w:r>
          </w:p>
        </w:tc>
        <w:tc>
          <w:tcPr>
            <w:tcW w:w="4190" w:type="dxa"/>
            <w:shd w:val="clear" w:color="auto" w:fill="FFFFFF"/>
          </w:tcPr>
          <w:p w14:paraId="74C0AC3C" w14:textId="77777777" w:rsidR="0071118C" w:rsidRPr="005B5A54" w:rsidRDefault="0071118C" w:rsidP="00B669BD">
            <w:pPr>
              <w:spacing w:line="276" w:lineRule="auto"/>
              <w:contextualSpacing/>
              <w:jc w:val="both"/>
            </w:pPr>
            <w:r w:rsidRPr="005B5A54">
              <w:t>The Eni UK Limited FLO has consulted with Global Marine Systems.</w:t>
            </w:r>
          </w:p>
        </w:tc>
        <w:tc>
          <w:tcPr>
            <w:tcW w:w="3402" w:type="dxa"/>
            <w:shd w:val="clear" w:color="auto" w:fill="FFFFFF"/>
          </w:tcPr>
          <w:p w14:paraId="1E9C77E7" w14:textId="77777777" w:rsidR="0071118C" w:rsidRPr="005B5A54" w:rsidRDefault="0071118C" w:rsidP="00B669BD">
            <w:pPr>
              <w:spacing w:line="276" w:lineRule="auto"/>
              <w:jc w:val="both"/>
            </w:pPr>
            <w:r w:rsidRPr="005B5A54">
              <w:t>Response awaited.</w:t>
            </w:r>
          </w:p>
        </w:tc>
      </w:tr>
      <w:tr w:rsidR="0071118C" w:rsidRPr="005B5A54" w14:paraId="01CF40C7" w14:textId="77777777" w:rsidTr="00B669BD">
        <w:trPr>
          <w:trHeight w:val="737"/>
        </w:trPr>
        <w:tc>
          <w:tcPr>
            <w:tcW w:w="2326" w:type="dxa"/>
            <w:shd w:val="clear" w:color="auto" w:fill="FFFFFF"/>
          </w:tcPr>
          <w:p w14:paraId="5B11A1CE" w14:textId="77777777" w:rsidR="0071118C" w:rsidRPr="005B5A54" w:rsidRDefault="0071118C" w:rsidP="00B669BD">
            <w:pPr>
              <w:spacing w:line="276" w:lineRule="auto"/>
            </w:pPr>
            <w:r w:rsidRPr="005B5A54">
              <w:t>North Sea Transition Authority</w:t>
            </w:r>
          </w:p>
        </w:tc>
        <w:tc>
          <w:tcPr>
            <w:tcW w:w="4190" w:type="dxa"/>
            <w:shd w:val="clear" w:color="auto" w:fill="FFFFFF"/>
          </w:tcPr>
          <w:p w14:paraId="4E7941F6" w14:textId="77777777" w:rsidR="0071118C" w:rsidRPr="005B5A54" w:rsidRDefault="0071118C" w:rsidP="00B669BD">
            <w:pPr>
              <w:spacing w:line="276" w:lineRule="auto"/>
              <w:contextualSpacing/>
              <w:jc w:val="both"/>
            </w:pPr>
            <w:r w:rsidRPr="005B5A54">
              <w:t>Eni UK Limited has consulted with NSTA under S29(2A) of the Petroleum Act.</w:t>
            </w:r>
          </w:p>
        </w:tc>
        <w:tc>
          <w:tcPr>
            <w:tcW w:w="3402" w:type="dxa"/>
            <w:shd w:val="clear" w:color="auto" w:fill="FFFFFF"/>
          </w:tcPr>
          <w:p w14:paraId="1CE46A50" w14:textId="77777777" w:rsidR="0071118C" w:rsidRPr="005B5A54" w:rsidRDefault="0071118C" w:rsidP="00B669BD">
            <w:pPr>
              <w:spacing w:line="276" w:lineRule="auto"/>
              <w:jc w:val="both"/>
            </w:pPr>
          </w:p>
        </w:tc>
      </w:tr>
    </w:tbl>
    <w:p w14:paraId="30F3D1C6" w14:textId="77777777" w:rsidR="00310B7B" w:rsidRPr="005B5A54" w:rsidRDefault="00310B7B" w:rsidP="00E71523">
      <w:pPr>
        <w:spacing w:after="120" w:line="276" w:lineRule="auto"/>
        <w:ind w:left="720"/>
        <w:contextualSpacing/>
        <w:jc w:val="both"/>
        <w:rPr>
          <w:rFonts w:cs="Arial"/>
        </w:rPr>
      </w:pPr>
    </w:p>
    <w:p w14:paraId="7051AE6F" w14:textId="77777777" w:rsidR="00540C44" w:rsidRPr="005B5A54" w:rsidRDefault="00540C44" w:rsidP="00E71523">
      <w:pPr>
        <w:spacing w:after="120" w:line="276" w:lineRule="auto"/>
        <w:ind w:left="720"/>
        <w:contextualSpacing/>
        <w:jc w:val="both"/>
        <w:rPr>
          <w:rFonts w:cs="Arial"/>
        </w:rPr>
      </w:pPr>
    </w:p>
    <w:p w14:paraId="5A3D1792" w14:textId="77777777" w:rsidR="00310B7B" w:rsidRPr="005B5A54" w:rsidRDefault="00310B7B" w:rsidP="00310B7B">
      <w:pPr>
        <w:spacing w:after="120" w:line="276" w:lineRule="auto"/>
        <w:ind w:left="720"/>
        <w:contextualSpacing/>
        <w:jc w:val="both"/>
        <w:rPr>
          <w:rFonts w:cs="Arial"/>
        </w:rPr>
      </w:pPr>
    </w:p>
    <w:p w14:paraId="2F9F5ED2" w14:textId="77777777" w:rsidR="00596622" w:rsidRPr="005B5A54" w:rsidRDefault="00596622" w:rsidP="00310B7B">
      <w:pPr>
        <w:spacing w:after="120" w:line="276" w:lineRule="auto"/>
        <w:ind w:left="720"/>
        <w:contextualSpacing/>
        <w:jc w:val="both"/>
        <w:rPr>
          <w:rFonts w:cs="Arial"/>
        </w:rPr>
      </w:pPr>
    </w:p>
    <w:p w14:paraId="3B37CEAC" w14:textId="77777777" w:rsidR="00596622" w:rsidRPr="005B5A54" w:rsidRDefault="00596622" w:rsidP="00310B7B">
      <w:pPr>
        <w:spacing w:after="120" w:line="276" w:lineRule="auto"/>
        <w:ind w:left="720"/>
        <w:contextualSpacing/>
        <w:jc w:val="both"/>
        <w:rPr>
          <w:rFonts w:cs="Arial"/>
        </w:rPr>
      </w:pPr>
    </w:p>
    <w:p w14:paraId="16834E71" w14:textId="77777777" w:rsidR="00596622" w:rsidRPr="005B5A54" w:rsidRDefault="00596622" w:rsidP="00310B7B">
      <w:pPr>
        <w:spacing w:after="120" w:line="276" w:lineRule="auto"/>
        <w:ind w:left="720"/>
        <w:contextualSpacing/>
        <w:jc w:val="both"/>
        <w:rPr>
          <w:rFonts w:cs="Arial"/>
        </w:rPr>
      </w:pPr>
    </w:p>
    <w:p w14:paraId="2B59FC4F" w14:textId="77777777" w:rsidR="00596622" w:rsidRPr="005B5A54" w:rsidRDefault="00596622" w:rsidP="00310B7B">
      <w:pPr>
        <w:spacing w:after="120" w:line="276" w:lineRule="auto"/>
        <w:ind w:left="720"/>
        <w:contextualSpacing/>
        <w:jc w:val="both"/>
        <w:rPr>
          <w:rFonts w:cs="Arial"/>
        </w:rPr>
      </w:pPr>
    </w:p>
    <w:p w14:paraId="19F4EB6B" w14:textId="77777777" w:rsidR="00596622" w:rsidRPr="005B5A54" w:rsidRDefault="00596622" w:rsidP="00310B7B">
      <w:pPr>
        <w:spacing w:after="120" w:line="276" w:lineRule="auto"/>
        <w:ind w:left="720"/>
        <w:contextualSpacing/>
        <w:jc w:val="both"/>
        <w:rPr>
          <w:rFonts w:cs="Arial"/>
        </w:rPr>
      </w:pPr>
    </w:p>
    <w:p w14:paraId="44122AE7" w14:textId="77777777" w:rsidR="00596622" w:rsidRPr="005B5A54" w:rsidRDefault="00596622" w:rsidP="00310B7B">
      <w:pPr>
        <w:spacing w:after="120" w:line="276" w:lineRule="auto"/>
        <w:ind w:left="720"/>
        <w:contextualSpacing/>
        <w:jc w:val="both"/>
        <w:rPr>
          <w:rFonts w:cs="Arial"/>
        </w:rPr>
      </w:pPr>
    </w:p>
    <w:p w14:paraId="3A65217C" w14:textId="77777777" w:rsidR="00596622" w:rsidRPr="005B5A54" w:rsidRDefault="00596622" w:rsidP="00310B7B">
      <w:pPr>
        <w:spacing w:after="120" w:line="276" w:lineRule="auto"/>
        <w:ind w:left="720"/>
        <w:contextualSpacing/>
        <w:jc w:val="both"/>
        <w:rPr>
          <w:rFonts w:cs="Arial"/>
        </w:rPr>
      </w:pPr>
    </w:p>
    <w:p w14:paraId="28155E62" w14:textId="77777777" w:rsidR="00596622" w:rsidRPr="005B5A54" w:rsidRDefault="00596622" w:rsidP="00596622">
      <w:pPr>
        <w:spacing w:after="120" w:line="276" w:lineRule="auto"/>
        <w:contextualSpacing/>
        <w:jc w:val="both"/>
        <w:rPr>
          <w:rFonts w:cs="Arial"/>
        </w:rPr>
      </w:pPr>
    </w:p>
    <w:p w14:paraId="60D62874" w14:textId="1F7D6195" w:rsidR="00596622" w:rsidRPr="005B5A54" w:rsidRDefault="00596622" w:rsidP="00596622">
      <w:pPr>
        <w:spacing w:after="120" w:line="276" w:lineRule="auto"/>
        <w:contextualSpacing/>
        <w:jc w:val="both"/>
        <w:rPr>
          <w:rFonts w:cs="Arial"/>
        </w:rPr>
        <w:sectPr w:rsidR="00596622" w:rsidRPr="005B5A54" w:rsidSect="00946505">
          <w:pgSz w:w="11906" w:h="16838" w:code="9"/>
          <w:pgMar w:top="1395" w:right="1134" w:bottom="1134" w:left="1134" w:header="425" w:footer="663" w:gutter="0"/>
          <w:cols w:space="720"/>
          <w:titlePg/>
          <w:docGrid w:linePitch="272"/>
        </w:sectPr>
      </w:pPr>
    </w:p>
    <w:p w14:paraId="6FE56A4B" w14:textId="77777777" w:rsidR="00596622" w:rsidRPr="005B5A54" w:rsidRDefault="00596622" w:rsidP="00596622">
      <w:pPr>
        <w:spacing w:after="120" w:line="276" w:lineRule="auto"/>
        <w:contextualSpacing/>
        <w:jc w:val="both"/>
        <w:rPr>
          <w:rFonts w:cs="Arial"/>
        </w:rPr>
      </w:pPr>
    </w:p>
    <w:p w14:paraId="5C6ACFCD" w14:textId="77777777" w:rsidR="00596622" w:rsidRPr="005B5A54" w:rsidRDefault="00596622" w:rsidP="00596622">
      <w:pPr>
        <w:spacing w:after="120" w:line="276" w:lineRule="auto"/>
        <w:contextualSpacing/>
        <w:jc w:val="both"/>
        <w:rPr>
          <w:rFonts w:cs="Arial"/>
        </w:rPr>
      </w:pPr>
    </w:p>
    <w:p w14:paraId="4FE061DC" w14:textId="77777777" w:rsidR="00596622" w:rsidRPr="005B5A54" w:rsidRDefault="00596622" w:rsidP="00596622">
      <w:pPr>
        <w:spacing w:after="120" w:line="276" w:lineRule="auto"/>
        <w:contextualSpacing/>
        <w:jc w:val="both"/>
        <w:rPr>
          <w:rFonts w:cs="Arial"/>
        </w:rPr>
      </w:pPr>
    </w:p>
    <w:p w14:paraId="069DF501" w14:textId="77777777" w:rsidR="00596622" w:rsidRPr="005B5A54" w:rsidRDefault="00596622" w:rsidP="00596622">
      <w:pPr>
        <w:spacing w:after="120" w:line="276" w:lineRule="auto"/>
        <w:contextualSpacing/>
        <w:jc w:val="both"/>
        <w:rPr>
          <w:rFonts w:cs="Arial"/>
        </w:rPr>
      </w:pPr>
    </w:p>
    <w:p w14:paraId="746C9F53" w14:textId="77777777" w:rsidR="00596622" w:rsidRPr="005B5A54" w:rsidRDefault="00596622" w:rsidP="00596622">
      <w:pPr>
        <w:spacing w:after="120" w:line="276" w:lineRule="auto"/>
        <w:contextualSpacing/>
        <w:jc w:val="both"/>
        <w:rPr>
          <w:rFonts w:cs="Arial"/>
        </w:rPr>
      </w:pPr>
    </w:p>
    <w:p w14:paraId="71F52639" w14:textId="77777777" w:rsidR="00596622" w:rsidRPr="005B5A54" w:rsidRDefault="00596622" w:rsidP="00596622">
      <w:pPr>
        <w:spacing w:after="120" w:line="276" w:lineRule="auto"/>
        <w:contextualSpacing/>
        <w:jc w:val="both"/>
        <w:rPr>
          <w:rFonts w:cs="Arial"/>
        </w:rPr>
      </w:pPr>
    </w:p>
    <w:p w14:paraId="719AFBE8" w14:textId="77777777" w:rsidR="00596622" w:rsidRPr="005B5A54" w:rsidRDefault="00596622" w:rsidP="00596622">
      <w:pPr>
        <w:spacing w:after="120" w:line="276" w:lineRule="auto"/>
        <w:contextualSpacing/>
        <w:jc w:val="both"/>
        <w:rPr>
          <w:rFonts w:cs="Arial"/>
        </w:rPr>
      </w:pPr>
    </w:p>
    <w:p w14:paraId="7639463C" w14:textId="77777777" w:rsidR="00596622" w:rsidRPr="005B5A54" w:rsidRDefault="00596622" w:rsidP="00596622">
      <w:pPr>
        <w:spacing w:after="120" w:line="276" w:lineRule="auto"/>
        <w:contextualSpacing/>
        <w:jc w:val="both"/>
        <w:rPr>
          <w:rFonts w:cs="Arial"/>
        </w:rPr>
      </w:pPr>
    </w:p>
    <w:p w14:paraId="0B782CEC" w14:textId="77777777" w:rsidR="00596622" w:rsidRPr="005B5A54" w:rsidRDefault="00596622" w:rsidP="00596622">
      <w:pPr>
        <w:spacing w:after="120" w:line="276" w:lineRule="auto"/>
        <w:contextualSpacing/>
        <w:jc w:val="both"/>
        <w:rPr>
          <w:rFonts w:cs="Arial"/>
        </w:rPr>
      </w:pPr>
    </w:p>
    <w:p w14:paraId="299A5CCD" w14:textId="77777777" w:rsidR="00596622" w:rsidRPr="005B5A54" w:rsidRDefault="00596622" w:rsidP="00596622">
      <w:pPr>
        <w:spacing w:after="120" w:line="276" w:lineRule="auto"/>
        <w:contextualSpacing/>
        <w:jc w:val="both"/>
        <w:rPr>
          <w:rFonts w:cs="Arial"/>
        </w:rPr>
      </w:pPr>
    </w:p>
    <w:p w14:paraId="35C57417" w14:textId="77777777" w:rsidR="00596622" w:rsidRPr="005B5A54" w:rsidRDefault="00596622" w:rsidP="00596622">
      <w:pPr>
        <w:spacing w:after="120" w:line="276" w:lineRule="auto"/>
        <w:contextualSpacing/>
        <w:jc w:val="both"/>
        <w:rPr>
          <w:rFonts w:cs="Arial"/>
        </w:rPr>
      </w:pPr>
    </w:p>
    <w:p w14:paraId="62CC442D" w14:textId="77777777" w:rsidR="00596622" w:rsidRPr="005B5A54" w:rsidRDefault="00596622" w:rsidP="00596622">
      <w:pPr>
        <w:spacing w:after="120" w:line="276" w:lineRule="auto"/>
        <w:contextualSpacing/>
        <w:jc w:val="both"/>
        <w:rPr>
          <w:rFonts w:cs="Arial"/>
        </w:rPr>
      </w:pPr>
    </w:p>
    <w:p w14:paraId="775A5378" w14:textId="77777777" w:rsidR="00596622" w:rsidRPr="005B5A54" w:rsidRDefault="00596622" w:rsidP="00596622">
      <w:pPr>
        <w:spacing w:after="120" w:line="276" w:lineRule="auto"/>
        <w:contextualSpacing/>
        <w:jc w:val="both"/>
        <w:rPr>
          <w:rFonts w:cs="Arial"/>
        </w:rPr>
      </w:pPr>
    </w:p>
    <w:p w14:paraId="5CF86ADC" w14:textId="77777777" w:rsidR="00596622" w:rsidRPr="005B5A54" w:rsidRDefault="00596622" w:rsidP="00596622">
      <w:pPr>
        <w:spacing w:after="120" w:line="276" w:lineRule="auto"/>
        <w:contextualSpacing/>
        <w:jc w:val="both"/>
        <w:rPr>
          <w:rFonts w:cs="Arial"/>
        </w:rPr>
      </w:pPr>
    </w:p>
    <w:p w14:paraId="464FACEA" w14:textId="77777777" w:rsidR="00596622" w:rsidRPr="005B5A54" w:rsidRDefault="00596622" w:rsidP="00596622">
      <w:pPr>
        <w:spacing w:after="120" w:line="276" w:lineRule="auto"/>
        <w:contextualSpacing/>
        <w:jc w:val="both"/>
        <w:rPr>
          <w:rFonts w:cs="Arial"/>
        </w:rPr>
      </w:pPr>
    </w:p>
    <w:p w14:paraId="707CDFCA" w14:textId="77777777" w:rsidR="00596622" w:rsidRPr="005B5A54" w:rsidRDefault="00596622" w:rsidP="00596622">
      <w:pPr>
        <w:spacing w:after="120" w:line="276" w:lineRule="auto"/>
        <w:contextualSpacing/>
        <w:jc w:val="both"/>
        <w:rPr>
          <w:rFonts w:cs="Arial"/>
        </w:rPr>
      </w:pPr>
    </w:p>
    <w:p w14:paraId="47CD8B00" w14:textId="77777777" w:rsidR="00596622" w:rsidRPr="005B5A54" w:rsidRDefault="00596622" w:rsidP="00596622">
      <w:pPr>
        <w:spacing w:after="120" w:line="276" w:lineRule="auto"/>
        <w:contextualSpacing/>
        <w:jc w:val="both"/>
        <w:rPr>
          <w:rFonts w:cs="Arial"/>
        </w:rPr>
      </w:pPr>
    </w:p>
    <w:p w14:paraId="2C7F2833" w14:textId="77777777" w:rsidR="00596622" w:rsidRPr="005B5A54" w:rsidRDefault="00596622" w:rsidP="00596622">
      <w:pPr>
        <w:spacing w:after="120" w:line="276" w:lineRule="auto"/>
        <w:contextualSpacing/>
        <w:jc w:val="both"/>
        <w:rPr>
          <w:rFonts w:cs="Arial"/>
        </w:rPr>
      </w:pPr>
    </w:p>
    <w:p w14:paraId="224370FB" w14:textId="77777777" w:rsidR="00596622" w:rsidRPr="005B5A54" w:rsidRDefault="00596622" w:rsidP="00596622">
      <w:pPr>
        <w:spacing w:after="120" w:line="276" w:lineRule="auto"/>
        <w:contextualSpacing/>
        <w:jc w:val="both"/>
        <w:rPr>
          <w:rFonts w:cs="Arial"/>
        </w:rPr>
      </w:pPr>
    </w:p>
    <w:p w14:paraId="381500DB" w14:textId="77777777" w:rsidR="00596622" w:rsidRPr="005B5A54" w:rsidRDefault="00596622" w:rsidP="00596622">
      <w:pPr>
        <w:spacing w:after="120" w:line="276" w:lineRule="auto"/>
        <w:contextualSpacing/>
        <w:jc w:val="both"/>
        <w:rPr>
          <w:rFonts w:cs="Arial"/>
        </w:rPr>
      </w:pPr>
    </w:p>
    <w:p w14:paraId="4B0DFFAD" w14:textId="77777777" w:rsidR="00596622" w:rsidRPr="005B5A54" w:rsidRDefault="00596622" w:rsidP="00596622">
      <w:pPr>
        <w:spacing w:after="120" w:line="276" w:lineRule="auto"/>
        <w:contextualSpacing/>
        <w:jc w:val="both"/>
        <w:rPr>
          <w:rFonts w:cs="Arial"/>
        </w:rPr>
      </w:pPr>
    </w:p>
    <w:p w14:paraId="3D79DB44" w14:textId="77777777" w:rsidR="00596622" w:rsidRPr="005B5A54" w:rsidRDefault="00596622" w:rsidP="00596622">
      <w:pPr>
        <w:spacing w:after="120" w:line="276" w:lineRule="auto"/>
        <w:contextualSpacing/>
        <w:jc w:val="both"/>
        <w:rPr>
          <w:rFonts w:cs="Arial"/>
        </w:rPr>
      </w:pPr>
    </w:p>
    <w:p w14:paraId="7D89447A" w14:textId="77777777" w:rsidR="00596622" w:rsidRPr="005B5A54" w:rsidRDefault="00596622" w:rsidP="00596622">
      <w:pPr>
        <w:spacing w:after="120" w:line="276" w:lineRule="auto"/>
        <w:contextualSpacing/>
        <w:jc w:val="both"/>
        <w:rPr>
          <w:rFonts w:cs="Arial"/>
        </w:rPr>
      </w:pPr>
    </w:p>
    <w:p w14:paraId="14C3783E" w14:textId="2E42C751" w:rsidR="00596622" w:rsidRPr="005B5A54" w:rsidRDefault="00596622" w:rsidP="00596622">
      <w:pPr>
        <w:spacing w:line="276" w:lineRule="auto"/>
        <w:jc w:val="center"/>
        <w:rPr>
          <w:rFonts w:cs="Arial"/>
        </w:rPr>
        <w:sectPr w:rsidR="00596622" w:rsidRPr="005B5A54" w:rsidSect="00596622">
          <w:headerReference w:type="default" r:id="rId25"/>
          <w:pgSz w:w="11906" w:h="16838" w:code="9"/>
          <w:pgMar w:top="1395" w:right="1134" w:bottom="1134" w:left="1134" w:header="425" w:footer="663" w:gutter="0"/>
          <w:cols w:space="720"/>
          <w:titlePg/>
          <w:docGrid w:linePitch="272"/>
        </w:sectPr>
      </w:pPr>
      <w:r w:rsidRPr="005B5A54">
        <w:rPr>
          <w:rFonts w:cs="Arial"/>
        </w:rPr>
        <w:t>This page has intentionally been left blank</w:t>
      </w:r>
    </w:p>
    <w:p w14:paraId="29E897CD" w14:textId="16939878" w:rsidR="00310B7B" w:rsidRPr="005B5A54" w:rsidRDefault="00B04FCD" w:rsidP="001C4C18">
      <w:pPr>
        <w:pStyle w:val="Heading1"/>
      </w:pPr>
      <w:bookmarkStart w:id="127" w:name="_Toc31634222"/>
      <w:bookmarkStart w:id="128" w:name="_Toc192773337"/>
      <w:bookmarkStart w:id="129" w:name="_Toc197525014"/>
      <w:r w:rsidRPr="005B5A54">
        <w:t xml:space="preserve">DECOMMISSIONING </w:t>
      </w:r>
      <w:bookmarkEnd w:id="127"/>
      <w:r w:rsidR="004C0BAC" w:rsidRPr="005B5A54">
        <w:t>ACTIVITIES</w:t>
      </w:r>
      <w:bookmarkEnd w:id="128"/>
      <w:bookmarkEnd w:id="129"/>
    </w:p>
    <w:p w14:paraId="3213C826" w14:textId="218B2702" w:rsidR="001E11A7" w:rsidRPr="005B5A54" w:rsidRDefault="007F5708" w:rsidP="00D849FA">
      <w:pPr>
        <w:jc w:val="both"/>
        <w:rPr>
          <w:rFonts w:cs="Arial"/>
        </w:rPr>
      </w:pPr>
      <w:r w:rsidRPr="005B5A54">
        <w:t>The platforms decks will be disconnected and completely removed in order to enable the installation of a new deck with CCS equipment for CO</w:t>
      </w:r>
      <w:r w:rsidRPr="005B5A54">
        <w:rPr>
          <w:vertAlign w:val="subscript"/>
        </w:rPr>
        <w:t>2</w:t>
      </w:r>
      <w:r w:rsidRPr="005B5A54">
        <w:t xml:space="preserve"> injection downhole. The existing jacket will remain in place.</w:t>
      </w:r>
      <w:r w:rsidR="00AC06AE" w:rsidRPr="005B5A54">
        <w:rPr>
          <w:rFonts w:cs="Arial"/>
        </w:rPr>
        <w:t xml:space="preserve"> </w:t>
      </w:r>
      <w:bookmarkStart w:id="130" w:name="_Toc31634225"/>
    </w:p>
    <w:p w14:paraId="1713C7B2" w14:textId="77777777" w:rsidR="00D849FA" w:rsidRPr="005B5A54" w:rsidRDefault="00D849FA" w:rsidP="00D849FA">
      <w:pPr>
        <w:jc w:val="both"/>
        <w:rPr>
          <w:rFonts w:cs="Arial"/>
        </w:rPr>
      </w:pPr>
    </w:p>
    <w:p w14:paraId="3DE98C51" w14:textId="399A9118" w:rsidR="001E11A7" w:rsidRPr="005B5A54" w:rsidRDefault="00BC13B6" w:rsidP="00D849FA">
      <w:pPr>
        <w:jc w:val="both"/>
        <w:rPr>
          <w:rFonts w:cs="Arial"/>
        </w:rPr>
      </w:pPr>
      <w:r w:rsidRPr="005B5A54">
        <w:rPr>
          <w:rFonts w:cs="Arial"/>
        </w:rPr>
        <w:fldChar w:fldCharType="begin"/>
      </w:r>
      <w:r w:rsidRPr="005B5A54">
        <w:rPr>
          <w:rFonts w:cs="Arial"/>
        </w:rPr>
        <w:instrText xml:space="preserve"> REF _Ref138674828 \h </w:instrText>
      </w:r>
      <w:r w:rsidR="00B20F31" w:rsidRPr="005B5A54">
        <w:rPr>
          <w:rFonts w:cs="Arial"/>
        </w:rPr>
        <w:instrText xml:space="preserve"> \* MERGEFORMAT </w:instrText>
      </w:r>
      <w:r w:rsidRPr="005B5A54">
        <w:rPr>
          <w:rFonts w:cs="Arial"/>
        </w:rPr>
      </w:r>
      <w:r w:rsidRPr="005B5A54">
        <w:rPr>
          <w:rFonts w:cs="Arial"/>
        </w:rPr>
        <w:fldChar w:fldCharType="separate"/>
      </w:r>
      <w:r w:rsidR="001C4A38" w:rsidRPr="001C4A38">
        <w:t xml:space="preserve">Figure </w:t>
      </w:r>
      <w:r w:rsidR="001C4A38" w:rsidRPr="001C4A38">
        <w:rPr>
          <w:noProof/>
        </w:rPr>
        <w:t>5</w:t>
      </w:r>
      <w:r w:rsidR="001C4A38" w:rsidRPr="001C4A38">
        <w:rPr>
          <w:noProof/>
        </w:rPr>
        <w:noBreakHyphen/>
        <w:t>1</w:t>
      </w:r>
      <w:r w:rsidRPr="005B5A54">
        <w:rPr>
          <w:rFonts w:cs="Arial"/>
        </w:rPr>
        <w:fldChar w:fldCharType="end"/>
      </w:r>
      <w:r w:rsidRPr="005B5A54">
        <w:rPr>
          <w:rFonts w:cs="Arial"/>
        </w:rPr>
        <w:t xml:space="preserve"> h</w:t>
      </w:r>
      <w:r w:rsidR="00FA244F" w:rsidRPr="005B5A54">
        <w:rPr>
          <w:rFonts w:cs="Arial"/>
        </w:rPr>
        <w:t>ighlights the parts of the platforms that will be removed as part of the Partial Decommissioning</w:t>
      </w:r>
      <w:r w:rsidR="00C12FD5" w:rsidRPr="005B5A54">
        <w:rPr>
          <w:rFonts w:cs="Arial"/>
        </w:rPr>
        <w:t xml:space="preserve"> (please note that Fig 5-1 is an example of Hamilton North Platform topsides removals schematics, other topsides removal schematics provided in the LBA Partial Decommissioning Programmes)</w:t>
      </w:r>
    </w:p>
    <w:p w14:paraId="16F1D94F" w14:textId="582C3DF6" w:rsidR="00FA244F" w:rsidRPr="005B5A54" w:rsidRDefault="00C12FD5" w:rsidP="002C7DCB">
      <w:pPr>
        <w:spacing w:after="120" w:line="276" w:lineRule="auto"/>
        <w:jc w:val="center"/>
        <w:rPr>
          <w:rFonts w:cs="Arial"/>
        </w:rPr>
      </w:pPr>
      <w:r w:rsidRPr="005B5A54">
        <w:rPr>
          <w:noProof/>
        </w:rPr>
        <w:drawing>
          <wp:inline distT="0" distB="0" distL="0" distR="0" wp14:anchorId="29C0FC21" wp14:editId="0F4B55EE">
            <wp:extent cx="6120130" cy="3942146"/>
            <wp:effectExtent l="0" t="0" r="0" b="1270"/>
            <wp:docPr id="453" name="Picture 453" descr="A diagram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a machine&#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6120130" cy="3942146"/>
                    </a:xfrm>
                    <a:prstGeom prst="rect">
                      <a:avLst/>
                    </a:prstGeom>
                  </pic:spPr>
                </pic:pic>
              </a:graphicData>
            </a:graphic>
          </wp:inline>
        </w:drawing>
      </w:r>
    </w:p>
    <w:p w14:paraId="603A4BE9" w14:textId="5D007A46" w:rsidR="002C7DCB" w:rsidRPr="005B5A54" w:rsidRDefault="002C7DCB" w:rsidP="00C12FD5">
      <w:pPr>
        <w:jc w:val="center"/>
        <w:rPr>
          <w:b/>
          <w:bCs/>
        </w:rPr>
      </w:pPr>
      <w:bookmarkStart w:id="131" w:name="_Ref138674828"/>
      <w:bookmarkStart w:id="132" w:name="_Toc197520428"/>
      <w:r w:rsidRPr="005B5A54">
        <w:rPr>
          <w:b/>
          <w:bCs/>
        </w:rPr>
        <w:t xml:space="preserve">Figure </w:t>
      </w:r>
      <w:r w:rsidRPr="005B5A54">
        <w:rPr>
          <w:b/>
          <w:bCs/>
        </w:rPr>
        <w:fldChar w:fldCharType="begin"/>
      </w:r>
      <w:r w:rsidRPr="005B5A54">
        <w:rPr>
          <w:b/>
          <w:bCs/>
        </w:rPr>
        <w:instrText>STYLEREF 1 \s</w:instrText>
      </w:r>
      <w:r w:rsidRPr="005B5A54">
        <w:rPr>
          <w:b/>
          <w:bCs/>
        </w:rPr>
        <w:fldChar w:fldCharType="separate"/>
      </w:r>
      <w:r w:rsidR="001C4A38">
        <w:rPr>
          <w:b/>
          <w:bCs/>
          <w:noProof/>
        </w:rPr>
        <w:t>5</w:t>
      </w:r>
      <w:r w:rsidRPr="005B5A54">
        <w:rPr>
          <w:b/>
          <w:bCs/>
        </w:rPr>
        <w:fldChar w:fldCharType="end"/>
      </w:r>
      <w:r w:rsidR="00C26DA4" w:rsidRPr="005B5A54">
        <w:rPr>
          <w:b/>
          <w:bCs/>
        </w:rPr>
        <w:noBreakHyphen/>
      </w:r>
      <w:r w:rsidRPr="005B5A54">
        <w:rPr>
          <w:b/>
          <w:bCs/>
        </w:rPr>
        <w:fldChar w:fldCharType="begin"/>
      </w:r>
      <w:r w:rsidRPr="005B5A54">
        <w:rPr>
          <w:b/>
          <w:bCs/>
        </w:rPr>
        <w:instrText>SEQ Figure \* ARABIC \s 1</w:instrText>
      </w:r>
      <w:r w:rsidRPr="005B5A54">
        <w:rPr>
          <w:b/>
          <w:bCs/>
        </w:rPr>
        <w:fldChar w:fldCharType="separate"/>
      </w:r>
      <w:r w:rsidR="001C4A38">
        <w:rPr>
          <w:b/>
          <w:bCs/>
          <w:noProof/>
        </w:rPr>
        <w:t>1</w:t>
      </w:r>
      <w:r w:rsidRPr="005B5A54">
        <w:rPr>
          <w:b/>
          <w:bCs/>
        </w:rPr>
        <w:fldChar w:fldCharType="end"/>
      </w:r>
      <w:bookmarkEnd w:id="131"/>
      <w:r w:rsidRPr="005B5A54">
        <w:rPr>
          <w:b/>
          <w:bCs/>
        </w:rPr>
        <w:t>: Platform – Deck Removal</w:t>
      </w:r>
      <w:r w:rsidR="00C12FD5" w:rsidRPr="005B5A54">
        <w:rPr>
          <w:b/>
          <w:bCs/>
        </w:rPr>
        <w:t xml:space="preserve"> (</w:t>
      </w:r>
      <w:r w:rsidR="00C12FD5" w:rsidRPr="005B5A54">
        <w:rPr>
          <w:b/>
          <w:bCs/>
          <w:i/>
        </w:rPr>
        <w:t xml:space="preserve">In </w:t>
      </w:r>
      <w:r w:rsidR="00C12FD5" w:rsidRPr="005B5A54">
        <w:rPr>
          <w:b/>
          <w:bCs/>
          <w:i/>
          <w:color w:val="FF0000"/>
        </w:rPr>
        <w:t>red</w:t>
      </w:r>
      <w:r w:rsidR="00C12FD5" w:rsidRPr="005B5A54">
        <w:rPr>
          <w:b/>
          <w:bCs/>
          <w:i/>
        </w:rPr>
        <w:t xml:space="preserve"> the parts subject to removal</w:t>
      </w:r>
      <w:r w:rsidR="00C12FD5" w:rsidRPr="005B5A54">
        <w:rPr>
          <w:b/>
          <w:bCs/>
        </w:rPr>
        <w:t>)</w:t>
      </w:r>
      <w:bookmarkEnd w:id="132"/>
    </w:p>
    <w:p w14:paraId="59DDA652" w14:textId="77777777" w:rsidR="00C12FD5" w:rsidRPr="005B5A54" w:rsidRDefault="00C12FD5" w:rsidP="00C12FD5">
      <w:pPr>
        <w:jc w:val="center"/>
      </w:pPr>
    </w:p>
    <w:p w14:paraId="7446F974" w14:textId="77777777" w:rsidR="00770926" w:rsidRPr="005B5A54" w:rsidRDefault="00770926" w:rsidP="002D5951">
      <w:pPr>
        <w:jc w:val="both"/>
      </w:pPr>
      <w:r w:rsidRPr="005B5A54">
        <w:t>The topsides will be disconnected from the jacket and removed according to the following sequence:</w:t>
      </w:r>
    </w:p>
    <w:p w14:paraId="61DCCE33" w14:textId="5DF45047" w:rsidR="00770926" w:rsidRPr="005B5A54" w:rsidRDefault="00770926" w:rsidP="001C14D2">
      <w:pPr>
        <w:pStyle w:val="ListParagraph"/>
        <w:numPr>
          <w:ilvl w:val="0"/>
          <w:numId w:val="16"/>
        </w:numPr>
        <w:spacing w:after="160" w:line="360" w:lineRule="auto"/>
        <w:ind w:left="714" w:hanging="357"/>
        <w:jc w:val="both"/>
      </w:pPr>
      <w:r w:rsidRPr="005B5A54">
        <w:t>Preparatory works at the platform</w:t>
      </w:r>
    </w:p>
    <w:p w14:paraId="6EDF6C7E" w14:textId="42EAC1D9" w:rsidR="00770926" w:rsidRPr="005B5A54" w:rsidRDefault="00770926" w:rsidP="001C14D2">
      <w:pPr>
        <w:pStyle w:val="ListParagraph"/>
        <w:numPr>
          <w:ilvl w:val="0"/>
          <w:numId w:val="16"/>
        </w:numPr>
        <w:spacing w:after="160" w:line="360" w:lineRule="auto"/>
        <w:ind w:left="714" w:hanging="357"/>
        <w:jc w:val="both"/>
      </w:pPr>
      <w:r w:rsidRPr="005B5A54">
        <w:t>Cutlines checking for platform’s deck lifting and removal</w:t>
      </w:r>
    </w:p>
    <w:p w14:paraId="0C52022E" w14:textId="7E5F8D75" w:rsidR="00770926" w:rsidRPr="005B5A54" w:rsidRDefault="00770926" w:rsidP="001C14D2">
      <w:pPr>
        <w:pStyle w:val="ListParagraph"/>
        <w:numPr>
          <w:ilvl w:val="0"/>
          <w:numId w:val="16"/>
        </w:numPr>
        <w:spacing w:after="160" w:line="360" w:lineRule="auto"/>
        <w:ind w:left="714" w:hanging="357"/>
        <w:jc w:val="both"/>
      </w:pPr>
      <w:r w:rsidRPr="005B5A54">
        <w:t>Preparatory work on wellhead and conductors</w:t>
      </w:r>
    </w:p>
    <w:p w14:paraId="412A6179" w14:textId="4E388D83" w:rsidR="00770926" w:rsidRPr="005B5A54" w:rsidRDefault="00770926" w:rsidP="001C14D2">
      <w:pPr>
        <w:pStyle w:val="ListParagraph"/>
        <w:numPr>
          <w:ilvl w:val="0"/>
          <w:numId w:val="16"/>
        </w:numPr>
        <w:spacing w:after="160" w:line="360" w:lineRule="auto"/>
        <w:ind w:left="714" w:hanging="357"/>
        <w:jc w:val="both"/>
      </w:pPr>
      <w:r w:rsidRPr="005B5A54">
        <w:t xml:space="preserve">Lifting </w:t>
      </w:r>
      <w:r w:rsidR="00072DDB" w:rsidRPr="005B5A54">
        <w:t>p</w:t>
      </w:r>
      <w:r w:rsidRPr="005B5A54">
        <w:t xml:space="preserve">ad </w:t>
      </w:r>
      <w:r w:rsidR="00072DDB" w:rsidRPr="005B5A54">
        <w:t>e</w:t>
      </w:r>
      <w:r w:rsidRPr="005B5A54">
        <w:t>yes installation</w:t>
      </w:r>
    </w:p>
    <w:p w14:paraId="11EA32BB" w14:textId="0A618E2B" w:rsidR="00770926" w:rsidRPr="005B5A54" w:rsidRDefault="00072DDB" w:rsidP="001C14D2">
      <w:pPr>
        <w:pStyle w:val="ListParagraph"/>
        <w:numPr>
          <w:ilvl w:val="0"/>
          <w:numId w:val="16"/>
        </w:numPr>
        <w:spacing w:after="160" w:line="360" w:lineRule="auto"/>
        <w:ind w:left="714" w:hanging="357"/>
        <w:jc w:val="both"/>
      </w:pPr>
      <w:r w:rsidRPr="005B5A54">
        <w:rPr>
          <w:rFonts w:cs="Calibri"/>
        </w:rPr>
        <w:t>Heavy Lift Vessel</w:t>
      </w:r>
      <w:r w:rsidRPr="005B5A54">
        <w:t xml:space="preserve"> (</w:t>
      </w:r>
      <w:r w:rsidR="00770926" w:rsidRPr="005B5A54">
        <w:t>HLV</w:t>
      </w:r>
      <w:r w:rsidRPr="005B5A54">
        <w:t>)</w:t>
      </w:r>
      <w:r w:rsidR="00770926" w:rsidRPr="005B5A54">
        <w:t xml:space="preserve"> </w:t>
      </w:r>
      <w:r w:rsidRPr="005B5A54">
        <w:t>p</w:t>
      </w:r>
      <w:r w:rsidR="00770926" w:rsidRPr="005B5A54">
        <w:t xml:space="preserve">ositioning and </w:t>
      </w:r>
      <w:r w:rsidRPr="005B5A54">
        <w:t>m</w:t>
      </w:r>
      <w:r w:rsidR="00770926" w:rsidRPr="005B5A54">
        <w:t>ooring</w:t>
      </w:r>
    </w:p>
    <w:p w14:paraId="60A8E641" w14:textId="224A7716" w:rsidR="00770926" w:rsidRPr="005B5A54" w:rsidRDefault="00770926" w:rsidP="001C14D2">
      <w:pPr>
        <w:pStyle w:val="ListParagraph"/>
        <w:numPr>
          <w:ilvl w:val="0"/>
          <w:numId w:val="16"/>
        </w:numPr>
        <w:spacing w:after="160" w:line="360" w:lineRule="auto"/>
        <w:ind w:left="714" w:hanging="357"/>
        <w:jc w:val="both"/>
      </w:pPr>
      <w:r w:rsidRPr="005B5A54">
        <w:t xml:space="preserve">Transportation and </w:t>
      </w:r>
      <w:r w:rsidR="00072DDB" w:rsidRPr="005B5A54">
        <w:t>s</w:t>
      </w:r>
      <w:r w:rsidRPr="005B5A54">
        <w:t xml:space="preserve">ea-fastening </w:t>
      </w:r>
      <w:r w:rsidR="00072DDB" w:rsidRPr="005B5A54">
        <w:t>m</w:t>
      </w:r>
      <w:r w:rsidRPr="005B5A54">
        <w:t>anual preparation</w:t>
      </w:r>
    </w:p>
    <w:p w14:paraId="4A963FE7" w14:textId="1315C89C" w:rsidR="00770926" w:rsidRPr="005B5A54" w:rsidRDefault="00770926" w:rsidP="001C14D2">
      <w:pPr>
        <w:pStyle w:val="ListParagraph"/>
        <w:numPr>
          <w:ilvl w:val="0"/>
          <w:numId w:val="16"/>
        </w:numPr>
        <w:spacing w:after="160" w:line="360" w:lineRule="auto"/>
        <w:ind w:left="714" w:hanging="357"/>
        <w:jc w:val="both"/>
      </w:pPr>
      <w:r w:rsidRPr="005B5A54">
        <w:t xml:space="preserve">Towing </w:t>
      </w:r>
      <w:r w:rsidR="00072DDB" w:rsidRPr="005B5A54">
        <w:t>m</w:t>
      </w:r>
      <w:r w:rsidRPr="005B5A54">
        <w:t>anual preparation</w:t>
      </w:r>
    </w:p>
    <w:p w14:paraId="011E572A" w14:textId="1DECE2A8" w:rsidR="00770926" w:rsidRPr="005B5A54" w:rsidRDefault="00770926" w:rsidP="001C14D2">
      <w:pPr>
        <w:pStyle w:val="ListParagraph"/>
        <w:numPr>
          <w:ilvl w:val="0"/>
          <w:numId w:val="16"/>
        </w:numPr>
        <w:spacing w:after="160" w:line="360" w:lineRule="auto"/>
        <w:ind w:left="714" w:hanging="357"/>
        <w:jc w:val="both"/>
      </w:pPr>
      <w:r w:rsidRPr="005B5A54">
        <w:t xml:space="preserve">Load-out / </w:t>
      </w:r>
      <w:r w:rsidR="00072DDB" w:rsidRPr="005B5A54">
        <w:t>l</w:t>
      </w:r>
      <w:r w:rsidRPr="005B5A54">
        <w:t>oad-in Manual</w:t>
      </w:r>
    </w:p>
    <w:p w14:paraId="40379C0C" w14:textId="5C00F3DD" w:rsidR="00FB55E1" w:rsidRPr="005B5A54" w:rsidRDefault="00770926" w:rsidP="001C14D2">
      <w:pPr>
        <w:pStyle w:val="ListParagraph"/>
        <w:numPr>
          <w:ilvl w:val="0"/>
          <w:numId w:val="16"/>
        </w:numPr>
        <w:spacing w:after="160" w:line="360" w:lineRule="auto"/>
        <w:ind w:left="714" w:hanging="357"/>
        <w:jc w:val="both"/>
      </w:pPr>
      <w:r w:rsidRPr="005B5A54">
        <w:t>Disposal of Topside at a dedicated yard</w:t>
      </w:r>
    </w:p>
    <w:p w14:paraId="3E53B1DE" w14:textId="672D49FA" w:rsidR="00770926" w:rsidRPr="005B5A54" w:rsidRDefault="00220AA9" w:rsidP="00A64EC6">
      <w:pPr>
        <w:pStyle w:val="Heading2"/>
      </w:pPr>
      <w:bookmarkStart w:id="133" w:name="_Toc192773338"/>
      <w:bookmarkStart w:id="134" w:name="_Toc197525015"/>
      <w:r w:rsidRPr="005B5A54">
        <w:t>Satellite Platforms HH, HN and LD – Removal Methods</w:t>
      </w:r>
      <w:bookmarkEnd w:id="133"/>
      <w:bookmarkEnd w:id="134"/>
    </w:p>
    <w:p w14:paraId="4F7BFCB2" w14:textId="5EBEBA8D" w:rsidR="00220AA9" w:rsidRPr="005B5A54" w:rsidRDefault="00953430" w:rsidP="002D5951">
      <w:pPr>
        <w:jc w:val="both"/>
        <w:rPr>
          <w:spacing w:val="-2"/>
        </w:rPr>
      </w:pPr>
      <w:r w:rsidRPr="005B5A54">
        <w:t>HH, HN and LD Platforms will be subject to a customized disinvestment focused on the removal of existing platform’s deck to allow the installation of a new deck with pre-installed CCS equipment and systems required to achieve initial (free flow) CO</w:t>
      </w:r>
      <w:r w:rsidRPr="005B5A54">
        <w:rPr>
          <w:vertAlign w:val="subscript"/>
        </w:rPr>
        <w:t>2</w:t>
      </w:r>
      <w:r w:rsidRPr="005B5A54">
        <w:t xml:space="preserve"> injection. The </w:t>
      </w:r>
      <w:r w:rsidRPr="005B5A54">
        <w:rPr>
          <w:spacing w:val="-2"/>
        </w:rPr>
        <w:t xml:space="preserve">removal methods are summarized in </w:t>
      </w:r>
      <w:r w:rsidR="00F92355" w:rsidRPr="005B5A54">
        <w:rPr>
          <w:spacing w:val="-2"/>
        </w:rPr>
        <w:fldChar w:fldCharType="begin"/>
      </w:r>
      <w:r w:rsidR="00F92355" w:rsidRPr="005B5A54">
        <w:rPr>
          <w:spacing w:val="-2"/>
        </w:rPr>
        <w:instrText xml:space="preserve"> REF _Ref138675155 \h </w:instrText>
      </w:r>
      <w:r w:rsidR="00B20F31" w:rsidRPr="005B5A54">
        <w:rPr>
          <w:spacing w:val="-2"/>
        </w:rPr>
        <w:instrText xml:space="preserve"> \* MERGEFORMAT </w:instrText>
      </w:r>
      <w:r w:rsidR="00F92355" w:rsidRPr="005B5A54">
        <w:rPr>
          <w:spacing w:val="-2"/>
        </w:rPr>
      </w:r>
      <w:r w:rsidR="00F92355" w:rsidRPr="005B5A54">
        <w:rPr>
          <w:spacing w:val="-2"/>
        </w:rPr>
        <w:fldChar w:fldCharType="separate"/>
      </w:r>
      <w:r w:rsidR="001C4A38" w:rsidRPr="005B5A54">
        <w:t xml:space="preserve">Table </w:t>
      </w:r>
      <w:r w:rsidR="001C4A38">
        <w:rPr>
          <w:noProof/>
        </w:rPr>
        <w:t>5</w:t>
      </w:r>
      <w:r w:rsidR="001C4A38" w:rsidRPr="005B5A54">
        <w:rPr>
          <w:noProof/>
        </w:rPr>
        <w:noBreakHyphen/>
      </w:r>
      <w:r w:rsidR="001C4A38">
        <w:rPr>
          <w:noProof/>
        </w:rPr>
        <w:t>1</w:t>
      </w:r>
      <w:r w:rsidR="00F92355" w:rsidRPr="005B5A54">
        <w:rPr>
          <w:spacing w:val="-2"/>
        </w:rPr>
        <w:fldChar w:fldCharType="end"/>
      </w:r>
      <w:r w:rsidR="00F92355" w:rsidRPr="005B5A54">
        <w:rPr>
          <w:spacing w:val="-2"/>
        </w:rPr>
        <w:t>.</w:t>
      </w:r>
    </w:p>
    <w:p w14:paraId="582D95D1" w14:textId="09BE7EF5" w:rsidR="00E62A97" w:rsidRPr="005B5A54" w:rsidRDefault="00E62A97" w:rsidP="00220AA9">
      <w:pPr>
        <w:rPr>
          <w:spacing w:val="-2"/>
        </w:rPr>
      </w:pPr>
    </w:p>
    <w:p w14:paraId="75E32C77" w14:textId="4C5DC199" w:rsidR="00E62A97" w:rsidRPr="005B5A54" w:rsidRDefault="00E62A97" w:rsidP="00202C17">
      <w:pPr>
        <w:pStyle w:val="Caption"/>
        <w:keepNext/>
        <w:rPr>
          <w:spacing w:val="-2"/>
        </w:rPr>
      </w:pPr>
      <w:bookmarkStart w:id="135" w:name="_Ref138675155"/>
      <w:bookmarkStart w:id="136" w:name="_Toc197520468"/>
      <w:r w:rsidRPr="005B5A54">
        <w:t xml:space="preserve">Table </w:t>
      </w:r>
      <w:r w:rsidRPr="005B5A54">
        <w:fldChar w:fldCharType="begin"/>
      </w:r>
      <w:r w:rsidRPr="005B5A54">
        <w:instrText>STYLEREF 1 \s</w:instrText>
      </w:r>
      <w:r w:rsidRPr="005B5A54">
        <w:fldChar w:fldCharType="separate"/>
      </w:r>
      <w:r w:rsidR="001C4A38">
        <w:rPr>
          <w:noProof/>
        </w:rPr>
        <w:t>5</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bookmarkEnd w:id="135"/>
      <w:r w:rsidR="00F92355" w:rsidRPr="005B5A54">
        <w:t>: Satellite Platforms HH, HN and LD – Removal Methods</w:t>
      </w:r>
      <w:bookmarkEnd w:id="136"/>
    </w:p>
    <w:tbl>
      <w:tblPr>
        <w:tblStyle w:val="TableEniProgetti"/>
        <w:tblW w:w="9776" w:type="dxa"/>
        <w:jc w:val="center"/>
        <w:tblInd w:w="0" w:type="dxa"/>
        <w:tblLook w:val="0420" w:firstRow="1" w:lastRow="0" w:firstColumn="0" w:lastColumn="0" w:noHBand="0" w:noVBand="1"/>
      </w:tblPr>
      <w:tblGrid>
        <w:gridCol w:w="4594"/>
        <w:gridCol w:w="5182"/>
      </w:tblGrid>
      <w:tr w:rsidR="00E62A97" w:rsidRPr="005B5A54" w14:paraId="6C8A3EB6" w14:textId="77777777" w:rsidTr="00962454">
        <w:trPr>
          <w:cnfStyle w:val="100000000000" w:firstRow="1" w:lastRow="0" w:firstColumn="0" w:lastColumn="0" w:oddVBand="0" w:evenVBand="0" w:oddHBand="0" w:evenHBand="0" w:firstRowFirstColumn="0" w:firstRowLastColumn="0" w:lastRowFirstColumn="0" w:lastRowLastColumn="0"/>
          <w:jc w:val="center"/>
        </w:trPr>
        <w:tc>
          <w:tcPr>
            <w:tcW w:w="0" w:type="dxa"/>
          </w:tcPr>
          <w:p w14:paraId="51F13F5F" w14:textId="77777777" w:rsidR="00E62A97" w:rsidRPr="005B5A54" w:rsidRDefault="00E62A97" w:rsidP="00F92355">
            <w:r w:rsidRPr="005B5A54">
              <w:t>Methods</w:t>
            </w:r>
          </w:p>
        </w:tc>
        <w:tc>
          <w:tcPr>
            <w:tcW w:w="0" w:type="dxa"/>
          </w:tcPr>
          <w:p w14:paraId="2F18FC0D" w14:textId="77777777" w:rsidR="00E62A97" w:rsidRPr="005B5A54" w:rsidRDefault="00E62A97" w:rsidP="00F92355">
            <w:r w:rsidRPr="005B5A54">
              <w:t>Description</w:t>
            </w:r>
          </w:p>
        </w:tc>
      </w:tr>
      <w:tr w:rsidR="00E62A97" w:rsidRPr="005B5A54" w14:paraId="56EC4054" w14:textId="77777777" w:rsidTr="00962454">
        <w:trPr>
          <w:cnfStyle w:val="000000100000" w:firstRow="0" w:lastRow="0" w:firstColumn="0" w:lastColumn="0" w:oddVBand="0" w:evenVBand="0" w:oddHBand="1" w:evenHBand="0" w:firstRowFirstColumn="0" w:firstRowLastColumn="0" w:lastRowFirstColumn="0" w:lastRowLastColumn="0"/>
          <w:cantSplit w:val="0"/>
          <w:jc w:val="center"/>
        </w:trPr>
        <w:tc>
          <w:tcPr>
            <w:tcW w:w="0" w:type="dxa"/>
            <w:shd w:val="clear" w:color="auto" w:fill="FFFFFF" w:themeFill="background1"/>
          </w:tcPr>
          <w:p w14:paraId="0E94AA9B" w14:textId="18EFE60C" w:rsidR="00E62A97" w:rsidRPr="005B5A54" w:rsidRDefault="00E62A97" w:rsidP="00962454">
            <w:pPr>
              <w:keepLines/>
              <w:jc w:val="both"/>
              <w:rPr>
                <w:szCs w:val="22"/>
              </w:rPr>
            </w:pPr>
            <w:r w:rsidRPr="005B5A54">
              <w:rPr>
                <w:rFonts w:cs="Arial"/>
                <w:szCs w:val="22"/>
              </w:rPr>
              <w:t xml:space="preserve">Single lift removal of Topsides by </w:t>
            </w:r>
            <w:r w:rsidR="00C86B8F" w:rsidRPr="005B5A54">
              <w:rPr>
                <w:rFonts w:cs="Arial"/>
                <w:szCs w:val="22"/>
              </w:rPr>
              <w:t xml:space="preserve">heavy lift </w:t>
            </w:r>
            <w:r w:rsidR="00550360" w:rsidRPr="005B5A54">
              <w:rPr>
                <w:rFonts w:cs="Arial"/>
                <w:szCs w:val="22"/>
              </w:rPr>
              <w:t>vessel (</w:t>
            </w:r>
            <w:r w:rsidRPr="005B5A54">
              <w:rPr>
                <w:rFonts w:cs="Arial"/>
                <w:szCs w:val="22"/>
              </w:rPr>
              <w:t>HLV</w:t>
            </w:r>
            <w:r w:rsidR="00550360" w:rsidRPr="005B5A54">
              <w:rPr>
                <w:rFonts w:cs="Arial"/>
                <w:szCs w:val="22"/>
              </w:rPr>
              <w:t>)</w:t>
            </w:r>
            <w:r w:rsidRPr="005B5A54">
              <w:rPr>
                <w:rFonts w:cs="Arial"/>
                <w:szCs w:val="22"/>
              </w:rPr>
              <w:t>.</w:t>
            </w:r>
          </w:p>
        </w:tc>
        <w:tc>
          <w:tcPr>
            <w:tcW w:w="0" w:type="dxa"/>
            <w:shd w:val="clear" w:color="auto" w:fill="FFFFFF" w:themeFill="background1"/>
          </w:tcPr>
          <w:p w14:paraId="7861B1BB" w14:textId="77777777" w:rsidR="00E62A97" w:rsidRPr="005B5A54" w:rsidRDefault="00E62A97" w:rsidP="00962454">
            <w:pPr>
              <w:keepLines/>
              <w:jc w:val="both"/>
              <w:rPr>
                <w:szCs w:val="22"/>
              </w:rPr>
            </w:pPr>
            <w:r w:rsidRPr="005B5A54">
              <w:rPr>
                <w:rFonts w:cs="Arial"/>
                <w:szCs w:val="22"/>
              </w:rPr>
              <w:t>Removal of topsides as complete units and transportation to shore for re-use of selected equipment, recycling, break up, and/or disposal</w:t>
            </w:r>
          </w:p>
        </w:tc>
      </w:tr>
      <w:tr w:rsidR="00E62A97" w:rsidRPr="005B5A54" w14:paraId="17C49064" w14:textId="77777777" w:rsidTr="00962454">
        <w:trPr>
          <w:cnfStyle w:val="000000010000" w:firstRow="0" w:lastRow="0" w:firstColumn="0" w:lastColumn="0" w:oddVBand="0" w:evenVBand="0" w:oddHBand="0" w:evenHBand="1" w:firstRowFirstColumn="0" w:firstRowLastColumn="0" w:lastRowFirstColumn="0" w:lastRowLastColumn="0"/>
          <w:cantSplit w:val="0"/>
          <w:trHeight w:val="834"/>
          <w:jc w:val="center"/>
        </w:trPr>
        <w:tc>
          <w:tcPr>
            <w:tcW w:w="0" w:type="dxa"/>
            <w:shd w:val="clear" w:color="auto" w:fill="FFFFFF" w:themeFill="background1"/>
          </w:tcPr>
          <w:p w14:paraId="406CB7D9" w14:textId="77777777" w:rsidR="00E62A97" w:rsidRPr="005B5A54" w:rsidRDefault="00E62A97" w:rsidP="00962454">
            <w:pPr>
              <w:keepLines/>
              <w:jc w:val="left"/>
              <w:rPr>
                <w:szCs w:val="22"/>
              </w:rPr>
            </w:pPr>
            <w:r w:rsidRPr="005B5A54">
              <w:rPr>
                <w:rFonts w:cs="Arial"/>
                <w:szCs w:val="22"/>
              </w:rPr>
              <w:t>Offshore removal ‘piece small’ for onshore reuse/disposal.</w:t>
            </w:r>
          </w:p>
        </w:tc>
        <w:tc>
          <w:tcPr>
            <w:tcW w:w="0" w:type="dxa"/>
            <w:shd w:val="clear" w:color="auto" w:fill="FFFFFF" w:themeFill="background1"/>
          </w:tcPr>
          <w:p w14:paraId="25D5D7CD" w14:textId="77777777" w:rsidR="00E62A97" w:rsidRPr="005B5A54" w:rsidRDefault="00E62A97" w:rsidP="00962454">
            <w:pPr>
              <w:keepLines/>
              <w:jc w:val="both"/>
              <w:rPr>
                <w:szCs w:val="22"/>
              </w:rPr>
            </w:pPr>
            <w:r w:rsidRPr="005B5A54">
              <w:rPr>
                <w:rFonts w:cs="Arial"/>
                <w:szCs w:val="22"/>
              </w:rPr>
              <w:t>Removal of topsides by breaking up offshore and transporting to shore using work barge.  Items will then be sorted for re-use, recycling or disposal</w:t>
            </w:r>
          </w:p>
        </w:tc>
      </w:tr>
      <w:tr w:rsidR="00E62A97" w:rsidRPr="005B5A54" w14:paraId="036B89B8" w14:textId="77777777" w:rsidTr="00962454">
        <w:trPr>
          <w:cnfStyle w:val="000000100000" w:firstRow="0" w:lastRow="0" w:firstColumn="0" w:lastColumn="0" w:oddVBand="0" w:evenVBand="0" w:oddHBand="1" w:evenHBand="0" w:firstRowFirstColumn="0" w:firstRowLastColumn="0" w:lastRowFirstColumn="0" w:lastRowLastColumn="0"/>
          <w:cantSplit w:val="0"/>
          <w:trHeight w:val="834"/>
          <w:jc w:val="center"/>
        </w:trPr>
        <w:tc>
          <w:tcPr>
            <w:tcW w:w="0" w:type="dxa"/>
            <w:shd w:val="clear" w:color="auto" w:fill="FFFFFF" w:themeFill="background1"/>
          </w:tcPr>
          <w:p w14:paraId="6AE419A7" w14:textId="77777777" w:rsidR="00E62A97" w:rsidRPr="005B5A54" w:rsidRDefault="00E62A97" w:rsidP="00962454">
            <w:pPr>
              <w:spacing w:before="120" w:after="120"/>
              <w:jc w:val="left"/>
              <w:rPr>
                <w:rFonts w:cs="Arial"/>
                <w:bCs/>
                <w:szCs w:val="22"/>
              </w:rPr>
            </w:pPr>
            <w:r w:rsidRPr="005B5A54">
              <w:rPr>
                <w:rFonts w:cs="Arial"/>
                <w:bCs/>
                <w:szCs w:val="22"/>
              </w:rPr>
              <w:t>Proposed removal method and disposal route:</w:t>
            </w:r>
          </w:p>
          <w:p w14:paraId="4BB906E4" w14:textId="77777777" w:rsidR="00E62A97" w:rsidRPr="005B5A54" w:rsidRDefault="00E62A97" w:rsidP="00962454">
            <w:pPr>
              <w:keepLines/>
              <w:jc w:val="left"/>
              <w:rPr>
                <w:rFonts w:cs="Arial"/>
                <w:bCs/>
                <w:szCs w:val="22"/>
              </w:rPr>
            </w:pPr>
            <w:r w:rsidRPr="005B5A54">
              <w:rPr>
                <w:rFonts w:cs="Arial"/>
                <w:bCs/>
                <w:szCs w:val="22"/>
              </w:rPr>
              <w:t xml:space="preserve">Single lift removal of Topsides, </w:t>
            </w:r>
          </w:p>
          <w:p w14:paraId="144A2FF9" w14:textId="77777777" w:rsidR="00E62A97" w:rsidRPr="005B5A54" w:rsidRDefault="00E62A97" w:rsidP="00962454">
            <w:pPr>
              <w:keepLines/>
              <w:jc w:val="left"/>
              <w:rPr>
                <w:rFonts w:cs="Arial"/>
                <w:bCs/>
                <w:szCs w:val="22"/>
              </w:rPr>
            </w:pPr>
            <w:r w:rsidRPr="005B5A54">
              <w:rPr>
                <w:rFonts w:cs="Arial"/>
                <w:bCs/>
                <w:szCs w:val="22"/>
              </w:rPr>
              <w:t>by HLV.</w:t>
            </w:r>
          </w:p>
        </w:tc>
        <w:tc>
          <w:tcPr>
            <w:tcW w:w="0" w:type="dxa"/>
            <w:shd w:val="clear" w:color="auto" w:fill="FFFFFF" w:themeFill="background1"/>
          </w:tcPr>
          <w:p w14:paraId="7D1F2072" w14:textId="77777777" w:rsidR="00E62A97" w:rsidRPr="005B5A54" w:rsidRDefault="00E62A97" w:rsidP="00962454">
            <w:pPr>
              <w:spacing w:before="120" w:after="120"/>
              <w:jc w:val="both"/>
              <w:rPr>
                <w:rFonts w:cs="Arial"/>
                <w:bCs/>
                <w:szCs w:val="22"/>
              </w:rPr>
            </w:pPr>
            <w:r w:rsidRPr="005B5A54">
              <w:rPr>
                <w:rFonts w:cs="Arial"/>
                <w:bCs/>
                <w:szCs w:val="22"/>
              </w:rPr>
              <w:t>The Topsides will be separated from the jacket structure by cutting below the main deck level. The complete unit will then be lifted and transported to the onshore disposal yard for re-use of selected equipment, recycling, break up and /or disposal.</w:t>
            </w:r>
          </w:p>
          <w:p w14:paraId="2E2CB013" w14:textId="77777777" w:rsidR="00E62A97" w:rsidRPr="005B5A54" w:rsidRDefault="00E62A97" w:rsidP="00962454">
            <w:pPr>
              <w:keepNext/>
              <w:keepLines/>
              <w:jc w:val="both"/>
              <w:rPr>
                <w:rFonts w:cs="Arial"/>
                <w:bCs/>
                <w:szCs w:val="22"/>
              </w:rPr>
            </w:pPr>
            <w:r w:rsidRPr="005B5A54">
              <w:rPr>
                <w:rFonts w:cs="Arial"/>
                <w:bCs/>
                <w:szCs w:val="22"/>
                <w:u w:val="single"/>
              </w:rPr>
              <w:t>A final decision on the decommissioning method will be made following a commercial tendering process</w:t>
            </w:r>
            <w:r w:rsidRPr="005B5A54">
              <w:rPr>
                <w:rFonts w:cs="Arial"/>
                <w:bCs/>
                <w:szCs w:val="22"/>
              </w:rPr>
              <w:t>.</w:t>
            </w:r>
          </w:p>
        </w:tc>
      </w:tr>
    </w:tbl>
    <w:p w14:paraId="0E174ACD" w14:textId="22503031" w:rsidR="00E62A97" w:rsidRPr="005B5A54" w:rsidRDefault="00E62A97" w:rsidP="00220AA9"/>
    <w:p w14:paraId="7955962C" w14:textId="6997526C" w:rsidR="00F92355" w:rsidRPr="005B5A54" w:rsidRDefault="00FF73E4" w:rsidP="00A64EC6">
      <w:pPr>
        <w:pStyle w:val="Heading2"/>
      </w:pPr>
      <w:bookmarkStart w:id="137" w:name="_Toc192773339"/>
      <w:bookmarkStart w:id="138" w:name="_Toc197525016"/>
      <w:r w:rsidRPr="005B5A54">
        <w:t xml:space="preserve">Subsea </w:t>
      </w:r>
      <w:r w:rsidR="007463CE" w:rsidRPr="005B5A54">
        <w:t>Pipelines</w:t>
      </w:r>
      <w:r w:rsidRPr="005B5A54">
        <w:t xml:space="preserve"> and </w:t>
      </w:r>
      <w:r w:rsidR="008F57AF" w:rsidRPr="005B5A54">
        <w:t>S</w:t>
      </w:r>
      <w:r w:rsidRPr="005B5A54">
        <w:t xml:space="preserve">tabilisation </w:t>
      </w:r>
      <w:r w:rsidR="008F57AF" w:rsidRPr="005B5A54">
        <w:t>M</w:t>
      </w:r>
      <w:r w:rsidRPr="005B5A54">
        <w:t>aterials – Removal Methods</w:t>
      </w:r>
      <w:bookmarkEnd w:id="137"/>
      <w:bookmarkEnd w:id="138"/>
    </w:p>
    <w:p w14:paraId="4C1F3B60" w14:textId="7FC8F649" w:rsidR="00923584" w:rsidRPr="005B5A54" w:rsidRDefault="00B32C85" w:rsidP="00923584">
      <w:r w:rsidRPr="005B5A54">
        <w:t xml:space="preserve">Subsea </w:t>
      </w:r>
      <w:r w:rsidR="007463CE" w:rsidRPr="005B5A54">
        <w:t>Pipelines</w:t>
      </w:r>
      <w:r w:rsidRPr="005B5A54">
        <w:t xml:space="preserve"> and stabilisation features present in the platforms’ area (Section </w:t>
      </w:r>
      <w:r w:rsidRPr="005B5A54">
        <w:fldChar w:fldCharType="begin"/>
      </w:r>
      <w:r w:rsidRPr="005B5A54">
        <w:instrText xml:space="preserve"> REF _Ref120101916 \r \h </w:instrText>
      </w:r>
      <w:r w:rsidR="00B20F31" w:rsidRPr="005B5A54">
        <w:instrText xml:space="preserve"> \* MERGEFORMAT </w:instrText>
      </w:r>
      <w:r w:rsidRPr="005B5A54">
        <w:fldChar w:fldCharType="separate"/>
      </w:r>
      <w:r w:rsidR="001C4A38">
        <w:t>2.3.4</w:t>
      </w:r>
      <w:r w:rsidRPr="005B5A54">
        <w:fldChar w:fldCharType="end"/>
      </w:r>
      <w:r w:rsidRPr="005B5A54">
        <w:t xml:space="preserve">) will be subject to removal and transportation to shore for recycling and/or disposal.  </w:t>
      </w:r>
    </w:p>
    <w:p w14:paraId="26B85E3B" w14:textId="7D2E848B" w:rsidR="00923584" w:rsidRPr="005B5A54" w:rsidRDefault="00923584" w:rsidP="00923584">
      <w:r w:rsidRPr="005B5A54">
        <w:t xml:space="preserve">Decommissioning of subsea pipelines, cables and stabilisation materials will be carried out in compliance with the relevant permitting requirements, including Marine License. The subsea pipelines, cables, umbilicals’ and SSBVs’ removal methods are summarized in </w:t>
      </w:r>
      <w:r w:rsidRPr="005B5A54">
        <w:fldChar w:fldCharType="begin"/>
      </w:r>
      <w:r w:rsidRPr="005B5A54">
        <w:instrText xml:space="preserve"> REF _Ref138675372 \h </w:instrText>
      </w:r>
      <w:r w:rsidR="00B20F31" w:rsidRPr="005B5A54">
        <w:instrText xml:space="preserve"> \* MERGEFORMAT </w:instrText>
      </w:r>
      <w:r w:rsidRPr="005B5A54">
        <w:fldChar w:fldCharType="separate"/>
      </w:r>
      <w:r w:rsidR="001C4A38" w:rsidRPr="005B5A54">
        <w:t xml:space="preserve">Table </w:t>
      </w:r>
      <w:r w:rsidR="001C4A38">
        <w:rPr>
          <w:noProof/>
        </w:rPr>
        <w:t>5</w:t>
      </w:r>
      <w:r w:rsidR="001C4A38" w:rsidRPr="005B5A54">
        <w:rPr>
          <w:noProof/>
        </w:rPr>
        <w:noBreakHyphen/>
      </w:r>
      <w:r w:rsidR="001C4A38">
        <w:rPr>
          <w:noProof/>
        </w:rPr>
        <w:t>2</w:t>
      </w:r>
      <w:r w:rsidRPr="005B5A54">
        <w:fldChar w:fldCharType="end"/>
      </w:r>
      <w:r w:rsidRPr="005B5A54">
        <w:t xml:space="preserve"> and disposal methods are in Table 5-2 (a).</w:t>
      </w:r>
    </w:p>
    <w:p w14:paraId="3CBFCFD5" w14:textId="77777777" w:rsidR="00612223" w:rsidRPr="005B5A54" w:rsidRDefault="00612223" w:rsidP="00B32C85"/>
    <w:p w14:paraId="7C09DDB3" w14:textId="4D457E7C" w:rsidR="007A3743" w:rsidRPr="005B5A54" w:rsidRDefault="007A3743" w:rsidP="00202C17">
      <w:pPr>
        <w:pStyle w:val="Caption"/>
        <w:rPr>
          <w:vertAlign w:val="superscript"/>
        </w:rPr>
      </w:pPr>
      <w:bookmarkStart w:id="139" w:name="_Ref138675372"/>
      <w:bookmarkStart w:id="140" w:name="_Toc197520469"/>
      <w:r w:rsidRPr="005B5A54">
        <w:t xml:space="preserve">Table </w:t>
      </w:r>
      <w:r w:rsidRPr="005B5A54">
        <w:fldChar w:fldCharType="begin"/>
      </w:r>
      <w:r w:rsidRPr="005B5A54">
        <w:instrText>STYLEREF 1 \s</w:instrText>
      </w:r>
      <w:r w:rsidRPr="005B5A54">
        <w:fldChar w:fldCharType="separate"/>
      </w:r>
      <w:r w:rsidR="001C4A38">
        <w:rPr>
          <w:noProof/>
        </w:rPr>
        <w:t>5</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2</w:t>
      </w:r>
      <w:r w:rsidRPr="005B5A54">
        <w:fldChar w:fldCharType="end"/>
      </w:r>
      <w:bookmarkEnd w:id="139"/>
      <w:r w:rsidR="00A24A3C" w:rsidRPr="005B5A54">
        <w:t xml:space="preserve">: Subsea </w:t>
      </w:r>
      <w:r w:rsidR="007463CE" w:rsidRPr="005B5A54">
        <w:t>Pipelines</w:t>
      </w:r>
      <w:r w:rsidR="00A24A3C" w:rsidRPr="005B5A54">
        <w:t xml:space="preserve"> and </w:t>
      </w:r>
      <w:r w:rsidR="004677F2" w:rsidRPr="005B5A54">
        <w:t>Umbilical</w:t>
      </w:r>
      <w:r w:rsidR="00A24A3C" w:rsidRPr="005B5A54">
        <w:t xml:space="preserve"> </w:t>
      </w:r>
      <w:r w:rsidR="00BA646C" w:rsidRPr="005B5A54">
        <w:t>–</w:t>
      </w:r>
      <w:r w:rsidR="00A24A3C" w:rsidRPr="005B5A54">
        <w:t xml:space="preserve"> </w:t>
      </w:r>
      <w:r w:rsidR="00BA646C" w:rsidRPr="005B5A54">
        <w:t xml:space="preserve">Decommissioning </w:t>
      </w:r>
      <w:r w:rsidR="004677F2" w:rsidRPr="005B5A54">
        <w:t>Methods</w:t>
      </w:r>
      <w:bookmarkEnd w:id="140"/>
    </w:p>
    <w:tbl>
      <w:tblPr>
        <w:tblStyle w:val="TableGrid"/>
        <w:tblW w:w="9918" w:type="dxa"/>
        <w:tblInd w:w="567" w:type="dxa"/>
        <w:tblLook w:val="04A0" w:firstRow="1" w:lastRow="0" w:firstColumn="1" w:lastColumn="0" w:noHBand="0" w:noVBand="1"/>
      </w:tblPr>
      <w:tblGrid>
        <w:gridCol w:w="2090"/>
        <w:gridCol w:w="1041"/>
        <w:gridCol w:w="4802"/>
        <w:gridCol w:w="1985"/>
      </w:tblGrid>
      <w:tr w:rsidR="003A7D71" w:rsidRPr="005B5A54" w14:paraId="029865F4" w14:textId="77777777">
        <w:trPr>
          <w:trHeight w:hRule="exact" w:val="454"/>
        </w:trPr>
        <w:tc>
          <w:tcPr>
            <w:tcW w:w="9918" w:type="dxa"/>
            <w:gridSpan w:val="4"/>
            <w:tcBorders>
              <w:bottom w:val="single" w:sz="4" w:space="0" w:color="auto"/>
            </w:tcBorders>
            <w:shd w:val="clear" w:color="auto" w:fill="FFD44B"/>
            <w:vAlign w:val="center"/>
          </w:tcPr>
          <w:p w14:paraId="01570646" w14:textId="67BB7003" w:rsidR="003A7D71" w:rsidRPr="005B5A54" w:rsidRDefault="003A7D71">
            <w:pPr>
              <w:pStyle w:val="BodyText"/>
              <w:spacing w:line="276" w:lineRule="auto"/>
              <w:jc w:val="center"/>
              <w:rPr>
                <w:b/>
                <w:spacing w:val="-12"/>
              </w:rPr>
            </w:pPr>
            <w:bookmarkStart w:id="141" w:name="_Hlk163640212"/>
            <w:r w:rsidRPr="005B5A54">
              <w:rPr>
                <w:b/>
                <w:spacing w:val="-12"/>
              </w:rPr>
              <w:t xml:space="preserve">Pipelines and </w:t>
            </w:r>
            <w:r w:rsidR="008C52E5" w:rsidRPr="005B5A54">
              <w:rPr>
                <w:b/>
                <w:spacing w:val="-12"/>
              </w:rPr>
              <w:t xml:space="preserve">Umbilical Removal Methods </w:t>
            </w:r>
            <w:bookmarkEnd w:id="141"/>
          </w:p>
        </w:tc>
      </w:tr>
      <w:tr w:rsidR="003A7D71" w:rsidRPr="005B5A54" w14:paraId="252BDDA6" w14:textId="77777777">
        <w:trPr>
          <w:trHeight w:val="672"/>
        </w:trPr>
        <w:tc>
          <w:tcPr>
            <w:tcW w:w="2090" w:type="dxa"/>
            <w:tcBorders>
              <w:bottom w:val="single" w:sz="4" w:space="0" w:color="auto"/>
            </w:tcBorders>
            <w:shd w:val="clear" w:color="auto" w:fill="FCF0A6"/>
            <w:vAlign w:val="center"/>
          </w:tcPr>
          <w:p w14:paraId="2B8BEFCD" w14:textId="77777777" w:rsidR="003A7D71" w:rsidRPr="005B5A54" w:rsidRDefault="003A7D71">
            <w:pPr>
              <w:pStyle w:val="BodyText"/>
              <w:spacing w:line="276" w:lineRule="auto"/>
              <w:jc w:val="center"/>
              <w:rPr>
                <w:b/>
                <w:spacing w:val="-12"/>
              </w:rPr>
            </w:pPr>
            <w:r w:rsidRPr="005B5A54">
              <w:rPr>
                <w:b/>
                <w:spacing w:val="-12"/>
              </w:rPr>
              <w:t>Pipeline</w:t>
            </w:r>
          </w:p>
        </w:tc>
        <w:tc>
          <w:tcPr>
            <w:tcW w:w="1041" w:type="dxa"/>
            <w:tcBorders>
              <w:bottom w:val="single" w:sz="4" w:space="0" w:color="auto"/>
            </w:tcBorders>
            <w:shd w:val="clear" w:color="auto" w:fill="FCF0A6"/>
            <w:vAlign w:val="center"/>
          </w:tcPr>
          <w:p w14:paraId="327B4641" w14:textId="77777777" w:rsidR="003A7D71" w:rsidRPr="005B5A54" w:rsidRDefault="003A7D71">
            <w:pPr>
              <w:pStyle w:val="BodyText"/>
              <w:spacing w:line="276" w:lineRule="auto"/>
              <w:jc w:val="center"/>
              <w:rPr>
                <w:b/>
                <w:spacing w:val="-12"/>
              </w:rPr>
            </w:pPr>
            <w:r w:rsidRPr="005B5A54">
              <w:rPr>
                <w:b/>
                <w:spacing w:val="-12"/>
              </w:rPr>
              <w:t>Condition of line</w:t>
            </w:r>
          </w:p>
        </w:tc>
        <w:tc>
          <w:tcPr>
            <w:tcW w:w="4802" w:type="dxa"/>
            <w:tcBorders>
              <w:bottom w:val="single" w:sz="4" w:space="0" w:color="auto"/>
            </w:tcBorders>
            <w:shd w:val="clear" w:color="auto" w:fill="FCF0A6"/>
            <w:vAlign w:val="center"/>
          </w:tcPr>
          <w:p w14:paraId="3E42EE56" w14:textId="77777777" w:rsidR="003A7D71" w:rsidRPr="005B5A54" w:rsidRDefault="003A7D71">
            <w:pPr>
              <w:pStyle w:val="BodyText"/>
              <w:spacing w:line="276" w:lineRule="auto"/>
              <w:jc w:val="center"/>
              <w:rPr>
                <w:b/>
                <w:spacing w:val="-12"/>
              </w:rPr>
            </w:pPr>
            <w:r w:rsidRPr="005B5A54">
              <w:rPr>
                <w:b/>
                <w:spacing w:val="-12"/>
              </w:rPr>
              <w:t>Whole or part of pipeline</w:t>
            </w:r>
          </w:p>
        </w:tc>
        <w:tc>
          <w:tcPr>
            <w:tcW w:w="1985" w:type="dxa"/>
            <w:tcBorders>
              <w:bottom w:val="single" w:sz="4" w:space="0" w:color="auto"/>
            </w:tcBorders>
            <w:shd w:val="clear" w:color="auto" w:fill="FCF0A6"/>
            <w:vAlign w:val="center"/>
          </w:tcPr>
          <w:p w14:paraId="28BE3CB6" w14:textId="77777777" w:rsidR="003A7D71" w:rsidRPr="005B5A54" w:rsidRDefault="003A7D71">
            <w:pPr>
              <w:pStyle w:val="BodyText"/>
              <w:spacing w:line="276" w:lineRule="auto"/>
              <w:jc w:val="center"/>
              <w:rPr>
                <w:b/>
                <w:spacing w:val="-12"/>
              </w:rPr>
            </w:pPr>
            <w:r w:rsidRPr="005B5A54">
              <w:rPr>
                <w:b/>
                <w:spacing w:val="-12"/>
              </w:rPr>
              <w:t>Decommissioning options considered</w:t>
            </w:r>
          </w:p>
        </w:tc>
      </w:tr>
      <w:tr w:rsidR="003A7D71" w:rsidRPr="005B5A54" w14:paraId="5C3A5D4B" w14:textId="77777777">
        <w:trPr>
          <w:trHeight w:hRule="exact" w:val="3025"/>
        </w:trPr>
        <w:tc>
          <w:tcPr>
            <w:tcW w:w="2090" w:type="dxa"/>
            <w:shd w:val="clear" w:color="auto" w:fill="FCF0A6"/>
            <w:vAlign w:val="center"/>
          </w:tcPr>
          <w:p w14:paraId="1EE2E061" w14:textId="77777777" w:rsidR="003A7D71" w:rsidRPr="005B5A54" w:rsidRDefault="003A7D71">
            <w:pPr>
              <w:pStyle w:val="BodyText"/>
              <w:spacing w:line="276" w:lineRule="auto"/>
              <w:jc w:val="center"/>
              <w:rPr>
                <w:b/>
                <w:bCs/>
              </w:rPr>
            </w:pPr>
            <w:r w:rsidRPr="005B5A54">
              <w:rPr>
                <w:b/>
                <w:bCs/>
              </w:rPr>
              <w:t>PL1030</w:t>
            </w:r>
          </w:p>
        </w:tc>
        <w:tc>
          <w:tcPr>
            <w:tcW w:w="1041" w:type="dxa"/>
            <w:shd w:val="clear" w:color="auto" w:fill="FFFFFF" w:themeFill="background1"/>
            <w:vAlign w:val="center"/>
          </w:tcPr>
          <w:p w14:paraId="00C6B020"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243ED53E"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19877328" w14:textId="77777777" w:rsidR="003A7D71" w:rsidRPr="005B5A54" w:rsidRDefault="003A7D71">
            <w:pPr>
              <w:pStyle w:val="BodyText"/>
            </w:pPr>
            <w:r w:rsidRPr="005B5A54">
              <w:t>Pipelines cut ends will be lowered in the seabed by means of a jet trencher machine to guarantee a full stabilization.</w:t>
            </w:r>
          </w:p>
          <w:p w14:paraId="7C5991E1"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133E6877"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19B40C4B" w14:textId="77777777">
        <w:trPr>
          <w:trHeight w:hRule="exact" w:val="3139"/>
        </w:trPr>
        <w:tc>
          <w:tcPr>
            <w:tcW w:w="2090" w:type="dxa"/>
            <w:shd w:val="clear" w:color="auto" w:fill="FCF0A6"/>
            <w:vAlign w:val="center"/>
          </w:tcPr>
          <w:p w14:paraId="4619EBB3" w14:textId="77777777" w:rsidR="003A7D71" w:rsidRPr="005B5A54" w:rsidRDefault="003A7D71">
            <w:pPr>
              <w:pStyle w:val="BodyText"/>
              <w:spacing w:line="276" w:lineRule="auto"/>
              <w:jc w:val="center"/>
              <w:rPr>
                <w:b/>
                <w:bCs/>
              </w:rPr>
            </w:pPr>
            <w:r w:rsidRPr="005B5A54">
              <w:rPr>
                <w:b/>
                <w:bCs/>
              </w:rPr>
              <w:t>PL1032</w:t>
            </w:r>
          </w:p>
        </w:tc>
        <w:tc>
          <w:tcPr>
            <w:tcW w:w="1041" w:type="dxa"/>
            <w:shd w:val="clear" w:color="auto" w:fill="FFFFFF" w:themeFill="background1"/>
            <w:vAlign w:val="center"/>
          </w:tcPr>
          <w:p w14:paraId="6B74099E"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25165B76"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65BF80DA" w14:textId="77777777" w:rsidR="003A7D71" w:rsidRPr="005B5A54" w:rsidRDefault="003A7D71">
            <w:pPr>
              <w:pStyle w:val="BodyText"/>
            </w:pPr>
            <w:r w:rsidRPr="005B5A54">
              <w:t>Pipelines cut ends will be lowered in the seabed by means of a jet trencher machine to guarantee a full stabilization.</w:t>
            </w:r>
          </w:p>
          <w:p w14:paraId="7EBF13DE"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036A2257"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68D2BDBE" w14:textId="77777777">
        <w:trPr>
          <w:trHeight w:hRule="exact" w:val="3253"/>
        </w:trPr>
        <w:tc>
          <w:tcPr>
            <w:tcW w:w="2090" w:type="dxa"/>
            <w:shd w:val="clear" w:color="auto" w:fill="FCF0A6"/>
            <w:vAlign w:val="center"/>
          </w:tcPr>
          <w:p w14:paraId="2B4864ED" w14:textId="77777777" w:rsidR="003A7D71" w:rsidRPr="005B5A54" w:rsidRDefault="003A7D71">
            <w:pPr>
              <w:pStyle w:val="BodyText"/>
              <w:spacing w:line="276" w:lineRule="auto"/>
              <w:jc w:val="center"/>
              <w:rPr>
                <w:b/>
                <w:bCs/>
              </w:rPr>
            </w:pPr>
            <w:r w:rsidRPr="005B5A54">
              <w:rPr>
                <w:b/>
                <w:bCs/>
              </w:rPr>
              <w:t>PL1033</w:t>
            </w:r>
          </w:p>
        </w:tc>
        <w:tc>
          <w:tcPr>
            <w:tcW w:w="1041" w:type="dxa"/>
            <w:shd w:val="clear" w:color="auto" w:fill="FFFFFF" w:themeFill="background1"/>
            <w:vAlign w:val="center"/>
          </w:tcPr>
          <w:p w14:paraId="13549D1C"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3C4B74B5"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35C91CEB" w14:textId="77777777" w:rsidR="003A7D71" w:rsidRPr="005B5A54" w:rsidRDefault="003A7D71">
            <w:pPr>
              <w:pStyle w:val="BodyText"/>
            </w:pPr>
            <w:r w:rsidRPr="005B5A54">
              <w:t>Pipelines cut ends will be lowered in the seabed by means of a jet trencher machine to guarantee a full stabilization.</w:t>
            </w:r>
          </w:p>
          <w:p w14:paraId="7F67430D"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7844834"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314652CB" w14:textId="77777777">
        <w:trPr>
          <w:trHeight w:hRule="exact" w:val="3128"/>
        </w:trPr>
        <w:tc>
          <w:tcPr>
            <w:tcW w:w="2090" w:type="dxa"/>
            <w:shd w:val="clear" w:color="auto" w:fill="FCF0A6"/>
            <w:vAlign w:val="center"/>
          </w:tcPr>
          <w:p w14:paraId="77C60D78" w14:textId="77777777" w:rsidR="003A7D71" w:rsidRPr="005B5A54" w:rsidRDefault="003A7D71">
            <w:pPr>
              <w:pStyle w:val="BodyText"/>
              <w:spacing w:line="276" w:lineRule="auto"/>
              <w:jc w:val="center"/>
              <w:rPr>
                <w:b/>
                <w:bCs/>
              </w:rPr>
            </w:pPr>
            <w:r w:rsidRPr="005B5A54">
              <w:rPr>
                <w:b/>
                <w:bCs/>
              </w:rPr>
              <w:t>PL1034</w:t>
            </w:r>
          </w:p>
        </w:tc>
        <w:tc>
          <w:tcPr>
            <w:tcW w:w="1041" w:type="dxa"/>
            <w:shd w:val="clear" w:color="auto" w:fill="FFFFFF" w:themeFill="background1"/>
            <w:vAlign w:val="center"/>
          </w:tcPr>
          <w:p w14:paraId="03FFA092"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54074E70"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3758F6BB" w14:textId="77777777" w:rsidR="003A7D71" w:rsidRPr="005B5A54" w:rsidRDefault="003A7D71">
            <w:pPr>
              <w:pStyle w:val="BodyText"/>
            </w:pPr>
            <w:r w:rsidRPr="005B5A54">
              <w:t>Pipelines cut ends will be lowered in the seabed by means of a jet trencher machine to guarantee a full stabilization.</w:t>
            </w:r>
          </w:p>
          <w:p w14:paraId="6AFE3348"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50238B5"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5428F4B0" w14:textId="77777777">
        <w:trPr>
          <w:trHeight w:hRule="exact" w:val="2566"/>
        </w:trPr>
        <w:tc>
          <w:tcPr>
            <w:tcW w:w="2090" w:type="dxa"/>
            <w:shd w:val="clear" w:color="auto" w:fill="FCF0A6"/>
            <w:vAlign w:val="center"/>
          </w:tcPr>
          <w:p w14:paraId="71E303D2" w14:textId="77777777" w:rsidR="003A7D71" w:rsidRPr="005B5A54" w:rsidRDefault="003A7D71">
            <w:pPr>
              <w:pStyle w:val="BodyText"/>
              <w:spacing w:line="276" w:lineRule="auto"/>
              <w:jc w:val="center"/>
              <w:rPr>
                <w:b/>
                <w:bCs/>
              </w:rPr>
            </w:pPr>
            <w:r w:rsidRPr="005B5A54">
              <w:rPr>
                <w:b/>
                <w:bCs/>
              </w:rPr>
              <w:t>Control Umbilical for PL1034 SSBV</w:t>
            </w:r>
          </w:p>
          <w:p w14:paraId="2D167378" w14:textId="77777777" w:rsidR="003A7D71" w:rsidRPr="005B5A54" w:rsidRDefault="003A7D71">
            <w:pPr>
              <w:pStyle w:val="BodyText"/>
              <w:spacing w:line="276" w:lineRule="auto"/>
              <w:jc w:val="center"/>
              <w:rPr>
                <w:b/>
                <w:bCs/>
              </w:rPr>
            </w:pPr>
            <w:r w:rsidRPr="005B5A54">
              <w:rPr>
                <w:b/>
                <w:bCs/>
              </w:rPr>
              <w:t>(Douglas), PLU6445</w:t>
            </w:r>
          </w:p>
        </w:tc>
        <w:tc>
          <w:tcPr>
            <w:tcW w:w="1041" w:type="dxa"/>
            <w:shd w:val="clear" w:color="auto" w:fill="FFFFFF" w:themeFill="background1"/>
            <w:vAlign w:val="center"/>
          </w:tcPr>
          <w:p w14:paraId="515896E3" w14:textId="77777777" w:rsidR="003A7D71" w:rsidRPr="005B5A54" w:rsidRDefault="003A7D71">
            <w:pPr>
              <w:pStyle w:val="BodyText"/>
              <w:spacing w:line="276" w:lineRule="auto"/>
              <w:jc w:val="center"/>
              <w:rPr>
                <w:spacing w:val="-12"/>
              </w:rPr>
            </w:pPr>
            <w:r w:rsidRPr="005B5A54">
              <w:t>Buried</w:t>
            </w:r>
          </w:p>
        </w:tc>
        <w:tc>
          <w:tcPr>
            <w:tcW w:w="4802" w:type="dxa"/>
            <w:shd w:val="clear" w:color="auto" w:fill="FFFFFF" w:themeFill="background1"/>
            <w:vAlign w:val="center"/>
          </w:tcPr>
          <w:p w14:paraId="0A5D3A59" w14:textId="66E535FA" w:rsidR="00FB1425" w:rsidRPr="005B5A54" w:rsidRDefault="00FB1425" w:rsidP="00FB1425">
            <w:pPr>
              <w:pStyle w:val="BodyText"/>
            </w:pPr>
            <w:r w:rsidRPr="005B5A54">
              <w:t>It is intended that the control umbilical will be fully removed</w:t>
            </w:r>
            <w:r w:rsidR="00BA1840" w:rsidRPr="005B5A54">
              <w:t>.</w:t>
            </w:r>
          </w:p>
          <w:p w14:paraId="568CD2C3"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737E6D03"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5EFF0559" w14:textId="77777777">
        <w:trPr>
          <w:trHeight w:val="2225"/>
        </w:trPr>
        <w:tc>
          <w:tcPr>
            <w:tcW w:w="2090" w:type="dxa"/>
            <w:shd w:val="clear" w:color="auto" w:fill="FCF0A6"/>
            <w:vAlign w:val="center"/>
          </w:tcPr>
          <w:p w14:paraId="423FF3A8" w14:textId="77777777" w:rsidR="003A7D71" w:rsidRPr="005B5A54" w:rsidRDefault="003A7D71">
            <w:pPr>
              <w:pStyle w:val="BodyText"/>
              <w:spacing w:line="276" w:lineRule="auto"/>
              <w:jc w:val="center"/>
              <w:rPr>
                <w:b/>
                <w:bCs/>
              </w:rPr>
            </w:pPr>
            <w:r w:rsidRPr="005B5A54">
              <w:rPr>
                <w:b/>
                <w:bCs/>
              </w:rPr>
              <w:t>PL1034 SSBV</w:t>
            </w:r>
          </w:p>
          <w:p w14:paraId="2A734734" w14:textId="77777777" w:rsidR="003A7D71" w:rsidRPr="005B5A54" w:rsidRDefault="003A7D71">
            <w:pPr>
              <w:pStyle w:val="BodyText"/>
              <w:spacing w:line="276" w:lineRule="auto"/>
              <w:jc w:val="center"/>
              <w:rPr>
                <w:b/>
                <w:bCs/>
              </w:rPr>
            </w:pPr>
            <w:r w:rsidRPr="005B5A54">
              <w:rPr>
                <w:b/>
                <w:bCs/>
              </w:rPr>
              <w:t>(Douglas)</w:t>
            </w:r>
          </w:p>
        </w:tc>
        <w:tc>
          <w:tcPr>
            <w:tcW w:w="1041" w:type="dxa"/>
            <w:shd w:val="clear" w:color="auto" w:fill="FFFFFF" w:themeFill="background1"/>
            <w:vAlign w:val="center"/>
          </w:tcPr>
          <w:p w14:paraId="237F6132"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3C8916E9" w14:textId="77777777" w:rsidR="003A7D71" w:rsidRPr="005B5A54" w:rsidRDefault="003A7D71">
            <w:pPr>
              <w:pStyle w:val="BodyText"/>
            </w:pPr>
            <w:r w:rsidRPr="005B5A54">
              <w:t>It is intended that the SSBV exposed on the seabed will be removed and recovered to shore, from 0.6m BD up to interface with platform (</w:t>
            </w:r>
            <w:r w:rsidRPr="005B5A54">
              <w:rPr>
                <w:b/>
              </w:rPr>
              <w:t>Note 1</w:t>
            </w:r>
            <w:r w:rsidRPr="005B5A54">
              <w:t>).</w:t>
            </w:r>
          </w:p>
          <w:p w14:paraId="7240BAEA" w14:textId="77777777" w:rsidR="003A7D71" w:rsidRPr="005B5A54" w:rsidRDefault="003A7D71">
            <w:pPr>
              <w:pStyle w:val="BodyText"/>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84F8DC8"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3F90A626" w14:textId="77777777">
        <w:trPr>
          <w:trHeight w:hRule="exact" w:val="2702"/>
        </w:trPr>
        <w:tc>
          <w:tcPr>
            <w:tcW w:w="2090" w:type="dxa"/>
            <w:shd w:val="clear" w:color="auto" w:fill="FCF0A6"/>
            <w:vAlign w:val="center"/>
          </w:tcPr>
          <w:p w14:paraId="787D2369" w14:textId="77777777" w:rsidR="003A7D71" w:rsidRPr="005B5A54" w:rsidRDefault="003A7D71">
            <w:pPr>
              <w:pStyle w:val="BodyText"/>
              <w:spacing w:line="276" w:lineRule="auto"/>
              <w:jc w:val="center"/>
              <w:rPr>
                <w:b/>
                <w:bCs/>
              </w:rPr>
            </w:pPr>
            <w:r w:rsidRPr="005B5A54">
              <w:rPr>
                <w:b/>
                <w:bCs/>
              </w:rPr>
              <w:t>Control Umbilical for PL1034 SSBV</w:t>
            </w:r>
          </w:p>
          <w:p w14:paraId="73C46B8D" w14:textId="17695359" w:rsidR="003A7D71" w:rsidRPr="005B5A54" w:rsidRDefault="003A7D71">
            <w:pPr>
              <w:pStyle w:val="BodyText"/>
              <w:spacing w:line="276" w:lineRule="auto"/>
              <w:jc w:val="center"/>
              <w:rPr>
                <w:b/>
                <w:bCs/>
              </w:rPr>
            </w:pPr>
            <w:r w:rsidRPr="005B5A54">
              <w:rPr>
                <w:b/>
                <w:bCs/>
              </w:rPr>
              <w:t>(Lennox), PLU643</w:t>
            </w:r>
            <w:r w:rsidR="00B20870" w:rsidRPr="005B5A54">
              <w:rPr>
                <w:b/>
                <w:bCs/>
              </w:rPr>
              <w:t>5</w:t>
            </w:r>
          </w:p>
        </w:tc>
        <w:tc>
          <w:tcPr>
            <w:tcW w:w="1041" w:type="dxa"/>
            <w:shd w:val="clear" w:color="auto" w:fill="FFFFFF" w:themeFill="background1"/>
            <w:vAlign w:val="center"/>
          </w:tcPr>
          <w:p w14:paraId="515EFC87"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2EA2A236" w14:textId="331B6710" w:rsidR="00FB1425" w:rsidRPr="005B5A54" w:rsidRDefault="00FB1425" w:rsidP="00FB1425">
            <w:pPr>
              <w:pStyle w:val="BodyText"/>
            </w:pPr>
            <w:r w:rsidRPr="005B5A54">
              <w:t>It is intended that the control umbilical will be fully removed</w:t>
            </w:r>
            <w:r w:rsidRPr="005B5A54">
              <w:rPr>
                <w:b/>
                <w:bCs/>
              </w:rPr>
              <w:t>).</w:t>
            </w:r>
          </w:p>
          <w:p w14:paraId="5DFA8513"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6ED013B3"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3283C6A3" w14:textId="77777777">
        <w:trPr>
          <w:trHeight w:hRule="exact" w:val="2561"/>
        </w:trPr>
        <w:tc>
          <w:tcPr>
            <w:tcW w:w="2090" w:type="dxa"/>
            <w:shd w:val="clear" w:color="auto" w:fill="FCF0A6"/>
            <w:vAlign w:val="center"/>
          </w:tcPr>
          <w:p w14:paraId="2B42DDD7" w14:textId="77777777" w:rsidR="003A7D71" w:rsidRPr="005B5A54" w:rsidRDefault="003A7D71">
            <w:pPr>
              <w:pStyle w:val="BodyText"/>
              <w:spacing w:line="276" w:lineRule="auto"/>
              <w:jc w:val="center"/>
              <w:rPr>
                <w:b/>
                <w:bCs/>
              </w:rPr>
            </w:pPr>
            <w:r w:rsidRPr="005B5A54">
              <w:rPr>
                <w:b/>
                <w:bCs/>
              </w:rPr>
              <w:t>PL1034 SSBV</w:t>
            </w:r>
          </w:p>
          <w:p w14:paraId="3F45595F" w14:textId="77777777" w:rsidR="003A7D71" w:rsidRPr="005B5A54" w:rsidRDefault="003A7D71">
            <w:pPr>
              <w:pStyle w:val="BodyText"/>
              <w:spacing w:line="276" w:lineRule="auto"/>
              <w:jc w:val="center"/>
              <w:rPr>
                <w:b/>
                <w:bCs/>
              </w:rPr>
            </w:pPr>
            <w:r w:rsidRPr="005B5A54">
              <w:rPr>
                <w:b/>
                <w:bCs/>
              </w:rPr>
              <w:t>(Lennox)</w:t>
            </w:r>
          </w:p>
        </w:tc>
        <w:tc>
          <w:tcPr>
            <w:tcW w:w="1041" w:type="dxa"/>
            <w:shd w:val="clear" w:color="auto" w:fill="FFFFFF" w:themeFill="background1"/>
            <w:vAlign w:val="center"/>
          </w:tcPr>
          <w:p w14:paraId="62826A4D"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49C87E11" w14:textId="77777777" w:rsidR="003A7D71" w:rsidRPr="005B5A54" w:rsidRDefault="003A7D71">
            <w:pPr>
              <w:pStyle w:val="BodyText"/>
            </w:pPr>
            <w:r w:rsidRPr="005B5A54">
              <w:t>It is intended that the SSBV exposed on the seabed will be removed and recovered to shore, from 0.6m BD up to interface with platform (</w:t>
            </w:r>
            <w:r w:rsidRPr="005B5A54">
              <w:rPr>
                <w:b/>
              </w:rPr>
              <w:t>Note 1</w:t>
            </w:r>
            <w:r w:rsidRPr="005B5A54">
              <w:t>).</w:t>
            </w:r>
          </w:p>
          <w:p w14:paraId="2B994185"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1736202"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02783701" w14:textId="77777777">
        <w:trPr>
          <w:trHeight w:hRule="exact" w:val="3128"/>
        </w:trPr>
        <w:tc>
          <w:tcPr>
            <w:tcW w:w="2090" w:type="dxa"/>
            <w:shd w:val="clear" w:color="auto" w:fill="FCF0A6"/>
            <w:vAlign w:val="center"/>
          </w:tcPr>
          <w:p w14:paraId="046821E0" w14:textId="77777777" w:rsidR="003A7D71" w:rsidRPr="005B5A54" w:rsidRDefault="003A7D71">
            <w:pPr>
              <w:pStyle w:val="BodyText"/>
              <w:spacing w:line="276" w:lineRule="auto"/>
              <w:jc w:val="center"/>
              <w:rPr>
                <w:b/>
                <w:bCs/>
              </w:rPr>
            </w:pPr>
            <w:r w:rsidRPr="005B5A54">
              <w:rPr>
                <w:b/>
                <w:bCs/>
              </w:rPr>
              <w:t>PL1035</w:t>
            </w:r>
          </w:p>
        </w:tc>
        <w:tc>
          <w:tcPr>
            <w:tcW w:w="1041" w:type="dxa"/>
            <w:shd w:val="clear" w:color="auto" w:fill="FFFFFF" w:themeFill="background1"/>
            <w:vAlign w:val="center"/>
          </w:tcPr>
          <w:p w14:paraId="29E84CDE" w14:textId="77777777" w:rsidR="003A7D71" w:rsidRPr="005B5A54" w:rsidRDefault="003A7D71">
            <w:pPr>
              <w:pStyle w:val="BodyText"/>
              <w:spacing w:line="276" w:lineRule="auto"/>
              <w:jc w:val="center"/>
            </w:pPr>
            <w:r w:rsidRPr="005B5A54">
              <w:rPr>
                <w:spacing w:val="-12"/>
              </w:rPr>
              <w:t>Buried</w:t>
            </w:r>
          </w:p>
        </w:tc>
        <w:tc>
          <w:tcPr>
            <w:tcW w:w="4802" w:type="dxa"/>
            <w:shd w:val="clear" w:color="auto" w:fill="FFFFFF" w:themeFill="background1"/>
            <w:vAlign w:val="center"/>
          </w:tcPr>
          <w:p w14:paraId="6BE300F7"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7EA8E2A9" w14:textId="77777777" w:rsidR="003A7D71" w:rsidRPr="005B5A54" w:rsidRDefault="003A7D71">
            <w:pPr>
              <w:pStyle w:val="BodyText"/>
            </w:pPr>
            <w:r w:rsidRPr="005B5A54">
              <w:t>Pipelines cut ends will be lowered in the seabed by means of a jet trencher machine to guarantee a full stabilization.</w:t>
            </w:r>
          </w:p>
          <w:p w14:paraId="300C72FE"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68A44F04"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4C8B8AC9" w14:textId="77777777">
        <w:trPr>
          <w:trHeight w:val="2529"/>
        </w:trPr>
        <w:tc>
          <w:tcPr>
            <w:tcW w:w="2090" w:type="dxa"/>
            <w:shd w:val="clear" w:color="auto" w:fill="FCF0A6"/>
            <w:vAlign w:val="center"/>
          </w:tcPr>
          <w:p w14:paraId="58E2E014" w14:textId="77777777" w:rsidR="003A7D71" w:rsidRPr="005B5A54" w:rsidRDefault="003A7D71">
            <w:pPr>
              <w:pStyle w:val="BodyText"/>
              <w:spacing w:line="276" w:lineRule="auto"/>
              <w:jc w:val="center"/>
              <w:rPr>
                <w:b/>
                <w:bCs/>
              </w:rPr>
            </w:pPr>
            <w:r w:rsidRPr="005B5A54">
              <w:rPr>
                <w:b/>
                <w:bCs/>
              </w:rPr>
              <w:t>PL1035 SSBV</w:t>
            </w:r>
          </w:p>
          <w:p w14:paraId="12BB3A62" w14:textId="77777777" w:rsidR="003A7D71" w:rsidRPr="005B5A54" w:rsidRDefault="003A7D71">
            <w:pPr>
              <w:pStyle w:val="BodyText"/>
              <w:spacing w:line="276" w:lineRule="auto"/>
              <w:jc w:val="center"/>
              <w:rPr>
                <w:b/>
                <w:bCs/>
              </w:rPr>
            </w:pPr>
            <w:r w:rsidRPr="005B5A54">
              <w:rPr>
                <w:b/>
                <w:bCs/>
              </w:rPr>
              <w:t>(Lennox)</w:t>
            </w:r>
          </w:p>
        </w:tc>
        <w:tc>
          <w:tcPr>
            <w:tcW w:w="1041" w:type="dxa"/>
            <w:shd w:val="clear" w:color="auto" w:fill="FFFFFF" w:themeFill="background1"/>
            <w:vAlign w:val="center"/>
          </w:tcPr>
          <w:p w14:paraId="33BB8749"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4435C102" w14:textId="77777777" w:rsidR="003A7D71" w:rsidRPr="005B5A54" w:rsidRDefault="003A7D71">
            <w:pPr>
              <w:pStyle w:val="BodyText"/>
            </w:pPr>
            <w:r w:rsidRPr="005B5A54">
              <w:t>It is intended that the SSBV exposed on the seabed will be removed and recovered to shore, from 0.6m BD up to interface with platform (</w:t>
            </w:r>
            <w:r w:rsidRPr="005B5A54">
              <w:rPr>
                <w:b/>
              </w:rPr>
              <w:t>Note 1</w:t>
            </w:r>
            <w:r w:rsidRPr="005B5A54">
              <w:t>).</w:t>
            </w:r>
          </w:p>
          <w:p w14:paraId="5D3A4643"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1FA65EB2"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3D3DD745" w14:textId="77777777">
        <w:trPr>
          <w:trHeight w:val="2678"/>
        </w:trPr>
        <w:tc>
          <w:tcPr>
            <w:tcW w:w="2090" w:type="dxa"/>
            <w:shd w:val="clear" w:color="auto" w:fill="FCF0A6"/>
            <w:vAlign w:val="center"/>
          </w:tcPr>
          <w:p w14:paraId="20581CBC" w14:textId="77777777" w:rsidR="003A7D71" w:rsidRPr="005B5A54" w:rsidRDefault="003A7D71">
            <w:pPr>
              <w:pStyle w:val="BodyText"/>
              <w:spacing w:line="276" w:lineRule="auto"/>
              <w:jc w:val="center"/>
              <w:rPr>
                <w:b/>
                <w:bCs/>
              </w:rPr>
            </w:pPr>
            <w:r w:rsidRPr="005B5A54">
              <w:rPr>
                <w:b/>
                <w:bCs/>
              </w:rPr>
              <w:t>Control Umbilical for PL1035 SSBV</w:t>
            </w:r>
          </w:p>
          <w:p w14:paraId="6F53185C" w14:textId="77777777" w:rsidR="003A7D71" w:rsidRPr="005B5A54" w:rsidRDefault="003A7D71">
            <w:pPr>
              <w:pStyle w:val="BodyText"/>
              <w:spacing w:line="276" w:lineRule="auto"/>
              <w:jc w:val="center"/>
              <w:rPr>
                <w:b/>
                <w:bCs/>
              </w:rPr>
            </w:pPr>
            <w:r w:rsidRPr="005B5A54">
              <w:rPr>
                <w:b/>
                <w:bCs/>
              </w:rPr>
              <w:t>(Lennox), PLU6437</w:t>
            </w:r>
          </w:p>
        </w:tc>
        <w:tc>
          <w:tcPr>
            <w:tcW w:w="1041" w:type="dxa"/>
            <w:shd w:val="clear" w:color="auto" w:fill="FFFFFF" w:themeFill="background1"/>
            <w:vAlign w:val="center"/>
          </w:tcPr>
          <w:p w14:paraId="61DA66E0"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0EF57454" w14:textId="70A2D917" w:rsidR="00FB1425" w:rsidRPr="005B5A54" w:rsidRDefault="00FB1425" w:rsidP="00FB1425">
            <w:pPr>
              <w:pStyle w:val="BodyText"/>
            </w:pPr>
            <w:r w:rsidRPr="005B5A54">
              <w:t>It is intended that the control umbilical will be fully removed</w:t>
            </w:r>
            <w:r w:rsidR="00BA1840" w:rsidRPr="005B5A54">
              <w:t>.</w:t>
            </w:r>
          </w:p>
          <w:p w14:paraId="0EB7BF1F"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A2BCBFF"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098624B1" w14:textId="77777777">
        <w:trPr>
          <w:trHeight w:val="724"/>
        </w:trPr>
        <w:tc>
          <w:tcPr>
            <w:tcW w:w="2090" w:type="dxa"/>
            <w:shd w:val="clear" w:color="auto" w:fill="FCF0A6"/>
            <w:vAlign w:val="center"/>
          </w:tcPr>
          <w:p w14:paraId="08783F8C" w14:textId="77777777" w:rsidR="003A7D71" w:rsidRPr="005B5A54" w:rsidRDefault="003A7D71">
            <w:pPr>
              <w:pStyle w:val="BodyText"/>
              <w:spacing w:line="276" w:lineRule="auto"/>
              <w:jc w:val="center"/>
              <w:rPr>
                <w:b/>
                <w:bCs/>
              </w:rPr>
            </w:pPr>
            <w:r w:rsidRPr="005B5A54">
              <w:rPr>
                <w:b/>
                <w:bCs/>
              </w:rPr>
              <w:t>PL1036</w:t>
            </w:r>
          </w:p>
          <w:p w14:paraId="082A8A4C" w14:textId="77777777" w:rsidR="003A7D71" w:rsidRPr="005B5A54" w:rsidRDefault="003A7D71">
            <w:pPr>
              <w:pStyle w:val="BodyText"/>
              <w:spacing w:line="276" w:lineRule="auto"/>
              <w:jc w:val="center"/>
              <w:rPr>
                <w:b/>
                <w:bCs/>
              </w:rPr>
            </w:pPr>
            <w:r w:rsidRPr="005B5A54">
              <w:rPr>
                <w:b/>
                <w:bCs/>
              </w:rPr>
              <w:t>Disused</w:t>
            </w:r>
          </w:p>
        </w:tc>
        <w:tc>
          <w:tcPr>
            <w:tcW w:w="1041" w:type="dxa"/>
            <w:shd w:val="clear" w:color="auto" w:fill="FFFFFF" w:themeFill="background1"/>
            <w:vAlign w:val="center"/>
          </w:tcPr>
          <w:p w14:paraId="63082E12" w14:textId="77777777" w:rsidR="003A7D71" w:rsidRPr="005B5A54" w:rsidRDefault="003A7D71">
            <w:pPr>
              <w:pStyle w:val="BodyText"/>
              <w:spacing w:line="276" w:lineRule="auto"/>
              <w:jc w:val="center"/>
            </w:pPr>
            <w:r w:rsidRPr="005B5A54">
              <w:rPr>
                <w:spacing w:val="-12"/>
              </w:rPr>
              <w:t>Buried</w:t>
            </w:r>
          </w:p>
        </w:tc>
        <w:tc>
          <w:tcPr>
            <w:tcW w:w="4802" w:type="dxa"/>
            <w:shd w:val="clear" w:color="auto" w:fill="FFFFFF" w:themeFill="background1"/>
            <w:vAlign w:val="center"/>
          </w:tcPr>
          <w:p w14:paraId="5C69CF38"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623F7B39" w14:textId="77777777" w:rsidR="003A7D71" w:rsidRPr="005B5A54" w:rsidRDefault="003A7D71">
            <w:pPr>
              <w:pStyle w:val="BodyText"/>
            </w:pPr>
            <w:r w:rsidRPr="005B5A54">
              <w:t>Pipelines cut ends will be lowered in the seabed by means of a jet trencher machine to guarantee a full stabilization.</w:t>
            </w:r>
          </w:p>
          <w:p w14:paraId="3867186B"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66208B1F"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003A6D11" w14:textId="77777777">
        <w:trPr>
          <w:trHeight w:val="1265"/>
        </w:trPr>
        <w:tc>
          <w:tcPr>
            <w:tcW w:w="2090" w:type="dxa"/>
            <w:shd w:val="clear" w:color="auto" w:fill="FCF0A6"/>
            <w:vAlign w:val="center"/>
          </w:tcPr>
          <w:p w14:paraId="7A3A5A83" w14:textId="77777777" w:rsidR="003A7D71" w:rsidRPr="005B5A54" w:rsidRDefault="003A7D71">
            <w:pPr>
              <w:pStyle w:val="BodyText"/>
              <w:spacing w:line="276" w:lineRule="auto"/>
              <w:jc w:val="center"/>
              <w:rPr>
                <w:b/>
                <w:bCs/>
              </w:rPr>
            </w:pPr>
            <w:r w:rsidRPr="005B5A54">
              <w:rPr>
                <w:b/>
                <w:bCs/>
              </w:rPr>
              <w:t>PL1036A</w:t>
            </w:r>
          </w:p>
        </w:tc>
        <w:tc>
          <w:tcPr>
            <w:tcW w:w="1041" w:type="dxa"/>
            <w:shd w:val="clear" w:color="auto" w:fill="FFFFFF" w:themeFill="background1"/>
            <w:vAlign w:val="center"/>
          </w:tcPr>
          <w:p w14:paraId="2BAF46FB" w14:textId="77777777" w:rsidR="003A7D71" w:rsidRPr="005B5A54" w:rsidRDefault="003A7D71">
            <w:pPr>
              <w:pStyle w:val="BodyText"/>
              <w:spacing w:line="276" w:lineRule="auto"/>
              <w:jc w:val="center"/>
            </w:pPr>
            <w:r w:rsidRPr="005B5A54">
              <w:rPr>
                <w:spacing w:val="-12"/>
              </w:rPr>
              <w:t>Buried</w:t>
            </w:r>
          </w:p>
        </w:tc>
        <w:tc>
          <w:tcPr>
            <w:tcW w:w="4802" w:type="dxa"/>
            <w:shd w:val="clear" w:color="auto" w:fill="FFFFFF" w:themeFill="background1"/>
            <w:vAlign w:val="center"/>
          </w:tcPr>
          <w:p w14:paraId="65C67AF5"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0A67E40C" w14:textId="77777777" w:rsidR="003A7D71" w:rsidRPr="005B5A54" w:rsidRDefault="003A7D71">
            <w:pPr>
              <w:pStyle w:val="BodyText"/>
            </w:pPr>
            <w:r w:rsidRPr="005B5A54">
              <w:t>Pipelines cut ends will be lowered in the seabed by means of a jet trencher machine to guarantee a full stabilization.</w:t>
            </w:r>
          </w:p>
          <w:p w14:paraId="4EA44812"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0F6DBEB9"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0B28D194" w14:textId="77777777">
        <w:trPr>
          <w:trHeight w:hRule="exact" w:val="2586"/>
        </w:trPr>
        <w:tc>
          <w:tcPr>
            <w:tcW w:w="2090" w:type="dxa"/>
            <w:shd w:val="clear" w:color="auto" w:fill="FCF0A6"/>
            <w:vAlign w:val="center"/>
          </w:tcPr>
          <w:p w14:paraId="5C76DEF2" w14:textId="77777777" w:rsidR="003A7D71" w:rsidRPr="005B5A54" w:rsidRDefault="003A7D71">
            <w:pPr>
              <w:pStyle w:val="BodyText"/>
              <w:spacing w:line="276" w:lineRule="auto"/>
              <w:jc w:val="center"/>
              <w:rPr>
                <w:b/>
                <w:bCs/>
              </w:rPr>
            </w:pPr>
            <w:r w:rsidRPr="005B5A54">
              <w:rPr>
                <w:b/>
                <w:bCs/>
              </w:rPr>
              <w:t>PL1036A SSBV</w:t>
            </w:r>
          </w:p>
          <w:p w14:paraId="5753C57A" w14:textId="77777777" w:rsidR="003A7D71" w:rsidRPr="005B5A54" w:rsidRDefault="003A7D71">
            <w:pPr>
              <w:pStyle w:val="BodyText"/>
              <w:spacing w:line="276" w:lineRule="auto"/>
              <w:jc w:val="center"/>
              <w:rPr>
                <w:b/>
                <w:bCs/>
              </w:rPr>
            </w:pPr>
            <w:r w:rsidRPr="005B5A54">
              <w:rPr>
                <w:b/>
                <w:bCs/>
              </w:rPr>
              <w:t>(Lennox)</w:t>
            </w:r>
          </w:p>
        </w:tc>
        <w:tc>
          <w:tcPr>
            <w:tcW w:w="1041" w:type="dxa"/>
            <w:shd w:val="clear" w:color="auto" w:fill="FFFFFF" w:themeFill="background1"/>
            <w:vAlign w:val="center"/>
          </w:tcPr>
          <w:p w14:paraId="43CBC032"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607C760A" w14:textId="77777777" w:rsidR="003A7D71" w:rsidRPr="005B5A54" w:rsidRDefault="003A7D71">
            <w:pPr>
              <w:pStyle w:val="BodyText"/>
            </w:pPr>
            <w:r w:rsidRPr="005B5A54">
              <w:t>It is intended that the SSBV exposed on the seabed will be removed and recovered to shore, from 0.6m BD up to interface with platform (</w:t>
            </w:r>
            <w:r w:rsidRPr="005B5A54">
              <w:rPr>
                <w:b/>
              </w:rPr>
              <w:t>Note 1</w:t>
            </w:r>
            <w:r w:rsidRPr="005B5A54">
              <w:t>).</w:t>
            </w:r>
          </w:p>
          <w:p w14:paraId="21C946C2"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41AC543F"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2E00D426" w14:textId="77777777">
        <w:trPr>
          <w:trHeight w:hRule="exact" w:val="2682"/>
        </w:trPr>
        <w:tc>
          <w:tcPr>
            <w:tcW w:w="2090" w:type="dxa"/>
            <w:shd w:val="clear" w:color="auto" w:fill="FCF0A6"/>
            <w:vAlign w:val="center"/>
          </w:tcPr>
          <w:p w14:paraId="37FCC254" w14:textId="11B6FFC8" w:rsidR="003A7D71" w:rsidRPr="005B5A54" w:rsidRDefault="003A7D71">
            <w:pPr>
              <w:pStyle w:val="BodyText"/>
              <w:spacing w:line="276" w:lineRule="auto"/>
              <w:jc w:val="center"/>
              <w:rPr>
                <w:b/>
                <w:bCs/>
              </w:rPr>
            </w:pPr>
            <w:r w:rsidRPr="005B5A54">
              <w:rPr>
                <w:b/>
                <w:bCs/>
              </w:rPr>
              <w:t>Control Umbilical from Lennox Platform to SUTU, PLU643</w:t>
            </w:r>
            <w:r w:rsidR="00B20870" w:rsidRPr="005B5A54">
              <w:rPr>
                <w:b/>
                <w:bCs/>
              </w:rPr>
              <w:t>8</w:t>
            </w:r>
          </w:p>
        </w:tc>
        <w:tc>
          <w:tcPr>
            <w:tcW w:w="1041" w:type="dxa"/>
            <w:shd w:val="clear" w:color="auto" w:fill="FFFFFF" w:themeFill="background1"/>
            <w:vAlign w:val="center"/>
          </w:tcPr>
          <w:p w14:paraId="76B7E6C1"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03AC2207" w14:textId="5664A57B" w:rsidR="00BA1840" w:rsidRPr="005B5A54" w:rsidRDefault="00BA1840" w:rsidP="00BA1840">
            <w:pPr>
              <w:pStyle w:val="BodyText"/>
            </w:pPr>
            <w:r w:rsidRPr="005B5A54">
              <w:t>It is intended that the control umbilical will be fully removed.</w:t>
            </w:r>
          </w:p>
          <w:p w14:paraId="25939D63" w14:textId="77777777" w:rsidR="003A7D71" w:rsidRPr="005B5A54" w:rsidRDefault="003A7D71">
            <w:pPr>
              <w:pStyle w:val="BodyText"/>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2B09B210"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56788449" w14:textId="77777777">
        <w:trPr>
          <w:trHeight w:hRule="exact" w:val="2682"/>
        </w:trPr>
        <w:tc>
          <w:tcPr>
            <w:tcW w:w="2090" w:type="dxa"/>
            <w:shd w:val="clear" w:color="auto" w:fill="FCF0A6"/>
            <w:vAlign w:val="center"/>
          </w:tcPr>
          <w:p w14:paraId="70D78274" w14:textId="77777777" w:rsidR="003A7D71" w:rsidRPr="005B5A54" w:rsidRDefault="003A7D71">
            <w:pPr>
              <w:pStyle w:val="BodyText"/>
              <w:spacing w:line="276" w:lineRule="auto"/>
              <w:jc w:val="center"/>
              <w:rPr>
                <w:b/>
                <w:bCs/>
              </w:rPr>
            </w:pPr>
            <w:r w:rsidRPr="005B5A54">
              <w:rPr>
                <w:b/>
                <w:bCs/>
              </w:rPr>
              <w:t>Control Umbilical for PL1036A SSBV</w:t>
            </w:r>
          </w:p>
          <w:p w14:paraId="16B49561" w14:textId="02447CA9" w:rsidR="003A7D71" w:rsidRPr="005B5A54" w:rsidRDefault="003A7D71">
            <w:pPr>
              <w:pStyle w:val="BodyText"/>
              <w:spacing w:line="276" w:lineRule="auto"/>
              <w:jc w:val="center"/>
              <w:rPr>
                <w:b/>
                <w:bCs/>
              </w:rPr>
            </w:pPr>
            <w:r w:rsidRPr="005B5A54">
              <w:rPr>
                <w:b/>
                <w:bCs/>
              </w:rPr>
              <w:t>(Lennox), PLU643</w:t>
            </w:r>
            <w:r w:rsidR="00B20870" w:rsidRPr="005B5A54">
              <w:rPr>
                <w:b/>
                <w:bCs/>
              </w:rPr>
              <w:t>6</w:t>
            </w:r>
          </w:p>
        </w:tc>
        <w:tc>
          <w:tcPr>
            <w:tcW w:w="1041" w:type="dxa"/>
            <w:shd w:val="clear" w:color="auto" w:fill="FFFFFF" w:themeFill="background1"/>
            <w:vAlign w:val="center"/>
          </w:tcPr>
          <w:p w14:paraId="28D359D2" w14:textId="77777777" w:rsidR="003A7D71" w:rsidRPr="005B5A54" w:rsidRDefault="003A7D71">
            <w:pPr>
              <w:pStyle w:val="BodyText"/>
              <w:spacing w:line="276" w:lineRule="auto"/>
              <w:jc w:val="center"/>
            </w:pPr>
            <w:r w:rsidRPr="005B5A54">
              <w:t>Buried</w:t>
            </w:r>
          </w:p>
        </w:tc>
        <w:tc>
          <w:tcPr>
            <w:tcW w:w="4802" w:type="dxa"/>
            <w:shd w:val="clear" w:color="auto" w:fill="FFFFFF" w:themeFill="background1"/>
            <w:vAlign w:val="center"/>
          </w:tcPr>
          <w:p w14:paraId="2C221D82" w14:textId="50FB4FD2" w:rsidR="00BA1840" w:rsidRPr="005B5A54" w:rsidRDefault="00BA1840" w:rsidP="00BA1840">
            <w:pPr>
              <w:pStyle w:val="BodyText"/>
            </w:pPr>
            <w:r w:rsidRPr="005B5A54">
              <w:t>It is intended that the control umbilical will be fully removed.</w:t>
            </w:r>
          </w:p>
          <w:p w14:paraId="69D9BDA1"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614CB2E9" w14:textId="77777777" w:rsidR="003A7D71" w:rsidRPr="005B5A54" w:rsidRDefault="003A7D71">
            <w:pPr>
              <w:pStyle w:val="BodyText"/>
              <w:spacing w:line="276" w:lineRule="auto"/>
              <w:jc w:val="center"/>
              <w:rPr>
                <w:spacing w:val="-12"/>
              </w:rPr>
            </w:pPr>
            <w:r w:rsidRPr="005B5A54">
              <w:rPr>
                <w:spacing w:val="-12"/>
              </w:rPr>
              <w:t>4</w:t>
            </w:r>
          </w:p>
        </w:tc>
      </w:tr>
      <w:tr w:rsidR="003A7D71" w:rsidRPr="005B5A54" w14:paraId="0BB61795" w14:textId="77777777">
        <w:trPr>
          <w:trHeight w:hRule="exact" w:val="3033"/>
        </w:trPr>
        <w:tc>
          <w:tcPr>
            <w:tcW w:w="2090" w:type="dxa"/>
            <w:shd w:val="clear" w:color="auto" w:fill="FCF0A6"/>
            <w:vAlign w:val="center"/>
          </w:tcPr>
          <w:p w14:paraId="6877D715" w14:textId="77777777" w:rsidR="003A7D71" w:rsidRPr="005B5A54" w:rsidRDefault="003A7D71">
            <w:pPr>
              <w:pStyle w:val="BodyText"/>
              <w:spacing w:line="276" w:lineRule="auto"/>
              <w:jc w:val="center"/>
              <w:rPr>
                <w:b/>
                <w:bCs/>
              </w:rPr>
            </w:pPr>
            <w:r w:rsidRPr="005B5A54">
              <w:rPr>
                <w:b/>
                <w:bCs/>
              </w:rPr>
              <w:t>PL1037</w:t>
            </w:r>
          </w:p>
        </w:tc>
        <w:tc>
          <w:tcPr>
            <w:tcW w:w="1041" w:type="dxa"/>
            <w:shd w:val="clear" w:color="auto" w:fill="FFFFFF" w:themeFill="background1"/>
            <w:vAlign w:val="center"/>
          </w:tcPr>
          <w:p w14:paraId="5883366A" w14:textId="77777777" w:rsidR="003A7D71" w:rsidRPr="005B5A54" w:rsidRDefault="003A7D71">
            <w:pPr>
              <w:pStyle w:val="BodyText"/>
              <w:spacing w:line="276" w:lineRule="auto"/>
              <w:jc w:val="center"/>
            </w:pPr>
            <w:r w:rsidRPr="005B5A54">
              <w:rPr>
                <w:spacing w:val="-12"/>
              </w:rPr>
              <w:t>Buried</w:t>
            </w:r>
          </w:p>
        </w:tc>
        <w:tc>
          <w:tcPr>
            <w:tcW w:w="4802" w:type="dxa"/>
            <w:shd w:val="clear" w:color="auto" w:fill="FFFFFF" w:themeFill="background1"/>
            <w:vAlign w:val="center"/>
          </w:tcPr>
          <w:p w14:paraId="636F364F"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3C835B94" w14:textId="77777777" w:rsidR="003A7D71" w:rsidRPr="005B5A54" w:rsidRDefault="003A7D71">
            <w:pPr>
              <w:pStyle w:val="BodyText"/>
            </w:pPr>
            <w:r w:rsidRPr="005B5A54">
              <w:t>Pipelines cut ends will be lowered in the seabed by means of a jet trencher machine to guarantee a full stabilization.</w:t>
            </w:r>
          </w:p>
          <w:p w14:paraId="165CFF4E"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08BB1234"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058E67E0" w14:textId="77777777">
        <w:trPr>
          <w:trHeight w:hRule="exact" w:val="3105"/>
        </w:trPr>
        <w:tc>
          <w:tcPr>
            <w:tcW w:w="2090" w:type="dxa"/>
            <w:shd w:val="clear" w:color="auto" w:fill="FCF0A6"/>
            <w:vAlign w:val="center"/>
          </w:tcPr>
          <w:p w14:paraId="63B35591" w14:textId="77777777" w:rsidR="003A7D71" w:rsidRPr="005B5A54" w:rsidRDefault="003A7D71">
            <w:pPr>
              <w:pStyle w:val="BodyText"/>
              <w:spacing w:line="276" w:lineRule="auto"/>
              <w:jc w:val="center"/>
              <w:rPr>
                <w:b/>
                <w:bCs/>
              </w:rPr>
            </w:pPr>
            <w:r w:rsidRPr="005B5A54">
              <w:rPr>
                <w:b/>
                <w:bCs/>
              </w:rPr>
              <w:t>PL1038</w:t>
            </w:r>
          </w:p>
        </w:tc>
        <w:tc>
          <w:tcPr>
            <w:tcW w:w="1041" w:type="dxa"/>
            <w:shd w:val="clear" w:color="auto" w:fill="FFFFFF" w:themeFill="background1"/>
            <w:vAlign w:val="center"/>
          </w:tcPr>
          <w:p w14:paraId="71E67C7B" w14:textId="77777777" w:rsidR="003A7D71" w:rsidRPr="005B5A54" w:rsidRDefault="003A7D71">
            <w:pPr>
              <w:pStyle w:val="BodyText"/>
              <w:spacing w:line="276" w:lineRule="auto"/>
              <w:jc w:val="center"/>
            </w:pPr>
            <w:r w:rsidRPr="005B5A54">
              <w:rPr>
                <w:spacing w:val="-12"/>
              </w:rPr>
              <w:t>Buried</w:t>
            </w:r>
          </w:p>
        </w:tc>
        <w:tc>
          <w:tcPr>
            <w:tcW w:w="4802" w:type="dxa"/>
            <w:shd w:val="clear" w:color="auto" w:fill="FFFFFF" w:themeFill="background1"/>
            <w:vAlign w:val="center"/>
          </w:tcPr>
          <w:p w14:paraId="3999BD6C"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5A04A9E8" w14:textId="77777777" w:rsidR="003A7D71" w:rsidRPr="005B5A54" w:rsidRDefault="003A7D71">
            <w:pPr>
              <w:pStyle w:val="BodyText"/>
            </w:pPr>
            <w:r w:rsidRPr="005B5A54">
              <w:t>Pipelines cut ends will be lowered in the seabed by means of a jet trencher machine to guarantee a full stabilization.</w:t>
            </w:r>
          </w:p>
          <w:p w14:paraId="7FF702AB"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422E4EB6"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691DE983" w14:textId="77777777">
        <w:trPr>
          <w:trHeight w:hRule="exact" w:val="3837"/>
        </w:trPr>
        <w:tc>
          <w:tcPr>
            <w:tcW w:w="2090" w:type="dxa"/>
            <w:shd w:val="clear" w:color="auto" w:fill="FCF0A6"/>
            <w:vAlign w:val="center"/>
          </w:tcPr>
          <w:p w14:paraId="4333A1FD" w14:textId="77777777" w:rsidR="003A7D71" w:rsidRPr="005B5A54" w:rsidRDefault="003A7D71">
            <w:pPr>
              <w:pStyle w:val="BodyText"/>
              <w:spacing w:line="276" w:lineRule="auto"/>
              <w:jc w:val="center"/>
              <w:rPr>
                <w:spacing w:val="-12"/>
              </w:rPr>
            </w:pPr>
            <w:r w:rsidRPr="005B5A54">
              <w:rPr>
                <w:b/>
                <w:bCs/>
                <w:spacing w:val="-12"/>
              </w:rPr>
              <w:t>PL1039</w:t>
            </w:r>
          </w:p>
        </w:tc>
        <w:tc>
          <w:tcPr>
            <w:tcW w:w="1041" w:type="dxa"/>
            <w:shd w:val="clear" w:color="auto" w:fill="FFFFFF" w:themeFill="background1"/>
            <w:vAlign w:val="center"/>
          </w:tcPr>
          <w:p w14:paraId="2EDA47CB"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4E1A0558"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574BF269" w14:textId="77777777" w:rsidR="003A7D71" w:rsidRPr="005B5A54" w:rsidRDefault="003A7D71">
            <w:pPr>
              <w:pStyle w:val="BodyText"/>
            </w:pPr>
            <w:r w:rsidRPr="005B5A54">
              <w:t>Pipelines cut ends will be lowered in the seabed by means of a jet trencher machine to guarantee a full stabilization.</w:t>
            </w:r>
          </w:p>
          <w:p w14:paraId="179F8023" w14:textId="77777777" w:rsidR="003A7D71" w:rsidRPr="005B5A54" w:rsidRDefault="003A7D71">
            <w:pPr>
              <w:pStyle w:val="BodyText"/>
              <w:spacing w:line="276" w:lineRule="auto"/>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5D0377F5"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63948F14" w14:textId="77777777">
        <w:trPr>
          <w:trHeight w:hRule="exact" w:val="3683"/>
        </w:trPr>
        <w:tc>
          <w:tcPr>
            <w:tcW w:w="2090" w:type="dxa"/>
            <w:shd w:val="clear" w:color="auto" w:fill="FCF0A6"/>
            <w:vAlign w:val="center"/>
          </w:tcPr>
          <w:p w14:paraId="3B943BEE" w14:textId="77777777" w:rsidR="003A7D71" w:rsidRPr="005B5A54" w:rsidRDefault="003A7D71">
            <w:pPr>
              <w:pStyle w:val="BodyText"/>
              <w:spacing w:line="276" w:lineRule="auto"/>
              <w:jc w:val="center"/>
              <w:rPr>
                <w:spacing w:val="-12"/>
              </w:rPr>
            </w:pPr>
            <w:r w:rsidRPr="005B5A54">
              <w:rPr>
                <w:b/>
                <w:bCs/>
                <w:spacing w:val="-12"/>
              </w:rPr>
              <w:t>PL1040</w:t>
            </w:r>
          </w:p>
        </w:tc>
        <w:tc>
          <w:tcPr>
            <w:tcW w:w="1041" w:type="dxa"/>
            <w:shd w:val="clear" w:color="auto" w:fill="FFFFFF" w:themeFill="background1"/>
            <w:vAlign w:val="center"/>
          </w:tcPr>
          <w:p w14:paraId="40CBDE2C"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5678C82A"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72A3CAEC" w14:textId="77777777" w:rsidR="003A7D71" w:rsidRPr="005B5A54" w:rsidRDefault="003A7D71">
            <w:pPr>
              <w:pStyle w:val="BodyText"/>
            </w:pPr>
            <w:r w:rsidRPr="005B5A54">
              <w:t>Pipelines cut ends will be lowered in the seabed by means of a jet trencher machine to guarantee a full stabilization.</w:t>
            </w:r>
          </w:p>
          <w:p w14:paraId="10ACAD82"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4B890BC0"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2CB3193D" w14:textId="77777777">
        <w:trPr>
          <w:trHeight w:hRule="exact" w:val="4958"/>
        </w:trPr>
        <w:tc>
          <w:tcPr>
            <w:tcW w:w="2090" w:type="dxa"/>
            <w:shd w:val="clear" w:color="auto" w:fill="FCF0A6"/>
            <w:vAlign w:val="center"/>
          </w:tcPr>
          <w:p w14:paraId="5541D34C" w14:textId="77777777" w:rsidR="003A7D71" w:rsidRPr="005B5A54" w:rsidRDefault="003A7D71">
            <w:pPr>
              <w:pStyle w:val="BodyText"/>
              <w:spacing w:line="276" w:lineRule="auto"/>
              <w:jc w:val="center"/>
              <w:rPr>
                <w:spacing w:val="-12"/>
              </w:rPr>
            </w:pPr>
            <w:r w:rsidRPr="005B5A54">
              <w:rPr>
                <w:b/>
                <w:bCs/>
                <w:spacing w:val="-12"/>
              </w:rPr>
              <w:t>PL1041</w:t>
            </w:r>
          </w:p>
        </w:tc>
        <w:tc>
          <w:tcPr>
            <w:tcW w:w="1041" w:type="dxa"/>
            <w:shd w:val="clear" w:color="auto" w:fill="FFFFFF" w:themeFill="background1"/>
            <w:vAlign w:val="center"/>
          </w:tcPr>
          <w:p w14:paraId="5953ED10"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22CA6398"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495B912A" w14:textId="77777777" w:rsidR="003A7D71" w:rsidRPr="005B5A54" w:rsidRDefault="003A7D71">
            <w:pPr>
              <w:pStyle w:val="BodyText"/>
            </w:pPr>
            <w:r w:rsidRPr="005B5A54">
              <w:t>Pipelines cut ends will be lowered in the seabed by means of a jet trencher machine to guarantee a full stabilization.</w:t>
            </w:r>
          </w:p>
          <w:p w14:paraId="58DCD505" w14:textId="77777777" w:rsidR="003A7D71" w:rsidRPr="005B5A54" w:rsidRDefault="003A7D71">
            <w:pPr>
              <w:pStyle w:val="BodyText"/>
              <w:spacing w:line="276" w:lineRule="auto"/>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2AE4F5B6"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18B2E7A0" w14:textId="77777777">
        <w:trPr>
          <w:trHeight w:hRule="exact" w:val="3128"/>
        </w:trPr>
        <w:tc>
          <w:tcPr>
            <w:tcW w:w="2090" w:type="dxa"/>
            <w:shd w:val="clear" w:color="auto" w:fill="FCF0A6"/>
            <w:vAlign w:val="center"/>
          </w:tcPr>
          <w:p w14:paraId="6DDC15FE" w14:textId="77777777" w:rsidR="003A7D71" w:rsidRPr="005B5A54" w:rsidRDefault="003A7D71">
            <w:pPr>
              <w:pStyle w:val="BodyText"/>
              <w:spacing w:line="276" w:lineRule="auto"/>
              <w:jc w:val="center"/>
              <w:rPr>
                <w:spacing w:val="-12"/>
              </w:rPr>
            </w:pPr>
            <w:r w:rsidRPr="005B5A54">
              <w:rPr>
                <w:b/>
                <w:bCs/>
                <w:spacing w:val="-12"/>
              </w:rPr>
              <w:t>PL1042</w:t>
            </w:r>
          </w:p>
        </w:tc>
        <w:tc>
          <w:tcPr>
            <w:tcW w:w="1041" w:type="dxa"/>
            <w:shd w:val="clear" w:color="auto" w:fill="FFFFFF" w:themeFill="background1"/>
            <w:vAlign w:val="center"/>
          </w:tcPr>
          <w:p w14:paraId="2F44B380"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1743E274" w14:textId="77777777" w:rsidR="003A7D71" w:rsidRPr="005B5A54" w:rsidRDefault="003A7D71">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22534C64" w14:textId="77777777" w:rsidR="003A7D71" w:rsidRPr="005B5A54" w:rsidRDefault="003A7D71">
            <w:pPr>
              <w:pStyle w:val="BodyText"/>
            </w:pPr>
            <w:r w:rsidRPr="005B5A54">
              <w:t>Pipelines cut ends will be lowered in the seabed by means of a jet trencher machine to guarantee a full stabilization.</w:t>
            </w:r>
          </w:p>
          <w:p w14:paraId="70A66068"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9CD6BF2"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63A26ED0" w14:textId="77777777">
        <w:trPr>
          <w:trHeight w:hRule="exact" w:val="3270"/>
        </w:trPr>
        <w:tc>
          <w:tcPr>
            <w:tcW w:w="2090" w:type="dxa"/>
            <w:shd w:val="clear" w:color="auto" w:fill="FCF0A6"/>
            <w:vAlign w:val="center"/>
          </w:tcPr>
          <w:p w14:paraId="226CAE42" w14:textId="77777777" w:rsidR="003A7D71" w:rsidRPr="005B5A54" w:rsidRDefault="003A7D71">
            <w:pPr>
              <w:pStyle w:val="BodyText"/>
              <w:spacing w:line="276" w:lineRule="auto"/>
              <w:jc w:val="center"/>
              <w:rPr>
                <w:b/>
                <w:bCs/>
                <w:spacing w:val="-12"/>
              </w:rPr>
            </w:pPr>
            <w:r w:rsidRPr="005B5A54">
              <w:rPr>
                <w:b/>
                <w:bCs/>
                <w:spacing w:val="-12"/>
              </w:rPr>
              <w:t>PL1860</w:t>
            </w:r>
          </w:p>
        </w:tc>
        <w:tc>
          <w:tcPr>
            <w:tcW w:w="1041" w:type="dxa"/>
            <w:shd w:val="clear" w:color="auto" w:fill="FFFFFF" w:themeFill="background1"/>
            <w:vAlign w:val="center"/>
          </w:tcPr>
          <w:p w14:paraId="3E65D83E"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11991136" w14:textId="77777777" w:rsidR="003A7D71" w:rsidRPr="005B5A54" w:rsidRDefault="003A7D71">
            <w:pPr>
              <w:pStyle w:val="BodyText"/>
            </w:pPr>
            <w:r w:rsidRPr="005B5A54">
              <w:t>It is intended that the flexible line section exposed on the seabed will be removed and recovered to shore, from 0.6m BD up to interface with platform (</w:t>
            </w:r>
            <w:r w:rsidRPr="005B5A54">
              <w:rPr>
                <w:b/>
              </w:rPr>
              <w:t>Note 1</w:t>
            </w:r>
            <w:r w:rsidRPr="005B5A54">
              <w:t>).</w:t>
            </w:r>
          </w:p>
          <w:p w14:paraId="3835FC11" w14:textId="77777777" w:rsidR="003A7D71" w:rsidRPr="005B5A54" w:rsidRDefault="003A7D71">
            <w:pPr>
              <w:pStyle w:val="BodyText"/>
            </w:pPr>
            <w:r w:rsidRPr="005B5A54">
              <w:t>Flexible Line cut ends will be lowered in the seabed by means of a jet trencher machine to guarantee a full stabilization.</w:t>
            </w:r>
          </w:p>
          <w:p w14:paraId="0A13DB8A"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6D9FBEC"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3C673BD8" w14:textId="77777777">
        <w:trPr>
          <w:trHeight w:hRule="exact" w:val="3259"/>
        </w:trPr>
        <w:tc>
          <w:tcPr>
            <w:tcW w:w="2090" w:type="dxa"/>
            <w:shd w:val="clear" w:color="auto" w:fill="FCF0A6"/>
            <w:vAlign w:val="center"/>
          </w:tcPr>
          <w:p w14:paraId="698218D9" w14:textId="77777777" w:rsidR="003A7D71" w:rsidRPr="005B5A54" w:rsidRDefault="003A7D71">
            <w:pPr>
              <w:pStyle w:val="BodyText"/>
              <w:spacing w:line="276" w:lineRule="auto"/>
              <w:jc w:val="center"/>
              <w:rPr>
                <w:b/>
                <w:bCs/>
                <w:spacing w:val="-12"/>
              </w:rPr>
            </w:pPr>
            <w:r w:rsidRPr="005B5A54">
              <w:rPr>
                <w:b/>
                <w:bCs/>
                <w:spacing w:val="-12"/>
              </w:rPr>
              <w:t>PLU1861</w:t>
            </w:r>
          </w:p>
        </w:tc>
        <w:tc>
          <w:tcPr>
            <w:tcW w:w="1041" w:type="dxa"/>
            <w:shd w:val="clear" w:color="auto" w:fill="FFFFFF" w:themeFill="background1"/>
            <w:vAlign w:val="center"/>
          </w:tcPr>
          <w:p w14:paraId="3F001D44"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0C2BBC4D" w14:textId="77777777" w:rsidR="003A7D71" w:rsidRPr="005B5A54" w:rsidRDefault="003A7D71">
            <w:pPr>
              <w:pStyle w:val="BodyText"/>
            </w:pPr>
            <w:r w:rsidRPr="005B5A54">
              <w:t>It is intended that the flexible line section exposed on the seabed will be removed and recovered to shore, from 0.6m BD up to interface with platform (</w:t>
            </w:r>
            <w:r w:rsidRPr="005B5A54">
              <w:rPr>
                <w:b/>
              </w:rPr>
              <w:t>Note 1</w:t>
            </w:r>
            <w:r w:rsidRPr="005B5A54">
              <w:t>).</w:t>
            </w:r>
          </w:p>
          <w:p w14:paraId="04E39ECF" w14:textId="77777777" w:rsidR="003A7D71" w:rsidRPr="005B5A54" w:rsidRDefault="003A7D71">
            <w:pPr>
              <w:pStyle w:val="BodyText"/>
            </w:pPr>
            <w:r w:rsidRPr="005B5A54">
              <w:t>Umbilical cut ends will be lowered in the seabed by means of a jet trencher machine to guarantee a full stabilization.</w:t>
            </w:r>
          </w:p>
          <w:p w14:paraId="2B502496"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3C985E52"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75F4E8D0" w14:textId="77777777">
        <w:trPr>
          <w:trHeight w:hRule="exact" w:val="3270"/>
        </w:trPr>
        <w:tc>
          <w:tcPr>
            <w:tcW w:w="2090" w:type="dxa"/>
            <w:shd w:val="clear" w:color="auto" w:fill="FCF0A6"/>
            <w:vAlign w:val="center"/>
          </w:tcPr>
          <w:p w14:paraId="5F6F8EF4" w14:textId="77777777" w:rsidR="003A7D71" w:rsidRPr="005B5A54" w:rsidRDefault="003A7D71">
            <w:pPr>
              <w:pStyle w:val="BodyText"/>
              <w:spacing w:line="276" w:lineRule="auto"/>
              <w:jc w:val="center"/>
              <w:rPr>
                <w:b/>
                <w:bCs/>
              </w:rPr>
            </w:pPr>
            <w:r w:rsidRPr="005B5A54">
              <w:rPr>
                <w:b/>
                <w:bCs/>
              </w:rPr>
              <w:t>Power Cable</w:t>
            </w:r>
          </w:p>
          <w:p w14:paraId="55CC1D67" w14:textId="77777777" w:rsidR="003A7D71" w:rsidRPr="005B5A54" w:rsidRDefault="003A7D71">
            <w:pPr>
              <w:pStyle w:val="BodyText"/>
              <w:spacing w:line="276" w:lineRule="auto"/>
              <w:jc w:val="center"/>
              <w:rPr>
                <w:b/>
                <w:bCs/>
              </w:rPr>
            </w:pPr>
            <w:r w:rsidRPr="005B5A54">
              <w:rPr>
                <w:b/>
                <w:bCs/>
              </w:rPr>
              <w:t>Douglas to Hamilton, PL6424</w:t>
            </w:r>
          </w:p>
        </w:tc>
        <w:tc>
          <w:tcPr>
            <w:tcW w:w="1041" w:type="dxa"/>
            <w:shd w:val="clear" w:color="auto" w:fill="FFFFFF" w:themeFill="background1"/>
            <w:vAlign w:val="center"/>
          </w:tcPr>
          <w:p w14:paraId="1290CE70"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05FB4446" w14:textId="77777777" w:rsidR="003A7D71" w:rsidRPr="005B5A54" w:rsidRDefault="003A7D71">
            <w:pPr>
              <w:pStyle w:val="BodyText"/>
            </w:pPr>
            <w:r w:rsidRPr="005B5A54">
              <w:t>It is intended that the cables sections exposed on the seabed will be removed and recovered to shore, from 0.6m BD up to interface with platform (</w:t>
            </w:r>
            <w:r w:rsidRPr="005B5A54">
              <w:rPr>
                <w:b/>
              </w:rPr>
              <w:t>Note 1</w:t>
            </w:r>
            <w:r w:rsidRPr="005B5A54">
              <w:t>).</w:t>
            </w:r>
          </w:p>
          <w:p w14:paraId="1376EC8D" w14:textId="77777777" w:rsidR="003A7D71" w:rsidRPr="005B5A54" w:rsidRDefault="003A7D71">
            <w:pPr>
              <w:pStyle w:val="BodyText"/>
            </w:pPr>
            <w:r w:rsidRPr="005B5A54">
              <w:t>Cable cut ends will be lowered in the seabed by means of a jet trencher machine to guarantee a full stabilization.</w:t>
            </w:r>
          </w:p>
          <w:p w14:paraId="545D9CC3"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2653BFE1"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5F151579" w14:textId="77777777">
        <w:trPr>
          <w:trHeight w:hRule="exact" w:val="3401"/>
        </w:trPr>
        <w:tc>
          <w:tcPr>
            <w:tcW w:w="2090" w:type="dxa"/>
            <w:shd w:val="clear" w:color="auto" w:fill="FCF0A6"/>
            <w:vAlign w:val="center"/>
          </w:tcPr>
          <w:p w14:paraId="4F9457BE" w14:textId="77777777" w:rsidR="003A7D71" w:rsidRPr="005B5A54" w:rsidRDefault="003A7D71">
            <w:pPr>
              <w:pStyle w:val="BodyText"/>
              <w:spacing w:line="276" w:lineRule="auto"/>
              <w:jc w:val="center"/>
              <w:rPr>
                <w:b/>
                <w:bCs/>
              </w:rPr>
            </w:pPr>
            <w:r w:rsidRPr="005B5A54">
              <w:rPr>
                <w:b/>
                <w:bCs/>
              </w:rPr>
              <w:t>Power Cable</w:t>
            </w:r>
          </w:p>
          <w:p w14:paraId="08F6E852" w14:textId="77777777" w:rsidR="003A7D71" w:rsidRPr="005B5A54" w:rsidRDefault="003A7D71">
            <w:pPr>
              <w:pStyle w:val="BodyText"/>
              <w:spacing w:line="276" w:lineRule="auto"/>
              <w:jc w:val="center"/>
              <w:rPr>
                <w:b/>
                <w:bCs/>
              </w:rPr>
            </w:pPr>
            <w:r w:rsidRPr="005B5A54">
              <w:rPr>
                <w:b/>
                <w:bCs/>
              </w:rPr>
              <w:t>Douglas to Hamilton North, PL6423</w:t>
            </w:r>
          </w:p>
        </w:tc>
        <w:tc>
          <w:tcPr>
            <w:tcW w:w="1041" w:type="dxa"/>
            <w:shd w:val="clear" w:color="auto" w:fill="FFFFFF" w:themeFill="background1"/>
            <w:vAlign w:val="center"/>
          </w:tcPr>
          <w:p w14:paraId="033B5288"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61EC59EA" w14:textId="77777777" w:rsidR="003A7D71" w:rsidRPr="005B5A54" w:rsidRDefault="003A7D71">
            <w:pPr>
              <w:pStyle w:val="BodyText"/>
            </w:pPr>
            <w:r w:rsidRPr="005B5A54">
              <w:t>It is intended that the cables sections exposed on the seabed will be removed and recovered to shore, from 0.6m BD up to interface with platform (</w:t>
            </w:r>
            <w:r w:rsidRPr="005B5A54">
              <w:rPr>
                <w:b/>
              </w:rPr>
              <w:t>Note 1</w:t>
            </w:r>
            <w:r w:rsidRPr="005B5A54">
              <w:t>).</w:t>
            </w:r>
          </w:p>
          <w:p w14:paraId="434240D2" w14:textId="77777777" w:rsidR="003A7D71" w:rsidRPr="005B5A54" w:rsidRDefault="003A7D71">
            <w:pPr>
              <w:pStyle w:val="BodyText"/>
            </w:pPr>
            <w:r w:rsidRPr="005B5A54">
              <w:t>Cable cut ends will be lowered in the seabed by means of a jet trencher machine to guarantee a full stabilization.</w:t>
            </w:r>
          </w:p>
          <w:p w14:paraId="5FBD97D2"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077643D6" w14:textId="77777777" w:rsidR="003A7D71" w:rsidRPr="005B5A54" w:rsidRDefault="003A7D71">
            <w:pPr>
              <w:pStyle w:val="BodyText"/>
              <w:spacing w:line="276" w:lineRule="auto"/>
              <w:jc w:val="center"/>
              <w:rPr>
                <w:spacing w:val="-12"/>
              </w:rPr>
            </w:pPr>
            <w:r w:rsidRPr="005B5A54">
              <w:rPr>
                <w:spacing w:val="-12"/>
              </w:rPr>
              <w:t>6</w:t>
            </w:r>
          </w:p>
        </w:tc>
      </w:tr>
      <w:tr w:rsidR="003A7D71" w:rsidRPr="005B5A54" w14:paraId="721CFF0B" w14:textId="77777777">
        <w:trPr>
          <w:trHeight w:hRule="exact" w:val="3393"/>
        </w:trPr>
        <w:tc>
          <w:tcPr>
            <w:tcW w:w="2090" w:type="dxa"/>
            <w:shd w:val="clear" w:color="auto" w:fill="FCF0A6"/>
            <w:vAlign w:val="center"/>
          </w:tcPr>
          <w:p w14:paraId="46E5ADA8" w14:textId="77777777" w:rsidR="003A7D71" w:rsidRPr="005B5A54" w:rsidRDefault="003A7D71">
            <w:pPr>
              <w:pStyle w:val="BodyText"/>
              <w:spacing w:line="276" w:lineRule="auto"/>
              <w:jc w:val="center"/>
              <w:rPr>
                <w:b/>
                <w:bCs/>
              </w:rPr>
            </w:pPr>
            <w:r w:rsidRPr="005B5A54">
              <w:rPr>
                <w:b/>
                <w:bCs/>
              </w:rPr>
              <w:t>Power Cable</w:t>
            </w:r>
          </w:p>
          <w:p w14:paraId="7443D2AE" w14:textId="77777777" w:rsidR="003A7D71" w:rsidRPr="005B5A54" w:rsidRDefault="003A7D71">
            <w:pPr>
              <w:pStyle w:val="BodyText"/>
              <w:spacing w:line="276" w:lineRule="auto"/>
              <w:jc w:val="center"/>
              <w:rPr>
                <w:b/>
                <w:bCs/>
              </w:rPr>
            </w:pPr>
            <w:r w:rsidRPr="005B5A54">
              <w:rPr>
                <w:b/>
                <w:bCs/>
              </w:rPr>
              <w:t>Hamilton to Lennox, PL6426</w:t>
            </w:r>
          </w:p>
        </w:tc>
        <w:tc>
          <w:tcPr>
            <w:tcW w:w="1041" w:type="dxa"/>
            <w:shd w:val="clear" w:color="auto" w:fill="FFFFFF" w:themeFill="background1"/>
            <w:vAlign w:val="center"/>
          </w:tcPr>
          <w:p w14:paraId="68F65671" w14:textId="77777777" w:rsidR="003A7D71" w:rsidRPr="005B5A54" w:rsidRDefault="003A7D71">
            <w:pPr>
              <w:pStyle w:val="BodyText"/>
              <w:spacing w:line="276" w:lineRule="auto"/>
              <w:jc w:val="center"/>
              <w:rPr>
                <w:spacing w:val="-12"/>
              </w:rPr>
            </w:pPr>
            <w:r w:rsidRPr="005B5A54">
              <w:rPr>
                <w:spacing w:val="-12"/>
              </w:rPr>
              <w:t>Buried</w:t>
            </w:r>
          </w:p>
        </w:tc>
        <w:tc>
          <w:tcPr>
            <w:tcW w:w="4802" w:type="dxa"/>
            <w:shd w:val="clear" w:color="auto" w:fill="FFFFFF" w:themeFill="background1"/>
            <w:vAlign w:val="center"/>
          </w:tcPr>
          <w:p w14:paraId="56C26F02" w14:textId="77777777" w:rsidR="003A7D71" w:rsidRPr="005B5A54" w:rsidRDefault="003A7D71">
            <w:pPr>
              <w:pStyle w:val="BodyText"/>
            </w:pPr>
            <w:r w:rsidRPr="005B5A54">
              <w:t>It is intended that the cables sections exposed on the seabed will be removed and recovered to shore, from 0.6m BD up to interface with platform (</w:t>
            </w:r>
            <w:r w:rsidRPr="005B5A54">
              <w:rPr>
                <w:b/>
              </w:rPr>
              <w:t>Note 1</w:t>
            </w:r>
            <w:r w:rsidRPr="005B5A54">
              <w:t>).</w:t>
            </w:r>
          </w:p>
          <w:p w14:paraId="7C298F97" w14:textId="77777777" w:rsidR="003A7D71" w:rsidRPr="005B5A54" w:rsidRDefault="003A7D71">
            <w:pPr>
              <w:pStyle w:val="BodyText"/>
            </w:pPr>
            <w:r w:rsidRPr="005B5A54">
              <w:t>Cable cut ends will be lowered in the seabed by means of a jet trencher machine to guarantee a full stabilization.</w:t>
            </w:r>
          </w:p>
          <w:p w14:paraId="61769B53" w14:textId="77777777" w:rsidR="003A7D71" w:rsidRPr="005B5A54" w:rsidRDefault="003A7D71">
            <w:pPr>
              <w:pStyle w:val="BodyText"/>
              <w:spacing w:line="276" w:lineRule="auto"/>
              <w:rPr>
                <w:spacing w:val="-12"/>
              </w:rPr>
            </w:pPr>
            <w:r w:rsidRPr="005B5A54">
              <w:t>However, in the event of practical difficulties during the removal execution, OPRED will be consulted and an alternative method of decommissioning will be examined through a comparative assessment process.</w:t>
            </w:r>
          </w:p>
        </w:tc>
        <w:tc>
          <w:tcPr>
            <w:tcW w:w="1985" w:type="dxa"/>
            <w:shd w:val="clear" w:color="auto" w:fill="FFFFFF" w:themeFill="background1"/>
            <w:vAlign w:val="center"/>
          </w:tcPr>
          <w:p w14:paraId="1E31A894" w14:textId="77777777" w:rsidR="003A7D71" w:rsidRPr="005B5A54" w:rsidRDefault="003A7D71">
            <w:pPr>
              <w:pStyle w:val="BodyText"/>
              <w:spacing w:line="276" w:lineRule="auto"/>
              <w:jc w:val="center"/>
              <w:rPr>
                <w:spacing w:val="-12"/>
              </w:rPr>
            </w:pPr>
            <w:r w:rsidRPr="005B5A54">
              <w:rPr>
                <w:spacing w:val="-12"/>
              </w:rPr>
              <w:t>6</w:t>
            </w:r>
          </w:p>
        </w:tc>
      </w:tr>
    </w:tbl>
    <w:p w14:paraId="6C6F16D3" w14:textId="5DCFE759" w:rsidR="003A7D71" w:rsidRPr="005B5A54" w:rsidRDefault="003A7D71" w:rsidP="003A7D71"/>
    <w:p w14:paraId="573C5A31" w14:textId="62CE738E" w:rsidR="004677F2" w:rsidRPr="005B5A54" w:rsidRDefault="004677F2" w:rsidP="004677F2">
      <w:pPr>
        <w:tabs>
          <w:tab w:val="left" w:pos="1276"/>
        </w:tabs>
        <w:spacing w:after="120"/>
        <w:ind w:left="992" w:right="714" w:hanging="425"/>
        <w:jc w:val="both"/>
        <w:rPr>
          <w:rFonts w:cs="Calibri"/>
          <w:i/>
          <w:szCs w:val="22"/>
        </w:rPr>
      </w:pPr>
      <w:r w:rsidRPr="005B5A54">
        <w:rPr>
          <w:rFonts w:cs="Calibri"/>
          <w:i/>
          <w:szCs w:val="22"/>
        </w:rPr>
        <w:t>[1]</w:t>
      </w:r>
      <w:r w:rsidRPr="005B5A54">
        <w:rPr>
          <w:rFonts w:cs="Calibri"/>
          <w:i/>
          <w:szCs w:val="22"/>
        </w:rPr>
        <w:tab/>
        <w:t>The removals scope will include spools, cables and umbilicals sections from 0.6m BD up to the interface with the platform (e.g. riser bottom flange or j-tube bellmouth), in accordance with BEIS Guidance Notes “Decommissioning of Offshore Oil and Gas Installations and Pipeline”.</w:t>
      </w:r>
    </w:p>
    <w:p w14:paraId="35523251" w14:textId="77777777" w:rsidR="00FD7D72" w:rsidRPr="005B5A54" w:rsidRDefault="00FD7D72" w:rsidP="00FD7D72">
      <w:pPr>
        <w:pStyle w:val="BodyText"/>
        <w:spacing w:line="276" w:lineRule="auto"/>
        <w:ind w:left="567" w:right="575"/>
        <w:rPr>
          <w:spacing w:val="-2"/>
        </w:rPr>
      </w:pPr>
      <w:r w:rsidRPr="005B5A54">
        <w:rPr>
          <w:spacing w:val="-2"/>
        </w:rPr>
        <w:t>*Key to Options:</w:t>
      </w:r>
    </w:p>
    <w:p w14:paraId="2D612CF6" w14:textId="77777777" w:rsidR="00FD7D72" w:rsidRPr="005B5A54" w:rsidRDefault="00FD7D72" w:rsidP="00FD7D72">
      <w:pPr>
        <w:pStyle w:val="BodyText"/>
        <w:spacing w:line="276" w:lineRule="auto"/>
        <w:ind w:left="567" w:right="575"/>
        <w:rPr>
          <w:spacing w:val="-2"/>
        </w:rPr>
      </w:pPr>
      <w:r w:rsidRPr="005B5A54">
        <w:rPr>
          <w:spacing w:val="-2"/>
        </w:rPr>
        <w:t>1) Remove – reverse reeling</w:t>
      </w:r>
    </w:p>
    <w:p w14:paraId="0406A38D" w14:textId="77777777" w:rsidR="00FD7D72" w:rsidRPr="005B5A54" w:rsidRDefault="00FD7D72" w:rsidP="00FD7D72">
      <w:pPr>
        <w:pStyle w:val="BodyText"/>
        <w:spacing w:line="276" w:lineRule="auto"/>
        <w:ind w:left="567" w:right="575"/>
        <w:rPr>
          <w:spacing w:val="-2"/>
        </w:rPr>
      </w:pPr>
      <w:r w:rsidRPr="005B5A54">
        <w:rPr>
          <w:spacing w:val="-2"/>
        </w:rPr>
        <w:t>2) Remove – reverse S lay</w:t>
      </w:r>
    </w:p>
    <w:p w14:paraId="0DBD04F5" w14:textId="77777777" w:rsidR="00FD7D72" w:rsidRPr="005B5A54" w:rsidRDefault="00FD7D72" w:rsidP="00FD7D72">
      <w:pPr>
        <w:pStyle w:val="BodyText"/>
        <w:spacing w:line="276" w:lineRule="auto"/>
        <w:ind w:left="567" w:right="575"/>
        <w:rPr>
          <w:spacing w:val="-2"/>
        </w:rPr>
      </w:pPr>
      <w:r w:rsidRPr="005B5A54">
        <w:rPr>
          <w:spacing w:val="-2"/>
        </w:rPr>
        <w:t>3) Trench and bury</w:t>
      </w:r>
    </w:p>
    <w:p w14:paraId="2773EF57" w14:textId="77777777" w:rsidR="00FD7D72" w:rsidRPr="005B5A54" w:rsidRDefault="00FD7D72" w:rsidP="00FD7D72">
      <w:pPr>
        <w:pStyle w:val="BodyText"/>
        <w:spacing w:line="276" w:lineRule="auto"/>
        <w:ind w:left="567" w:right="575"/>
        <w:rPr>
          <w:spacing w:val="-2"/>
        </w:rPr>
      </w:pPr>
      <w:r w:rsidRPr="005B5A54">
        <w:rPr>
          <w:spacing w:val="-2"/>
        </w:rPr>
        <w:t>4) Remedial removal</w:t>
      </w:r>
    </w:p>
    <w:p w14:paraId="25B1A942" w14:textId="77777777" w:rsidR="00FD7D72" w:rsidRPr="005B5A54" w:rsidRDefault="00FD7D72" w:rsidP="00FD7D72">
      <w:pPr>
        <w:pStyle w:val="BodyText"/>
        <w:spacing w:line="276" w:lineRule="auto"/>
        <w:ind w:left="567" w:right="575"/>
        <w:rPr>
          <w:spacing w:val="-2"/>
        </w:rPr>
      </w:pPr>
      <w:r w:rsidRPr="005B5A54">
        <w:rPr>
          <w:spacing w:val="-2"/>
        </w:rPr>
        <w:t>5) Remedial trenching</w:t>
      </w:r>
    </w:p>
    <w:p w14:paraId="2BB71BD9" w14:textId="77777777" w:rsidR="00FD7D72" w:rsidRPr="005B5A54" w:rsidRDefault="00FD7D72" w:rsidP="00FD7D72">
      <w:pPr>
        <w:pStyle w:val="BodyText"/>
        <w:spacing w:line="276" w:lineRule="auto"/>
        <w:ind w:left="567" w:right="575"/>
        <w:rPr>
          <w:spacing w:val="-2"/>
        </w:rPr>
      </w:pPr>
      <w:r w:rsidRPr="005B5A54">
        <w:rPr>
          <w:spacing w:val="-2"/>
        </w:rPr>
        <w:t>6) Partial removal</w:t>
      </w:r>
    </w:p>
    <w:p w14:paraId="7BA16319" w14:textId="77777777" w:rsidR="00A64EC6" w:rsidRPr="005B5A54" w:rsidRDefault="00A64EC6" w:rsidP="00A64EC6">
      <w:pPr>
        <w:jc w:val="center"/>
        <w:rPr>
          <w:b/>
          <w:bCs/>
          <w:szCs w:val="18"/>
        </w:rPr>
      </w:pPr>
      <w:r w:rsidRPr="005B5A54">
        <w:rPr>
          <w:b/>
          <w:bCs/>
          <w:szCs w:val="18"/>
        </w:rPr>
        <w:t>Table 5-2 (a) Pipeline and Stabilisation Features Disposal Methods</w:t>
      </w:r>
    </w:p>
    <w:tbl>
      <w:tblPr>
        <w:tblStyle w:val="TableGrid"/>
        <w:tblW w:w="9268" w:type="dxa"/>
        <w:tblInd w:w="567" w:type="dxa"/>
        <w:tblLook w:val="04A0" w:firstRow="1" w:lastRow="0" w:firstColumn="1" w:lastColumn="0" w:noHBand="0" w:noVBand="1"/>
      </w:tblPr>
      <w:tblGrid>
        <w:gridCol w:w="1936"/>
        <w:gridCol w:w="900"/>
        <w:gridCol w:w="4914"/>
        <w:gridCol w:w="1506"/>
        <w:gridCol w:w="12"/>
      </w:tblGrid>
      <w:tr w:rsidR="00362874" w:rsidRPr="005B5A54" w14:paraId="0E502E2C" w14:textId="77777777">
        <w:trPr>
          <w:trHeight w:hRule="exact" w:val="454"/>
        </w:trPr>
        <w:tc>
          <w:tcPr>
            <w:tcW w:w="9268" w:type="dxa"/>
            <w:gridSpan w:val="5"/>
            <w:tcBorders>
              <w:bottom w:val="single" w:sz="4" w:space="0" w:color="auto"/>
            </w:tcBorders>
            <w:shd w:val="clear" w:color="auto" w:fill="FFD44B"/>
            <w:vAlign w:val="center"/>
          </w:tcPr>
          <w:p w14:paraId="2F91FAD3" w14:textId="1126BEE2" w:rsidR="00362874" w:rsidRPr="005B5A54" w:rsidRDefault="00362874">
            <w:pPr>
              <w:pStyle w:val="BodyText"/>
              <w:tabs>
                <w:tab w:val="left" w:pos="2743"/>
              </w:tabs>
              <w:spacing w:line="276" w:lineRule="auto"/>
              <w:jc w:val="center"/>
              <w:rPr>
                <w:rFonts w:cs="Arial"/>
                <w:b/>
                <w:spacing w:val="-12"/>
              </w:rPr>
            </w:pPr>
            <w:bookmarkStart w:id="142" w:name="_Hlk163640285"/>
            <w:r w:rsidRPr="005B5A54">
              <w:rPr>
                <w:rFonts w:cs="Arial"/>
                <w:b/>
                <w:spacing w:val="-12"/>
              </w:rPr>
              <w:t xml:space="preserve">Pipelines and Stabilisation Features </w:t>
            </w:r>
            <w:r w:rsidR="00A25B2A" w:rsidRPr="005B5A54">
              <w:rPr>
                <w:rFonts w:cs="Arial"/>
                <w:b/>
                <w:spacing w:val="-12"/>
              </w:rPr>
              <w:t xml:space="preserve">Removal </w:t>
            </w:r>
            <w:r w:rsidRPr="005B5A54">
              <w:rPr>
                <w:rFonts w:cs="Arial"/>
                <w:b/>
                <w:spacing w:val="-12"/>
              </w:rPr>
              <w:t xml:space="preserve"> Methods</w:t>
            </w:r>
            <w:r w:rsidR="008C52E5" w:rsidRPr="005B5A54">
              <w:rPr>
                <w:rFonts w:cs="Arial"/>
                <w:b/>
                <w:spacing w:val="-12"/>
              </w:rPr>
              <w:t xml:space="preserve"> and </w:t>
            </w:r>
            <w:r w:rsidR="00A25B2A" w:rsidRPr="005B5A54">
              <w:rPr>
                <w:rFonts w:cs="Arial"/>
                <w:b/>
                <w:spacing w:val="-12"/>
              </w:rPr>
              <w:t xml:space="preserve">Disposal </w:t>
            </w:r>
            <w:r w:rsidR="008C52E5" w:rsidRPr="005B5A54">
              <w:rPr>
                <w:rFonts w:cs="Arial"/>
                <w:b/>
                <w:spacing w:val="-12"/>
              </w:rPr>
              <w:t xml:space="preserve">Routes </w:t>
            </w:r>
            <w:bookmarkEnd w:id="142"/>
          </w:p>
        </w:tc>
      </w:tr>
      <w:tr w:rsidR="00362874" w:rsidRPr="005B5A54" w14:paraId="2D02F42B" w14:textId="77777777">
        <w:trPr>
          <w:gridAfter w:val="1"/>
          <w:wAfter w:w="12" w:type="dxa"/>
          <w:trHeight w:val="672"/>
        </w:trPr>
        <w:tc>
          <w:tcPr>
            <w:tcW w:w="1938" w:type="dxa"/>
            <w:tcBorders>
              <w:bottom w:val="single" w:sz="4" w:space="0" w:color="auto"/>
            </w:tcBorders>
            <w:shd w:val="clear" w:color="auto" w:fill="FCF0A6"/>
            <w:vAlign w:val="center"/>
          </w:tcPr>
          <w:p w14:paraId="35080655" w14:textId="77777777" w:rsidR="00362874" w:rsidRPr="005B5A54" w:rsidRDefault="00362874">
            <w:pPr>
              <w:pStyle w:val="BodyText"/>
              <w:spacing w:line="276" w:lineRule="auto"/>
              <w:jc w:val="center"/>
              <w:rPr>
                <w:rFonts w:cs="Arial"/>
                <w:b/>
                <w:spacing w:val="-12"/>
              </w:rPr>
            </w:pPr>
            <w:r w:rsidRPr="005B5A54">
              <w:rPr>
                <w:rFonts w:cs="Arial"/>
                <w:b/>
                <w:spacing w:val="-12"/>
              </w:rPr>
              <w:t>Pipelines and stabilization features</w:t>
            </w:r>
          </w:p>
        </w:tc>
        <w:tc>
          <w:tcPr>
            <w:tcW w:w="892" w:type="dxa"/>
            <w:tcBorders>
              <w:bottom w:val="single" w:sz="4" w:space="0" w:color="auto"/>
            </w:tcBorders>
            <w:shd w:val="clear" w:color="auto" w:fill="FCF0A6"/>
            <w:vAlign w:val="center"/>
          </w:tcPr>
          <w:p w14:paraId="0FE7B523" w14:textId="77777777" w:rsidR="00362874" w:rsidRPr="005B5A54" w:rsidRDefault="00362874">
            <w:pPr>
              <w:pStyle w:val="BodyText"/>
              <w:spacing w:line="276" w:lineRule="auto"/>
              <w:jc w:val="center"/>
              <w:rPr>
                <w:rFonts w:cs="Arial"/>
                <w:b/>
                <w:spacing w:val="-12"/>
              </w:rPr>
            </w:pPr>
            <w:r w:rsidRPr="005B5A54">
              <w:rPr>
                <w:rFonts w:cs="Arial"/>
                <w:b/>
                <w:spacing w:val="-12"/>
              </w:rPr>
              <w:t>Number</w:t>
            </w:r>
          </w:p>
        </w:tc>
        <w:tc>
          <w:tcPr>
            <w:tcW w:w="4920" w:type="dxa"/>
            <w:tcBorders>
              <w:bottom w:val="single" w:sz="4" w:space="0" w:color="auto"/>
            </w:tcBorders>
            <w:shd w:val="clear" w:color="auto" w:fill="FCF0A6"/>
            <w:vAlign w:val="center"/>
          </w:tcPr>
          <w:p w14:paraId="471CB36A" w14:textId="77777777" w:rsidR="00362874" w:rsidRPr="005B5A54" w:rsidRDefault="00362874">
            <w:pPr>
              <w:pStyle w:val="BodyText"/>
              <w:spacing w:line="276" w:lineRule="auto"/>
              <w:jc w:val="center"/>
              <w:rPr>
                <w:rFonts w:cs="Arial"/>
                <w:b/>
                <w:spacing w:val="-12"/>
              </w:rPr>
            </w:pPr>
            <w:r w:rsidRPr="005B5A54">
              <w:rPr>
                <w:rFonts w:cs="Arial"/>
                <w:b/>
                <w:spacing w:val="-12"/>
              </w:rPr>
              <w:t>Option</w:t>
            </w:r>
          </w:p>
        </w:tc>
        <w:tc>
          <w:tcPr>
            <w:tcW w:w="1506" w:type="dxa"/>
            <w:tcBorders>
              <w:bottom w:val="single" w:sz="4" w:space="0" w:color="auto"/>
            </w:tcBorders>
            <w:shd w:val="clear" w:color="auto" w:fill="FCF0A6"/>
            <w:vAlign w:val="center"/>
          </w:tcPr>
          <w:p w14:paraId="331BD016" w14:textId="77777777" w:rsidR="00362874" w:rsidRPr="005B5A54" w:rsidRDefault="00362874">
            <w:pPr>
              <w:pStyle w:val="BodyText"/>
              <w:spacing w:line="276" w:lineRule="auto"/>
              <w:jc w:val="center"/>
              <w:rPr>
                <w:rFonts w:cs="Arial"/>
                <w:b/>
                <w:spacing w:val="-12"/>
              </w:rPr>
            </w:pPr>
            <w:r w:rsidRPr="005B5A54">
              <w:rPr>
                <w:rFonts w:cs="Arial"/>
                <w:b/>
                <w:spacing w:val="-12"/>
              </w:rPr>
              <w:t xml:space="preserve">Disposal Route </w:t>
            </w:r>
          </w:p>
          <w:p w14:paraId="4D0AA905" w14:textId="77777777" w:rsidR="00362874" w:rsidRPr="005B5A54" w:rsidRDefault="00362874">
            <w:pPr>
              <w:pStyle w:val="BodyText"/>
              <w:spacing w:line="276" w:lineRule="auto"/>
              <w:jc w:val="center"/>
              <w:rPr>
                <w:rFonts w:cs="Arial"/>
                <w:b/>
                <w:spacing w:val="-12"/>
              </w:rPr>
            </w:pPr>
            <w:r w:rsidRPr="005B5A54">
              <w:rPr>
                <w:rFonts w:cs="Arial"/>
                <w:b/>
                <w:spacing w:val="-12"/>
              </w:rPr>
              <w:t>(if applicable)</w:t>
            </w:r>
          </w:p>
        </w:tc>
      </w:tr>
      <w:tr w:rsidR="00362874" w:rsidRPr="005B5A54" w14:paraId="51650062" w14:textId="77777777">
        <w:trPr>
          <w:gridAfter w:val="1"/>
          <w:wAfter w:w="12" w:type="dxa"/>
          <w:trHeight w:val="2794"/>
        </w:trPr>
        <w:tc>
          <w:tcPr>
            <w:tcW w:w="1938" w:type="dxa"/>
            <w:tcBorders>
              <w:bottom w:val="single" w:sz="4" w:space="0" w:color="auto"/>
            </w:tcBorders>
            <w:shd w:val="clear" w:color="auto" w:fill="FCF0A6"/>
            <w:vAlign w:val="center"/>
          </w:tcPr>
          <w:p w14:paraId="655DD6CF" w14:textId="77777777" w:rsidR="00362874" w:rsidRPr="005B5A54" w:rsidRDefault="00362874">
            <w:pPr>
              <w:pStyle w:val="BodyText"/>
              <w:spacing w:line="276" w:lineRule="auto"/>
              <w:rPr>
                <w:rFonts w:cs="Arial"/>
                <w:spacing w:val="-12"/>
              </w:rPr>
            </w:pPr>
            <w:r w:rsidRPr="005B5A54">
              <w:t>Cables</w:t>
            </w:r>
          </w:p>
        </w:tc>
        <w:tc>
          <w:tcPr>
            <w:tcW w:w="892" w:type="dxa"/>
            <w:tcBorders>
              <w:bottom w:val="single" w:sz="4" w:space="0" w:color="auto"/>
            </w:tcBorders>
            <w:shd w:val="clear" w:color="auto" w:fill="FFFFFF" w:themeFill="background1"/>
            <w:vAlign w:val="center"/>
          </w:tcPr>
          <w:p w14:paraId="5C069E16" w14:textId="2A7E379C" w:rsidR="00362874" w:rsidRPr="005B5A54" w:rsidRDefault="00BE49F0">
            <w:pPr>
              <w:pStyle w:val="BodyText"/>
              <w:spacing w:line="276" w:lineRule="auto"/>
              <w:jc w:val="center"/>
              <w:rPr>
                <w:rFonts w:cs="Arial"/>
                <w:spacing w:val="-12"/>
              </w:rPr>
            </w:pPr>
            <w:r w:rsidRPr="005B5A54">
              <w:rPr>
                <w:rFonts w:cs="Arial"/>
              </w:rPr>
              <w:t>3</w:t>
            </w:r>
          </w:p>
        </w:tc>
        <w:tc>
          <w:tcPr>
            <w:tcW w:w="4920" w:type="dxa"/>
            <w:tcBorders>
              <w:bottom w:val="single" w:sz="4" w:space="0" w:color="auto"/>
            </w:tcBorders>
            <w:shd w:val="clear" w:color="auto" w:fill="FFFFFF" w:themeFill="background1"/>
            <w:vAlign w:val="center"/>
          </w:tcPr>
          <w:p w14:paraId="5D460631" w14:textId="77777777" w:rsidR="00362874" w:rsidRPr="005B5A54" w:rsidRDefault="00362874">
            <w:pPr>
              <w:pStyle w:val="BodyText"/>
            </w:pPr>
            <w:r w:rsidRPr="005B5A54">
              <w:t>It is intended that the cables sections exposed on the seabed will be removed and recovered to shore, from 0.6m BD up to interface with platform (</w:t>
            </w:r>
            <w:r w:rsidRPr="005B5A54">
              <w:rPr>
                <w:b/>
              </w:rPr>
              <w:t>Note 1</w:t>
            </w:r>
            <w:r w:rsidRPr="005B5A54">
              <w:t>).</w:t>
            </w:r>
          </w:p>
          <w:p w14:paraId="62687FA2" w14:textId="77777777" w:rsidR="00362874" w:rsidRPr="005B5A54" w:rsidRDefault="00362874">
            <w:pPr>
              <w:pStyle w:val="BodyText"/>
            </w:pPr>
            <w:r w:rsidRPr="005B5A54">
              <w:t>Cable cut ends will be lowered in the seabed by means of a jet trencher machine to guarantee a full stabilization.</w:t>
            </w:r>
          </w:p>
          <w:p w14:paraId="5DF55107" w14:textId="77777777" w:rsidR="00362874" w:rsidRPr="005B5A54" w:rsidRDefault="00362874">
            <w:pPr>
              <w:pStyle w:val="BodyText"/>
            </w:pPr>
            <w:r w:rsidRPr="005B5A54">
              <w:t>However, in the event of practical difficulties during the removal execution, OPRED will be consulted and an alternative method of decommissioning will be examined through a comparative assessment process.</w:t>
            </w:r>
          </w:p>
        </w:tc>
        <w:tc>
          <w:tcPr>
            <w:tcW w:w="1506" w:type="dxa"/>
            <w:tcBorders>
              <w:bottom w:val="single" w:sz="4" w:space="0" w:color="auto"/>
            </w:tcBorders>
            <w:shd w:val="clear" w:color="auto" w:fill="FFFFFF" w:themeFill="background1"/>
            <w:vAlign w:val="center"/>
          </w:tcPr>
          <w:p w14:paraId="273257F4" w14:textId="77777777" w:rsidR="00362874" w:rsidRPr="005B5A54" w:rsidRDefault="00362874">
            <w:pPr>
              <w:pStyle w:val="BodyText"/>
              <w:spacing w:line="276" w:lineRule="auto"/>
              <w:jc w:val="center"/>
            </w:pPr>
            <w:r w:rsidRPr="005B5A54">
              <w:t>Transportation to shore for recycling and / or disposal</w:t>
            </w:r>
          </w:p>
        </w:tc>
      </w:tr>
      <w:tr w:rsidR="00362874" w:rsidRPr="005B5A54" w14:paraId="5E8876E7" w14:textId="77777777">
        <w:trPr>
          <w:gridAfter w:val="1"/>
          <w:wAfter w:w="12" w:type="dxa"/>
          <w:trHeight w:val="1702"/>
        </w:trPr>
        <w:tc>
          <w:tcPr>
            <w:tcW w:w="1938" w:type="dxa"/>
            <w:tcBorders>
              <w:bottom w:val="single" w:sz="4" w:space="0" w:color="auto"/>
            </w:tcBorders>
            <w:shd w:val="clear" w:color="auto" w:fill="FCF0A6"/>
            <w:vAlign w:val="center"/>
          </w:tcPr>
          <w:p w14:paraId="2ACC9A27" w14:textId="77777777" w:rsidR="00362874" w:rsidRPr="005B5A54" w:rsidRDefault="00362874">
            <w:pPr>
              <w:pStyle w:val="BodyText"/>
              <w:spacing w:line="276" w:lineRule="auto"/>
              <w:rPr>
                <w:rFonts w:cs="Arial"/>
              </w:rPr>
            </w:pPr>
            <w:r w:rsidRPr="005B5A54">
              <w:rPr>
                <w:rFonts w:cs="Arial"/>
              </w:rPr>
              <w:t>Concrete Mats</w:t>
            </w:r>
          </w:p>
        </w:tc>
        <w:tc>
          <w:tcPr>
            <w:tcW w:w="892" w:type="dxa"/>
            <w:tcBorders>
              <w:bottom w:val="single" w:sz="4" w:space="0" w:color="auto"/>
            </w:tcBorders>
            <w:shd w:val="clear" w:color="auto" w:fill="FFFFFF" w:themeFill="background1"/>
            <w:vAlign w:val="center"/>
          </w:tcPr>
          <w:p w14:paraId="064288E3" w14:textId="693B5B0F" w:rsidR="00362874" w:rsidRPr="005B5A54" w:rsidRDefault="00362874">
            <w:pPr>
              <w:pStyle w:val="BodyText"/>
              <w:spacing w:line="276" w:lineRule="auto"/>
              <w:jc w:val="center"/>
              <w:rPr>
                <w:rFonts w:cs="Arial"/>
                <w:spacing w:val="-12"/>
              </w:rPr>
            </w:pPr>
            <w:r w:rsidRPr="005B5A54">
              <w:rPr>
                <w:rFonts w:cs="Arial"/>
              </w:rPr>
              <w:t>2</w:t>
            </w:r>
            <w:r w:rsidR="00BE49F0" w:rsidRPr="005B5A54">
              <w:rPr>
                <w:rFonts w:cs="Arial"/>
              </w:rPr>
              <w:t>64</w:t>
            </w:r>
          </w:p>
        </w:tc>
        <w:tc>
          <w:tcPr>
            <w:tcW w:w="4920" w:type="dxa"/>
            <w:tcBorders>
              <w:bottom w:val="single" w:sz="4" w:space="0" w:color="auto"/>
            </w:tcBorders>
            <w:shd w:val="clear" w:color="auto" w:fill="FFFFFF" w:themeFill="background1"/>
            <w:vAlign w:val="center"/>
          </w:tcPr>
          <w:p w14:paraId="6B291006" w14:textId="3225147C" w:rsidR="00362874" w:rsidRPr="005B5A54" w:rsidRDefault="00BE49F0">
            <w:pPr>
              <w:pStyle w:val="BodyText"/>
            </w:pPr>
            <w:r w:rsidRPr="005B5A54">
              <w:t xml:space="preserve">Full recovery. </w:t>
            </w:r>
            <w:r w:rsidR="00362874" w:rsidRPr="005B5A54">
              <w:t>It is intended that the mattresses will be recovered to shore, however in the event of practical difficulties during the removal execution, OPRED will be consulted and an alternative method of decommissioning will be examined through a comparative assessment process.</w:t>
            </w:r>
          </w:p>
        </w:tc>
        <w:tc>
          <w:tcPr>
            <w:tcW w:w="1506" w:type="dxa"/>
            <w:tcBorders>
              <w:bottom w:val="single" w:sz="4" w:space="0" w:color="auto"/>
            </w:tcBorders>
            <w:shd w:val="clear" w:color="auto" w:fill="FFFFFF" w:themeFill="background1"/>
            <w:vAlign w:val="center"/>
          </w:tcPr>
          <w:p w14:paraId="2158963D" w14:textId="77777777" w:rsidR="00362874" w:rsidRPr="005B5A54" w:rsidRDefault="00362874">
            <w:pPr>
              <w:pStyle w:val="BodyText"/>
              <w:spacing w:line="276" w:lineRule="auto"/>
              <w:jc w:val="center"/>
            </w:pPr>
            <w:r w:rsidRPr="005B5A54">
              <w:t>Transportation to shore for recycling and / or disposal</w:t>
            </w:r>
          </w:p>
        </w:tc>
      </w:tr>
      <w:tr w:rsidR="00362874" w:rsidRPr="005B5A54" w14:paraId="49422A60" w14:textId="77777777">
        <w:trPr>
          <w:gridAfter w:val="1"/>
          <w:wAfter w:w="12" w:type="dxa"/>
          <w:trHeight w:val="2376"/>
        </w:trPr>
        <w:tc>
          <w:tcPr>
            <w:tcW w:w="1938" w:type="dxa"/>
            <w:tcBorders>
              <w:bottom w:val="single" w:sz="4" w:space="0" w:color="auto"/>
            </w:tcBorders>
            <w:shd w:val="clear" w:color="auto" w:fill="FCF0A6"/>
            <w:vAlign w:val="center"/>
          </w:tcPr>
          <w:p w14:paraId="34466678" w14:textId="77777777" w:rsidR="00362874" w:rsidRPr="005B5A54" w:rsidRDefault="00362874">
            <w:pPr>
              <w:pStyle w:val="BodyText"/>
              <w:spacing w:line="276" w:lineRule="auto"/>
              <w:rPr>
                <w:rFonts w:cs="Arial"/>
              </w:rPr>
            </w:pPr>
            <w:r w:rsidRPr="005B5A54">
              <w:rPr>
                <w:rFonts w:cs="Arial"/>
              </w:rPr>
              <w:t>Control Umbilicals</w:t>
            </w:r>
          </w:p>
        </w:tc>
        <w:tc>
          <w:tcPr>
            <w:tcW w:w="892" w:type="dxa"/>
            <w:tcBorders>
              <w:bottom w:val="single" w:sz="4" w:space="0" w:color="auto"/>
            </w:tcBorders>
            <w:shd w:val="clear" w:color="auto" w:fill="FFFFFF" w:themeFill="background1"/>
            <w:vAlign w:val="center"/>
          </w:tcPr>
          <w:p w14:paraId="0BD5C850" w14:textId="25213088" w:rsidR="00362874" w:rsidRPr="005B5A54" w:rsidRDefault="00BE49F0">
            <w:pPr>
              <w:pStyle w:val="BodyText"/>
              <w:spacing w:line="276" w:lineRule="auto"/>
              <w:jc w:val="center"/>
              <w:rPr>
                <w:rFonts w:cs="Arial"/>
                <w:spacing w:val="-12"/>
              </w:rPr>
            </w:pPr>
            <w:r w:rsidRPr="005B5A54">
              <w:rPr>
                <w:rFonts w:cs="Arial"/>
              </w:rPr>
              <w:t>6</w:t>
            </w:r>
          </w:p>
        </w:tc>
        <w:tc>
          <w:tcPr>
            <w:tcW w:w="4920" w:type="dxa"/>
            <w:tcBorders>
              <w:bottom w:val="single" w:sz="4" w:space="0" w:color="auto"/>
            </w:tcBorders>
            <w:shd w:val="clear" w:color="auto" w:fill="FFFFFF" w:themeFill="background1"/>
            <w:vAlign w:val="center"/>
          </w:tcPr>
          <w:p w14:paraId="16C8CFD3" w14:textId="77777777" w:rsidR="0028268F" w:rsidRPr="005B5A54" w:rsidRDefault="0028268F" w:rsidP="0028268F">
            <w:pPr>
              <w:pStyle w:val="BodyText"/>
            </w:pPr>
            <w:r w:rsidRPr="005B5A54">
              <w:t>It is intended that the control umbilicals sections will be fully removed, with the exception of PLU1861, which will be removed and recovered to shore, from 0.6m BD up to interface with HN platform (</w:t>
            </w:r>
            <w:r w:rsidRPr="005B5A54">
              <w:rPr>
                <w:b/>
                <w:bCs/>
              </w:rPr>
              <w:t>Note 1</w:t>
            </w:r>
            <w:r w:rsidRPr="005B5A54">
              <w:t>).</w:t>
            </w:r>
          </w:p>
          <w:p w14:paraId="299CFB5E" w14:textId="7F685905" w:rsidR="00362874" w:rsidRPr="005B5A54" w:rsidRDefault="0028268F">
            <w:pPr>
              <w:pStyle w:val="BodyText"/>
            </w:pPr>
            <w:r w:rsidRPr="005B5A54">
              <w:t>However, in the event of practical difficulties during the removal execution, OPRED will be consulted and an alternative method of decommissioning will be examined through a comparative assessment process.</w:t>
            </w:r>
          </w:p>
        </w:tc>
        <w:tc>
          <w:tcPr>
            <w:tcW w:w="1506" w:type="dxa"/>
            <w:tcBorders>
              <w:bottom w:val="single" w:sz="4" w:space="0" w:color="auto"/>
            </w:tcBorders>
            <w:shd w:val="clear" w:color="auto" w:fill="FFFFFF" w:themeFill="background1"/>
            <w:vAlign w:val="center"/>
          </w:tcPr>
          <w:p w14:paraId="066419E5" w14:textId="77777777" w:rsidR="00362874" w:rsidRPr="005B5A54" w:rsidRDefault="00362874">
            <w:pPr>
              <w:pStyle w:val="BodyText"/>
              <w:spacing w:line="276" w:lineRule="auto"/>
              <w:jc w:val="center"/>
            </w:pPr>
            <w:r w:rsidRPr="005B5A54">
              <w:t>Transportation to shore for recycling and / or disposal</w:t>
            </w:r>
          </w:p>
        </w:tc>
      </w:tr>
      <w:tr w:rsidR="00362874" w:rsidRPr="005B5A54" w14:paraId="273CFE4A" w14:textId="77777777">
        <w:trPr>
          <w:gridAfter w:val="1"/>
          <w:wAfter w:w="12" w:type="dxa"/>
          <w:trHeight w:val="2821"/>
        </w:trPr>
        <w:tc>
          <w:tcPr>
            <w:tcW w:w="1938" w:type="dxa"/>
            <w:tcBorders>
              <w:bottom w:val="single" w:sz="4" w:space="0" w:color="auto"/>
            </w:tcBorders>
            <w:shd w:val="clear" w:color="auto" w:fill="FCF0A6"/>
            <w:vAlign w:val="center"/>
          </w:tcPr>
          <w:p w14:paraId="0A6089F5" w14:textId="77777777" w:rsidR="00362874" w:rsidRPr="005B5A54" w:rsidRDefault="00362874">
            <w:pPr>
              <w:pStyle w:val="BodyText"/>
              <w:spacing w:line="276" w:lineRule="auto"/>
              <w:rPr>
                <w:rFonts w:cs="Arial"/>
              </w:rPr>
            </w:pPr>
            <w:r w:rsidRPr="005B5A54">
              <w:rPr>
                <w:rFonts w:cs="Arial"/>
              </w:rPr>
              <w:t>Flexible Line</w:t>
            </w:r>
          </w:p>
        </w:tc>
        <w:tc>
          <w:tcPr>
            <w:tcW w:w="892" w:type="dxa"/>
            <w:tcBorders>
              <w:bottom w:val="single" w:sz="4" w:space="0" w:color="auto"/>
            </w:tcBorders>
            <w:shd w:val="clear" w:color="auto" w:fill="FFFFFF" w:themeFill="background1"/>
            <w:vAlign w:val="center"/>
          </w:tcPr>
          <w:p w14:paraId="349930C1" w14:textId="77777777" w:rsidR="00362874" w:rsidRPr="005B5A54" w:rsidRDefault="00362874">
            <w:pPr>
              <w:pStyle w:val="BodyText"/>
              <w:spacing w:line="276" w:lineRule="auto"/>
              <w:jc w:val="center"/>
              <w:rPr>
                <w:rFonts w:cs="Arial"/>
                <w:spacing w:val="-12"/>
              </w:rPr>
            </w:pPr>
            <w:r w:rsidRPr="005B5A54">
              <w:rPr>
                <w:rFonts w:cs="Arial"/>
              </w:rPr>
              <w:t>1</w:t>
            </w:r>
          </w:p>
        </w:tc>
        <w:tc>
          <w:tcPr>
            <w:tcW w:w="4920" w:type="dxa"/>
            <w:tcBorders>
              <w:bottom w:val="single" w:sz="4" w:space="0" w:color="auto"/>
            </w:tcBorders>
            <w:shd w:val="clear" w:color="auto" w:fill="FFFFFF" w:themeFill="background1"/>
            <w:vAlign w:val="center"/>
          </w:tcPr>
          <w:p w14:paraId="609AAB96" w14:textId="77777777" w:rsidR="00362874" w:rsidRPr="005B5A54" w:rsidRDefault="00362874">
            <w:pPr>
              <w:pStyle w:val="BodyText"/>
            </w:pPr>
            <w:r w:rsidRPr="005B5A54">
              <w:t>It is intended that the flexible line section exposed on the seabed will be removed and recovered to shore, from 0.6m BD up to interface with platform (</w:t>
            </w:r>
            <w:r w:rsidRPr="005B5A54">
              <w:rPr>
                <w:b/>
              </w:rPr>
              <w:t>Note 1</w:t>
            </w:r>
            <w:r w:rsidRPr="005B5A54">
              <w:t>).</w:t>
            </w:r>
          </w:p>
          <w:p w14:paraId="28B5949A" w14:textId="77777777" w:rsidR="00362874" w:rsidRPr="005B5A54" w:rsidRDefault="00362874">
            <w:pPr>
              <w:pStyle w:val="BodyText"/>
            </w:pPr>
            <w:r w:rsidRPr="005B5A54">
              <w:t>Flexible Line cut ends will be lowered in the seabed by means of a jet trencher machine to guarantee a full stabilization.</w:t>
            </w:r>
          </w:p>
          <w:p w14:paraId="59129C21" w14:textId="77777777" w:rsidR="00362874" w:rsidRPr="005B5A54" w:rsidRDefault="00362874">
            <w:pPr>
              <w:pStyle w:val="BodyText"/>
            </w:pPr>
            <w:r w:rsidRPr="005B5A54">
              <w:t>However, in the event of practical difficulties during the removal execution, OPRED will be consulted and an alternative method of decommissioning will be examined through a comparative assessment process.</w:t>
            </w:r>
          </w:p>
        </w:tc>
        <w:tc>
          <w:tcPr>
            <w:tcW w:w="1506" w:type="dxa"/>
            <w:tcBorders>
              <w:bottom w:val="single" w:sz="4" w:space="0" w:color="auto"/>
            </w:tcBorders>
            <w:shd w:val="clear" w:color="auto" w:fill="FFFFFF" w:themeFill="background1"/>
            <w:vAlign w:val="center"/>
          </w:tcPr>
          <w:p w14:paraId="39FC8311" w14:textId="77777777" w:rsidR="00362874" w:rsidRPr="005B5A54" w:rsidRDefault="00362874">
            <w:pPr>
              <w:pStyle w:val="BodyText"/>
              <w:spacing w:line="276" w:lineRule="auto"/>
              <w:jc w:val="center"/>
            </w:pPr>
            <w:r w:rsidRPr="005B5A54">
              <w:t>Transportation to shore for recycling and / or disposal</w:t>
            </w:r>
          </w:p>
        </w:tc>
      </w:tr>
      <w:tr w:rsidR="00362874" w:rsidRPr="005B5A54" w14:paraId="21708681" w14:textId="77777777">
        <w:trPr>
          <w:gridAfter w:val="1"/>
          <w:wAfter w:w="12" w:type="dxa"/>
          <w:trHeight w:val="2825"/>
        </w:trPr>
        <w:tc>
          <w:tcPr>
            <w:tcW w:w="1938" w:type="dxa"/>
            <w:shd w:val="clear" w:color="auto" w:fill="FCF0A6"/>
            <w:vAlign w:val="center"/>
          </w:tcPr>
          <w:p w14:paraId="69F431ED" w14:textId="77777777" w:rsidR="00362874" w:rsidRPr="005B5A54" w:rsidRDefault="00362874">
            <w:pPr>
              <w:pStyle w:val="BodyText"/>
              <w:spacing w:line="276" w:lineRule="auto"/>
              <w:rPr>
                <w:rFonts w:cs="Arial"/>
                <w:spacing w:val="-12"/>
              </w:rPr>
            </w:pPr>
            <w:r w:rsidRPr="005B5A54">
              <w:rPr>
                <w:rFonts w:cs="Arial"/>
              </w:rPr>
              <w:t>Spools / Section of pipelines</w:t>
            </w:r>
          </w:p>
        </w:tc>
        <w:tc>
          <w:tcPr>
            <w:tcW w:w="892" w:type="dxa"/>
            <w:shd w:val="clear" w:color="auto" w:fill="FFFFFF" w:themeFill="background1"/>
            <w:vAlign w:val="center"/>
          </w:tcPr>
          <w:p w14:paraId="582C3128" w14:textId="0F154B5A" w:rsidR="00362874" w:rsidRPr="005B5A54" w:rsidRDefault="00362874">
            <w:pPr>
              <w:pStyle w:val="BodyText"/>
              <w:spacing w:line="276" w:lineRule="auto"/>
              <w:jc w:val="center"/>
              <w:rPr>
                <w:rFonts w:cs="Arial"/>
                <w:spacing w:val="-12"/>
              </w:rPr>
            </w:pPr>
            <w:r w:rsidRPr="005B5A54">
              <w:rPr>
                <w:rFonts w:cs="Arial"/>
              </w:rPr>
              <w:t>1</w:t>
            </w:r>
            <w:r w:rsidR="00BE49F0" w:rsidRPr="005B5A54">
              <w:rPr>
                <w:rFonts w:cs="Arial"/>
              </w:rPr>
              <w:t>3</w:t>
            </w:r>
          </w:p>
        </w:tc>
        <w:tc>
          <w:tcPr>
            <w:tcW w:w="4920" w:type="dxa"/>
            <w:shd w:val="clear" w:color="auto" w:fill="FFFFFF" w:themeFill="background1"/>
            <w:vAlign w:val="center"/>
          </w:tcPr>
          <w:p w14:paraId="2619C83D" w14:textId="77777777" w:rsidR="00362874" w:rsidRPr="005B5A54" w:rsidRDefault="00362874">
            <w:pPr>
              <w:pStyle w:val="BodyText"/>
            </w:pPr>
            <w:r w:rsidRPr="005B5A54">
              <w:t>It is intended that the spools exposed on the seabed will be removed and recovered to shore, from 0.6m BD up to interface with platform (</w:t>
            </w:r>
            <w:r w:rsidRPr="005B5A54">
              <w:rPr>
                <w:b/>
              </w:rPr>
              <w:t>Note 1</w:t>
            </w:r>
            <w:r w:rsidRPr="005B5A54">
              <w:t>).</w:t>
            </w:r>
          </w:p>
          <w:p w14:paraId="4623931E" w14:textId="77777777" w:rsidR="00362874" w:rsidRPr="005B5A54" w:rsidRDefault="00362874">
            <w:pPr>
              <w:pStyle w:val="BodyText"/>
            </w:pPr>
            <w:r w:rsidRPr="005B5A54">
              <w:t>Pipelines cut ends will be lowered in the seabed by means of a jet trencher machine to guarantee a full stabilization.</w:t>
            </w:r>
          </w:p>
          <w:p w14:paraId="5DCFC043" w14:textId="77777777" w:rsidR="00362874" w:rsidRPr="005B5A54" w:rsidRDefault="00362874">
            <w:pPr>
              <w:pStyle w:val="BodyText"/>
            </w:pPr>
            <w:r w:rsidRPr="005B5A54">
              <w:t>However, in the event of practical difficulties during the removal execution, OPRED will be consulted and an alternative method of decommissioning will be examined through a comparative assessment process.</w:t>
            </w:r>
          </w:p>
        </w:tc>
        <w:tc>
          <w:tcPr>
            <w:tcW w:w="1506" w:type="dxa"/>
            <w:shd w:val="clear" w:color="auto" w:fill="FFFFFF" w:themeFill="background1"/>
            <w:vAlign w:val="center"/>
          </w:tcPr>
          <w:p w14:paraId="060FA66E" w14:textId="77777777" w:rsidR="00362874" w:rsidRPr="005B5A54" w:rsidRDefault="00362874">
            <w:pPr>
              <w:pStyle w:val="BodyText"/>
              <w:spacing w:line="276" w:lineRule="auto"/>
              <w:jc w:val="center"/>
            </w:pPr>
            <w:r w:rsidRPr="005B5A54">
              <w:t>Transportation to shore for recycling and / or disposal</w:t>
            </w:r>
          </w:p>
        </w:tc>
      </w:tr>
      <w:tr w:rsidR="00362874" w:rsidRPr="005B5A54" w14:paraId="7E8A7206" w14:textId="77777777">
        <w:trPr>
          <w:gridAfter w:val="1"/>
          <w:wAfter w:w="12" w:type="dxa"/>
          <w:trHeight w:val="2113"/>
        </w:trPr>
        <w:tc>
          <w:tcPr>
            <w:tcW w:w="1938" w:type="dxa"/>
            <w:shd w:val="clear" w:color="auto" w:fill="FCF0A6"/>
            <w:vAlign w:val="center"/>
          </w:tcPr>
          <w:p w14:paraId="74E4D3B5" w14:textId="77777777" w:rsidR="00362874" w:rsidRPr="005B5A54" w:rsidRDefault="00362874">
            <w:pPr>
              <w:pStyle w:val="BodyText"/>
              <w:spacing w:line="276" w:lineRule="auto"/>
              <w:rPr>
                <w:rFonts w:cs="Arial"/>
                <w:spacing w:val="-12"/>
              </w:rPr>
            </w:pPr>
            <w:r w:rsidRPr="005B5A54">
              <w:rPr>
                <w:rFonts w:cs="Arial"/>
              </w:rPr>
              <w:t>SSBV</w:t>
            </w:r>
          </w:p>
        </w:tc>
        <w:tc>
          <w:tcPr>
            <w:tcW w:w="892" w:type="dxa"/>
            <w:shd w:val="clear" w:color="auto" w:fill="FFFFFF" w:themeFill="background1"/>
            <w:vAlign w:val="center"/>
          </w:tcPr>
          <w:p w14:paraId="099AC696" w14:textId="77777777" w:rsidR="00362874" w:rsidRPr="005B5A54" w:rsidRDefault="00362874">
            <w:pPr>
              <w:pStyle w:val="BodyText"/>
              <w:spacing w:line="276" w:lineRule="auto"/>
              <w:jc w:val="center"/>
              <w:rPr>
                <w:rFonts w:cs="Arial"/>
                <w:spacing w:val="-12"/>
              </w:rPr>
            </w:pPr>
            <w:r w:rsidRPr="005B5A54">
              <w:rPr>
                <w:rFonts w:cs="Arial"/>
                <w:spacing w:val="-12"/>
              </w:rPr>
              <w:t>4</w:t>
            </w:r>
          </w:p>
        </w:tc>
        <w:tc>
          <w:tcPr>
            <w:tcW w:w="4920" w:type="dxa"/>
            <w:shd w:val="clear" w:color="auto" w:fill="FFFFFF" w:themeFill="background1"/>
            <w:vAlign w:val="center"/>
          </w:tcPr>
          <w:p w14:paraId="37AE5287" w14:textId="77777777" w:rsidR="00362874" w:rsidRPr="005B5A54" w:rsidRDefault="00362874">
            <w:pPr>
              <w:pStyle w:val="BodyText"/>
            </w:pPr>
            <w:r w:rsidRPr="005B5A54">
              <w:t>It is intended that the SSBV exposed on the seabed will be removed and recovered to shore, from 0.6m BD up to interface with platform (</w:t>
            </w:r>
            <w:r w:rsidRPr="005B5A54">
              <w:rPr>
                <w:b/>
              </w:rPr>
              <w:t>Note 1</w:t>
            </w:r>
            <w:r w:rsidRPr="005B5A54">
              <w:t>).</w:t>
            </w:r>
          </w:p>
          <w:p w14:paraId="35A0C927" w14:textId="77777777" w:rsidR="00362874" w:rsidRPr="005B5A54" w:rsidRDefault="00362874">
            <w:pPr>
              <w:pStyle w:val="BodyText"/>
            </w:pPr>
            <w:r w:rsidRPr="005B5A54">
              <w:t>However, in the event of practical difficulties during the removal execution, OPRED will be consulted and an alternative method of decommissioning will be examined through a comparative assessment process.</w:t>
            </w:r>
          </w:p>
        </w:tc>
        <w:tc>
          <w:tcPr>
            <w:tcW w:w="1506" w:type="dxa"/>
            <w:shd w:val="clear" w:color="auto" w:fill="FFFFFF" w:themeFill="background1"/>
            <w:vAlign w:val="center"/>
          </w:tcPr>
          <w:p w14:paraId="7451BB46" w14:textId="77777777" w:rsidR="00362874" w:rsidRPr="005B5A54" w:rsidRDefault="00362874">
            <w:pPr>
              <w:pStyle w:val="BodyText"/>
              <w:keepNext/>
              <w:spacing w:line="276" w:lineRule="auto"/>
              <w:jc w:val="center"/>
            </w:pPr>
            <w:r w:rsidRPr="005B5A54">
              <w:t>Transportation to shore for recycling and / or disposal</w:t>
            </w:r>
          </w:p>
        </w:tc>
      </w:tr>
    </w:tbl>
    <w:p w14:paraId="10D3C054" w14:textId="02E0B94A" w:rsidR="00FD7D72" w:rsidRPr="005B5A54" w:rsidRDefault="00FD7D72" w:rsidP="00BF56FB"/>
    <w:p w14:paraId="3DC79A06" w14:textId="77777777" w:rsidR="00362874" w:rsidRPr="005B5A54" w:rsidRDefault="00362874" w:rsidP="00362874"/>
    <w:p w14:paraId="2D6CB637" w14:textId="0A45E48F" w:rsidR="00362874" w:rsidRPr="005B5A54" w:rsidRDefault="00362874" w:rsidP="00362874">
      <w:pPr>
        <w:tabs>
          <w:tab w:val="left" w:pos="426"/>
        </w:tabs>
        <w:spacing w:after="120"/>
        <w:ind w:left="992" w:right="253"/>
        <w:jc w:val="both"/>
        <w:rPr>
          <w:rFonts w:cs="Calibri"/>
          <w:szCs w:val="22"/>
        </w:rPr>
      </w:pPr>
      <w:r w:rsidRPr="005B5A54">
        <w:rPr>
          <w:rFonts w:cs="Calibri"/>
          <w:szCs w:val="22"/>
        </w:rPr>
        <w:t xml:space="preserve">Notes on </w:t>
      </w:r>
    </w:p>
    <w:p w14:paraId="3E97343F" w14:textId="7191452F" w:rsidR="00362874" w:rsidRPr="005B5A54" w:rsidRDefault="00362874" w:rsidP="00362874">
      <w:pPr>
        <w:tabs>
          <w:tab w:val="left" w:pos="1276"/>
        </w:tabs>
        <w:spacing w:after="120"/>
        <w:ind w:left="992" w:right="714" w:hanging="425"/>
        <w:jc w:val="both"/>
        <w:rPr>
          <w:rFonts w:cs="Calibri"/>
          <w:i/>
          <w:szCs w:val="22"/>
        </w:rPr>
      </w:pPr>
      <w:r w:rsidRPr="005B5A54">
        <w:rPr>
          <w:rFonts w:cs="Calibri"/>
          <w:i/>
          <w:szCs w:val="22"/>
        </w:rPr>
        <w:t>[1]</w:t>
      </w:r>
      <w:r w:rsidRPr="005B5A54">
        <w:rPr>
          <w:rFonts w:cs="Calibri"/>
          <w:i/>
          <w:szCs w:val="22"/>
        </w:rPr>
        <w:tab/>
        <w:t>The removals scope will include spools</w:t>
      </w:r>
      <w:r w:rsidR="0028268F" w:rsidRPr="005B5A54">
        <w:rPr>
          <w:rFonts w:cs="Calibri"/>
          <w:i/>
          <w:szCs w:val="22"/>
        </w:rPr>
        <w:t xml:space="preserve"> and  </w:t>
      </w:r>
      <w:r w:rsidRPr="005B5A54">
        <w:rPr>
          <w:rFonts w:cs="Calibri"/>
          <w:i/>
          <w:szCs w:val="22"/>
        </w:rPr>
        <w:t>cables sections from 0.6m BD up to the interface with the platform (e.g. riser bottom flange or j-tube bellmouth), in accordance with BEIS Guidance Notes “Decommissioning of Offshore Oil and Gas Installations and Pipeline”.</w:t>
      </w:r>
      <w:r w:rsidR="0028268F" w:rsidRPr="005B5A54">
        <w:rPr>
          <w:rFonts w:cs="Calibri"/>
          <w:i/>
          <w:szCs w:val="22"/>
        </w:rPr>
        <w:t xml:space="preserve"> Please note that the umbilicals are being removed in their entirety, with the exception of PLU1861.</w:t>
      </w:r>
    </w:p>
    <w:p w14:paraId="39D1ED7B" w14:textId="3EF883B4" w:rsidR="004677F2" w:rsidRPr="005B5A54" w:rsidRDefault="004677F2" w:rsidP="00537BAE">
      <w:pPr>
        <w:ind w:left="567"/>
        <w:rPr>
          <w:rFonts w:cs="Calibri"/>
          <w:i/>
          <w:szCs w:val="22"/>
        </w:rPr>
      </w:pPr>
      <w:r w:rsidRPr="005B5A54">
        <w:rPr>
          <w:rFonts w:cs="Calibri"/>
          <w:i/>
          <w:szCs w:val="22"/>
        </w:rPr>
        <w:t>[2] Pipeline sections to be removed under this DP are as detailed in table 2</w:t>
      </w:r>
      <w:r w:rsidR="00BE49F0" w:rsidRPr="005B5A54">
        <w:rPr>
          <w:rFonts w:cs="Calibri"/>
          <w:i/>
          <w:szCs w:val="22"/>
        </w:rPr>
        <w:t>-</w:t>
      </w:r>
      <w:r w:rsidRPr="005B5A54">
        <w:rPr>
          <w:rFonts w:cs="Calibri"/>
          <w:i/>
          <w:szCs w:val="22"/>
        </w:rPr>
        <w:t>2, removal of the remainder of the pipeline not removed during phase 1 will be subject to a full CA and covered under the LBA Pipelines DP</w:t>
      </w:r>
    </w:p>
    <w:p w14:paraId="0159587A" w14:textId="45905B27" w:rsidR="004677F2" w:rsidRPr="005B5A54" w:rsidRDefault="004677F2" w:rsidP="00362874">
      <w:pPr>
        <w:tabs>
          <w:tab w:val="left" w:pos="1276"/>
        </w:tabs>
        <w:spacing w:after="120"/>
        <w:ind w:left="992" w:right="714" w:hanging="425"/>
        <w:jc w:val="both"/>
        <w:rPr>
          <w:rFonts w:cs="Calibri"/>
          <w:i/>
          <w:szCs w:val="22"/>
        </w:rPr>
      </w:pPr>
    </w:p>
    <w:p w14:paraId="1BCC1068" w14:textId="1F3C4CCC" w:rsidR="00BF56FB" w:rsidRPr="005B5A54" w:rsidRDefault="00BF56FB" w:rsidP="00A64EC6">
      <w:pPr>
        <w:pStyle w:val="Heading2"/>
      </w:pPr>
      <w:bookmarkStart w:id="143" w:name="_Toc164935166"/>
      <w:bookmarkStart w:id="144" w:name="_Toc164935167"/>
      <w:bookmarkStart w:id="145" w:name="_Toc164935168"/>
      <w:bookmarkStart w:id="146" w:name="_Toc164935169"/>
      <w:bookmarkStart w:id="147" w:name="_Toc164935170"/>
      <w:bookmarkStart w:id="148" w:name="_Toc164935171"/>
      <w:bookmarkStart w:id="149" w:name="_Toc164935172"/>
      <w:bookmarkStart w:id="150" w:name="_Toc164935173"/>
      <w:bookmarkStart w:id="151" w:name="_Toc164935174"/>
      <w:bookmarkStart w:id="152" w:name="_Toc192773340"/>
      <w:bookmarkStart w:id="153" w:name="_Toc197525017"/>
      <w:bookmarkEnd w:id="143"/>
      <w:bookmarkEnd w:id="144"/>
      <w:bookmarkEnd w:id="145"/>
      <w:bookmarkEnd w:id="146"/>
      <w:bookmarkEnd w:id="147"/>
      <w:bookmarkEnd w:id="148"/>
      <w:bookmarkEnd w:id="149"/>
      <w:bookmarkEnd w:id="150"/>
      <w:bookmarkEnd w:id="151"/>
      <w:r w:rsidRPr="005B5A54">
        <w:t>Wells – P&amp;A</w:t>
      </w:r>
      <w:bookmarkEnd w:id="152"/>
      <w:bookmarkEnd w:id="153"/>
    </w:p>
    <w:p w14:paraId="675AE435" w14:textId="0BDBD8D4" w:rsidR="008C63B0" w:rsidRPr="005B5A54" w:rsidRDefault="008C63B0" w:rsidP="005824B6">
      <w:pPr>
        <w:jc w:val="both"/>
      </w:pPr>
      <w:r w:rsidRPr="005B5A54">
        <w:t xml:space="preserve">The well plug abandonment methods </w:t>
      </w:r>
      <w:r w:rsidR="002D5951" w:rsidRPr="005B5A54">
        <w:t>are</w:t>
      </w:r>
      <w:r w:rsidRPr="005B5A54">
        <w:t xml:space="preserve"> provided in </w:t>
      </w:r>
      <w:r w:rsidR="005824B6" w:rsidRPr="005B5A54">
        <w:fldChar w:fldCharType="begin"/>
      </w:r>
      <w:r w:rsidR="005824B6" w:rsidRPr="005B5A54">
        <w:instrText xml:space="preserve"> REF _Ref138945499 \h  \* MERGEFORMAT </w:instrText>
      </w:r>
      <w:r w:rsidR="005824B6" w:rsidRPr="005B5A54">
        <w:fldChar w:fldCharType="separate"/>
      </w:r>
      <w:r w:rsidR="001C4A38" w:rsidRPr="005B5A54">
        <w:t xml:space="preserve">Table </w:t>
      </w:r>
      <w:r w:rsidR="001C4A38">
        <w:rPr>
          <w:noProof/>
        </w:rPr>
        <w:t>5</w:t>
      </w:r>
      <w:r w:rsidR="001C4A38" w:rsidRPr="005B5A54">
        <w:rPr>
          <w:noProof/>
        </w:rPr>
        <w:noBreakHyphen/>
      </w:r>
      <w:r w:rsidR="001C4A38">
        <w:rPr>
          <w:noProof/>
        </w:rPr>
        <w:t>3</w:t>
      </w:r>
      <w:r w:rsidR="005824B6" w:rsidRPr="005B5A54">
        <w:fldChar w:fldCharType="end"/>
      </w:r>
      <w:r w:rsidR="005824B6" w:rsidRPr="005B5A54">
        <w:t>.</w:t>
      </w:r>
    </w:p>
    <w:p w14:paraId="78CE3DA6" w14:textId="77777777" w:rsidR="008C63B0" w:rsidRPr="005B5A54" w:rsidRDefault="008C63B0" w:rsidP="005824B6">
      <w:pPr>
        <w:jc w:val="both"/>
      </w:pPr>
    </w:p>
    <w:p w14:paraId="60965DE1" w14:textId="381706C8" w:rsidR="008C63B0" w:rsidRPr="005B5A54" w:rsidRDefault="005824B6" w:rsidP="005824B6">
      <w:pPr>
        <w:pStyle w:val="Caption"/>
        <w:keepNext/>
        <w:rPr>
          <w:b w:val="0"/>
          <w:bCs w:val="0"/>
          <w:noProof/>
          <w:szCs w:val="20"/>
        </w:rPr>
      </w:pPr>
      <w:bookmarkStart w:id="154" w:name="_Ref138945499"/>
      <w:bookmarkStart w:id="155" w:name="_Toc197520470"/>
      <w:r w:rsidRPr="005B5A54">
        <w:t xml:space="preserve">Table </w:t>
      </w:r>
      <w:r w:rsidRPr="005B5A54">
        <w:fldChar w:fldCharType="begin"/>
      </w:r>
      <w:r w:rsidRPr="005B5A54">
        <w:instrText>STYLEREF 1 \s</w:instrText>
      </w:r>
      <w:r w:rsidRPr="005B5A54">
        <w:fldChar w:fldCharType="separate"/>
      </w:r>
      <w:r w:rsidR="001C4A38">
        <w:rPr>
          <w:noProof/>
        </w:rPr>
        <w:t>5</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3</w:t>
      </w:r>
      <w:r w:rsidRPr="005B5A54">
        <w:fldChar w:fldCharType="end"/>
      </w:r>
      <w:bookmarkEnd w:id="154"/>
      <w:r w:rsidRPr="005B5A54">
        <w:t xml:space="preserve">: </w:t>
      </w:r>
      <w:r w:rsidRPr="005B5A54">
        <w:rPr>
          <w:noProof/>
          <w:szCs w:val="20"/>
        </w:rPr>
        <w:t>Well Plug and Abandonment Method</w:t>
      </w:r>
      <w:bookmarkEnd w:id="155"/>
    </w:p>
    <w:tbl>
      <w:tblPr>
        <w:tblStyle w:val="TableGrid"/>
        <w:tblW w:w="9918" w:type="dxa"/>
        <w:tblInd w:w="-5" w:type="dxa"/>
        <w:tblLayout w:type="fixed"/>
        <w:tblLook w:val="04A0" w:firstRow="1" w:lastRow="0" w:firstColumn="1" w:lastColumn="0" w:noHBand="0" w:noVBand="1"/>
      </w:tblPr>
      <w:tblGrid>
        <w:gridCol w:w="9918"/>
      </w:tblGrid>
      <w:tr w:rsidR="00BF56FB" w:rsidRPr="005B5A54" w14:paraId="1477D0EA" w14:textId="77777777" w:rsidTr="002D5951">
        <w:trPr>
          <w:trHeight w:hRule="exact" w:val="454"/>
        </w:trPr>
        <w:tc>
          <w:tcPr>
            <w:tcW w:w="9918" w:type="dxa"/>
            <w:tcBorders>
              <w:bottom w:val="single" w:sz="4" w:space="0" w:color="auto"/>
            </w:tcBorders>
            <w:shd w:val="clear" w:color="auto" w:fill="FFD44B"/>
            <w:vAlign w:val="center"/>
          </w:tcPr>
          <w:p w14:paraId="7E9E282A" w14:textId="77777777" w:rsidR="00BF56FB" w:rsidRPr="005B5A54" w:rsidRDefault="00BF56FB" w:rsidP="005824B6">
            <w:pPr>
              <w:pStyle w:val="BodyText"/>
              <w:keepNext/>
              <w:spacing w:line="276" w:lineRule="auto"/>
              <w:jc w:val="center"/>
              <w:rPr>
                <w:b/>
                <w:spacing w:val="-12"/>
              </w:rPr>
            </w:pPr>
            <w:r w:rsidRPr="005B5A54">
              <w:rPr>
                <w:b/>
                <w:spacing w:val="-12"/>
              </w:rPr>
              <w:t>Well Plug and Abandonment Method</w:t>
            </w:r>
          </w:p>
        </w:tc>
      </w:tr>
      <w:tr w:rsidR="00BF56FB" w:rsidRPr="005B5A54" w14:paraId="2A1E4FE7" w14:textId="77777777" w:rsidTr="002D5951">
        <w:trPr>
          <w:trHeight w:val="510"/>
        </w:trPr>
        <w:tc>
          <w:tcPr>
            <w:tcW w:w="9918" w:type="dxa"/>
            <w:shd w:val="clear" w:color="auto" w:fill="FFFFFF" w:themeFill="background1"/>
            <w:vAlign w:val="center"/>
          </w:tcPr>
          <w:p w14:paraId="53966C03" w14:textId="031367F9" w:rsidR="00BF56FB" w:rsidRPr="005B5A54" w:rsidRDefault="00BF56FB" w:rsidP="005824B6">
            <w:pPr>
              <w:pStyle w:val="TableParagraph"/>
              <w:keepNext/>
              <w:spacing w:before="120" w:after="120"/>
              <w:ind w:left="35"/>
              <w:jc w:val="both"/>
            </w:pPr>
            <w:r w:rsidRPr="005B5A54">
              <w:t xml:space="preserve">The wells (listed in </w:t>
            </w:r>
            <w:r w:rsidR="00F272BA" w:rsidRPr="005B5A54">
              <w:t>Section 2.3.5</w:t>
            </w:r>
            <w:r w:rsidRPr="005B5A54">
              <w:t>) will be plugged and abandoned in compliance with the requirements of the Offshore Installations and Wells (Design and Construction, etc.) Regulations 1996 (DCR) and abandoned in accordance with the latest version of the OEUK Well Decommissioning Guidelines (Issue 7, November 2022)</w:t>
            </w:r>
            <w:r w:rsidR="005B5A54" w:rsidRPr="005B5A54">
              <w:t xml:space="preserve"> and and Well Decommissioning for CO2 Storage Guidelines (Issue 1, November 2022).</w:t>
            </w:r>
          </w:p>
          <w:p w14:paraId="4CBA821C" w14:textId="0D239201" w:rsidR="00BF56FB" w:rsidRPr="005B5A54" w:rsidRDefault="008A724A" w:rsidP="008A724A">
            <w:pPr>
              <w:pStyle w:val="TableParagraph"/>
              <w:keepNext/>
              <w:spacing w:before="120" w:after="120"/>
              <w:ind w:left="35"/>
              <w:jc w:val="both"/>
            </w:pPr>
            <w:r w:rsidRPr="005B5A54">
              <w:rPr>
                <w:color w:val="000000"/>
                <w:lang w:eastAsia="en-GB"/>
              </w:rPr>
              <w:t>Well abandonment will be undertaken in accordance with approved well designs, applicable legislation, Permits, Licences, Consents, Notifications and Approvals will be applied for commensurate with the work, and any associated conditions will be complied with and verified.</w:t>
            </w:r>
          </w:p>
        </w:tc>
      </w:tr>
    </w:tbl>
    <w:p w14:paraId="68D555CB" w14:textId="77777777" w:rsidR="00BF56FB" w:rsidRPr="005B5A54" w:rsidRDefault="00BF56FB" w:rsidP="00A64EC6">
      <w:pPr>
        <w:pStyle w:val="Heading2"/>
      </w:pPr>
      <w:bookmarkStart w:id="156" w:name="_Toc192773341"/>
      <w:bookmarkStart w:id="157" w:name="_Toc197525018"/>
      <w:r w:rsidRPr="005B5A54">
        <w:t>Drill Cuttings Decommissioning Options</w:t>
      </w:r>
      <w:bookmarkEnd w:id="156"/>
      <w:bookmarkEnd w:id="157"/>
    </w:p>
    <w:p w14:paraId="5B494C6C" w14:textId="72104CB7" w:rsidR="00BF56FB" w:rsidRPr="005B5A54" w:rsidRDefault="004A2367" w:rsidP="004A2367">
      <w:pPr>
        <w:pStyle w:val="BodyText"/>
        <w:spacing w:before="0" w:after="0"/>
      </w:pPr>
      <w:r w:rsidRPr="005B5A54">
        <w:t>I</w:t>
      </w:r>
      <w:r w:rsidR="00BF56FB" w:rsidRPr="005B5A54">
        <w:t>t is believed that the relatively high tidal and wave generated currents in the area, together with the shallowness of the predicted cuttings deposition have caused the cuttings to dissipate in the period since the wells were drilled</w:t>
      </w:r>
      <w:r w:rsidR="009877A5" w:rsidRPr="005B5A54">
        <w:t xml:space="preserve">. The hydrographic regime in the East Irish Sea is such that cuttings are typically redistributed by natural physical processes. </w:t>
      </w:r>
      <w:r w:rsidR="00BF56FB" w:rsidRPr="005B5A54">
        <w:t xml:space="preserve"> </w:t>
      </w:r>
    </w:p>
    <w:p w14:paraId="2605B8DB" w14:textId="6143A775" w:rsidR="00BF56FB" w:rsidRPr="005B5A54" w:rsidRDefault="00BF56FB" w:rsidP="00BF56FB"/>
    <w:p w14:paraId="00B675C0" w14:textId="77777777" w:rsidR="00BF56FB" w:rsidRPr="005B5A54" w:rsidRDefault="00BF56FB" w:rsidP="00202C17"/>
    <w:p w14:paraId="17334FC6" w14:textId="52181DA9" w:rsidR="00310B7B" w:rsidRPr="005B5A54" w:rsidRDefault="00310B7B" w:rsidP="00A64EC6">
      <w:pPr>
        <w:pStyle w:val="Heading2"/>
      </w:pPr>
      <w:bookmarkStart w:id="158" w:name="_Toc192773342"/>
      <w:bookmarkStart w:id="159" w:name="_Toc197525019"/>
      <w:r w:rsidRPr="005B5A54">
        <w:t>Waste Management</w:t>
      </w:r>
      <w:bookmarkEnd w:id="130"/>
      <w:bookmarkEnd w:id="158"/>
      <w:bookmarkEnd w:id="159"/>
    </w:p>
    <w:p w14:paraId="268817BA" w14:textId="6A485AB9" w:rsidR="00310B7B" w:rsidRPr="005B5A54" w:rsidRDefault="00310B7B" w:rsidP="009877A5">
      <w:pPr>
        <w:jc w:val="both"/>
        <w:rPr>
          <w:rFonts w:cs="Arial"/>
        </w:rPr>
      </w:pPr>
      <w:r w:rsidRPr="005B5A54">
        <w:rPr>
          <w:rFonts w:cs="Arial"/>
        </w:rPr>
        <w:t xml:space="preserve">The Project waste hierarchy aligns with the principles of the </w:t>
      </w:r>
      <w:r w:rsidR="00A047DD" w:rsidRPr="005B5A54">
        <w:rPr>
          <w:rFonts w:cs="Calibri"/>
        </w:rPr>
        <w:t>European Union</w:t>
      </w:r>
      <w:r w:rsidR="00A047DD" w:rsidRPr="005B5A54">
        <w:rPr>
          <w:rFonts w:cs="Arial"/>
        </w:rPr>
        <w:t xml:space="preserve"> (</w:t>
      </w:r>
      <w:r w:rsidRPr="005B5A54">
        <w:rPr>
          <w:rFonts w:cs="Arial"/>
        </w:rPr>
        <w:t>EU</w:t>
      </w:r>
      <w:r w:rsidR="00A047DD" w:rsidRPr="005B5A54">
        <w:rPr>
          <w:rFonts w:cs="Arial"/>
        </w:rPr>
        <w:t>)</w:t>
      </w:r>
      <w:r w:rsidRPr="005B5A54">
        <w:rPr>
          <w:rFonts w:cs="Arial"/>
        </w:rPr>
        <w:t xml:space="preserve"> Waste Framework Directive (Directive 2008/98/EC)</w:t>
      </w:r>
      <w:r w:rsidR="00B90FF6" w:rsidRPr="005B5A54">
        <w:rPr>
          <w:rFonts w:cs="Arial"/>
        </w:rPr>
        <w:t xml:space="preserve"> (</w:t>
      </w:r>
      <w:r w:rsidR="00B90FF6" w:rsidRPr="005B5A54">
        <w:rPr>
          <w:rFonts w:cs="Arial"/>
        </w:rPr>
        <w:fldChar w:fldCharType="begin"/>
      </w:r>
      <w:r w:rsidR="00B90FF6" w:rsidRPr="005B5A54">
        <w:rPr>
          <w:rFonts w:cs="Arial"/>
        </w:rPr>
        <w:instrText xml:space="preserve"> REF _Ref138945843 \h </w:instrText>
      </w:r>
      <w:r w:rsidR="00B20F31" w:rsidRPr="005B5A54">
        <w:rPr>
          <w:rFonts w:cs="Arial"/>
        </w:rPr>
        <w:instrText xml:space="preserve"> \* MERGEFORMAT </w:instrText>
      </w:r>
      <w:r w:rsidR="00B90FF6" w:rsidRPr="005B5A54">
        <w:rPr>
          <w:rFonts w:cs="Arial"/>
        </w:rPr>
      </w:r>
      <w:r w:rsidR="00B90FF6" w:rsidRPr="005B5A54">
        <w:rPr>
          <w:rFonts w:cs="Arial"/>
        </w:rPr>
        <w:fldChar w:fldCharType="separate"/>
      </w:r>
      <w:r w:rsidR="001C4A38" w:rsidRPr="005B5A54">
        <w:t xml:space="preserve">Figure </w:t>
      </w:r>
      <w:r w:rsidR="001C4A38">
        <w:rPr>
          <w:noProof/>
        </w:rPr>
        <w:t>5</w:t>
      </w:r>
      <w:r w:rsidR="001C4A38" w:rsidRPr="005B5A54">
        <w:rPr>
          <w:noProof/>
        </w:rPr>
        <w:noBreakHyphen/>
      </w:r>
      <w:r w:rsidR="001C4A38">
        <w:rPr>
          <w:noProof/>
        </w:rPr>
        <w:t>2</w:t>
      </w:r>
      <w:r w:rsidR="00B90FF6" w:rsidRPr="005B5A54">
        <w:rPr>
          <w:rFonts w:cs="Arial"/>
        </w:rPr>
        <w:fldChar w:fldCharType="end"/>
      </w:r>
      <w:r w:rsidR="00B90FF6" w:rsidRPr="005B5A54">
        <w:rPr>
          <w:rFonts w:cs="Arial"/>
        </w:rPr>
        <w:t>)</w:t>
      </w:r>
      <w:r w:rsidRPr="005B5A54">
        <w:rPr>
          <w:rFonts w:cs="Arial"/>
        </w:rPr>
        <w:t>. Contractor and onshore site selection process will be implemented to ensure compliance with waste hierarchy and all applicable waste regulations and Duty of Care.</w:t>
      </w:r>
    </w:p>
    <w:p w14:paraId="4E030845" w14:textId="161AEE9B" w:rsidR="00310B7B" w:rsidRPr="005B5A54" w:rsidRDefault="00EF0EEF" w:rsidP="001A0BCE">
      <w:pPr>
        <w:pStyle w:val="Caption"/>
        <w:spacing w:before="0" w:line="276" w:lineRule="auto"/>
        <w:contextualSpacing/>
        <w:jc w:val="both"/>
        <w:rPr>
          <w:rFonts w:cs="Arial"/>
          <w:b w:val="0"/>
          <w:bCs w:val="0"/>
        </w:rPr>
      </w:pPr>
      <w:r w:rsidRPr="005B5A54">
        <w:rPr>
          <w:rFonts w:cs="Arial"/>
          <w:b w:val="0"/>
          <w:bCs w:val="0"/>
        </w:rPr>
        <w:t xml:space="preserve">Waste duty of care code of practice, issued under section 34 of the Environmental Protection Act 1990, </w:t>
      </w:r>
      <w:r w:rsidR="003924F2" w:rsidRPr="005B5A54">
        <w:rPr>
          <w:rFonts w:cs="Arial"/>
          <w:b w:val="0"/>
          <w:bCs w:val="0"/>
        </w:rPr>
        <w:t xml:space="preserve">which </w:t>
      </w:r>
      <w:r w:rsidRPr="005B5A54">
        <w:rPr>
          <w:rFonts w:cs="Arial"/>
          <w:b w:val="0"/>
          <w:bCs w:val="0"/>
        </w:rPr>
        <w:t>provides practical guidance on how to meet waste duty of care requirements in England and Wales</w:t>
      </w:r>
      <w:r w:rsidR="003924F2" w:rsidRPr="005B5A54">
        <w:rPr>
          <w:rFonts w:cs="Arial"/>
          <w:b w:val="0"/>
          <w:bCs w:val="0"/>
        </w:rPr>
        <w:t xml:space="preserve"> will be followed up </w:t>
      </w:r>
      <w:r w:rsidRPr="005B5A54">
        <w:rPr>
          <w:rFonts w:cs="Arial"/>
          <w:b w:val="0"/>
          <w:bCs w:val="0"/>
        </w:rPr>
        <w:t xml:space="preserve">(DEFRA &amp; EA, 2018). </w:t>
      </w:r>
    </w:p>
    <w:p w14:paraId="22406822" w14:textId="77777777" w:rsidR="00F55C78" w:rsidRPr="005B5A54" w:rsidRDefault="00F55C78" w:rsidP="00537BAE"/>
    <w:p w14:paraId="656126C4" w14:textId="77777777" w:rsidR="00310B7B" w:rsidRPr="005B5A54" w:rsidRDefault="00310B7B" w:rsidP="00310B7B">
      <w:pPr>
        <w:pStyle w:val="Caption"/>
        <w:spacing w:line="276" w:lineRule="auto"/>
      </w:pPr>
      <w:r w:rsidRPr="005B5A54">
        <w:rPr>
          <w:rFonts w:ascii="Roboto" w:hAnsi="Roboto"/>
          <w:noProof/>
          <w:color w:val="2962FF"/>
          <w:lang w:eastAsia="en-GB"/>
        </w:rPr>
        <w:drawing>
          <wp:inline distT="0" distB="0" distL="0" distR="0" wp14:anchorId="564351C9" wp14:editId="44A82867">
            <wp:extent cx="4364614" cy="3212757"/>
            <wp:effectExtent l="0" t="0" r="0" b="6985"/>
            <wp:docPr id="17" name="Picture 17" descr="Image result for eu waste framework directive waste hierarchy&quot;">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u waste framework directive waste hierarchy&quot;">
                      <a:hlinkClick r:id="rId27" tgtFrame="&quot;_blank&quo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867" b="7568"/>
                    <a:stretch/>
                  </pic:blipFill>
                  <pic:spPr bwMode="auto">
                    <a:xfrm>
                      <a:off x="0" y="0"/>
                      <a:ext cx="4367246" cy="3214694"/>
                    </a:xfrm>
                    <a:prstGeom prst="rect">
                      <a:avLst/>
                    </a:prstGeom>
                    <a:noFill/>
                    <a:ln>
                      <a:noFill/>
                    </a:ln>
                    <a:extLst>
                      <a:ext uri="{53640926-AAD7-44D8-BBD7-CCE9431645EC}">
                        <a14:shadowObscured xmlns:a14="http://schemas.microsoft.com/office/drawing/2010/main"/>
                      </a:ext>
                    </a:extLst>
                  </pic:spPr>
                </pic:pic>
              </a:graphicData>
            </a:graphic>
          </wp:inline>
        </w:drawing>
      </w:r>
    </w:p>
    <w:p w14:paraId="5B191607" w14:textId="4753B90E" w:rsidR="00310B7B" w:rsidRPr="005B5A54" w:rsidRDefault="00E71523" w:rsidP="00E71523">
      <w:pPr>
        <w:pStyle w:val="Caption"/>
        <w:rPr>
          <w:rFonts w:cs="Arial"/>
        </w:rPr>
      </w:pPr>
      <w:bookmarkStart w:id="160" w:name="_Ref138945843"/>
      <w:bookmarkStart w:id="161" w:name="_Toc32159563"/>
      <w:bookmarkStart w:id="162" w:name="_Ref138945829"/>
      <w:bookmarkStart w:id="163" w:name="_Toc197520429"/>
      <w:r w:rsidRPr="005B5A54">
        <w:t xml:space="preserve">Figure </w:t>
      </w:r>
      <w:r w:rsidRPr="005B5A54">
        <w:fldChar w:fldCharType="begin"/>
      </w:r>
      <w:r w:rsidRPr="005B5A54">
        <w:instrText>STYLEREF 1 \s</w:instrText>
      </w:r>
      <w:r w:rsidRPr="005B5A54">
        <w:fldChar w:fldCharType="separate"/>
      </w:r>
      <w:r w:rsidR="001C4A38">
        <w:rPr>
          <w:noProof/>
        </w:rPr>
        <w:t>5</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w:t>
      </w:r>
      <w:r w:rsidRPr="005B5A54">
        <w:fldChar w:fldCharType="end"/>
      </w:r>
      <w:bookmarkEnd w:id="160"/>
      <w:r w:rsidRPr="005B5A54">
        <w:t xml:space="preserve">: </w:t>
      </w:r>
      <w:r w:rsidR="00310B7B" w:rsidRPr="005B5A54">
        <w:t>Waste Hierarchy (EU Waste Framework Directive)</w:t>
      </w:r>
      <w:bookmarkEnd w:id="161"/>
      <w:bookmarkEnd w:id="162"/>
      <w:bookmarkEnd w:id="163"/>
    </w:p>
    <w:p w14:paraId="6C6EE8CD" w14:textId="77777777" w:rsidR="00310B7B" w:rsidRPr="005B5A54" w:rsidRDefault="00310B7B" w:rsidP="009C62AD">
      <w:pPr>
        <w:jc w:val="both"/>
        <w:rPr>
          <w:rFonts w:cs="Arial"/>
        </w:rPr>
      </w:pPr>
      <w:r w:rsidRPr="005B5A54">
        <w:rPr>
          <w:rFonts w:cs="Arial"/>
        </w:rPr>
        <w:t>Recyclable metals, predominantly steel and iron, are estimated to account for the greatest proportion of the materials inventory.  Topsides and jackets structures will be transported to an onshore decommissioning facility for segregation, re-use and recycling.  Contractor and site selection process is in early stages and thus the potential trans-frontier shipment of waste cannot be dismissed for certainty.</w:t>
      </w:r>
    </w:p>
    <w:p w14:paraId="3513C844" w14:textId="77777777" w:rsidR="009C62AD" w:rsidRPr="005B5A54" w:rsidRDefault="009C62AD" w:rsidP="009C62AD">
      <w:pPr>
        <w:jc w:val="both"/>
        <w:rPr>
          <w:rFonts w:cs="Arial"/>
        </w:rPr>
      </w:pPr>
    </w:p>
    <w:p w14:paraId="75E5EDA4" w14:textId="22B23E49" w:rsidR="00310B7B" w:rsidRPr="005B5A54" w:rsidRDefault="00310B7B" w:rsidP="009C62AD">
      <w:pPr>
        <w:jc w:val="both"/>
        <w:rPr>
          <w:rFonts w:cs="Arial"/>
        </w:rPr>
      </w:pPr>
      <w:r w:rsidRPr="005B5A54">
        <w:rPr>
          <w:rFonts w:cs="Arial"/>
        </w:rPr>
        <w:t xml:space="preserve">All other wastes generated offshore during decommissioning will be segregated and recorded by type, before being transported to onshore waste facilities through licensed waste contractors.  </w:t>
      </w:r>
      <w:r w:rsidR="00820A65" w:rsidRPr="005B5A54">
        <w:rPr>
          <w:rFonts w:cs="Arial"/>
        </w:rPr>
        <w:t>Tables</w:t>
      </w:r>
      <w:r w:rsidR="004130D5" w:rsidRPr="005B5A54">
        <w:rPr>
          <w:rFonts w:cs="Arial"/>
        </w:rPr>
        <w:t xml:space="preserve"> 5-3 to 5-1</w:t>
      </w:r>
      <w:r w:rsidR="00695C20" w:rsidRPr="005B5A54">
        <w:rPr>
          <w:rFonts w:cs="Arial"/>
        </w:rPr>
        <w:t>1</w:t>
      </w:r>
      <w:r w:rsidR="00820A65" w:rsidRPr="005B5A54">
        <w:rPr>
          <w:rFonts w:cs="Arial"/>
        </w:rPr>
        <w:t xml:space="preserve"> </w:t>
      </w:r>
      <w:r w:rsidRPr="005B5A54">
        <w:rPr>
          <w:rFonts w:cs="Arial"/>
        </w:rPr>
        <w:t xml:space="preserve">summarise current estimated breakdown of materials to be removed.  </w:t>
      </w:r>
    </w:p>
    <w:p w14:paraId="46047213" w14:textId="77777777" w:rsidR="00820A65" w:rsidRPr="005B5A54" w:rsidRDefault="00820A65" w:rsidP="009C62AD">
      <w:pPr>
        <w:jc w:val="both"/>
        <w:rPr>
          <w:rFonts w:cs="Arial"/>
        </w:rPr>
      </w:pPr>
    </w:p>
    <w:p w14:paraId="4BDE6328" w14:textId="2D8ED4B1" w:rsidR="009C62AD" w:rsidRPr="005B5A54" w:rsidRDefault="009C62AD" w:rsidP="009C62AD">
      <w:pPr>
        <w:jc w:val="both"/>
        <w:rPr>
          <w:rFonts w:cs="Arial"/>
        </w:rPr>
      </w:pPr>
    </w:p>
    <w:p w14:paraId="5B825800" w14:textId="0CAFB6F4" w:rsidR="009C62AD" w:rsidRPr="005B5A54" w:rsidRDefault="009C62AD" w:rsidP="003A523F">
      <w:pPr>
        <w:pStyle w:val="Caption"/>
        <w:keepNext/>
      </w:pPr>
    </w:p>
    <w:p w14:paraId="3CB09BB0" w14:textId="77777777" w:rsidR="00A64EC6" w:rsidRPr="005B5A54" w:rsidRDefault="00A64EC6" w:rsidP="00A64EC6"/>
    <w:p w14:paraId="376DAFEE" w14:textId="77777777" w:rsidR="00A64EC6" w:rsidRPr="005B5A54" w:rsidRDefault="00A64EC6" w:rsidP="00A64EC6"/>
    <w:p w14:paraId="20BFFC82" w14:textId="77777777" w:rsidR="00A64EC6" w:rsidRPr="005B5A54" w:rsidRDefault="00A64EC6" w:rsidP="00A64EC6"/>
    <w:p w14:paraId="14B0EA38" w14:textId="77777777" w:rsidR="00A64EC6" w:rsidRPr="005B5A54" w:rsidRDefault="00A64EC6" w:rsidP="00A64EC6"/>
    <w:p w14:paraId="6D35D5D3" w14:textId="77777777" w:rsidR="00A64EC6" w:rsidRPr="005B5A54" w:rsidRDefault="00A64EC6" w:rsidP="00A64EC6"/>
    <w:p w14:paraId="48BC9283" w14:textId="77777777" w:rsidR="00A64EC6" w:rsidRPr="005B5A54" w:rsidRDefault="00A64EC6" w:rsidP="00A64EC6"/>
    <w:p w14:paraId="612D1F3F" w14:textId="77777777" w:rsidR="00A64EC6" w:rsidRPr="005B5A54" w:rsidRDefault="00A64EC6" w:rsidP="00A64EC6"/>
    <w:p w14:paraId="7BBA22EF" w14:textId="77777777" w:rsidR="00A64EC6" w:rsidRPr="005B5A54" w:rsidRDefault="00A64EC6" w:rsidP="00A64EC6"/>
    <w:p w14:paraId="32758D86" w14:textId="77777777" w:rsidR="00A64EC6" w:rsidRPr="005B5A54" w:rsidRDefault="00A64EC6" w:rsidP="00A64EC6"/>
    <w:p w14:paraId="31116449" w14:textId="77777777" w:rsidR="00A64EC6" w:rsidRPr="005B5A54" w:rsidRDefault="00A64EC6" w:rsidP="00A64EC6"/>
    <w:p w14:paraId="79F9FE0E" w14:textId="77777777" w:rsidR="00A64EC6" w:rsidRPr="005B5A54" w:rsidRDefault="00A64EC6" w:rsidP="00A64EC6"/>
    <w:p w14:paraId="0E6E9ECD" w14:textId="77777777" w:rsidR="00A64EC6" w:rsidRPr="005B5A54" w:rsidRDefault="00A64EC6" w:rsidP="00A64EC6"/>
    <w:p w14:paraId="1568D484" w14:textId="77777777" w:rsidR="00A64EC6" w:rsidRPr="005B5A54" w:rsidRDefault="00A64EC6" w:rsidP="00A64EC6"/>
    <w:p w14:paraId="389C9B16" w14:textId="77777777" w:rsidR="00A64EC6" w:rsidRPr="005B5A54" w:rsidRDefault="00A64EC6" w:rsidP="00A64EC6"/>
    <w:p w14:paraId="0FC428B9" w14:textId="77777777" w:rsidR="00A64EC6" w:rsidRPr="005B5A54" w:rsidRDefault="00A64EC6" w:rsidP="00A64EC6"/>
    <w:p w14:paraId="2A2B1D46" w14:textId="77777777" w:rsidR="00A64EC6" w:rsidRPr="005B5A54" w:rsidRDefault="00A64EC6" w:rsidP="00A64EC6"/>
    <w:p w14:paraId="21412C70" w14:textId="77777777" w:rsidR="00A64EC6" w:rsidRPr="005B5A54" w:rsidRDefault="00A64EC6" w:rsidP="00A64EC6"/>
    <w:p w14:paraId="0BA9C911" w14:textId="77777777" w:rsidR="00A64EC6" w:rsidRPr="005B5A54" w:rsidRDefault="00A64EC6" w:rsidP="00A64EC6"/>
    <w:p w14:paraId="08D76AAC" w14:textId="77777777" w:rsidR="00A64EC6" w:rsidRPr="005B5A54" w:rsidRDefault="00A64EC6" w:rsidP="00A64EC6"/>
    <w:p w14:paraId="0FC5D866" w14:textId="77777777" w:rsidR="00A64EC6" w:rsidRPr="005B5A54" w:rsidRDefault="00A64EC6" w:rsidP="00946505"/>
    <w:p w14:paraId="20FFE96B" w14:textId="77777777" w:rsidR="00A64EC6" w:rsidRPr="005B5A54" w:rsidRDefault="00A64EC6" w:rsidP="00A64EC6">
      <w:pPr>
        <w:jc w:val="center"/>
        <w:rPr>
          <w:b/>
          <w:bCs/>
          <w:szCs w:val="18"/>
        </w:rPr>
      </w:pPr>
      <w:r w:rsidRPr="005B5A54">
        <w:rPr>
          <w:b/>
          <w:bCs/>
          <w:szCs w:val="18"/>
        </w:rPr>
        <w:t>Table 5-3 Hamilton HH Platform – Overall Materials Summary</w:t>
      </w:r>
    </w:p>
    <w:p w14:paraId="5FFBD47C" w14:textId="77777777" w:rsidR="00595132" w:rsidRPr="005B5A54" w:rsidRDefault="00595132" w:rsidP="00595132"/>
    <w:p w14:paraId="48A90295" w14:textId="02E847D2" w:rsidR="00310B7B" w:rsidRPr="005B5A54" w:rsidRDefault="00820A65" w:rsidP="00820A65">
      <w:pPr>
        <w:jc w:val="center"/>
      </w:pPr>
      <w:r w:rsidRPr="005B5A54">
        <w:rPr>
          <w:noProof/>
        </w:rPr>
        <w:drawing>
          <wp:inline distT="0" distB="0" distL="0" distR="0" wp14:anchorId="56208927" wp14:editId="393A70B7">
            <wp:extent cx="5486400" cy="46399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4639945"/>
                    </a:xfrm>
                    <a:prstGeom prst="rect">
                      <a:avLst/>
                    </a:prstGeom>
                    <a:noFill/>
                    <a:ln>
                      <a:noFill/>
                    </a:ln>
                  </pic:spPr>
                </pic:pic>
              </a:graphicData>
            </a:graphic>
          </wp:inline>
        </w:drawing>
      </w:r>
    </w:p>
    <w:p w14:paraId="3E6AD765" w14:textId="77777777" w:rsidR="00A64EC6" w:rsidRPr="005B5A54" w:rsidRDefault="00A64EC6" w:rsidP="00A64EC6">
      <w:pPr>
        <w:jc w:val="center"/>
        <w:rPr>
          <w:b/>
          <w:bCs/>
          <w:szCs w:val="18"/>
        </w:rPr>
      </w:pPr>
      <w:r w:rsidRPr="005B5A54">
        <w:rPr>
          <w:b/>
          <w:bCs/>
          <w:szCs w:val="18"/>
        </w:rPr>
        <w:t>Table 5.4 Hamilton HH Platform – Topside Inventory</w:t>
      </w:r>
    </w:p>
    <w:p w14:paraId="62933E1F" w14:textId="4D6B429A" w:rsidR="00820A65" w:rsidRPr="005B5A54" w:rsidRDefault="00820A65" w:rsidP="00820A65">
      <w:pPr>
        <w:jc w:val="center"/>
        <w:rPr>
          <w:b/>
          <w:bCs/>
          <w:noProof/>
        </w:rPr>
      </w:pPr>
      <w:r w:rsidRPr="005B5A54">
        <w:rPr>
          <w:noProof/>
        </w:rPr>
        <w:drawing>
          <wp:inline distT="0" distB="0" distL="0" distR="0" wp14:anchorId="26E6EFA7" wp14:editId="0484AE1E">
            <wp:extent cx="3749040" cy="256032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49040" cy="2560320"/>
                    </a:xfrm>
                    <a:prstGeom prst="rect">
                      <a:avLst/>
                    </a:prstGeom>
                    <a:noFill/>
                    <a:ln>
                      <a:noFill/>
                    </a:ln>
                  </pic:spPr>
                </pic:pic>
              </a:graphicData>
            </a:graphic>
          </wp:inline>
        </w:drawing>
      </w:r>
    </w:p>
    <w:p w14:paraId="64E3A7F8" w14:textId="4D73F513" w:rsidR="00820A65" w:rsidRPr="005B5A54" w:rsidRDefault="00820A65" w:rsidP="00820A65">
      <w:pPr>
        <w:jc w:val="center"/>
      </w:pPr>
    </w:p>
    <w:p w14:paraId="46753EDD" w14:textId="1AF9718A" w:rsidR="00820A65" w:rsidRPr="005B5A54" w:rsidRDefault="00820A65" w:rsidP="00820A65">
      <w:pPr>
        <w:jc w:val="center"/>
        <w:rPr>
          <w:b/>
          <w:bCs/>
          <w:noProof/>
        </w:rPr>
      </w:pPr>
    </w:p>
    <w:p w14:paraId="6E857905" w14:textId="1180B65F" w:rsidR="00820A65" w:rsidRPr="005B5A54" w:rsidRDefault="00820A65" w:rsidP="00820A65">
      <w:pPr>
        <w:jc w:val="center"/>
        <w:rPr>
          <w:b/>
          <w:bCs/>
          <w:noProof/>
        </w:rPr>
      </w:pPr>
    </w:p>
    <w:p w14:paraId="4D6C2121" w14:textId="77777777" w:rsidR="00A64EC6" w:rsidRPr="005B5A54" w:rsidRDefault="00A64EC6" w:rsidP="00A64EC6">
      <w:pPr>
        <w:jc w:val="center"/>
        <w:rPr>
          <w:b/>
          <w:bCs/>
          <w:szCs w:val="18"/>
        </w:rPr>
      </w:pPr>
      <w:r w:rsidRPr="005B5A54">
        <w:rPr>
          <w:b/>
          <w:bCs/>
          <w:szCs w:val="18"/>
        </w:rPr>
        <w:t>Table 5.5 Hamilton North HN Platform - Overall Materials Summary</w:t>
      </w:r>
    </w:p>
    <w:p w14:paraId="53DFBA3D" w14:textId="6E9A764D" w:rsidR="00820A65" w:rsidRPr="005B5A54" w:rsidRDefault="00820A65" w:rsidP="00820A65">
      <w:pPr>
        <w:jc w:val="center"/>
      </w:pPr>
      <w:r w:rsidRPr="005B5A54">
        <w:rPr>
          <w:noProof/>
        </w:rPr>
        <w:drawing>
          <wp:inline distT="0" distB="0" distL="0" distR="0" wp14:anchorId="02AAD953" wp14:editId="6CB3A65D">
            <wp:extent cx="5394960" cy="49377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4960" cy="4937760"/>
                    </a:xfrm>
                    <a:prstGeom prst="rect">
                      <a:avLst/>
                    </a:prstGeom>
                    <a:noFill/>
                    <a:ln>
                      <a:noFill/>
                    </a:ln>
                  </pic:spPr>
                </pic:pic>
              </a:graphicData>
            </a:graphic>
          </wp:inline>
        </w:drawing>
      </w:r>
    </w:p>
    <w:p w14:paraId="1C46227B" w14:textId="77777777" w:rsidR="00820A65" w:rsidRPr="005B5A54" w:rsidRDefault="00820A65" w:rsidP="00820A65">
      <w:pPr>
        <w:jc w:val="center"/>
        <w:rPr>
          <w:b/>
          <w:bCs/>
          <w:noProof/>
        </w:rPr>
      </w:pPr>
    </w:p>
    <w:p w14:paraId="13688338" w14:textId="77777777" w:rsidR="00A64EC6" w:rsidRPr="005B5A54" w:rsidRDefault="00A64EC6" w:rsidP="00820A65">
      <w:pPr>
        <w:jc w:val="center"/>
        <w:rPr>
          <w:b/>
          <w:bCs/>
          <w:noProof/>
        </w:rPr>
      </w:pPr>
    </w:p>
    <w:p w14:paraId="338588BE" w14:textId="77777777" w:rsidR="00A64EC6" w:rsidRPr="005B5A54" w:rsidRDefault="00A64EC6" w:rsidP="00820A65">
      <w:pPr>
        <w:jc w:val="center"/>
        <w:rPr>
          <w:b/>
          <w:bCs/>
          <w:noProof/>
        </w:rPr>
      </w:pPr>
    </w:p>
    <w:p w14:paraId="1CF396CE" w14:textId="77777777" w:rsidR="00A64EC6" w:rsidRPr="005B5A54" w:rsidRDefault="00A64EC6" w:rsidP="00820A65">
      <w:pPr>
        <w:jc w:val="center"/>
        <w:rPr>
          <w:b/>
          <w:bCs/>
          <w:noProof/>
        </w:rPr>
      </w:pPr>
    </w:p>
    <w:p w14:paraId="22CBF44B" w14:textId="77777777" w:rsidR="00A64EC6" w:rsidRPr="005B5A54" w:rsidRDefault="00A64EC6" w:rsidP="00820A65">
      <w:pPr>
        <w:jc w:val="center"/>
        <w:rPr>
          <w:b/>
          <w:bCs/>
          <w:noProof/>
        </w:rPr>
      </w:pPr>
    </w:p>
    <w:p w14:paraId="5D14A374" w14:textId="77777777" w:rsidR="00A64EC6" w:rsidRPr="005B5A54" w:rsidRDefault="00A64EC6" w:rsidP="00820A65">
      <w:pPr>
        <w:jc w:val="center"/>
        <w:rPr>
          <w:b/>
          <w:bCs/>
          <w:noProof/>
        </w:rPr>
      </w:pPr>
    </w:p>
    <w:p w14:paraId="4C5AE5E8" w14:textId="77777777" w:rsidR="00A64EC6" w:rsidRPr="005B5A54" w:rsidRDefault="00A64EC6" w:rsidP="00820A65">
      <w:pPr>
        <w:jc w:val="center"/>
        <w:rPr>
          <w:b/>
          <w:bCs/>
          <w:noProof/>
        </w:rPr>
      </w:pPr>
    </w:p>
    <w:p w14:paraId="42DA8F0A" w14:textId="77777777" w:rsidR="00A64EC6" w:rsidRPr="005B5A54" w:rsidRDefault="00A64EC6" w:rsidP="00820A65">
      <w:pPr>
        <w:jc w:val="center"/>
        <w:rPr>
          <w:b/>
          <w:bCs/>
          <w:noProof/>
        </w:rPr>
      </w:pPr>
    </w:p>
    <w:p w14:paraId="68476DE9" w14:textId="77777777" w:rsidR="00A64EC6" w:rsidRPr="005B5A54" w:rsidRDefault="00A64EC6" w:rsidP="00820A65">
      <w:pPr>
        <w:jc w:val="center"/>
        <w:rPr>
          <w:b/>
          <w:bCs/>
          <w:noProof/>
        </w:rPr>
      </w:pPr>
    </w:p>
    <w:p w14:paraId="7827C86F" w14:textId="77777777" w:rsidR="00A64EC6" w:rsidRPr="005B5A54" w:rsidRDefault="00A64EC6" w:rsidP="00820A65">
      <w:pPr>
        <w:jc w:val="center"/>
        <w:rPr>
          <w:b/>
          <w:bCs/>
          <w:noProof/>
        </w:rPr>
      </w:pPr>
    </w:p>
    <w:p w14:paraId="505B3FC4" w14:textId="77777777" w:rsidR="00A64EC6" w:rsidRPr="005B5A54" w:rsidRDefault="00A64EC6" w:rsidP="00820A65">
      <w:pPr>
        <w:jc w:val="center"/>
        <w:rPr>
          <w:b/>
          <w:bCs/>
          <w:noProof/>
        </w:rPr>
      </w:pPr>
    </w:p>
    <w:p w14:paraId="09295374" w14:textId="77777777" w:rsidR="00A64EC6" w:rsidRPr="005B5A54" w:rsidRDefault="00A64EC6" w:rsidP="00820A65">
      <w:pPr>
        <w:jc w:val="center"/>
        <w:rPr>
          <w:b/>
          <w:bCs/>
          <w:noProof/>
        </w:rPr>
      </w:pPr>
    </w:p>
    <w:p w14:paraId="746AAF8C" w14:textId="77777777" w:rsidR="00A64EC6" w:rsidRPr="005B5A54" w:rsidRDefault="00A64EC6" w:rsidP="00820A65">
      <w:pPr>
        <w:jc w:val="center"/>
        <w:rPr>
          <w:b/>
          <w:bCs/>
          <w:noProof/>
        </w:rPr>
      </w:pPr>
    </w:p>
    <w:p w14:paraId="5A7700DB" w14:textId="77777777" w:rsidR="00A64EC6" w:rsidRPr="005B5A54" w:rsidRDefault="00A64EC6" w:rsidP="00820A65">
      <w:pPr>
        <w:jc w:val="center"/>
        <w:rPr>
          <w:b/>
          <w:bCs/>
          <w:noProof/>
        </w:rPr>
      </w:pPr>
    </w:p>
    <w:p w14:paraId="10C75E62" w14:textId="77777777" w:rsidR="00A64EC6" w:rsidRPr="005B5A54" w:rsidRDefault="00A64EC6" w:rsidP="00820A65">
      <w:pPr>
        <w:jc w:val="center"/>
        <w:rPr>
          <w:b/>
          <w:bCs/>
          <w:noProof/>
        </w:rPr>
      </w:pPr>
    </w:p>
    <w:p w14:paraId="0D15CFEF" w14:textId="77777777" w:rsidR="00A64EC6" w:rsidRPr="005B5A54" w:rsidRDefault="00A64EC6" w:rsidP="00820A65">
      <w:pPr>
        <w:jc w:val="center"/>
        <w:rPr>
          <w:b/>
          <w:bCs/>
          <w:noProof/>
        </w:rPr>
      </w:pPr>
    </w:p>
    <w:p w14:paraId="539193E0" w14:textId="77777777" w:rsidR="00A64EC6" w:rsidRDefault="00A64EC6" w:rsidP="00820A65">
      <w:pPr>
        <w:jc w:val="center"/>
        <w:rPr>
          <w:b/>
          <w:bCs/>
          <w:noProof/>
        </w:rPr>
      </w:pPr>
    </w:p>
    <w:p w14:paraId="01FB7434" w14:textId="77777777" w:rsidR="007C5A1E" w:rsidRDefault="007C5A1E" w:rsidP="00820A65">
      <w:pPr>
        <w:jc w:val="center"/>
        <w:rPr>
          <w:b/>
          <w:bCs/>
          <w:noProof/>
        </w:rPr>
      </w:pPr>
    </w:p>
    <w:p w14:paraId="1C08F50B" w14:textId="77777777" w:rsidR="007C5A1E" w:rsidRDefault="007C5A1E" w:rsidP="00820A65">
      <w:pPr>
        <w:jc w:val="center"/>
        <w:rPr>
          <w:b/>
          <w:bCs/>
          <w:noProof/>
        </w:rPr>
      </w:pPr>
    </w:p>
    <w:p w14:paraId="7FD8930F" w14:textId="77777777" w:rsidR="007C5A1E" w:rsidRDefault="007C5A1E" w:rsidP="00820A65">
      <w:pPr>
        <w:jc w:val="center"/>
        <w:rPr>
          <w:b/>
          <w:bCs/>
          <w:noProof/>
        </w:rPr>
      </w:pPr>
    </w:p>
    <w:p w14:paraId="2588073F" w14:textId="77777777" w:rsidR="007C5A1E" w:rsidRDefault="007C5A1E" w:rsidP="00820A65">
      <w:pPr>
        <w:jc w:val="center"/>
        <w:rPr>
          <w:b/>
          <w:bCs/>
          <w:noProof/>
        </w:rPr>
      </w:pPr>
    </w:p>
    <w:p w14:paraId="5DB7C371" w14:textId="77777777" w:rsidR="007C5A1E" w:rsidRPr="005B5A54" w:rsidRDefault="007C5A1E" w:rsidP="00820A65">
      <w:pPr>
        <w:jc w:val="center"/>
        <w:rPr>
          <w:b/>
          <w:bCs/>
          <w:noProof/>
        </w:rPr>
      </w:pPr>
    </w:p>
    <w:p w14:paraId="7784B9D2" w14:textId="77777777" w:rsidR="00A64EC6" w:rsidRPr="005B5A54" w:rsidRDefault="00A64EC6" w:rsidP="00820A65">
      <w:pPr>
        <w:jc w:val="center"/>
        <w:rPr>
          <w:b/>
          <w:bCs/>
          <w:noProof/>
        </w:rPr>
      </w:pPr>
    </w:p>
    <w:p w14:paraId="35A0B07E" w14:textId="77777777" w:rsidR="00A64EC6" w:rsidRPr="005B5A54" w:rsidRDefault="00A64EC6" w:rsidP="00A64EC6">
      <w:pPr>
        <w:jc w:val="center"/>
        <w:rPr>
          <w:b/>
          <w:bCs/>
          <w:noProof/>
        </w:rPr>
      </w:pPr>
      <w:r w:rsidRPr="005B5A54">
        <w:rPr>
          <w:b/>
          <w:bCs/>
          <w:noProof/>
        </w:rPr>
        <w:t>Table 5.6 Hamilton North HN Platform – Topside Inventory</w:t>
      </w:r>
    </w:p>
    <w:p w14:paraId="188DBFFB" w14:textId="259D2431" w:rsidR="00820A65" w:rsidRPr="005B5A54" w:rsidRDefault="00820A65" w:rsidP="00820A65">
      <w:pPr>
        <w:jc w:val="center"/>
        <w:rPr>
          <w:b/>
          <w:bCs/>
          <w:noProof/>
        </w:rPr>
      </w:pPr>
      <w:r w:rsidRPr="005B5A54">
        <w:rPr>
          <w:noProof/>
        </w:rPr>
        <w:drawing>
          <wp:inline distT="0" distB="0" distL="0" distR="0" wp14:anchorId="656CA796" wp14:editId="1466075A">
            <wp:extent cx="3749040" cy="25603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49040" cy="2560320"/>
                    </a:xfrm>
                    <a:prstGeom prst="rect">
                      <a:avLst/>
                    </a:prstGeom>
                    <a:noFill/>
                    <a:ln>
                      <a:noFill/>
                    </a:ln>
                  </pic:spPr>
                </pic:pic>
              </a:graphicData>
            </a:graphic>
          </wp:inline>
        </w:drawing>
      </w:r>
    </w:p>
    <w:p w14:paraId="70B632D4" w14:textId="77777777" w:rsidR="00A64EC6" w:rsidRPr="005B5A54" w:rsidRDefault="00A64EC6" w:rsidP="00A64EC6">
      <w:pPr>
        <w:jc w:val="center"/>
        <w:rPr>
          <w:b/>
          <w:bCs/>
          <w:noProof/>
        </w:rPr>
      </w:pPr>
    </w:p>
    <w:p w14:paraId="18C8D093" w14:textId="77777777" w:rsidR="00A64EC6" w:rsidRPr="005B5A54" w:rsidRDefault="00A64EC6" w:rsidP="00A64EC6">
      <w:pPr>
        <w:jc w:val="center"/>
        <w:rPr>
          <w:b/>
          <w:bCs/>
          <w:noProof/>
        </w:rPr>
      </w:pPr>
      <w:r w:rsidRPr="005B5A54">
        <w:rPr>
          <w:b/>
          <w:bCs/>
          <w:noProof/>
        </w:rPr>
        <w:t>Table 5.7 Lennox LD Platform - Overall Materials Summary</w:t>
      </w:r>
    </w:p>
    <w:p w14:paraId="6F1B7529" w14:textId="3569F362" w:rsidR="00820A65" w:rsidRPr="005B5A54" w:rsidRDefault="00820A65" w:rsidP="00820A65">
      <w:pPr>
        <w:jc w:val="center"/>
        <w:rPr>
          <w:b/>
          <w:bCs/>
          <w:noProof/>
        </w:rPr>
      </w:pPr>
      <w:r w:rsidRPr="005B5A54">
        <w:rPr>
          <w:noProof/>
        </w:rPr>
        <w:drawing>
          <wp:inline distT="0" distB="0" distL="0" distR="0" wp14:anchorId="627A7310" wp14:editId="0E9D11E5">
            <wp:extent cx="5741670" cy="47955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1670" cy="4795520"/>
                    </a:xfrm>
                    <a:prstGeom prst="rect">
                      <a:avLst/>
                    </a:prstGeom>
                    <a:noFill/>
                    <a:ln>
                      <a:noFill/>
                    </a:ln>
                  </pic:spPr>
                </pic:pic>
              </a:graphicData>
            </a:graphic>
          </wp:inline>
        </w:drawing>
      </w:r>
    </w:p>
    <w:p w14:paraId="1F87ED23" w14:textId="77777777" w:rsidR="007C5A1E" w:rsidRDefault="007C5A1E" w:rsidP="00A64EC6">
      <w:pPr>
        <w:pStyle w:val="Caption"/>
        <w:overflowPunct w:val="0"/>
        <w:adjustRightInd w:val="0"/>
        <w:spacing w:after="0"/>
        <w:textAlignment w:val="baseline"/>
      </w:pPr>
    </w:p>
    <w:p w14:paraId="0D6FF7D9" w14:textId="77777777" w:rsidR="007C5A1E" w:rsidRDefault="007C5A1E" w:rsidP="00A64EC6">
      <w:pPr>
        <w:pStyle w:val="Caption"/>
        <w:overflowPunct w:val="0"/>
        <w:adjustRightInd w:val="0"/>
        <w:spacing w:after="0"/>
        <w:textAlignment w:val="baseline"/>
      </w:pPr>
    </w:p>
    <w:p w14:paraId="47B4CD4B" w14:textId="3CA1275D" w:rsidR="00A64EC6" w:rsidRPr="005B5A54" w:rsidRDefault="00A64EC6" w:rsidP="00A64EC6">
      <w:pPr>
        <w:pStyle w:val="Caption"/>
        <w:overflowPunct w:val="0"/>
        <w:adjustRightInd w:val="0"/>
        <w:spacing w:after="0"/>
        <w:textAlignment w:val="baseline"/>
        <w:rPr>
          <w:noProof/>
          <w:szCs w:val="20"/>
        </w:rPr>
      </w:pPr>
      <w:r w:rsidRPr="005B5A54">
        <w:t xml:space="preserve">Table 5.8 </w:t>
      </w:r>
      <w:r w:rsidRPr="005B5A54">
        <w:rPr>
          <w:noProof/>
          <w:szCs w:val="20"/>
        </w:rPr>
        <w:t>Lennox LD Platform - Topside Inventory</w:t>
      </w:r>
    </w:p>
    <w:p w14:paraId="3F853419" w14:textId="742C8828" w:rsidR="00820A65" w:rsidRDefault="00820A65" w:rsidP="00820A65">
      <w:pPr>
        <w:jc w:val="center"/>
        <w:rPr>
          <w:b/>
          <w:bCs/>
          <w:noProof/>
        </w:rPr>
      </w:pPr>
      <w:r w:rsidRPr="005B5A54">
        <w:rPr>
          <w:noProof/>
        </w:rPr>
        <w:drawing>
          <wp:inline distT="0" distB="0" distL="0" distR="0" wp14:anchorId="6B706801" wp14:editId="2ED615EB">
            <wp:extent cx="3870301" cy="2647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71907" cy="2649049"/>
                    </a:xfrm>
                    <a:prstGeom prst="rect">
                      <a:avLst/>
                    </a:prstGeom>
                    <a:noFill/>
                    <a:ln>
                      <a:noFill/>
                    </a:ln>
                  </pic:spPr>
                </pic:pic>
              </a:graphicData>
            </a:graphic>
          </wp:inline>
        </w:drawing>
      </w:r>
    </w:p>
    <w:p w14:paraId="338987CC" w14:textId="77777777" w:rsidR="007C5A1E" w:rsidRPr="005B5A54" w:rsidRDefault="007C5A1E" w:rsidP="00820A65">
      <w:pPr>
        <w:jc w:val="center"/>
        <w:rPr>
          <w:b/>
          <w:bCs/>
          <w:noProof/>
        </w:rPr>
      </w:pPr>
    </w:p>
    <w:p w14:paraId="28EB2BD7" w14:textId="77777777" w:rsidR="00A64EC6" w:rsidRPr="005B5A54" w:rsidRDefault="00A64EC6" w:rsidP="00A64EC6">
      <w:pPr>
        <w:jc w:val="center"/>
      </w:pPr>
      <w:r w:rsidRPr="005B5A54">
        <w:rPr>
          <w:b/>
          <w:bCs/>
          <w:noProof/>
        </w:rPr>
        <w:t>Table 5.9 Pipelines and Stabilisation Features - Overall Materials Summary</w:t>
      </w:r>
    </w:p>
    <w:p w14:paraId="22E918D7" w14:textId="3EC35D02" w:rsidR="00362874" w:rsidRPr="005B5A54" w:rsidRDefault="00DD5930" w:rsidP="00537BAE">
      <w:pPr>
        <w:jc w:val="center"/>
      </w:pPr>
      <w:r w:rsidRPr="005B5A54">
        <w:rPr>
          <w:noProof/>
        </w:rPr>
        <w:drawing>
          <wp:anchor distT="0" distB="0" distL="114300" distR="114300" simplePos="0" relativeHeight="251658242" behindDoc="0" locked="0" layoutInCell="1" allowOverlap="1" wp14:anchorId="79A76058" wp14:editId="22EA53C7">
            <wp:simplePos x="0" y="0"/>
            <wp:positionH relativeFrom="column">
              <wp:posOffset>4965970</wp:posOffset>
            </wp:positionH>
            <wp:positionV relativeFrom="paragraph">
              <wp:posOffset>869430</wp:posOffset>
            </wp:positionV>
            <wp:extent cx="1789997" cy="1643676"/>
            <wp:effectExtent l="0" t="0" r="1270" b="0"/>
            <wp:wrapThrough wrapText="bothSides">
              <wp:wrapPolygon edited="0">
                <wp:start x="0" y="0"/>
                <wp:lineTo x="0" y="21283"/>
                <wp:lineTo x="21385" y="21283"/>
                <wp:lineTo x="21385" y="0"/>
                <wp:lineTo x="0" y="0"/>
              </wp:wrapPolygon>
            </wp:wrapThrough>
            <wp:docPr id="16807" name="Picture 1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9997" cy="1643676"/>
                    </a:xfrm>
                    <a:prstGeom prst="rect">
                      <a:avLst/>
                    </a:prstGeom>
                    <a:noFill/>
                    <a:ln>
                      <a:noFill/>
                    </a:ln>
                  </pic:spPr>
                </pic:pic>
              </a:graphicData>
            </a:graphic>
          </wp:anchor>
        </w:drawing>
      </w:r>
      <w:r w:rsidR="00362874" w:rsidRPr="005B5A54">
        <w:rPr>
          <w:noProof/>
        </w:rPr>
        <w:drawing>
          <wp:inline distT="0" distB="0" distL="0" distR="0" wp14:anchorId="4219CDD4" wp14:editId="72FA129B">
            <wp:extent cx="3905250" cy="3541971"/>
            <wp:effectExtent l="0" t="0" r="0" b="1905"/>
            <wp:docPr id="16806" name="Picture 1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14240" cy="3550124"/>
                    </a:xfrm>
                    <a:prstGeom prst="rect">
                      <a:avLst/>
                    </a:prstGeom>
                    <a:noFill/>
                    <a:ln>
                      <a:noFill/>
                    </a:ln>
                  </pic:spPr>
                </pic:pic>
              </a:graphicData>
            </a:graphic>
          </wp:inline>
        </w:drawing>
      </w:r>
    </w:p>
    <w:p w14:paraId="298BFE14" w14:textId="7A9F07A6" w:rsidR="00820A65" w:rsidRPr="005B5A54" w:rsidRDefault="00820A65" w:rsidP="00820A65"/>
    <w:p w14:paraId="69D05A67" w14:textId="2B0C2A39" w:rsidR="004130D5" w:rsidRPr="005B5A54" w:rsidRDefault="004130D5" w:rsidP="008F07C2">
      <w:pPr>
        <w:jc w:val="center"/>
      </w:pPr>
    </w:p>
    <w:p w14:paraId="2C24C33F" w14:textId="778246FE" w:rsidR="004130D5" w:rsidRPr="005B5A54" w:rsidRDefault="004130D5" w:rsidP="008F07C2">
      <w:pPr>
        <w:jc w:val="center"/>
      </w:pPr>
    </w:p>
    <w:p w14:paraId="41F568F6" w14:textId="222D4BD8" w:rsidR="00820A65" w:rsidRPr="005B5A54" w:rsidRDefault="00820A65" w:rsidP="008F07C2">
      <w:pPr>
        <w:jc w:val="center"/>
      </w:pPr>
    </w:p>
    <w:p w14:paraId="2D6CF6ED" w14:textId="4849BB69" w:rsidR="008F07C2" w:rsidRPr="005B5A54" w:rsidRDefault="008F07C2" w:rsidP="008F07C2"/>
    <w:p w14:paraId="5D3780BD" w14:textId="77777777" w:rsidR="008F07C2" w:rsidRPr="005B5A54" w:rsidRDefault="008F07C2" w:rsidP="008F07C2"/>
    <w:p w14:paraId="21FA3DB8" w14:textId="77777777" w:rsidR="008F07C2" w:rsidRPr="005B5A54" w:rsidRDefault="008F07C2" w:rsidP="008F07C2"/>
    <w:p w14:paraId="6358E387" w14:textId="686C823F" w:rsidR="00820A65" w:rsidRDefault="00820A65" w:rsidP="00820A65">
      <w:pPr>
        <w:jc w:val="center"/>
      </w:pPr>
    </w:p>
    <w:p w14:paraId="252B9231" w14:textId="77777777" w:rsidR="007C5A1E" w:rsidRDefault="007C5A1E" w:rsidP="00820A65">
      <w:pPr>
        <w:jc w:val="center"/>
      </w:pPr>
    </w:p>
    <w:p w14:paraId="36203283" w14:textId="77777777" w:rsidR="007C5A1E" w:rsidRPr="005B5A54" w:rsidRDefault="007C5A1E" w:rsidP="00820A65">
      <w:pPr>
        <w:jc w:val="center"/>
      </w:pPr>
    </w:p>
    <w:p w14:paraId="4694270A" w14:textId="77777777" w:rsidR="00A64EC6" w:rsidRPr="005B5A54" w:rsidRDefault="00A64EC6" w:rsidP="00A64EC6"/>
    <w:p w14:paraId="3CAA963B" w14:textId="77777777" w:rsidR="00A64EC6" w:rsidRPr="005B5A54" w:rsidRDefault="00A64EC6" w:rsidP="00A64EC6">
      <w:pPr>
        <w:jc w:val="center"/>
        <w:rPr>
          <w:b/>
          <w:bCs/>
          <w:noProof/>
        </w:rPr>
      </w:pPr>
      <w:r w:rsidRPr="005B5A54">
        <w:rPr>
          <w:b/>
          <w:bCs/>
          <w:noProof/>
        </w:rPr>
        <w:t>Table 5-10 Pipelines and Stabilisation Features – Inventory</w:t>
      </w:r>
    </w:p>
    <w:p w14:paraId="2C0AD0D5" w14:textId="120A6715" w:rsidR="008F07C2" w:rsidRDefault="008F07C2" w:rsidP="008F07C2">
      <w:r w:rsidRPr="005B5A54">
        <w:rPr>
          <w:noProof/>
        </w:rPr>
        <w:drawing>
          <wp:inline distT="0" distB="0" distL="0" distR="0" wp14:anchorId="449363E3" wp14:editId="656BE6E9">
            <wp:extent cx="3983576" cy="1068499"/>
            <wp:effectExtent l="0" t="0" r="0" b="0"/>
            <wp:docPr id="16809" name="Picture 1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53922" cy="1114190"/>
                    </a:xfrm>
                    <a:prstGeom prst="rect">
                      <a:avLst/>
                    </a:prstGeom>
                    <a:noFill/>
                    <a:ln>
                      <a:noFill/>
                    </a:ln>
                  </pic:spPr>
                </pic:pic>
              </a:graphicData>
            </a:graphic>
          </wp:inline>
        </w:drawing>
      </w:r>
    </w:p>
    <w:p w14:paraId="5B15365B" w14:textId="77777777" w:rsidR="007C5A1E" w:rsidRDefault="007C5A1E" w:rsidP="008F07C2"/>
    <w:p w14:paraId="596273B9" w14:textId="77777777" w:rsidR="007C5A1E" w:rsidRPr="005B5A54" w:rsidRDefault="007C5A1E" w:rsidP="008F07C2"/>
    <w:p w14:paraId="71BE106D" w14:textId="77777777" w:rsidR="00A64EC6" w:rsidRPr="005B5A54" w:rsidRDefault="00A64EC6" w:rsidP="00A64EC6">
      <w:pPr>
        <w:jc w:val="center"/>
        <w:rPr>
          <w:b/>
          <w:bCs/>
          <w:noProof/>
        </w:rPr>
      </w:pPr>
      <w:r w:rsidRPr="005B5A54">
        <w:rPr>
          <w:b/>
          <w:bCs/>
          <w:noProof/>
        </w:rPr>
        <w:t>Table 5-11 Inventory Disposition</w:t>
      </w:r>
    </w:p>
    <w:tbl>
      <w:tblPr>
        <w:tblStyle w:val="TableGrid"/>
        <w:tblW w:w="0" w:type="auto"/>
        <w:tblInd w:w="567" w:type="dxa"/>
        <w:tblLook w:val="04A0" w:firstRow="1" w:lastRow="0" w:firstColumn="1" w:lastColumn="0" w:noHBand="0" w:noVBand="1"/>
      </w:tblPr>
      <w:tblGrid>
        <w:gridCol w:w="1854"/>
        <w:gridCol w:w="2377"/>
        <w:gridCol w:w="2242"/>
        <w:gridCol w:w="2588"/>
      </w:tblGrid>
      <w:tr w:rsidR="00695C20" w:rsidRPr="005B5A54" w14:paraId="5F48919C" w14:textId="77777777">
        <w:trPr>
          <w:trHeight w:hRule="exact" w:val="454"/>
        </w:trPr>
        <w:tc>
          <w:tcPr>
            <w:tcW w:w="10275" w:type="dxa"/>
            <w:gridSpan w:val="4"/>
            <w:tcBorders>
              <w:bottom w:val="single" w:sz="4" w:space="0" w:color="auto"/>
            </w:tcBorders>
            <w:shd w:val="clear" w:color="auto" w:fill="FFD44B"/>
            <w:vAlign w:val="center"/>
          </w:tcPr>
          <w:p w14:paraId="408F94B4" w14:textId="77777777" w:rsidR="00695C20" w:rsidRPr="005B5A54" w:rsidRDefault="00695C20">
            <w:pPr>
              <w:pStyle w:val="BodyText"/>
              <w:spacing w:line="276" w:lineRule="auto"/>
              <w:jc w:val="center"/>
              <w:rPr>
                <w:b/>
                <w:spacing w:val="-12"/>
              </w:rPr>
            </w:pPr>
            <w:r w:rsidRPr="005B5A54">
              <w:rPr>
                <w:b/>
                <w:spacing w:val="-12"/>
              </w:rPr>
              <w:t>Inventory Disposition</w:t>
            </w:r>
          </w:p>
        </w:tc>
      </w:tr>
      <w:tr w:rsidR="00695C20" w:rsidRPr="005B5A54" w14:paraId="4E53644B" w14:textId="77777777">
        <w:trPr>
          <w:trHeight w:val="397"/>
        </w:trPr>
        <w:tc>
          <w:tcPr>
            <w:tcW w:w="2053" w:type="dxa"/>
            <w:tcBorders>
              <w:bottom w:val="single" w:sz="4" w:space="0" w:color="auto"/>
            </w:tcBorders>
            <w:shd w:val="clear" w:color="auto" w:fill="FCF0A6"/>
            <w:vAlign w:val="center"/>
          </w:tcPr>
          <w:p w14:paraId="7E06EDCD" w14:textId="77777777" w:rsidR="00695C20" w:rsidRPr="005B5A54" w:rsidRDefault="00695C20">
            <w:pPr>
              <w:pStyle w:val="BodyText"/>
              <w:spacing w:line="276" w:lineRule="auto"/>
              <w:jc w:val="center"/>
              <w:rPr>
                <w:b/>
                <w:spacing w:val="-12"/>
              </w:rPr>
            </w:pPr>
          </w:p>
        </w:tc>
        <w:tc>
          <w:tcPr>
            <w:tcW w:w="2694" w:type="dxa"/>
            <w:tcBorders>
              <w:bottom w:val="single" w:sz="4" w:space="0" w:color="auto"/>
            </w:tcBorders>
            <w:shd w:val="clear" w:color="auto" w:fill="FCF0A6"/>
            <w:vAlign w:val="center"/>
          </w:tcPr>
          <w:p w14:paraId="6ADDD365" w14:textId="77777777" w:rsidR="00695C20" w:rsidRPr="005B5A54" w:rsidRDefault="00695C20">
            <w:pPr>
              <w:pStyle w:val="BodyText"/>
              <w:spacing w:line="276" w:lineRule="auto"/>
              <w:jc w:val="center"/>
              <w:rPr>
                <w:b/>
                <w:spacing w:val="-12"/>
              </w:rPr>
            </w:pPr>
            <w:r w:rsidRPr="005B5A54">
              <w:rPr>
                <w:b/>
                <w:spacing w:val="-12"/>
              </w:rPr>
              <w:t>Total Inventory Tonnage</w:t>
            </w:r>
          </w:p>
        </w:tc>
        <w:tc>
          <w:tcPr>
            <w:tcW w:w="2551" w:type="dxa"/>
            <w:tcBorders>
              <w:bottom w:val="single" w:sz="4" w:space="0" w:color="auto"/>
            </w:tcBorders>
            <w:shd w:val="clear" w:color="auto" w:fill="FCF0A6"/>
            <w:vAlign w:val="center"/>
          </w:tcPr>
          <w:p w14:paraId="5B03C8B2" w14:textId="77777777" w:rsidR="00695C20" w:rsidRPr="005B5A54" w:rsidRDefault="00695C20">
            <w:pPr>
              <w:pStyle w:val="BodyText"/>
              <w:spacing w:line="276" w:lineRule="auto"/>
              <w:jc w:val="center"/>
              <w:rPr>
                <w:b/>
                <w:spacing w:val="-12"/>
              </w:rPr>
            </w:pPr>
            <w:r w:rsidRPr="005B5A54">
              <w:rPr>
                <w:b/>
                <w:spacing w:val="-12"/>
              </w:rPr>
              <w:t>Planned tonnage to shore</w:t>
            </w:r>
          </w:p>
        </w:tc>
        <w:tc>
          <w:tcPr>
            <w:tcW w:w="2977" w:type="dxa"/>
            <w:tcBorders>
              <w:bottom w:val="single" w:sz="4" w:space="0" w:color="auto"/>
            </w:tcBorders>
            <w:shd w:val="clear" w:color="auto" w:fill="FCF0A6"/>
            <w:vAlign w:val="center"/>
          </w:tcPr>
          <w:p w14:paraId="3B372A02" w14:textId="77777777" w:rsidR="00695C20" w:rsidRPr="005B5A54" w:rsidRDefault="00695C20">
            <w:pPr>
              <w:pStyle w:val="BodyText"/>
              <w:spacing w:line="276" w:lineRule="auto"/>
              <w:jc w:val="center"/>
              <w:rPr>
                <w:b/>
                <w:spacing w:val="-12"/>
              </w:rPr>
            </w:pPr>
            <w:r w:rsidRPr="005B5A54">
              <w:rPr>
                <w:b/>
                <w:spacing w:val="-12"/>
              </w:rPr>
              <w:t>Planned left in situ</w:t>
            </w:r>
          </w:p>
        </w:tc>
      </w:tr>
      <w:tr w:rsidR="00695C20" w:rsidRPr="005B5A54" w14:paraId="66275993" w14:textId="77777777">
        <w:trPr>
          <w:trHeight w:val="397"/>
        </w:trPr>
        <w:tc>
          <w:tcPr>
            <w:tcW w:w="2053" w:type="dxa"/>
            <w:tcBorders>
              <w:bottom w:val="single" w:sz="4" w:space="0" w:color="auto"/>
            </w:tcBorders>
            <w:shd w:val="clear" w:color="auto" w:fill="FCF0A6"/>
            <w:vAlign w:val="center"/>
          </w:tcPr>
          <w:p w14:paraId="703B7BB7" w14:textId="77777777" w:rsidR="00695C20" w:rsidRPr="005B5A54" w:rsidRDefault="00695C20">
            <w:pPr>
              <w:pStyle w:val="BodyText"/>
              <w:spacing w:line="276" w:lineRule="auto"/>
              <w:jc w:val="center"/>
              <w:rPr>
                <w:b/>
                <w:spacing w:val="-12"/>
              </w:rPr>
            </w:pPr>
            <w:r w:rsidRPr="005B5A54">
              <w:rPr>
                <w:b/>
                <w:spacing w:val="-12"/>
              </w:rPr>
              <w:t>Topsides</w:t>
            </w:r>
          </w:p>
        </w:tc>
        <w:tc>
          <w:tcPr>
            <w:tcW w:w="2694" w:type="dxa"/>
            <w:tcBorders>
              <w:bottom w:val="single" w:sz="4" w:space="0" w:color="auto"/>
            </w:tcBorders>
            <w:shd w:val="clear" w:color="auto" w:fill="FFFFFF" w:themeFill="background1"/>
            <w:vAlign w:val="center"/>
          </w:tcPr>
          <w:p w14:paraId="35061FF4" w14:textId="77777777" w:rsidR="00695C20" w:rsidRPr="005B5A54" w:rsidRDefault="00695C20">
            <w:pPr>
              <w:pStyle w:val="BodyText"/>
              <w:spacing w:line="276" w:lineRule="auto"/>
              <w:jc w:val="center"/>
              <w:rPr>
                <w:spacing w:val="-12"/>
              </w:rPr>
            </w:pPr>
            <w:r w:rsidRPr="005B5A54">
              <w:rPr>
                <w:spacing w:val="-12"/>
              </w:rPr>
              <w:t>2,193 tons</w:t>
            </w:r>
          </w:p>
        </w:tc>
        <w:tc>
          <w:tcPr>
            <w:tcW w:w="2551" w:type="dxa"/>
            <w:tcBorders>
              <w:bottom w:val="single" w:sz="4" w:space="0" w:color="auto"/>
            </w:tcBorders>
            <w:shd w:val="clear" w:color="auto" w:fill="FFFFFF" w:themeFill="background1"/>
            <w:vAlign w:val="center"/>
          </w:tcPr>
          <w:p w14:paraId="4704B2E0" w14:textId="77777777" w:rsidR="00695C20" w:rsidRPr="005B5A54" w:rsidRDefault="00695C20">
            <w:pPr>
              <w:pStyle w:val="BodyText"/>
              <w:spacing w:line="276" w:lineRule="auto"/>
              <w:jc w:val="center"/>
              <w:rPr>
                <w:spacing w:val="-12"/>
              </w:rPr>
            </w:pPr>
            <w:r w:rsidRPr="005B5A54">
              <w:rPr>
                <w:spacing w:val="-12"/>
              </w:rPr>
              <w:t>2,193 tons</w:t>
            </w:r>
          </w:p>
        </w:tc>
        <w:tc>
          <w:tcPr>
            <w:tcW w:w="2977" w:type="dxa"/>
            <w:tcBorders>
              <w:bottom w:val="single" w:sz="4" w:space="0" w:color="auto"/>
            </w:tcBorders>
            <w:shd w:val="clear" w:color="auto" w:fill="FFFFFF" w:themeFill="background1"/>
            <w:vAlign w:val="center"/>
          </w:tcPr>
          <w:p w14:paraId="1A4F100C" w14:textId="77777777" w:rsidR="00695C20" w:rsidRPr="005B5A54" w:rsidRDefault="00695C20">
            <w:pPr>
              <w:pStyle w:val="BodyText"/>
              <w:spacing w:line="276" w:lineRule="auto"/>
              <w:jc w:val="center"/>
              <w:rPr>
                <w:spacing w:val="-12"/>
              </w:rPr>
            </w:pPr>
            <w:r w:rsidRPr="005B5A54">
              <w:rPr>
                <w:spacing w:val="-12"/>
              </w:rPr>
              <w:t>0 tons</w:t>
            </w:r>
          </w:p>
        </w:tc>
      </w:tr>
      <w:tr w:rsidR="00695C20" w:rsidRPr="005B5A54" w14:paraId="2BC3FFF6" w14:textId="77777777">
        <w:trPr>
          <w:trHeight w:val="430"/>
        </w:trPr>
        <w:tc>
          <w:tcPr>
            <w:tcW w:w="2053" w:type="dxa"/>
            <w:shd w:val="clear" w:color="auto" w:fill="FCF0A6"/>
            <w:vAlign w:val="center"/>
          </w:tcPr>
          <w:p w14:paraId="0EA4459B" w14:textId="77777777" w:rsidR="00695C20" w:rsidRPr="005B5A54" w:rsidRDefault="00695C20">
            <w:pPr>
              <w:pStyle w:val="BodyText"/>
              <w:spacing w:line="276" w:lineRule="auto"/>
              <w:jc w:val="center"/>
              <w:rPr>
                <w:b/>
                <w:spacing w:val="-12"/>
              </w:rPr>
            </w:pPr>
            <w:r w:rsidRPr="005B5A54">
              <w:rPr>
                <w:b/>
                <w:spacing w:val="-12"/>
              </w:rPr>
              <w:t>Pipelines</w:t>
            </w:r>
          </w:p>
        </w:tc>
        <w:tc>
          <w:tcPr>
            <w:tcW w:w="2694" w:type="dxa"/>
            <w:shd w:val="clear" w:color="auto" w:fill="FFFFFF" w:themeFill="background1"/>
            <w:vAlign w:val="center"/>
          </w:tcPr>
          <w:p w14:paraId="4F0EFFAF" w14:textId="77777777" w:rsidR="00695C20" w:rsidRPr="005B5A54" w:rsidRDefault="00695C20">
            <w:pPr>
              <w:pStyle w:val="BodyText"/>
              <w:spacing w:line="276" w:lineRule="auto"/>
              <w:jc w:val="center"/>
              <w:rPr>
                <w:spacing w:val="-12"/>
              </w:rPr>
            </w:pPr>
            <w:r w:rsidRPr="005B5A54">
              <w:rPr>
                <w:spacing w:val="-12"/>
              </w:rPr>
              <w:t>3,509 tons</w:t>
            </w:r>
          </w:p>
        </w:tc>
        <w:tc>
          <w:tcPr>
            <w:tcW w:w="2551" w:type="dxa"/>
            <w:shd w:val="clear" w:color="auto" w:fill="FFFFFF" w:themeFill="background1"/>
            <w:vAlign w:val="center"/>
          </w:tcPr>
          <w:p w14:paraId="0D73B525" w14:textId="77777777" w:rsidR="00695C20" w:rsidRPr="005B5A54" w:rsidRDefault="00695C20">
            <w:pPr>
              <w:pStyle w:val="BodyText"/>
              <w:spacing w:line="276" w:lineRule="auto"/>
              <w:jc w:val="center"/>
              <w:rPr>
                <w:spacing w:val="-12"/>
              </w:rPr>
            </w:pPr>
            <w:r w:rsidRPr="005B5A54">
              <w:rPr>
                <w:spacing w:val="-12"/>
              </w:rPr>
              <w:t>3,509 tons</w:t>
            </w:r>
          </w:p>
        </w:tc>
        <w:tc>
          <w:tcPr>
            <w:tcW w:w="2977" w:type="dxa"/>
            <w:shd w:val="clear" w:color="auto" w:fill="FFFFFF" w:themeFill="background1"/>
            <w:vAlign w:val="center"/>
          </w:tcPr>
          <w:p w14:paraId="2AF8F461" w14:textId="77777777" w:rsidR="00695C20" w:rsidRPr="005B5A54" w:rsidRDefault="00695C20">
            <w:pPr>
              <w:pStyle w:val="BodyText"/>
              <w:keepNext/>
              <w:spacing w:line="276" w:lineRule="auto"/>
              <w:jc w:val="center"/>
              <w:rPr>
                <w:spacing w:val="-12"/>
              </w:rPr>
            </w:pPr>
            <w:r w:rsidRPr="005B5A54">
              <w:rPr>
                <w:spacing w:val="-12"/>
              </w:rPr>
              <w:t>0 tons</w:t>
            </w:r>
          </w:p>
        </w:tc>
      </w:tr>
    </w:tbl>
    <w:p w14:paraId="35D12930" w14:textId="77777777" w:rsidR="00695C20" w:rsidRPr="005B5A54" w:rsidRDefault="00695C20" w:rsidP="00820A65">
      <w:pPr>
        <w:jc w:val="center"/>
        <w:rPr>
          <w:b/>
          <w:bCs/>
          <w:noProof/>
        </w:rPr>
      </w:pPr>
    </w:p>
    <w:p w14:paraId="11EF8B6D" w14:textId="77777777" w:rsidR="00CE3B0B" w:rsidRPr="005B5A54" w:rsidRDefault="00CE3B0B" w:rsidP="00A64EC6">
      <w:pPr>
        <w:pStyle w:val="Heading2"/>
        <w:rPr>
          <w:rFonts w:cs="Times New Roman"/>
          <w:noProof/>
          <w:snapToGrid/>
          <w:lang w:eastAsia="it-IT"/>
        </w:rPr>
      </w:pPr>
      <w:bookmarkStart w:id="164" w:name="_Ref142758016"/>
      <w:bookmarkStart w:id="165" w:name="_Toc192773343"/>
      <w:bookmarkStart w:id="166" w:name="_Toc197525020"/>
      <w:r w:rsidRPr="005B5A54">
        <w:t>Waste Inventory Estimates</w:t>
      </w:r>
      <w:bookmarkEnd w:id="164"/>
      <w:bookmarkEnd w:id="165"/>
      <w:bookmarkEnd w:id="166"/>
    </w:p>
    <w:p w14:paraId="16D4FB74" w14:textId="422FF480" w:rsidR="00310B7B" w:rsidRPr="005B5A54" w:rsidRDefault="00310B7B" w:rsidP="006E59FD">
      <w:pPr>
        <w:jc w:val="both"/>
        <w:rPr>
          <w:rFonts w:cs="Arial"/>
        </w:rPr>
      </w:pPr>
      <w:r w:rsidRPr="005B5A54">
        <w:rPr>
          <w:rFonts w:cs="Arial"/>
        </w:rPr>
        <w:t>A comprehensive Waste Management Plan will be developed for all waste disposal activities by the project prior to the commencement of those activities. In addition, a detailed audit programme will be developed to ensure that all waste disposal routes and facilities are fully audited to ensure regulatory compliance prior to commencement of activities.</w:t>
      </w:r>
    </w:p>
    <w:p w14:paraId="44FDA8AE" w14:textId="77777777" w:rsidR="006E59FD" w:rsidRPr="005B5A54" w:rsidRDefault="006E59FD" w:rsidP="006E59FD">
      <w:pPr>
        <w:jc w:val="both"/>
        <w:rPr>
          <w:rFonts w:cs="Arial"/>
        </w:rPr>
      </w:pPr>
    </w:p>
    <w:p w14:paraId="03BF4525" w14:textId="7D292393" w:rsidR="00310B7B" w:rsidRPr="005B5A54" w:rsidRDefault="00310B7B" w:rsidP="006E59FD">
      <w:pPr>
        <w:jc w:val="both"/>
        <w:rPr>
          <w:rFonts w:cs="Arial"/>
        </w:rPr>
      </w:pPr>
      <w:r w:rsidRPr="005B5A54">
        <w:rPr>
          <w:rFonts w:cs="Arial"/>
        </w:rPr>
        <w:t xml:space="preserve">It is anticipated that equipment contaminated with naturally occurring radioactive material (NORM) scale or sludge will be encountered during the project. Eni </w:t>
      </w:r>
      <w:r w:rsidR="005B5A54" w:rsidRPr="005B5A54">
        <w:rPr>
          <w:rFonts w:cs="Arial"/>
        </w:rPr>
        <w:t xml:space="preserve">UK </w:t>
      </w:r>
      <w:r w:rsidRPr="005B5A54">
        <w:rPr>
          <w:rFonts w:cs="Arial"/>
        </w:rPr>
        <w:t>will ensure appropriate Radioactive Substance Regulation (RSR) permit are in place and conditions that dictate the management and control of radioactive waste are met, including the requirement to minimise radioactive waste volumes, for monitoring and measurement regimes, and to meet storage conditions and duration.</w:t>
      </w:r>
    </w:p>
    <w:p w14:paraId="4137B092" w14:textId="77777777" w:rsidR="00F55C78" w:rsidRPr="005B5A54" w:rsidRDefault="00F55C78" w:rsidP="006E59FD">
      <w:pPr>
        <w:jc w:val="both"/>
        <w:rPr>
          <w:rFonts w:cs="Arial"/>
        </w:rPr>
      </w:pPr>
    </w:p>
    <w:p w14:paraId="14F8765D" w14:textId="65142D53" w:rsidR="006B0588" w:rsidRPr="005B5A54" w:rsidRDefault="006B0588" w:rsidP="00202C17">
      <w:pPr>
        <w:keepNext/>
        <w:spacing w:after="120" w:line="276" w:lineRule="auto"/>
        <w:jc w:val="both"/>
      </w:pPr>
      <w:bookmarkStart w:id="167" w:name="_Hlk165032902"/>
      <w:r w:rsidRPr="005B5A54">
        <w:rPr>
          <w:rStyle w:val="normaltextrun"/>
          <w:rFonts w:cs="Arial"/>
          <w:color w:val="000000"/>
          <w:shd w:val="clear" w:color="auto" w:fill="FFFFFF"/>
        </w:rPr>
        <w:t xml:space="preserve">The primary route for </w:t>
      </w:r>
      <w:r w:rsidRPr="005B5A54">
        <w:rPr>
          <w:rStyle w:val="findhit"/>
          <w:rFonts w:cs="Arial"/>
          <w:color w:val="000000"/>
          <w:shd w:val="clear" w:color="auto" w:fill="FFFFFF"/>
        </w:rPr>
        <w:t>disposal</w:t>
      </w:r>
      <w:r w:rsidRPr="005B5A54">
        <w:rPr>
          <w:rStyle w:val="normaltextrun"/>
          <w:rFonts w:cs="Arial"/>
          <w:color w:val="000000"/>
          <w:shd w:val="clear" w:color="auto" w:fill="FFFFFF"/>
        </w:rPr>
        <w:t xml:space="preserve"> of flushed fluids from subsea pipelines preparation and cleaning activities is also injection into Douglas Wellhead (DW) wells. However, in cases where injection downhole is deemed not feasible or unsafe, </w:t>
      </w:r>
      <w:r w:rsidRPr="005B5A54">
        <w:rPr>
          <w:rStyle w:val="findhit"/>
          <w:rFonts w:cs="Arial"/>
          <w:color w:val="000000"/>
          <w:shd w:val="clear" w:color="auto" w:fill="FFFFFF"/>
        </w:rPr>
        <w:t>disposal</w:t>
      </w:r>
      <w:r w:rsidRPr="005B5A54">
        <w:rPr>
          <w:rStyle w:val="normaltextrun"/>
          <w:rFonts w:cs="Arial"/>
          <w:color w:val="000000"/>
          <w:shd w:val="clear" w:color="auto" w:fill="FFFFFF"/>
        </w:rPr>
        <w:t xml:space="preserve"> fluids will be directed to the OSB for settling before being discharged overboard in compliance with the required regulatory permits and consents.</w:t>
      </w:r>
      <w:r w:rsidRPr="005B5A54">
        <w:rPr>
          <w:rStyle w:val="eop"/>
          <w:rFonts w:cs="Arial"/>
          <w:color w:val="000000"/>
          <w:shd w:val="clear" w:color="auto" w:fill="FFFFFF"/>
        </w:rPr>
        <w:t> </w:t>
      </w:r>
      <w:r w:rsidR="00F55C78" w:rsidRPr="005B5A54">
        <w:t>O</w:t>
      </w:r>
    </w:p>
    <w:p w14:paraId="0F43AF28" w14:textId="531DFB2B" w:rsidR="009A426A" w:rsidRPr="005B5A54" w:rsidRDefault="00F55C78" w:rsidP="00202C17">
      <w:pPr>
        <w:keepNext/>
        <w:spacing w:after="120" w:line="276" w:lineRule="auto"/>
        <w:jc w:val="both"/>
      </w:pPr>
      <w:r w:rsidRPr="005B5A54">
        <w:t xml:space="preserve">Disposal options for other wastes </w:t>
      </w:r>
      <w:r w:rsidR="006B0588" w:rsidRPr="005B5A54">
        <w:t>are</w:t>
      </w:r>
      <w:r w:rsidR="008B79AF" w:rsidRPr="005B5A54">
        <w:t xml:space="preserve"> </w:t>
      </w:r>
      <w:r w:rsidRPr="005B5A54">
        <w:t xml:space="preserve">shown </w:t>
      </w:r>
      <w:r w:rsidR="0050669C" w:rsidRPr="005B5A54">
        <w:t xml:space="preserve">in </w:t>
      </w:r>
      <w:r w:rsidR="007E0B7F" w:rsidRPr="005B5A54">
        <w:t xml:space="preserve">Table </w:t>
      </w:r>
      <w:bookmarkEnd w:id="167"/>
      <w:r w:rsidR="007E0B7F" w:rsidRPr="005B5A54">
        <w:t>5-1</w:t>
      </w:r>
      <w:r w:rsidR="00695C20" w:rsidRPr="005B5A54">
        <w:t>2</w:t>
      </w:r>
      <w:r w:rsidR="007E0B7F" w:rsidRPr="005B5A54">
        <w:t>.</w:t>
      </w:r>
      <w:r w:rsidR="008B79AF" w:rsidRPr="005B5A54">
        <w:t xml:space="preserve"> </w:t>
      </w:r>
    </w:p>
    <w:p w14:paraId="6C1CF381" w14:textId="28FDD4FB" w:rsidR="0050669C" w:rsidRPr="005B5A54" w:rsidRDefault="008A0C47" w:rsidP="00202C17">
      <w:pPr>
        <w:pStyle w:val="Caption"/>
        <w:keepNext/>
        <w:overflowPunct w:val="0"/>
        <w:adjustRightInd w:val="0"/>
        <w:spacing w:after="0"/>
        <w:textAlignment w:val="baseline"/>
        <w:rPr>
          <w:b w:val="0"/>
          <w:bCs w:val="0"/>
          <w:i/>
          <w:iCs/>
          <w:noProof/>
          <w:szCs w:val="20"/>
        </w:rPr>
      </w:pPr>
      <w:bookmarkStart w:id="168" w:name="_Ref138675601"/>
      <w:r w:rsidRPr="005B5A54">
        <w:t xml:space="preserve">Table </w:t>
      </w:r>
      <w:r w:rsidR="007E0B7F" w:rsidRPr="005B5A54">
        <w:t>5-1</w:t>
      </w:r>
      <w:r w:rsidR="00695C20" w:rsidRPr="005B5A54">
        <w:t>2</w:t>
      </w:r>
      <w:bookmarkEnd w:id="168"/>
      <w:r w:rsidR="0050669C" w:rsidRPr="005B5A54">
        <w:t xml:space="preserve">: </w:t>
      </w:r>
      <w:r w:rsidR="0050669C" w:rsidRPr="005B5A54">
        <w:rPr>
          <w:noProof/>
          <w:szCs w:val="20"/>
        </w:rPr>
        <w:t>Topsides Preparation and Cleaning</w:t>
      </w:r>
    </w:p>
    <w:tbl>
      <w:tblPr>
        <w:tblStyle w:val="TableEniProgetti"/>
        <w:tblW w:w="0" w:type="auto"/>
        <w:jc w:val="center"/>
        <w:tblInd w:w="0" w:type="dxa"/>
        <w:tblLook w:val="04A0" w:firstRow="1" w:lastRow="0" w:firstColumn="1" w:lastColumn="0" w:noHBand="0" w:noVBand="1"/>
      </w:tblPr>
      <w:tblGrid>
        <w:gridCol w:w="2226"/>
        <w:gridCol w:w="2700"/>
        <w:gridCol w:w="3909"/>
      </w:tblGrid>
      <w:tr w:rsidR="008A0C47" w:rsidRPr="005B5A54" w14:paraId="64747AF5" w14:textId="77777777" w:rsidTr="00D74DD7">
        <w:trPr>
          <w:cnfStyle w:val="100000000000" w:firstRow="1" w:lastRow="0" w:firstColumn="0" w:lastColumn="0" w:oddVBand="0" w:evenVBand="0" w:oddHBand="0" w:evenHBand="0" w:firstRowFirstColumn="0" w:firstRowLastColumn="0" w:lastRowFirstColumn="0" w:lastRowLastColumn="0"/>
          <w:trHeight w:val="179"/>
          <w:jc w:val="center"/>
        </w:trPr>
        <w:tc>
          <w:tcPr>
            <w:cnfStyle w:val="001000000000" w:firstRow="0" w:lastRow="0" w:firstColumn="1" w:lastColumn="0" w:oddVBand="0" w:evenVBand="0" w:oddHBand="0" w:evenHBand="0" w:firstRowFirstColumn="0" w:firstRowLastColumn="0" w:lastRowFirstColumn="0" w:lastRowLastColumn="0"/>
            <w:tcW w:w="2226" w:type="dxa"/>
          </w:tcPr>
          <w:p w14:paraId="3390E935" w14:textId="77777777" w:rsidR="008A0C47" w:rsidRPr="005B5A54" w:rsidRDefault="008A0C47" w:rsidP="0050669C">
            <w:pPr>
              <w:rPr>
                <w:color w:val="auto"/>
              </w:rPr>
            </w:pPr>
            <w:r w:rsidRPr="005B5A54">
              <w:rPr>
                <w:color w:val="auto"/>
              </w:rPr>
              <w:t>Waste Type</w:t>
            </w:r>
          </w:p>
        </w:tc>
        <w:tc>
          <w:tcPr>
            <w:tcW w:w="2700" w:type="dxa"/>
          </w:tcPr>
          <w:p w14:paraId="594F62E8" w14:textId="77777777" w:rsidR="008A0C47" w:rsidRPr="005B5A54" w:rsidRDefault="008A0C47" w:rsidP="0050669C">
            <w:pPr>
              <w:cnfStyle w:val="100000000000" w:firstRow="1" w:lastRow="0" w:firstColumn="0" w:lastColumn="0" w:oddVBand="0" w:evenVBand="0" w:oddHBand="0" w:evenHBand="0" w:firstRowFirstColumn="0" w:firstRowLastColumn="0" w:lastRowFirstColumn="0" w:lastRowLastColumn="0"/>
            </w:pPr>
            <w:r w:rsidRPr="005B5A54">
              <w:t xml:space="preserve">Composition of waste </w:t>
            </w:r>
          </w:p>
        </w:tc>
        <w:tc>
          <w:tcPr>
            <w:tcW w:w="3909" w:type="dxa"/>
          </w:tcPr>
          <w:p w14:paraId="55923127" w14:textId="77777777" w:rsidR="008A0C47" w:rsidRPr="005B5A54" w:rsidRDefault="008A0C47" w:rsidP="0050669C">
            <w:pPr>
              <w:cnfStyle w:val="100000000000" w:firstRow="1" w:lastRow="0" w:firstColumn="0" w:lastColumn="0" w:oddVBand="0" w:evenVBand="0" w:oddHBand="0" w:evenHBand="0" w:firstRowFirstColumn="0" w:firstRowLastColumn="0" w:lastRowFirstColumn="0" w:lastRowLastColumn="0"/>
              <w:rPr>
                <w:color w:val="auto"/>
              </w:rPr>
            </w:pPr>
            <w:r w:rsidRPr="005B5A54">
              <w:rPr>
                <w:color w:val="auto"/>
              </w:rPr>
              <w:t>Disposal Route</w:t>
            </w:r>
          </w:p>
        </w:tc>
      </w:tr>
      <w:tr w:rsidR="008A0C47" w:rsidRPr="005B5A54" w14:paraId="2DDC5F68" w14:textId="77777777" w:rsidTr="00D74DD7">
        <w:trPr>
          <w:cnfStyle w:val="000000100000" w:firstRow="0" w:lastRow="0" w:firstColumn="0" w:lastColumn="0" w:oddVBand="0" w:evenVBand="0" w:oddHBand="1" w:evenHBand="0" w:firstRowFirstColumn="0" w:firstRowLastColumn="0" w:lastRowFirstColumn="0" w:lastRowLastColumn="0"/>
          <w:trHeight w:val="1704"/>
          <w:jc w:val="center"/>
        </w:trPr>
        <w:tc>
          <w:tcPr>
            <w:cnfStyle w:val="001000000000" w:firstRow="0" w:lastRow="0" w:firstColumn="1" w:lastColumn="0" w:oddVBand="0" w:evenVBand="0" w:oddHBand="0" w:evenHBand="0" w:firstRowFirstColumn="0" w:firstRowLastColumn="0" w:lastRowFirstColumn="0" w:lastRowLastColumn="0"/>
            <w:tcW w:w="2226" w:type="dxa"/>
            <w:shd w:val="clear" w:color="auto" w:fill="FFFFFF" w:themeFill="background1"/>
          </w:tcPr>
          <w:p w14:paraId="639E0861" w14:textId="77777777" w:rsidR="008A0C47" w:rsidRPr="005B5A54" w:rsidRDefault="008A0C47" w:rsidP="00202C17">
            <w:pPr>
              <w:keepNext/>
              <w:rPr>
                <w:b w:val="0"/>
              </w:rPr>
            </w:pPr>
            <w:r w:rsidRPr="005B5A54">
              <w:rPr>
                <w:b w:val="0"/>
              </w:rPr>
              <w:t>On-board Hydrocarbons and liquids arising from flushing during Making Safe</w:t>
            </w:r>
          </w:p>
        </w:tc>
        <w:tc>
          <w:tcPr>
            <w:tcW w:w="2700" w:type="dxa"/>
            <w:shd w:val="clear" w:color="auto" w:fill="FFFFFF" w:themeFill="background1"/>
          </w:tcPr>
          <w:p w14:paraId="40B46959" w14:textId="77777777" w:rsidR="008A0C47" w:rsidRPr="005B5A54" w:rsidRDefault="008A0C47" w:rsidP="00202C17">
            <w:pPr>
              <w:keepNext/>
              <w:cnfStyle w:val="000000100000" w:firstRow="0" w:lastRow="0" w:firstColumn="0" w:lastColumn="0" w:oddVBand="0" w:evenVBand="0" w:oddHBand="1" w:evenHBand="0" w:firstRowFirstColumn="0" w:firstRowLastColumn="0" w:lastRowFirstColumn="0" w:lastRowLastColumn="0"/>
            </w:pPr>
            <w:r w:rsidRPr="005B5A54">
              <w:t>Process fuels, Diesel, lubricants</w:t>
            </w:r>
          </w:p>
        </w:tc>
        <w:tc>
          <w:tcPr>
            <w:tcW w:w="3909" w:type="dxa"/>
            <w:shd w:val="clear" w:color="auto" w:fill="FFFFFF" w:themeFill="background1"/>
          </w:tcPr>
          <w:p w14:paraId="643A5BB0" w14:textId="45A67261" w:rsidR="008A0C47" w:rsidRPr="005B5A54" w:rsidRDefault="008A0C47" w:rsidP="00202C17">
            <w:pPr>
              <w:keepNext/>
              <w:ind w:left="31" w:right="171" w:hanging="31"/>
              <w:jc w:val="both"/>
              <w:cnfStyle w:val="000000100000" w:firstRow="0" w:lastRow="0" w:firstColumn="0" w:lastColumn="0" w:oddVBand="0" w:evenVBand="0" w:oddHBand="1" w:evenHBand="0" w:firstRowFirstColumn="0" w:firstRowLastColumn="0" w:lastRowFirstColumn="0" w:lastRowLastColumn="0"/>
            </w:pPr>
            <w:r w:rsidRPr="005B5A54">
              <w:t>Where possible, on-board HCs will be re-injected into the reservoir at Douglas Wellhead (DW). Should this approach be unsuccessful or if a suitable well is unavailable, flushed fluids containing HCs will disposed into a dedicated offshore tanker, subject to appropriate consents.</w:t>
            </w:r>
          </w:p>
        </w:tc>
      </w:tr>
      <w:tr w:rsidR="008A0C47" w:rsidRPr="005B5A54" w14:paraId="2894BB79" w14:textId="77777777" w:rsidTr="00D74DD7">
        <w:trPr>
          <w:cnfStyle w:val="000000010000" w:firstRow="0" w:lastRow="0" w:firstColumn="0" w:lastColumn="0" w:oddVBand="0" w:evenVBand="0" w:oddHBand="0" w:evenHBand="1" w:firstRowFirstColumn="0" w:firstRowLastColumn="0" w:lastRowFirstColumn="0" w:lastRowLastColumn="0"/>
          <w:trHeight w:val="946"/>
          <w:jc w:val="center"/>
        </w:trPr>
        <w:tc>
          <w:tcPr>
            <w:cnfStyle w:val="001000000000" w:firstRow="0" w:lastRow="0" w:firstColumn="1" w:lastColumn="0" w:oddVBand="0" w:evenVBand="0" w:oddHBand="0" w:evenHBand="0" w:firstRowFirstColumn="0" w:firstRowLastColumn="0" w:lastRowFirstColumn="0" w:lastRowLastColumn="0"/>
            <w:tcW w:w="2226" w:type="dxa"/>
            <w:shd w:val="clear" w:color="auto" w:fill="FFFFFF" w:themeFill="background1"/>
          </w:tcPr>
          <w:p w14:paraId="7A44E4E8" w14:textId="77777777" w:rsidR="008A0C47" w:rsidRPr="005B5A54" w:rsidRDefault="008A0C47" w:rsidP="00202C17">
            <w:pPr>
              <w:keepNext/>
              <w:rPr>
                <w:b w:val="0"/>
              </w:rPr>
            </w:pPr>
            <w:r w:rsidRPr="005B5A54">
              <w:rPr>
                <w:b w:val="0"/>
              </w:rPr>
              <w:t>Hydraulic Fluid</w:t>
            </w:r>
          </w:p>
        </w:tc>
        <w:tc>
          <w:tcPr>
            <w:tcW w:w="2700" w:type="dxa"/>
            <w:shd w:val="clear" w:color="auto" w:fill="FFFFFF" w:themeFill="background1"/>
          </w:tcPr>
          <w:p w14:paraId="400E871A" w14:textId="77777777" w:rsidR="008A0C47" w:rsidRPr="005B5A54" w:rsidRDefault="008A0C47" w:rsidP="00202C17">
            <w:pPr>
              <w:keepNext/>
              <w:cnfStyle w:val="000000010000" w:firstRow="0" w:lastRow="0" w:firstColumn="0" w:lastColumn="0" w:oddVBand="0" w:evenVBand="0" w:oddHBand="0" w:evenHBand="1" w:firstRowFirstColumn="0" w:firstRowLastColumn="0" w:lastRowFirstColumn="0" w:lastRowLastColumn="0"/>
            </w:pPr>
            <w:r w:rsidRPr="005B5A54">
              <w:t>Liquids drained from skids and equipment.</w:t>
            </w:r>
          </w:p>
        </w:tc>
        <w:tc>
          <w:tcPr>
            <w:tcW w:w="3909" w:type="dxa"/>
            <w:shd w:val="clear" w:color="auto" w:fill="FFFFFF" w:themeFill="background1"/>
          </w:tcPr>
          <w:p w14:paraId="0861BCCD" w14:textId="77777777" w:rsidR="008A0C47" w:rsidRPr="005B5A54" w:rsidRDefault="008A0C47" w:rsidP="00202C17">
            <w:pPr>
              <w:keepNext/>
              <w:ind w:left="31" w:right="171" w:hanging="31"/>
              <w:jc w:val="both"/>
              <w:cnfStyle w:val="000000010000" w:firstRow="0" w:lastRow="0" w:firstColumn="0" w:lastColumn="0" w:oddVBand="0" w:evenVBand="0" w:oddHBand="0" w:evenHBand="1" w:firstRowFirstColumn="0" w:firstRowLastColumn="0" w:lastRowFirstColumn="0" w:lastRowLastColumn="0"/>
            </w:pPr>
            <w:r w:rsidRPr="005B5A54">
              <w:t>Hydraulic fluids will be drained into suitable containers and transported onshore for re-use/disposal</w:t>
            </w:r>
          </w:p>
        </w:tc>
      </w:tr>
      <w:tr w:rsidR="008A0C47" w:rsidRPr="005B5A54" w14:paraId="0F28CB6E" w14:textId="77777777" w:rsidTr="00D74DD7">
        <w:trPr>
          <w:cnfStyle w:val="000000100000" w:firstRow="0" w:lastRow="0" w:firstColumn="0" w:lastColumn="0" w:oddVBand="0" w:evenVBand="0" w:oddHBand="1" w:evenHBand="0" w:firstRowFirstColumn="0" w:firstRowLastColumn="0" w:lastRowFirstColumn="0" w:lastRowLastColumn="0"/>
          <w:trHeight w:val="1528"/>
          <w:jc w:val="center"/>
        </w:trPr>
        <w:tc>
          <w:tcPr>
            <w:cnfStyle w:val="001000000000" w:firstRow="0" w:lastRow="0" w:firstColumn="1" w:lastColumn="0" w:oddVBand="0" w:evenVBand="0" w:oddHBand="0" w:evenHBand="0" w:firstRowFirstColumn="0" w:firstRowLastColumn="0" w:lastRowFirstColumn="0" w:lastRowLastColumn="0"/>
            <w:tcW w:w="2226" w:type="dxa"/>
            <w:shd w:val="clear" w:color="auto" w:fill="FFFFFF" w:themeFill="background1"/>
          </w:tcPr>
          <w:p w14:paraId="6CE8D0DE" w14:textId="77777777" w:rsidR="008A0C47" w:rsidRPr="005B5A54" w:rsidRDefault="008A0C47" w:rsidP="00962454">
            <w:pPr>
              <w:rPr>
                <w:rFonts w:eastAsia="Calibri"/>
                <w:b w:val="0"/>
              </w:rPr>
            </w:pPr>
            <w:r w:rsidRPr="005B5A54">
              <w:rPr>
                <w:b w:val="0"/>
              </w:rPr>
              <w:t>NORM</w:t>
            </w:r>
          </w:p>
        </w:tc>
        <w:tc>
          <w:tcPr>
            <w:tcW w:w="2700" w:type="dxa"/>
            <w:shd w:val="clear" w:color="auto" w:fill="FFFFFF" w:themeFill="background1"/>
          </w:tcPr>
          <w:p w14:paraId="3AA1D287" w14:textId="77777777" w:rsidR="008A0C47" w:rsidRPr="005B5A54" w:rsidRDefault="008A0C47" w:rsidP="00962454">
            <w:pPr>
              <w:cnfStyle w:val="000000100000" w:firstRow="0" w:lastRow="0" w:firstColumn="0" w:lastColumn="0" w:oddVBand="0" w:evenVBand="0" w:oddHBand="1" w:evenHBand="0" w:firstRowFirstColumn="0" w:firstRowLastColumn="0" w:lastRowFirstColumn="0" w:lastRowLastColumn="0"/>
            </w:pPr>
            <w:r w:rsidRPr="005B5A54">
              <w:t>Potentially contained within liquids, scales, residues, and internal contamination to process pipework presence to be identified on breaking of containment</w:t>
            </w:r>
          </w:p>
        </w:tc>
        <w:tc>
          <w:tcPr>
            <w:tcW w:w="3909" w:type="dxa"/>
            <w:shd w:val="clear" w:color="auto" w:fill="FFFFFF" w:themeFill="background1"/>
          </w:tcPr>
          <w:p w14:paraId="6D1664E0" w14:textId="77777777" w:rsidR="008A0C47" w:rsidRPr="005B5A54" w:rsidRDefault="008A0C47" w:rsidP="00962454">
            <w:pPr>
              <w:ind w:left="31" w:right="171" w:hanging="31"/>
              <w:jc w:val="both"/>
              <w:cnfStyle w:val="000000100000" w:firstRow="0" w:lastRow="0" w:firstColumn="0" w:lastColumn="0" w:oddVBand="0" w:evenVBand="0" w:oddHBand="1" w:evenHBand="0" w:firstRowFirstColumn="0" w:firstRowLastColumn="0" w:lastRowFirstColumn="0" w:lastRowLastColumn="0"/>
            </w:pPr>
            <w:r w:rsidRPr="005B5A54">
              <w:t>If the presence of NORM is identified, where possible it will be injected into the reservoir via a donor well. Where this approach is not available (bulk NORM solids) it will be transported onshore and disposed of in accordance with the regulations.</w:t>
            </w:r>
          </w:p>
        </w:tc>
      </w:tr>
      <w:tr w:rsidR="008A0C47" w:rsidRPr="005B5A54" w14:paraId="4EE94D27" w14:textId="77777777" w:rsidTr="00D74DD7">
        <w:trPr>
          <w:cnfStyle w:val="000000010000" w:firstRow="0" w:lastRow="0" w:firstColumn="0" w:lastColumn="0" w:oddVBand="0" w:evenVBand="0" w:oddHBand="0" w:evenHBand="1" w:firstRowFirstColumn="0" w:firstRowLastColumn="0" w:lastRowFirstColumn="0" w:lastRowLastColumn="0"/>
          <w:trHeight w:val="2092"/>
          <w:jc w:val="center"/>
        </w:trPr>
        <w:tc>
          <w:tcPr>
            <w:cnfStyle w:val="001000000000" w:firstRow="0" w:lastRow="0" w:firstColumn="1" w:lastColumn="0" w:oddVBand="0" w:evenVBand="0" w:oddHBand="0" w:evenHBand="0" w:firstRowFirstColumn="0" w:firstRowLastColumn="0" w:lastRowFirstColumn="0" w:lastRowLastColumn="0"/>
            <w:tcW w:w="2226" w:type="dxa"/>
            <w:shd w:val="clear" w:color="auto" w:fill="FFFFFF" w:themeFill="background1"/>
          </w:tcPr>
          <w:p w14:paraId="2B10FDB9" w14:textId="77777777" w:rsidR="008A0C47" w:rsidRPr="005B5A54" w:rsidRDefault="008A0C47" w:rsidP="00962454">
            <w:pPr>
              <w:rPr>
                <w:rFonts w:eastAsia="Calibri"/>
                <w:b w:val="0"/>
              </w:rPr>
            </w:pPr>
            <w:r w:rsidRPr="005B5A54">
              <w:rPr>
                <w:b w:val="0"/>
              </w:rPr>
              <w:t>Asbestos and Ceramic Fibre</w:t>
            </w:r>
          </w:p>
        </w:tc>
        <w:tc>
          <w:tcPr>
            <w:tcW w:w="2700" w:type="dxa"/>
            <w:shd w:val="clear" w:color="auto" w:fill="FFFFFF" w:themeFill="background1"/>
          </w:tcPr>
          <w:p w14:paraId="45E275FA" w14:textId="77AA565E" w:rsidR="008A0C47" w:rsidRPr="005B5A54" w:rsidRDefault="006E1D42" w:rsidP="00962454">
            <w:pPr>
              <w:cnfStyle w:val="000000010000" w:firstRow="0" w:lastRow="0" w:firstColumn="0" w:lastColumn="0" w:oddVBand="0" w:evenVBand="0" w:oddHBand="0" w:evenHBand="1" w:firstRowFirstColumn="0" w:firstRowLastColumn="0" w:lastRowFirstColumn="0" w:lastRowLastColumn="0"/>
            </w:pPr>
            <w:r w:rsidRPr="005B5A54">
              <w:t>Compressed asbestos fibre (</w:t>
            </w:r>
            <w:r w:rsidR="008A0C47" w:rsidRPr="005B5A54">
              <w:t>CAF</w:t>
            </w:r>
            <w:r w:rsidRPr="005B5A54">
              <w:t>)</w:t>
            </w:r>
            <w:r w:rsidR="008A0C47" w:rsidRPr="005B5A54">
              <w:t xml:space="preserve"> </w:t>
            </w:r>
            <w:r w:rsidRPr="005B5A54">
              <w:t>g</w:t>
            </w:r>
            <w:r w:rsidR="008A0C47" w:rsidRPr="005B5A54">
              <w:t>askets, panelling, as defined in asset asbestos register and asbestos surveys.</w:t>
            </w:r>
          </w:p>
        </w:tc>
        <w:tc>
          <w:tcPr>
            <w:tcW w:w="3909" w:type="dxa"/>
            <w:shd w:val="clear" w:color="auto" w:fill="FFFFFF" w:themeFill="background1"/>
          </w:tcPr>
          <w:p w14:paraId="1BD4D482" w14:textId="7AA7AE6A" w:rsidR="008A0C47" w:rsidRPr="005B5A54" w:rsidRDefault="008A0C47" w:rsidP="00962454">
            <w:pPr>
              <w:ind w:left="31" w:right="171" w:hanging="31"/>
              <w:jc w:val="both"/>
              <w:cnfStyle w:val="000000010000" w:firstRow="0" w:lastRow="0" w:firstColumn="0" w:lastColumn="0" w:oddVBand="0" w:evenVBand="0" w:oddHBand="0" w:evenHBand="1" w:firstRowFirstColumn="0" w:firstRowLastColumn="0" w:lastRowFirstColumn="0" w:lastRowLastColumn="0"/>
            </w:pPr>
            <w:r w:rsidRPr="005B5A54">
              <w:t>The presence of quantities of asbestos is anticipated in the topsides process systems, in form of CAF gaskets, and within panels of topsides accommodation. Asbestos-containing materials will be transported onshore and disposed of via an appropriately licenced waste management contractor.</w:t>
            </w:r>
          </w:p>
        </w:tc>
      </w:tr>
      <w:tr w:rsidR="008A0C47" w:rsidRPr="005B5A54" w14:paraId="146618E9" w14:textId="77777777" w:rsidTr="00D74DD7">
        <w:trPr>
          <w:cnfStyle w:val="000000100000" w:firstRow="0" w:lastRow="0" w:firstColumn="0" w:lastColumn="0" w:oddVBand="0" w:evenVBand="0" w:oddHBand="1" w:evenHBand="0" w:firstRowFirstColumn="0" w:firstRowLastColumn="0" w:lastRowFirstColumn="0" w:lastRowLastColumn="0"/>
          <w:trHeight w:val="2223"/>
          <w:jc w:val="center"/>
        </w:trPr>
        <w:tc>
          <w:tcPr>
            <w:cnfStyle w:val="001000000000" w:firstRow="0" w:lastRow="0" w:firstColumn="1" w:lastColumn="0" w:oddVBand="0" w:evenVBand="0" w:oddHBand="0" w:evenHBand="0" w:firstRowFirstColumn="0" w:firstRowLastColumn="0" w:lastRowFirstColumn="0" w:lastRowLastColumn="0"/>
            <w:tcW w:w="2226" w:type="dxa"/>
            <w:shd w:val="clear" w:color="auto" w:fill="FFFFFF" w:themeFill="background1"/>
          </w:tcPr>
          <w:p w14:paraId="6741A769" w14:textId="77777777" w:rsidR="008A0C47" w:rsidRPr="005B5A54" w:rsidRDefault="008A0C47" w:rsidP="00962454">
            <w:pPr>
              <w:rPr>
                <w:rFonts w:eastAsia="Calibri"/>
                <w:b w:val="0"/>
              </w:rPr>
            </w:pPr>
            <w:r w:rsidRPr="005B5A54">
              <w:rPr>
                <w:b w:val="0"/>
              </w:rPr>
              <w:t>Other Hazardous Materials</w:t>
            </w:r>
          </w:p>
        </w:tc>
        <w:tc>
          <w:tcPr>
            <w:tcW w:w="2700" w:type="dxa"/>
            <w:shd w:val="clear" w:color="auto" w:fill="FFFFFF" w:themeFill="background1"/>
          </w:tcPr>
          <w:p w14:paraId="5CC0439B" w14:textId="77777777" w:rsidR="008A0C47" w:rsidRPr="005B5A54" w:rsidRDefault="008A0C47" w:rsidP="00962454">
            <w:pPr>
              <w:cnfStyle w:val="000000100000" w:firstRow="0" w:lastRow="0" w:firstColumn="0" w:lastColumn="0" w:oddVBand="0" w:evenVBand="0" w:oddHBand="1" w:evenHBand="0" w:firstRowFirstColumn="0" w:firstRowLastColumn="0" w:lastRowFirstColumn="0" w:lastRowLastColumn="0"/>
            </w:pPr>
            <w:r w:rsidRPr="005B5A54">
              <w:t>Liquids, sludges, cleaning chemicals</w:t>
            </w:r>
          </w:p>
        </w:tc>
        <w:tc>
          <w:tcPr>
            <w:tcW w:w="3909" w:type="dxa"/>
            <w:shd w:val="clear" w:color="auto" w:fill="FFFFFF" w:themeFill="background1"/>
          </w:tcPr>
          <w:p w14:paraId="56EE70B1" w14:textId="4893EF71" w:rsidR="008A0C47" w:rsidRPr="005B5A54" w:rsidRDefault="008A0C47" w:rsidP="00962454">
            <w:pPr>
              <w:keepNext/>
              <w:ind w:left="31" w:right="171" w:hanging="31"/>
              <w:jc w:val="both"/>
              <w:cnfStyle w:val="000000100000" w:firstRow="0" w:lastRow="0" w:firstColumn="0" w:lastColumn="0" w:oddVBand="0" w:evenVBand="0" w:oddHBand="1" w:evenHBand="0" w:firstRowFirstColumn="0" w:firstRowLastColumn="0" w:lastRowFirstColumn="0" w:lastRowLastColumn="0"/>
            </w:pPr>
            <w:r w:rsidRPr="005B5A54">
              <w:t xml:space="preserve">Where possible, cleaning chemicals will be injected into the reservoir via a donor well together with remaining hydrocarbon inventory and flushing fluids. Should this approach be unsuccessful or if a suitable donor well is unavailable, they will be returned to shore for appropriate disposal. If any </w:t>
            </w:r>
            <w:r w:rsidR="00D40B57" w:rsidRPr="005B5A54">
              <w:t xml:space="preserve">hydrogen </w:t>
            </w:r>
            <w:r w:rsidR="001A6370" w:rsidRPr="005B5A54">
              <w:t>sulphide</w:t>
            </w:r>
            <w:r w:rsidR="00D40B57" w:rsidRPr="005B5A54">
              <w:t xml:space="preserve"> (</w:t>
            </w:r>
            <w:r w:rsidRPr="005B5A54">
              <w:t>H</w:t>
            </w:r>
            <w:r w:rsidRPr="005B5A54">
              <w:rPr>
                <w:vertAlign w:val="subscript"/>
              </w:rPr>
              <w:t>2</w:t>
            </w:r>
            <w:r w:rsidRPr="005B5A54">
              <w:t>S</w:t>
            </w:r>
            <w:r w:rsidR="00D40B57" w:rsidRPr="005B5A54">
              <w:t>)</w:t>
            </w:r>
            <w:r w:rsidRPr="005B5A54">
              <w:t xml:space="preserve"> is found the primary disposal route will be into a donor well.</w:t>
            </w:r>
          </w:p>
        </w:tc>
      </w:tr>
    </w:tbl>
    <w:p w14:paraId="684FDEAE" w14:textId="77777777" w:rsidR="008A0C47" w:rsidRPr="005B5A54" w:rsidRDefault="008A0C47" w:rsidP="00310B7B">
      <w:pPr>
        <w:spacing w:after="120" w:line="276" w:lineRule="auto"/>
        <w:jc w:val="both"/>
        <w:rPr>
          <w:rFonts w:cs="Arial"/>
        </w:rPr>
      </w:pPr>
    </w:p>
    <w:p w14:paraId="5BCC522A" w14:textId="0B2BF45F" w:rsidR="00310B7B" w:rsidRPr="005B5A54" w:rsidRDefault="006B4AE9" w:rsidP="006E59FD">
      <w:pPr>
        <w:jc w:val="both"/>
        <w:rPr>
          <w:rFonts w:cs="Arial"/>
        </w:rPr>
      </w:pPr>
      <w:r w:rsidRPr="005B5A54">
        <w:t xml:space="preserve">Upon verification that systems have been adequately cleaned in compliance with the cleanliness targets according to the </w:t>
      </w:r>
      <w:r w:rsidR="00F11722" w:rsidRPr="005B5A54">
        <w:t>p</w:t>
      </w:r>
      <w:r w:rsidRPr="005B5A54">
        <w:t>roject</w:t>
      </w:r>
      <w:r w:rsidR="00D758F7" w:rsidRPr="005B5A54">
        <w:t>’s</w:t>
      </w:r>
      <w:r w:rsidRPr="005B5A54">
        <w:t xml:space="preserve"> Cleaning Strategy</w:t>
      </w:r>
      <w:r w:rsidR="00972A79" w:rsidRPr="005B5A54">
        <w:t xml:space="preserve"> </w:t>
      </w:r>
      <w:r w:rsidR="00F272BA" w:rsidRPr="005B5A54">
        <w:t>(2023)</w:t>
      </w:r>
      <w:r w:rsidRPr="005B5A54">
        <w:t>, the topside and pipelines systems will be positively isolated and made ready for disconnection and removal.</w:t>
      </w:r>
    </w:p>
    <w:p w14:paraId="7C37E35A" w14:textId="77777777" w:rsidR="005E36CE" w:rsidRPr="005B5A54" w:rsidRDefault="005E36CE" w:rsidP="00310B7B">
      <w:pPr>
        <w:spacing w:line="276" w:lineRule="auto"/>
      </w:pPr>
    </w:p>
    <w:p w14:paraId="38E92FAE" w14:textId="77777777" w:rsidR="005E36CE" w:rsidRPr="005B5A54" w:rsidRDefault="005E36CE" w:rsidP="00A64EC6">
      <w:pPr>
        <w:pStyle w:val="Heading2"/>
      </w:pPr>
      <w:bookmarkStart w:id="169" w:name="_Toc189485336"/>
      <w:bookmarkStart w:id="170" w:name="_Toc192773344"/>
      <w:bookmarkStart w:id="171" w:name="_Toc197525021"/>
      <w:r w:rsidRPr="005B5A54">
        <w:t>Vessel Usage</w:t>
      </w:r>
      <w:bookmarkEnd w:id="169"/>
      <w:bookmarkEnd w:id="170"/>
      <w:bookmarkEnd w:id="171"/>
    </w:p>
    <w:p w14:paraId="64D7049E" w14:textId="6407FB15" w:rsidR="005E36CE" w:rsidRPr="005B5A54" w:rsidRDefault="005E36CE" w:rsidP="00B35927">
      <w:pPr>
        <w:jc w:val="both"/>
        <w:rPr>
          <w:rFonts w:cs="Arial"/>
          <w:sz w:val="22"/>
          <w:szCs w:val="24"/>
        </w:rPr>
      </w:pPr>
      <w:r w:rsidRPr="005B5A54">
        <w:rPr>
          <w:lang w:eastAsia="en-US"/>
        </w:rPr>
        <w:t>Throughout the proposed operations, the utilisation of various vessels is required, including a jack-up vessel and servicing supply vessels, diving support vessels, construction support vessels, a heavy lifting vessel, a cargo barge and associated tug vessels</w:t>
      </w:r>
      <w:r w:rsidR="008D1DC6" w:rsidRPr="005B5A54">
        <w:rPr>
          <w:lang w:eastAsia="en-US"/>
        </w:rPr>
        <w:t xml:space="preserve"> (Table 5-14)</w:t>
      </w:r>
      <w:r w:rsidRPr="005B5A54">
        <w:rPr>
          <w:lang w:eastAsia="en-US"/>
        </w:rPr>
        <w:t>.  Although not yet confirmed, the indicative movements of these vessels, including the number of required trips, during operations at each platform is presented in Table 5-13.  The proposed operations will also be facilitated by an Emergency Response and Rescue Vessel (ERRV). The ERRV is shared between the Eni</w:t>
      </w:r>
      <w:r w:rsidR="005B5A54" w:rsidRPr="005B5A54">
        <w:rPr>
          <w:lang w:eastAsia="en-US"/>
        </w:rPr>
        <w:t xml:space="preserve"> UK</w:t>
      </w:r>
      <w:r w:rsidRPr="005B5A54">
        <w:rPr>
          <w:lang w:eastAsia="en-US"/>
        </w:rPr>
        <w:t xml:space="preserve"> assets within the Liverpool Bay and is regularly positioned between Lennox and Douglas, outside of the Liverpool Bay SPA.</w:t>
      </w:r>
      <w:r w:rsidRPr="005B5A54">
        <w:rPr>
          <w:rFonts w:cs="Arial"/>
          <w:sz w:val="22"/>
          <w:szCs w:val="24"/>
        </w:rPr>
        <w:t xml:space="preserve">  </w:t>
      </w:r>
    </w:p>
    <w:p w14:paraId="27D91C82" w14:textId="77777777" w:rsidR="005E36CE" w:rsidRPr="005B5A54" w:rsidRDefault="005E36CE" w:rsidP="00B35927">
      <w:pPr>
        <w:jc w:val="both"/>
        <w:rPr>
          <w:rFonts w:cs="Arial"/>
          <w:sz w:val="22"/>
          <w:szCs w:val="24"/>
        </w:rPr>
      </w:pPr>
    </w:p>
    <w:p w14:paraId="7DA0F689" w14:textId="5D4AB4A5" w:rsidR="00EB4C93" w:rsidRPr="005B5A54" w:rsidRDefault="00EB4C93" w:rsidP="00EB4C93">
      <w:pPr>
        <w:jc w:val="both"/>
      </w:pPr>
      <w:r w:rsidRPr="005B5A54">
        <w:t xml:space="preserve">It is anticipated that the following </w:t>
      </w:r>
      <w:r w:rsidR="008C61CD" w:rsidRPr="005B5A54">
        <w:t>six</w:t>
      </w:r>
      <w:r w:rsidRPr="005B5A54">
        <w:t xml:space="preserve"> vessels (and presented in Table 5-</w:t>
      </w:r>
      <w:r w:rsidR="003E52B1" w:rsidRPr="005B5A54">
        <w:t>13</w:t>
      </w:r>
      <w:r w:rsidRPr="005B5A54">
        <w:t xml:space="preserve">) will be used during decommissioning operations. </w:t>
      </w:r>
    </w:p>
    <w:p w14:paraId="231ED57D" w14:textId="77777777" w:rsidR="00EB4C93" w:rsidRPr="005B5A54" w:rsidRDefault="00EB4C93" w:rsidP="005914ED">
      <w:pPr>
        <w:pStyle w:val="ListParagraph"/>
        <w:numPr>
          <w:ilvl w:val="0"/>
          <w:numId w:val="44"/>
        </w:numPr>
        <w:jc w:val="both"/>
      </w:pPr>
      <w:r w:rsidRPr="005B5A54">
        <w:t xml:space="preserve">Walk to Work (W2W) Jack-Up Rig for platform operations. The ISP jack-up rig has serviced the LBA field for 30 years.  Therefore, the use of a jack up rig for decommissioning operations is considered baseline. The jack-up rig will be supported by to supply vessel visits per week. </w:t>
      </w:r>
    </w:p>
    <w:p w14:paraId="70F0EFA7" w14:textId="77777777" w:rsidR="00EB4C93" w:rsidRPr="005B5A54" w:rsidRDefault="00EB4C93" w:rsidP="005914ED">
      <w:pPr>
        <w:pStyle w:val="ListParagraph"/>
        <w:numPr>
          <w:ilvl w:val="0"/>
          <w:numId w:val="44"/>
        </w:numPr>
        <w:jc w:val="both"/>
      </w:pPr>
      <w:r w:rsidRPr="005B5A54">
        <w:t xml:space="preserve">Dive Support Vessel (DSV) used for subsea works i.e. pipeline cuttings. It is expected that only one DSV will be used in field at the same time.  </w:t>
      </w:r>
    </w:p>
    <w:p w14:paraId="6626D24D" w14:textId="77777777" w:rsidR="00EB4C93" w:rsidRPr="005B5A54" w:rsidRDefault="00EB4C93" w:rsidP="005914ED">
      <w:pPr>
        <w:pStyle w:val="ListParagraph"/>
        <w:numPr>
          <w:ilvl w:val="0"/>
          <w:numId w:val="44"/>
        </w:numPr>
        <w:jc w:val="both"/>
      </w:pPr>
      <w:r w:rsidRPr="005B5A54">
        <w:t xml:space="preserve">Construction Support Vessel (CSV) will primary be used for recovery operations i.e. mattress and spool recovery. </w:t>
      </w:r>
    </w:p>
    <w:p w14:paraId="7A5EBEE4" w14:textId="77777777" w:rsidR="00EB4C93" w:rsidRPr="005B5A54" w:rsidRDefault="00EB4C93" w:rsidP="005914ED">
      <w:pPr>
        <w:pStyle w:val="ListParagraph"/>
        <w:numPr>
          <w:ilvl w:val="0"/>
          <w:numId w:val="44"/>
        </w:numPr>
        <w:jc w:val="both"/>
      </w:pPr>
      <w:r w:rsidRPr="005B5A54">
        <w:t xml:space="preserve">Heavy Lift Vessel (HLV) will be used for lifting the topsides onto a cargo barge. </w:t>
      </w:r>
    </w:p>
    <w:p w14:paraId="1FCE38C0" w14:textId="77777777" w:rsidR="00EB4C93" w:rsidRPr="005B5A54" w:rsidRDefault="00EB4C93" w:rsidP="005914ED">
      <w:pPr>
        <w:pStyle w:val="ListParagraph"/>
        <w:numPr>
          <w:ilvl w:val="0"/>
          <w:numId w:val="44"/>
        </w:numPr>
        <w:jc w:val="both"/>
      </w:pPr>
      <w:r w:rsidRPr="005B5A54">
        <w:t xml:space="preserve">Cargo Barge - the HLV vessel will load topsides onto the barge.  This barge is not self-propelled, so will be supported with 2-5 tugs.  </w:t>
      </w:r>
    </w:p>
    <w:p w14:paraId="4427A5AA" w14:textId="165348B4" w:rsidR="003E52B1" w:rsidRPr="005B5A54" w:rsidRDefault="003E52B1" w:rsidP="005914ED">
      <w:pPr>
        <w:pStyle w:val="ListParagraph"/>
        <w:numPr>
          <w:ilvl w:val="0"/>
          <w:numId w:val="44"/>
        </w:numPr>
        <w:jc w:val="both"/>
      </w:pPr>
      <w:r w:rsidRPr="005B5A54">
        <w:t xml:space="preserve">Platform Support Vessel </w:t>
      </w:r>
      <w:r w:rsidR="007C3977" w:rsidRPr="005B5A54">
        <w:t xml:space="preserve">– 2 supply vessel trips estimated for the duration of the jack up works.  This is no change from the current operational status. </w:t>
      </w:r>
    </w:p>
    <w:p w14:paraId="4563E468" w14:textId="77777777" w:rsidR="00EB4C93" w:rsidRPr="005B5A54" w:rsidRDefault="00EB4C93" w:rsidP="00EB4C93">
      <w:pPr>
        <w:jc w:val="both"/>
      </w:pPr>
    </w:p>
    <w:p w14:paraId="765BECB4" w14:textId="7A3AD4EF" w:rsidR="008D1DC6" w:rsidRPr="005B5A54" w:rsidRDefault="00EB4C93" w:rsidP="008D1DC6">
      <w:pPr>
        <w:jc w:val="both"/>
      </w:pPr>
      <w:r w:rsidRPr="005B5A54">
        <w:t>For DSV and CSV operations, no supply vessel visits will be required. These vessels will make a number of port calls</w:t>
      </w:r>
      <w:r w:rsidR="00B35927" w:rsidRPr="005B5A54">
        <w:t>, this is expected to be</w:t>
      </w:r>
      <w:r w:rsidR="005352C3" w:rsidRPr="005B5A54">
        <w:t xml:space="preserve"> to and from</w:t>
      </w:r>
      <w:r w:rsidR="00B35927" w:rsidRPr="005B5A54">
        <w:t xml:space="preserve"> Liverpool Port</w:t>
      </w:r>
      <w:r w:rsidR="004A5BB7" w:rsidRPr="005B5A54">
        <w:t xml:space="preserve"> (Table 5-13)</w:t>
      </w:r>
      <w:r w:rsidRPr="005B5A54">
        <w:t xml:space="preserve">. For decommissioning activities the HLV and cargo barge will only make one trip to and from each installation. </w:t>
      </w:r>
      <w:r w:rsidR="008D1DC6" w:rsidRPr="005B5A54">
        <w:t xml:space="preserve">The total estimated number of decommissioning days is 924, 253 of these days are at Lennox (Table 5-14). </w:t>
      </w:r>
    </w:p>
    <w:p w14:paraId="544140BC" w14:textId="77777777" w:rsidR="008D1DC6" w:rsidRPr="005B5A54" w:rsidRDefault="008D1DC6" w:rsidP="00B35927">
      <w:pPr>
        <w:jc w:val="both"/>
      </w:pPr>
    </w:p>
    <w:p w14:paraId="0B79D61F" w14:textId="15A24021" w:rsidR="005E36CE" w:rsidRPr="005B5A54" w:rsidRDefault="00EB4C93" w:rsidP="005E36CE">
      <w:pPr>
        <w:pStyle w:val="Caption"/>
        <w:keepNext/>
        <w:overflowPunct w:val="0"/>
        <w:adjustRightInd w:val="0"/>
        <w:spacing w:after="0"/>
        <w:textAlignment w:val="baseline"/>
        <w:rPr>
          <w:b w:val="0"/>
          <w:bCs w:val="0"/>
          <w:i/>
          <w:iCs/>
          <w:noProof/>
          <w:szCs w:val="20"/>
        </w:rPr>
      </w:pPr>
      <w:r w:rsidRPr="005B5A54">
        <w:t xml:space="preserve">Table 5-13: </w:t>
      </w:r>
      <w:r w:rsidRPr="005B5A54">
        <w:rPr>
          <w:noProof/>
          <w:szCs w:val="20"/>
        </w:rPr>
        <w:t>Indicative Vessel Movements</w:t>
      </w:r>
    </w:p>
    <w:tbl>
      <w:tblPr>
        <w:tblStyle w:val="TableEniProgetti"/>
        <w:tblW w:w="0" w:type="auto"/>
        <w:jc w:val="center"/>
        <w:tblInd w:w="0" w:type="dxa"/>
        <w:tblLook w:val="04A0" w:firstRow="1" w:lastRow="0" w:firstColumn="1" w:lastColumn="0" w:noHBand="0" w:noVBand="1"/>
      </w:tblPr>
      <w:tblGrid>
        <w:gridCol w:w="2689"/>
        <w:gridCol w:w="1630"/>
        <w:gridCol w:w="1630"/>
        <w:gridCol w:w="1630"/>
        <w:gridCol w:w="1630"/>
      </w:tblGrid>
      <w:tr w:rsidR="005E36CE" w:rsidRPr="005B5A54" w14:paraId="42BA0E81" w14:textId="77777777" w:rsidTr="004479AD">
        <w:trPr>
          <w:cnfStyle w:val="100000000000" w:firstRow="1" w:lastRow="0" w:firstColumn="0" w:lastColumn="0" w:oddVBand="0" w:evenVBand="0" w:oddHBand="0"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5C1807E6" w14:textId="77777777" w:rsidR="005E36CE" w:rsidRPr="005B5A54" w:rsidRDefault="005E36CE" w:rsidP="004479AD">
            <w:pPr>
              <w:rPr>
                <w:color w:val="auto"/>
                <w:sz w:val="18"/>
                <w:szCs w:val="18"/>
              </w:rPr>
            </w:pPr>
            <w:bookmarkStart w:id="172" w:name="_Hlk189231207"/>
            <w:r w:rsidRPr="005B5A54">
              <w:rPr>
                <w:sz w:val="18"/>
                <w:szCs w:val="18"/>
              </w:rPr>
              <w:t>Vessel</w:t>
            </w:r>
          </w:p>
        </w:tc>
        <w:tc>
          <w:tcPr>
            <w:tcW w:w="1630" w:type="dxa"/>
          </w:tcPr>
          <w:p w14:paraId="20F3FBF1" w14:textId="77777777" w:rsidR="005E36CE" w:rsidRPr="005B5A54" w:rsidRDefault="005E36CE" w:rsidP="004479AD">
            <w:pPr>
              <w:cnfStyle w:val="100000000000" w:firstRow="1" w:lastRow="0" w:firstColumn="0" w:lastColumn="0" w:oddVBand="0" w:evenVBand="0" w:oddHBand="0" w:evenHBand="0" w:firstRowFirstColumn="0" w:firstRowLastColumn="0" w:lastRowFirstColumn="0" w:lastRowLastColumn="0"/>
              <w:rPr>
                <w:sz w:val="18"/>
                <w:szCs w:val="18"/>
              </w:rPr>
            </w:pPr>
            <w:r w:rsidRPr="005B5A54">
              <w:rPr>
                <w:sz w:val="18"/>
                <w:szCs w:val="18"/>
              </w:rPr>
              <w:t>Lennox</w:t>
            </w:r>
          </w:p>
        </w:tc>
        <w:tc>
          <w:tcPr>
            <w:tcW w:w="1630" w:type="dxa"/>
          </w:tcPr>
          <w:p w14:paraId="4B1509EB" w14:textId="77777777" w:rsidR="005E36CE" w:rsidRPr="005B5A54" w:rsidRDefault="005E36CE" w:rsidP="004479A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B5A54">
              <w:rPr>
                <w:sz w:val="18"/>
                <w:szCs w:val="18"/>
              </w:rPr>
              <w:t>Douglas</w:t>
            </w:r>
          </w:p>
        </w:tc>
        <w:tc>
          <w:tcPr>
            <w:tcW w:w="1630" w:type="dxa"/>
          </w:tcPr>
          <w:p w14:paraId="012A4D26" w14:textId="77777777" w:rsidR="005E36CE" w:rsidRPr="005B5A54" w:rsidRDefault="005E36CE" w:rsidP="004479AD">
            <w:pPr>
              <w:cnfStyle w:val="100000000000" w:firstRow="1" w:lastRow="0" w:firstColumn="0" w:lastColumn="0" w:oddVBand="0" w:evenVBand="0" w:oddHBand="0" w:evenHBand="0" w:firstRowFirstColumn="0" w:firstRowLastColumn="0" w:lastRowFirstColumn="0" w:lastRowLastColumn="0"/>
              <w:rPr>
                <w:sz w:val="18"/>
                <w:szCs w:val="18"/>
              </w:rPr>
            </w:pPr>
            <w:r w:rsidRPr="005B5A54">
              <w:rPr>
                <w:sz w:val="18"/>
                <w:szCs w:val="18"/>
              </w:rPr>
              <w:t>Hamilton</w:t>
            </w:r>
          </w:p>
        </w:tc>
        <w:tc>
          <w:tcPr>
            <w:tcW w:w="1630" w:type="dxa"/>
          </w:tcPr>
          <w:p w14:paraId="4EDE56F0" w14:textId="77777777" w:rsidR="005E36CE" w:rsidRPr="005B5A54" w:rsidRDefault="005E36CE" w:rsidP="004479AD">
            <w:pPr>
              <w:cnfStyle w:val="100000000000" w:firstRow="1" w:lastRow="0" w:firstColumn="0" w:lastColumn="0" w:oddVBand="0" w:evenVBand="0" w:oddHBand="0" w:evenHBand="0" w:firstRowFirstColumn="0" w:firstRowLastColumn="0" w:lastRowFirstColumn="0" w:lastRowLastColumn="0"/>
              <w:rPr>
                <w:sz w:val="18"/>
                <w:szCs w:val="18"/>
              </w:rPr>
            </w:pPr>
            <w:r w:rsidRPr="005B5A54">
              <w:rPr>
                <w:sz w:val="18"/>
                <w:szCs w:val="18"/>
              </w:rPr>
              <w:t>Hamilton North</w:t>
            </w:r>
          </w:p>
        </w:tc>
      </w:tr>
      <w:tr w:rsidR="005E36CE" w:rsidRPr="005B5A54" w14:paraId="075116AB" w14:textId="77777777" w:rsidTr="004479AD">
        <w:trPr>
          <w:cnfStyle w:val="000000100000" w:firstRow="0" w:lastRow="0" w:firstColumn="0" w:lastColumn="0" w:oddVBand="0" w:evenVBand="0" w:oddHBand="1" w:evenHBand="0" w:firstRowFirstColumn="0" w:firstRowLastColumn="0" w:lastRowFirstColumn="0" w:lastRowLastColumn="0"/>
          <w:trHeight w:val="135"/>
          <w:jc w:val="center"/>
        </w:trPr>
        <w:tc>
          <w:tcPr>
            <w:cnfStyle w:val="001000000000" w:firstRow="0" w:lastRow="0" w:firstColumn="1" w:lastColumn="0" w:oddVBand="0" w:evenVBand="0" w:oddHBand="0" w:evenHBand="0" w:firstRowFirstColumn="0" w:firstRowLastColumn="0" w:lastRowFirstColumn="0" w:lastRowLastColumn="0"/>
            <w:tcW w:w="2689" w:type="dxa"/>
            <w:vMerge/>
            <w:shd w:val="clear" w:color="auto" w:fill="FFFFFF" w:themeFill="background1"/>
          </w:tcPr>
          <w:p w14:paraId="76CB3D95" w14:textId="77777777" w:rsidR="005E36CE" w:rsidRPr="005B5A54" w:rsidRDefault="005E36CE" w:rsidP="004479AD">
            <w:pPr>
              <w:keepNext/>
              <w:rPr>
                <w:b w:val="0"/>
                <w:sz w:val="18"/>
                <w:szCs w:val="18"/>
              </w:rPr>
            </w:pPr>
          </w:p>
        </w:tc>
        <w:tc>
          <w:tcPr>
            <w:tcW w:w="6520" w:type="dxa"/>
            <w:gridSpan w:val="4"/>
            <w:shd w:val="clear" w:color="auto" w:fill="FFFFFF" w:themeFill="background1"/>
          </w:tcPr>
          <w:p w14:paraId="6E066B59"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b/>
                <w:bCs/>
                <w:sz w:val="18"/>
                <w:szCs w:val="18"/>
              </w:rPr>
            </w:pPr>
            <w:r w:rsidRPr="005B5A54">
              <w:rPr>
                <w:b/>
                <w:bCs/>
                <w:sz w:val="18"/>
                <w:szCs w:val="18"/>
              </w:rPr>
              <w:t>Number of Vessel Transits</w:t>
            </w:r>
          </w:p>
        </w:tc>
      </w:tr>
      <w:tr w:rsidR="005E36CE" w:rsidRPr="005B5A54" w14:paraId="0D6E95F9" w14:textId="77777777" w:rsidTr="004479AD">
        <w:trPr>
          <w:cnfStyle w:val="000000010000" w:firstRow="0" w:lastRow="0" w:firstColumn="0" w:lastColumn="0" w:oddVBand="0" w:evenVBand="0" w:oddHBand="0" w:evenHBand="1" w:firstRowFirstColumn="0" w:firstRowLastColumn="0" w:lastRowFirstColumn="0" w:lastRowLastColumn="0"/>
          <w:trHeight w:val="722"/>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4CDF4FCC" w14:textId="77777777" w:rsidR="005E36CE" w:rsidRPr="005B5A54" w:rsidRDefault="005E36CE" w:rsidP="004479AD">
            <w:pPr>
              <w:keepNext/>
              <w:rPr>
                <w:b w:val="0"/>
                <w:sz w:val="18"/>
                <w:szCs w:val="18"/>
              </w:rPr>
            </w:pPr>
            <w:r w:rsidRPr="005B5A54">
              <w:rPr>
                <w:sz w:val="18"/>
                <w:szCs w:val="18"/>
              </w:rPr>
              <w:t>Jack-up vessel</w:t>
            </w:r>
          </w:p>
        </w:tc>
        <w:tc>
          <w:tcPr>
            <w:tcW w:w="1630" w:type="dxa"/>
            <w:shd w:val="clear" w:color="auto" w:fill="FFFFFF" w:themeFill="background1"/>
          </w:tcPr>
          <w:p w14:paraId="2E052F5C" w14:textId="77777777" w:rsidR="005E36CE" w:rsidRPr="005B5A54" w:rsidRDefault="005E36CE" w:rsidP="004479AD">
            <w:pPr>
              <w:keepNext/>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1 transit to and from location in 2025, 2026 and 2027 = </w:t>
            </w:r>
            <w:r w:rsidRPr="005B5A54">
              <w:rPr>
                <w:b/>
                <w:sz w:val="18"/>
                <w:szCs w:val="18"/>
              </w:rPr>
              <w:t>6</w:t>
            </w:r>
            <w:r w:rsidRPr="005B5A54">
              <w:rPr>
                <w:b/>
                <w:bCs/>
                <w:sz w:val="18"/>
                <w:szCs w:val="18"/>
              </w:rPr>
              <w:t xml:space="preserve"> total</w:t>
            </w:r>
          </w:p>
        </w:tc>
        <w:tc>
          <w:tcPr>
            <w:tcW w:w="1630" w:type="dxa"/>
            <w:shd w:val="clear" w:color="auto" w:fill="FFFFFF" w:themeFill="background1"/>
          </w:tcPr>
          <w:p w14:paraId="17F6A5A1" w14:textId="77777777" w:rsidR="005E36CE" w:rsidRPr="005B5A54" w:rsidRDefault="005E36CE" w:rsidP="004479AD">
            <w:pPr>
              <w:keepNext/>
              <w:ind w:right="17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N/A</w:t>
            </w:r>
          </w:p>
        </w:tc>
        <w:tc>
          <w:tcPr>
            <w:tcW w:w="1630" w:type="dxa"/>
            <w:shd w:val="clear" w:color="auto" w:fill="FFFFFF" w:themeFill="background1"/>
          </w:tcPr>
          <w:p w14:paraId="6C3CD6B8" w14:textId="77777777" w:rsidR="005E36CE" w:rsidRPr="005B5A54" w:rsidRDefault="005E36CE"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1 transit to and from location in 2026 and 2027 = </w:t>
            </w:r>
            <w:r w:rsidRPr="005B5A54">
              <w:rPr>
                <w:b/>
                <w:sz w:val="18"/>
                <w:szCs w:val="18"/>
              </w:rPr>
              <w:t>4</w:t>
            </w:r>
            <w:r w:rsidRPr="005B5A54">
              <w:rPr>
                <w:b/>
                <w:bCs/>
                <w:sz w:val="18"/>
                <w:szCs w:val="18"/>
              </w:rPr>
              <w:t xml:space="preserve"> total</w:t>
            </w:r>
          </w:p>
        </w:tc>
        <w:tc>
          <w:tcPr>
            <w:tcW w:w="1630" w:type="dxa"/>
            <w:shd w:val="clear" w:color="auto" w:fill="FFFFFF" w:themeFill="background1"/>
          </w:tcPr>
          <w:p w14:paraId="75064AC0" w14:textId="77777777" w:rsidR="005E36CE" w:rsidRPr="005B5A54" w:rsidRDefault="005E36CE"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1 transit to and from location in 2025 and 2026 = </w:t>
            </w:r>
            <w:r w:rsidRPr="005B5A54">
              <w:rPr>
                <w:b/>
                <w:sz w:val="18"/>
                <w:szCs w:val="18"/>
              </w:rPr>
              <w:t>4</w:t>
            </w:r>
            <w:r w:rsidRPr="005B5A54">
              <w:rPr>
                <w:b/>
                <w:bCs/>
                <w:sz w:val="18"/>
                <w:szCs w:val="18"/>
              </w:rPr>
              <w:t xml:space="preserve"> total</w:t>
            </w:r>
          </w:p>
        </w:tc>
      </w:tr>
      <w:tr w:rsidR="005E36CE" w:rsidRPr="005B5A54" w14:paraId="7ACDCCE8" w14:textId="77777777" w:rsidTr="00B35927">
        <w:trPr>
          <w:cnfStyle w:val="000000100000" w:firstRow="0" w:lastRow="0" w:firstColumn="0" w:lastColumn="0" w:oddVBand="0" w:evenVBand="0" w:oddHBand="1" w:evenHBand="0" w:firstRowFirstColumn="0" w:firstRowLastColumn="0" w:lastRowFirstColumn="0" w:lastRowLastColumn="0"/>
          <w:trHeight w:val="806"/>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667C2C6C" w14:textId="77777777" w:rsidR="005E36CE" w:rsidRPr="005B5A54" w:rsidRDefault="005E36CE" w:rsidP="004479AD">
            <w:pPr>
              <w:keepNext/>
              <w:rPr>
                <w:b w:val="0"/>
                <w:sz w:val="18"/>
                <w:szCs w:val="18"/>
              </w:rPr>
            </w:pPr>
            <w:r w:rsidRPr="005B5A54">
              <w:rPr>
                <w:rFonts w:eastAsia="Calibri"/>
                <w:sz w:val="18"/>
                <w:szCs w:val="18"/>
              </w:rPr>
              <w:t>PSV*</w:t>
            </w:r>
          </w:p>
        </w:tc>
        <w:tc>
          <w:tcPr>
            <w:tcW w:w="1630" w:type="dxa"/>
            <w:shd w:val="clear" w:color="auto" w:fill="FFFFFF" w:themeFill="background1"/>
          </w:tcPr>
          <w:p w14:paraId="44C12990" w14:textId="77777777" w:rsidR="005E36CE" w:rsidRPr="005B5A54" w:rsidRDefault="005E36CE" w:rsidP="004479AD">
            <w:pPr>
              <w:keepNext/>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18 transits to and from location = </w:t>
            </w:r>
            <w:r w:rsidRPr="005B5A54">
              <w:rPr>
                <w:b/>
                <w:bCs/>
                <w:sz w:val="18"/>
                <w:szCs w:val="18"/>
              </w:rPr>
              <w:t>36 total</w:t>
            </w:r>
          </w:p>
        </w:tc>
        <w:tc>
          <w:tcPr>
            <w:tcW w:w="1630" w:type="dxa"/>
            <w:shd w:val="clear" w:color="auto" w:fill="FFFFFF" w:themeFill="background1"/>
          </w:tcPr>
          <w:p w14:paraId="41645C98"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N/A</w:t>
            </w:r>
          </w:p>
        </w:tc>
        <w:tc>
          <w:tcPr>
            <w:tcW w:w="1630" w:type="dxa"/>
            <w:shd w:val="clear" w:color="auto" w:fill="FFFFFF" w:themeFill="background1"/>
          </w:tcPr>
          <w:p w14:paraId="4241008C"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10 transits to and from location = </w:t>
            </w:r>
            <w:r w:rsidRPr="005B5A54">
              <w:rPr>
                <w:b/>
                <w:bCs/>
                <w:sz w:val="18"/>
                <w:szCs w:val="18"/>
              </w:rPr>
              <w:t>20 total</w:t>
            </w:r>
          </w:p>
        </w:tc>
        <w:tc>
          <w:tcPr>
            <w:tcW w:w="1630" w:type="dxa"/>
            <w:shd w:val="clear" w:color="auto" w:fill="FFFFFF" w:themeFill="background1"/>
          </w:tcPr>
          <w:p w14:paraId="52BEBFB8"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6 transits to and from location = </w:t>
            </w:r>
            <w:r w:rsidRPr="005B5A54">
              <w:rPr>
                <w:b/>
                <w:sz w:val="18"/>
                <w:szCs w:val="18"/>
              </w:rPr>
              <w:t>12</w:t>
            </w:r>
            <w:r w:rsidRPr="005B5A54">
              <w:rPr>
                <w:b/>
                <w:bCs/>
                <w:sz w:val="18"/>
                <w:szCs w:val="18"/>
              </w:rPr>
              <w:t xml:space="preserve"> total</w:t>
            </w:r>
          </w:p>
        </w:tc>
      </w:tr>
      <w:tr w:rsidR="005E36CE" w:rsidRPr="005B5A54" w14:paraId="793971DB" w14:textId="77777777" w:rsidTr="004479AD">
        <w:trPr>
          <w:cnfStyle w:val="000000010000" w:firstRow="0" w:lastRow="0" w:firstColumn="0" w:lastColumn="0" w:oddVBand="0" w:evenVBand="0" w:oddHBand="0" w:evenHBand="1" w:firstRowFirstColumn="0" w:firstRowLastColumn="0" w:lastRowFirstColumn="0" w:lastRowLastColumn="0"/>
          <w:trHeight w:val="992"/>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443AE308" w14:textId="77777777" w:rsidR="005E36CE" w:rsidRPr="005B5A54" w:rsidRDefault="005E36CE" w:rsidP="004479AD">
            <w:pPr>
              <w:rPr>
                <w:rFonts w:eastAsia="Calibri"/>
                <w:b w:val="0"/>
                <w:sz w:val="18"/>
                <w:szCs w:val="18"/>
              </w:rPr>
            </w:pPr>
            <w:r w:rsidRPr="005B5A54">
              <w:rPr>
                <w:rFonts w:eastAsia="Calibri"/>
                <w:sz w:val="18"/>
                <w:szCs w:val="18"/>
              </w:rPr>
              <w:t>DSV 1</w:t>
            </w:r>
          </w:p>
        </w:tc>
        <w:tc>
          <w:tcPr>
            <w:tcW w:w="1630" w:type="dxa"/>
            <w:shd w:val="clear" w:color="auto" w:fill="FFFFFF" w:themeFill="background1"/>
          </w:tcPr>
          <w:p w14:paraId="22248266" w14:textId="01E21656" w:rsidR="005E36CE" w:rsidRPr="005B5A54" w:rsidRDefault="005E36CE" w:rsidP="004479AD">
            <w:pPr>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2025 - 1 transit to and from location for mattress recovery operations = </w:t>
            </w:r>
            <w:r w:rsidRPr="005B5A54">
              <w:rPr>
                <w:b/>
                <w:bCs/>
                <w:sz w:val="18"/>
                <w:szCs w:val="18"/>
              </w:rPr>
              <w:t>2 total</w:t>
            </w:r>
          </w:p>
        </w:tc>
        <w:tc>
          <w:tcPr>
            <w:tcW w:w="1630" w:type="dxa"/>
            <w:shd w:val="clear" w:color="auto" w:fill="FFFFFF" w:themeFill="background1"/>
          </w:tcPr>
          <w:p w14:paraId="6DAB4A62" w14:textId="40EE10D1" w:rsidR="005E36CE" w:rsidRPr="005B5A54" w:rsidRDefault="005E36CE" w:rsidP="004479AD">
            <w:pPr>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2025 - 1 transit to and from location for mattress recovery operations = </w:t>
            </w:r>
            <w:r w:rsidRPr="005B5A54">
              <w:rPr>
                <w:b/>
                <w:bCs/>
                <w:sz w:val="18"/>
                <w:szCs w:val="18"/>
              </w:rPr>
              <w:t>2 total</w:t>
            </w:r>
          </w:p>
        </w:tc>
        <w:tc>
          <w:tcPr>
            <w:tcW w:w="1630" w:type="dxa"/>
            <w:shd w:val="clear" w:color="auto" w:fill="FFFFFF" w:themeFill="background1"/>
          </w:tcPr>
          <w:p w14:paraId="5F518ECE" w14:textId="5A0E5C73" w:rsidR="005E36CE" w:rsidRPr="005B5A54" w:rsidRDefault="003E425D" w:rsidP="004479AD">
            <w:pPr>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2026 - </w:t>
            </w:r>
            <w:r w:rsidR="005E36CE" w:rsidRPr="005B5A54">
              <w:rPr>
                <w:sz w:val="18"/>
                <w:szCs w:val="18"/>
              </w:rPr>
              <w:t xml:space="preserve">1 transit to and from location for mattress recovery operations = </w:t>
            </w:r>
            <w:r w:rsidR="005E36CE" w:rsidRPr="005B5A54">
              <w:rPr>
                <w:b/>
                <w:bCs/>
                <w:sz w:val="18"/>
                <w:szCs w:val="18"/>
              </w:rPr>
              <w:t>2 total</w:t>
            </w:r>
          </w:p>
        </w:tc>
        <w:tc>
          <w:tcPr>
            <w:tcW w:w="1630" w:type="dxa"/>
            <w:shd w:val="clear" w:color="auto" w:fill="FFFFFF" w:themeFill="background1"/>
          </w:tcPr>
          <w:p w14:paraId="56E062C1" w14:textId="38ED3D6A" w:rsidR="005E36CE" w:rsidRPr="005B5A54" w:rsidRDefault="003E425D" w:rsidP="004479AD">
            <w:pPr>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2025 - </w:t>
            </w:r>
            <w:r w:rsidR="005E36CE" w:rsidRPr="005B5A54">
              <w:rPr>
                <w:sz w:val="18"/>
                <w:szCs w:val="18"/>
              </w:rPr>
              <w:t xml:space="preserve">1 transit to and from location for mattress recovery operations = </w:t>
            </w:r>
            <w:r w:rsidR="005E36CE" w:rsidRPr="005B5A54">
              <w:rPr>
                <w:b/>
                <w:bCs/>
                <w:sz w:val="18"/>
                <w:szCs w:val="18"/>
              </w:rPr>
              <w:t>2 total</w:t>
            </w:r>
          </w:p>
        </w:tc>
      </w:tr>
      <w:tr w:rsidR="005E36CE" w:rsidRPr="005B5A54" w14:paraId="5927E35B" w14:textId="77777777" w:rsidTr="004479AD">
        <w:trPr>
          <w:cnfStyle w:val="000000100000" w:firstRow="0" w:lastRow="0" w:firstColumn="0" w:lastColumn="0" w:oddVBand="0" w:evenVBand="0" w:oddHBand="1" w:evenHBand="0" w:firstRowFirstColumn="0" w:firstRowLastColumn="0" w:lastRowFirstColumn="0" w:lastRowLastColumn="0"/>
          <w:trHeight w:val="1087"/>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2BD1E668" w14:textId="77777777" w:rsidR="005E36CE" w:rsidRPr="005B5A54" w:rsidRDefault="005E36CE" w:rsidP="004479AD">
            <w:pPr>
              <w:rPr>
                <w:rFonts w:eastAsia="Calibri"/>
                <w:b w:val="0"/>
                <w:sz w:val="18"/>
                <w:szCs w:val="18"/>
              </w:rPr>
            </w:pPr>
            <w:r w:rsidRPr="005B5A54">
              <w:rPr>
                <w:rFonts w:eastAsia="Calibri"/>
                <w:sz w:val="18"/>
                <w:szCs w:val="18"/>
              </w:rPr>
              <w:t>DSV 2</w:t>
            </w:r>
          </w:p>
        </w:tc>
        <w:tc>
          <w:tcPr>
            <w:tcW w:w="1630" w:type="dxa"/>
            <w:shd w:val="clear" w:color="auto" w:fill="FFFFFF" w:themeFill="background1"/>
          </w:tcPr>
          <w:p w14:paraId="2E80E366" w14:textId="5BA301CD" w:rsidR="005E36CE" w:rsidRPr="005B5A54" w:rsidRDefault="005E36CE" w:rsidP="004479AD">
            <w:pPr>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2025 2 transits to and from location for excavation, cutting and recovery operations = </w:t>
            </w:r>
            <w:r w:rsidRPr="005B5A54">
              <w:rPr>
                <w:b/>
                <w:sz w:val="18"/>
                <w:szCs w:val="18"/>
              </w:rPr>
              <w:t>4</w:t>
            </w:r>
            <w:r w:rsidRPr="005B5A54">
              <w:rPr>
                <w:b/>
                <w:bCs/>
                <w:sz w:val="18"/>
                <w:szCs w:val="18"/>
              </w:rPr>
              <w:t xml:space="preserve"> total</w:t>
            </w:r>
          </w:p>
        </w:tc>
        <w:tc>
          <w:tcPr>
            <w:tcW w:w="1630" w:type="dxa"/>
            <w:shd w:val="clear" w:color="auto" w:fill="FFFFFF" w:themeFill="background1"/>
          </w:tcPr>
          <w:p w14:paraId="21A07BB3" w14:textId="7C4EAFB2" w:rsidR="005E36CE" w:rsidRPr="005B5A54" w:rsidRDefault="005E36CE" w:rsidP="004479AD">
            <w:pPr>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2026 - 2 transit to and from location for excavation, cutting and recovery operations = </w:t>
            </w:r>
            <w:r w:rsidRPr="005B5A54">
              <w:rPr>
                <w:b/>
                <w:bCs/>
                <w:sz w:val="18"/>
                <w:szCs w:val="18"/>
              </w:rPr>
              <w:t>4 total</w:t>
            </w:r>
          </w:p>
        </w:tc>
        <w:tc>
          <w:tcPr>
            <w:tcW w:w="1630" w:type="dxa"/>
            <w:shd w:val="clear" w:color="auto" w:fill="FFFFFF" w:themeFill="background1"/>
          </w:tcPr>
          <w:p w14:paraId="24B64BFC" w14:textId="2C3F2E9C" w:rsidR="005E36CE" w:rsidRPr="005B5A54" w:rsidRDefault="003E425D" w:rsidP="004479AD">
            <w:pPr>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2026 - </w:t>
            </w:r>
            <w:r w:rsidR="005E36CE" w:rsidRPr="005B5A54">
              <w:rPr>
                <w:sz w:val="18"/>
                <w:szCs w:val="18"/>
              </w:rPr>
              <w:t xml:space="preserve">1 transit to and from location for cable cutting and recovery operations = </w:t>
            </w:r>
            <w:r w:rsidR="005E36CE" w:rsidRPr="005B5A54">
              <w:rPr>
                <w:b/>
                <w:bCs/>
                <w:sz w:val="18"/>
                <w:szCs w:val="18"/>
              </w:rPr>
              <w:t>2 total</w:t>
            </w:r>
          </w:p>
        </w:tc>
        <w:tc>
          <w:tcPr>
            <w:tcW w:w="1630" w:type="dxa"/>
            <w:shd w:val="clear" w:color="auto" w:fill="FFFFFF" w:themeFill="background1"/>
          </w:tcPr>
          <w:p w14:paraId="008DC0BE" w14:textId="0ECEFAD8" w:rsidR="005E36CE" w:rsidRPr="005B5A54" w:rsidRDefault="003E425D" w:rsidP="004479AD">
            <w:pPr>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2025 - </w:t>
            </w:r>
            <w:r w:rsidR="005E36CE" w:rsidRPr="005B5A54">
              <w:rPr>
                <w:sz w:val="18"/>
                <w:szCs w:val="18"/>
              </w:rPr>
              <w:t xml:space="preserve">1 transit to and from location for excavating and cutting operations = </w:t>
            </w:r>
            <w:r w:rsidR="005E36CE" w:rsidRPr="005B5A54">
              <w:rPr>
                <w:b/>
                <w:bCs/>
                <w:sz w:val="18"/>
                <w:szCs w:val="18"/>
              </w:rPr>
              <w:t>2 total</w:t>
            </w:r>
          </w:p>
        </w:tc>
      </w:tr>
      <w:tr w:rsidR="005E36CE" w:rsidRPr="005B5A54" w14:paraId="5A1705BE" w14:textId="77777777" w:rsidTr="004479AD">
        <w:trPr>
          <w:cnfStyle w:val="000000010000" w:firstRow="0" w:lastRow="0" w:firstColumn="0" w:lastColumn="0" w:oddVBand="0" w:evenVBand="0" w:oddHBand="0" w:evenHBand="1" w:firstRowFirstColumn="0" w:firstRowLastColumn="0" w:lastRowFirstColumn="0" w:lastRowLastColumn="0"/>
          <w:trHeight w:val="812"/>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3BD7A7F9" w14:textId="0EF0C4B4" w:rsidR="005E36CE" w:rsidRPr="005B5A54" w:rsidRDefault="005E36CE" w:rsidP="004479AD">
            <w:pPr>
              <w:rPr>
                <w:rFonts w:eastAsia="Calibri"/>
                <w:b w:val="0"/>
                <w:sz w:val="18"/>
                <w:szCs w:val="18"/>
              </w:rPr>
            </w:pPr>
            <w:r w:rsidRPr="005B5A54">
              <w:rPr>
                <w:rFonts w:eastAsia="Calibri"/>
                <w:sz w:val="18"/>
                <w:szCs w:val="18"/>
              </w:rPr>
              <w:t>CSV</w:t>
            </w:r>
          </w:p>
        </w:tc>
        <w:tc>
          <w:tcPr>
            <w:tcW w:w="1630" w:type="dxa"/>
            <w:shd w:val="clear" w:color="auto" w:fill="FFFFFF" w:themeFill="background1"/>
          </w:tcPr>
          <w:p w14:paraId="5B53D54B" w14:textId="72BE6F1D" w:rsidR="005E36CE" w:rsidRPr="005B5A54" w:rsidRDefault="003E425D" w:rsidP="004479AD">
            <w:pPr>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2027 - </w:t>
            </w:r>
            <w:r w:rsidR="005E36CE" w:rsidRPr="005B5A54">
              <w:rPr>
                <w:sz w:val="18"/>
                <w:szCs w:val="18"/>
              </w:rPr>
              <w:t xml:space="preserve">5 transits to and from location for recovery operations = </w:t>
            </w:r>
            <w:r w:rsidR="005E36CE" w:rsidRPr="005B5A54">
              <w:rPr>
                <w:b/>
                <w:bCs/>
                <w:sz w:val="18"/>
                <w:szCs w:val="18"/>
              </w:rPr>
              <w:t>10 total</w:t>
            </w:r>
          </w:p>
        </w:tc>
        <w:tc>
          <w:tcPr>
            <w:tcW w:w="1630" w:type="dxa"/>
            <w:shd w:val="clear" w:color="auto" w:fill="FFFFFF" w:themeFill="background1"/>
          </w:tcPr>
          <w:p w14:paraId="3A2A9648" w14:textId="70F87A3D" w:rsidR="005E36CE" w:rsidRPr="005B5A54" w:rsidRDefault="003E425D"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2027 - </w:t>
            </w:r>
            <w:r w:rsidR="005E36CE" w:rsidRPr="005B5A54">
              <w:rPr>
                <w:sz w:val="18"/>
                <w:szCs w:val="18"/>
              </w:rPr>
              <w:t xml:space="preserve">3 transits to and from location for recovery operations = </w:t>
            </w:r>
            <w:r w:rsidR="005E36CE" w:rsidRPr="005B5A54">
              <w:rPr>
                <w:b/>
                <w:sz w:val="18"/>
                <w:szCs w:val="18"/>
              </w:rPr>
              <w:t>6</w:t>
            </w:r>
            <w:r w:rsidR="005E36CE" w:rsidRPr="005B5A54">
              <w:rPr>
                <w:b/>
                <w:bCs/>
                <w:sz w:val="18"/>
                <w:szCs w:val="18"/>
              </w:rPr>
              <w:t xml:space="preserve"> total</w:t>
            </w:r>
          </w:p>
        </w:tc>
        <w:tc>
          <w:tcPr>
            <w:tcW w:w="1630" w:type="dxa"/>
            <w:shd w:val="clear" w:color="auto" w:fill="FFFFFF" w:themeFill="background1"/>
          </w:tcPr>
          <w:p w14:paraId="0ED4218D" w14:textId="5A0CB3D1" w:rsidR="005E36CE" w:rsidRPr="005B5A54" w:rsidRDefault="003E425D"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2026 - </w:t>
            </w:r>
            <w:r w:rsidR="005E36CE" w:rsidRPr="005B5A54">
              <w:rPr>
                <w:sz w:val="18"/>
                <w:szCs w:val="18"/>
              </w:rPr>
              <w:t xml:space="preserve">1 transit to and from location for recovery operations = </w:t>
            </w:r>
            <w:r w:rsidR="005E36CE" w:rsidRPr="005B5A54">
              <w:rPr>
                <w:b/>
                <w:bCs/>
                <w:sz w:val="18"/>
                <w:szCs w:val="18"/>
              </w:rPr>
              <w:t>2 total</w:t>
            </w:r>
          </w:p>
        </w:tc>
        <w:tc>
          <w:tcPr>
            <w:tcW w:w="1630" w:type="dxa"/>
            <w:shd w:val="clear" w:color="auto" w:fill="FFFFFF" w:themeFill="background1"/>
          </w:tcPr>
          <w:p w14:paraId="7B17C615" w14:textId="2515F73D" w:rsidR="005E36CE" w:rsidRPr="005B5A54" w:rsidRDefault="003E425D"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2025 1 </w:t>
            </w:r>
            <w:r w:rsidR="005E36CE" w:rsidRPr="005B5A54">
              <w:rPr>
                <w:sz w:val="18"/>
                <w:szCs w:val="18"/>
              </w:rPr>
              <w:t>transit to</w:t>
            </w:r>
            <w:r w:rsidRPr="005B5A54">
              <w:rPr>
                <w:sz w:val="18"/>
                <w:szCs w:val="18"/>
              </w:rPr>
              <w:t xml:space="preserve"> 2026 2 transits to</w:t>
            </w:r>
            <w:r w:rsidR="005E36CE" w:rsidRPr="005B5A54">
              <w:rPr>
                <w:sz w:val="18"/>
                <w:szCs w:val="18"/>
              </w:rPr>
              <w:t xml:space="preserve"> and from location for recovery operations = </w:t>
            </w:r>
            <w:r w:rsidR="005E36CE" w:rsidRPr="005B5A54">
              <w:rPr>
                <w:b/>
                <w:bCs/>
                <w:sz w:val="18"/>
                <w:szCs w:val="18"/>
              </w:rPr>
              <w:t>6 total</w:t>
            </w:r>
          </w:p>
        </w:tc>
      </w:tr>
      <w:tr w:rsidR="005E36CE" w:rsidRPr="005B5A54" w14:paraId="0A608984" w14:textId="77777777" w:rsidTr="00B35927">
        <w:trPr>
          <w:cnfStyle w:val="000000100000" w:firstRow="0" w:lastRow="0" w:firstColumn="0" w:lastColumn="0" w:oddVBand="0" w:evenVBand="0" w:oddHBand="1" w:evenHBand="0" w:firstRowFirstColumn="0" w:firstRowLastColumn="0" w:lastRowFirstColumn="0" w:lastRowLastColumn="0"/>
          <w:trHeight w:val="700"/>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40082B5C" w14:textId="77777777" w:rsidR="005E36CE" w:rsidRPr="005B5A54" w:rsidRDefault="005E36CE" w:rsidP="004479AD">
            <w:pPr>
              <w:rPr>
                <w:rFonts w:eastAsia="Calibri"/>
                <w:b w:val="0"/>
                <w:sz w:val="18"/>
                <w:szCs w:val="18"/>
              </w:rPr>
            </w:pPr>
            <w:r w:rsidRPr="005B5A54">
              <w:rPr>
                <w:rFonts w:eastAsia="Calibri"/>
                <w:sz w:val="18"/>
                <w:szCs w:val="18"/>
              </w:rPr>
              <w:t>HLV (including supporting cargo barge)</w:t>
            </w:r>
          </w:p>
        </w:tc>
        <w:tc>
          <w:tcPr>
            <w:tcW w:w="1630" w:type="dxa"/>
            <w:shd w:val="clear" w:color="auto" w:fill="FFFFFF" w:themeFill="background1"/>
          </w:tcPr>
          <w:p w14:paraId="14744A35" w14:textId="5AA20E10" w:rsidR="005E36CE" w:rsidRPr="005B5A54" w:rsidRDefault="00DD20C8" w:rsidP="004479AD">
            <w:pPr>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2027 </w:t>
            </w:r>
            <w:r w:rsidR="005E36CE" w:rsidRPr="005B5A54">
              <w:rPr>
                <w:sz w:val="18"/>
                <w:szCs w:val="18"/>
              </w:rPr>
              <w:t xml:space="preserve">1 transit to and from location = </w:t>
            </w:r>
            <w:r w:rsidR="005E36CE" w:rsidRPr="005B5A54">
              <w:rPr>
                <w:b/>
                <w:bCs/>
                <w:sz w:val="18"/>
                <w:szCs w:val="18"/>
              </w:rPr>
              <w:t>2 total</w:t>
            </w:r>
          </w:p>
        </w:tc>
        <w:tc>
          <w:tcPr>
            <w:tcW w:w="1630" w:type="dxa"/>
            <w:shd w:val="clear" w:color="auto" w:fill="FFFFFF" w:themeFill="background1"/>
          </w:tcPr>
          <w:p w14:paraId="4C4F884D"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N/A</w:t>
            </w:r>
          </w:p>
        </w:tc>
        <w:tc>
          <w:tcPr>
            <w:tcW w:w="1630" w:type="dxa"/>
            <w:shd w:val="clear" w:color="auto" w:fill="FFFFFF" w:themeFill="background1"/>
          </w:tcPr>
          <w:p w14:paraId="222CE2E4" w14:textId="20500256" w:rsidR="005E36CE" w:rsidRPr="005B5A54" w:rsidRDefault="00DD20C8" w:rsidP="004479AD">
            <w:pPr>
              <w:keepNext/>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2027 </w:t>
            </w:r>
            <w:r w:rsidR="005E36CE" w:rsidRPr="005B5A54">
              <w:rPr>
                <w:sz w:val="18"/>
                <w:szCs w:val="18"/>
              </w:rPr>
              <w:t xml:space="preserve">1 transit to and from location = </w:t>
            </w:r>
            <w:r w:rsidR="005E36CE" w:rsidRPr="005B5A54">
              <w:rPr>
                <w:b/>
                <w:bCs/>
                <w:sz w:val="18"/>
                <w:szCs w:val="18"/>
              </w:rPr>
              <w:t>2 total</w:t>
            </w:r>
          </w:p>
        </w:tc>
        <w:tc>
          <w:tcPr>
            <w:tcW w:w="1630" w:type="dxa"/>
            <w:shd w:val="clear" w:color="auto" w:fill="FFFFFF" w:themeFill="background1"/>
          </w:tcPr>
          <w:p w14:paraId="2F091467" w14:textId="59CAEDE0" w:rsidR="005E36CE" w:rsidRPr="005B5A54" w:rsidRDefault="00DD20C8" w:rsidP="004479AD">
            <w:pPr>
              <w:keepNext/>
              <w:ind w:left="31" w:right="171" w:hanging="31"/>
              <w:cnfStyle w:val="000000100000" w:firstRow="0" w:lastRow="0" w:firstColumn="0" w:lastColumn="0" w:oddVBand="0" w:evenVBand="0" w:oddHBand="1" w:evenHBand="0" w:firstRowFirstColumn="0" w:firstRowLastColumn="0" w:lastRowFirstColumn="0" w:lastRowLastColumn="0"/>
              <w:rPr>
                <w:sz w:val="18"/>
                <w:szCs w:val="18"/>
              </w:rPr>
            </w:pPr>
            <w:r w:rsidRPr="005B5A54">
              <w:rPr>
                <w:sz w:val="18"/>
                <w:szCs w:val="18"/>
              </w:rPr>
              <w:t xml:space="preserve">2027 </w:t>
            </w:r>
            <w:r w:rsidR="005E36CE" w:rsidRPr="005B5A54">
              <w:rPr>
                <w:sz w:val="18"/>
                <w:szCs w:val="18"/>
              </w:rPr>
              <w:t xml:space="preserve">1 transit to and from location = </w:t>
            </w:r>
            <w:r w:rsidR="005E36CE" w:rsidRPr="005B5A54">
              <w:rPr>
                <w:b/>
                <w:bCs/>
                <w:sz w:val="18"/>
                <w:szCs w:val="18"/>
              </w:rPr>
              <w:t>2 total</w:t>
            </w:r>
          </w:p>
        </w:tc>
      </w:tr>
      <w:tr w:rsidR="005E36CE" w:rsidRPr="005B5A54" w14:paraId="1342EBF9" w14:textId="77777777" w:rsidTr="00B35927">
        <w:trPr>
          <w:cnfStyle w:val="000000010000" w:firstRow="0" w:lastRow="0" w:firstColumn="0" w:lastColumn="0" w:oddVBand="0" w:evenVBand="0" w:oddHBand="0" w:evenHBand="1" w:firstRowFirstColumn="0" w:firstRowLastColumn="0" w:lastRowFirstColumn="0" w:lastRowLastColumn="0"/>
          <w:trHeight w:val="542"/>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3488351E" w14:textId="77777777" w:rsidR="005E36CE" w:rsidRPr="005B5A54" w:rsidRDefault="005E36CE" w:rsidP="004479AD">
            <w:pPr>
              <w:rPr>
                <w:rFonts w:eastAsia="Calibri"/>
                <w:b w:val="0"/>
                <w:sz w:val="18"/>
                <w:szCs w:val="18"/>
              </w:rPr>
            </w:pPr>
            <w:r w:rsidRPr="005B5A54">
              <w:rPr>
                <w:rFonts w:eastAsia="Calibri"/>
                <w:sz w:val="18"/>
                <w:szCs w:val="18"/>
              </w:rPr>
              <w:t>Tug boats x5**</w:t>
            </w:r>
          </w:p>
        </w:tc>
        <w:tc>
          <w:tcPr>
            <w:tcW w:w="1630" w:type="dxa"/>
            <w:shd w:val="clear" w:color="auto" w:fill="FFFFFF" w:themeFill="background1"/>
          </w:tcPr>
          <w:p w14:paraId="686A8129" w14:textId="77777777" w:rsidR="005E36CE" w:rsidRPr="005B5A54" w:rsidRDefault="005E36CE" w:rsidP="004479AD">
            <w:pPr>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5 boats with 1 transit to and from location = </w:t>
            </w:r>
            <w:r w:rsidRPr="005B5A54">
              <w:rPr>
                <w:b/>
                <w:sz w:val="18"/>
                <w:szCs w:val="18"/>
              </w:rPr>
              <w:t>10</w:t>
            </w:r>
            <w:r w:rsidRPr="005B5A54">
              <w:rPr>
                <w:b/>
                <w:bCs/>
                <w:sz w:val="18"/>
                <w:szCs w:val="18"/>
              </w:rPr>
              <w:t xml:space="preserve"> total</w:t>
            </w:r>
          </w:p>
        </w:tc>
        <w:tc>
          <w:tcPr>
            <w:tcW w:w="1630" w:type="dxa"/>
            <w:shd w:val="clear" w:color="auto" w:fill="FFFFFF" w:themeFill="background1"/>
          </w:tcPr>
          <w:p w14:paraId="58E9E3C0" w14:textId="77777777" w:rsidR="005E36CE" w:rsidRPr="005B5A54" w:rsidRDefault="005E36CE"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N/A</w:t>
            </w:r>
          </w:p>
        </w:tc>
        <w:tc>
          <w:tcPr>
            <w:tcW w:w="1630" w:type="dxa"/>
            <w:shd w:val="clear" w:color="auto" w:fill="FFFFFF" w:themeFill="background1"/>
          </w:tcPr>
          <w:p w14:paraId="1FD31F22" w14:textId="77777777" w:rsidR="005E36CE" w:rsidRPr="005B5A54" w:rsidRDefault="005E36CE"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5 boats with 1 transit to and from location = </w:t>
            </w:r>
            <w:r w:rsidRPr="005B5A54">
              <w:rPr>
                <w:b/>
                <w:sz w:val="18"/>
                <w:szCs w:val="18"/>
              </w:rPr>
              <w:t>10</w:t>
            </w:r>
            <w:r w:rsidRPr="005B5A54">
              <w:rPr>
                <w:b/>
                <w:bCs/>
                <w:sz w:val="18"/>
                <w:szCs w:val="18"/>
              </w:rPr>
              <w:t xml:space="preserve"> total</w:t>
            </w:r>
          </w:p>
        </w:tc>
        <w:tc>
          <w:tcPr>
            <w:tcW w:w="1630" w:type="dxa"/>
            <w:shd w:val="clear" w:color="auto" w:fill="FFFFFF" w:themeFill="background1"/>
          </w:tcPr>
          <w:p w14:paraId="015E21CA" w14:textId="77777777" w:rsidR="005E36CE" w:rsidRPr="005B5A54" w:rsidRDefault="005E36CE" w:rsidP="004479AD">
            <w:pPr>
              <w:keepNext/>
              <w:ind w:left="31" w:right="171" w:hanging="31"/>
              <w:cnfStyle w:val="000000010000" w:firstRow="0" w:lastRow="0" w:firstColumn="0" w:lastColumn="0" w:oddVBand="0" w:evenVBand="0" w:oddHBand="0" w:evenHBand="1" w:firstRowFirstColumn="0" w:firstRowLastColumn="0" w:lastRowFirstColumn="0" w:lastRowLastColumn="0"/>
              <w:rPr>
                <w:sz w:val="18"/>
                <w:szCs w:val="18"/>
              </w:rPr>
            </w:pPr>
            <w:r w:rsidRPr="005B5A54">
              <w:rPr>
                <w:sz w:val="18"/>
                <w:szCs w:val="18"/>
              </w:rPr>
              <w:t xml:space="preserve">5 boats with 1 transit to and from location = </w:t>
            </w:r>
            <w:r w:rsidRPr="005B5A54">
              <w:rPr>
                <w:b/>
                <w:sz w:val="18"/>
                <w:szCs w:val="18"/>
              </w:rPr>
              <w:t>10</w:t>
            </w:r>
            <w:r w:rsidRPr="005B5A54">
              <w:rPr>
                <w:b/>
                <w:bCs/>
                <w:sz w:val="18"/>
                <w:szCs w:val="18"/>
              </w:rPr>
              <w:t xml:space="preserve"> total</w:t>
            </w:r>
          </w:p>
        </w:tc>
      </w:tr>
      <w:tr w:rsidR="005E36CE" w:rsidRPr="005B5A54" w14:paraId="4C06A489" w14:textId="77777777" w:rsidTr="00B35927">
        <w:trPr>
          <w:cnfStyle w:val="000000100000" w:firstRow="0" w:lastRow="0" w:firstColumn="0" w:lastColumn="0" w:oddVBand="0" w:evenVBand="0" w:oddHBand="1" w:evenHBand="0" w:firstRowFirstColumn="0" w:firstRowLastColumn="0" w:lastRowFirstColumn="0" w:lastRowLastColumn="0"/>
          <w:trHeight w:val="542"/>
          <w:jc w:val="center"/>
        </w:trPr>
        <w:tc>
          <w:tcPr>
            <w:cnfStyle w:val="001000000000" w:firstRow="0" w:lastRow="0" w:firstColumn="1" w:lastColumn="0" w:oddVBand="0" w:evenVBand="0" w:oddHBand="0" w:evenHBand="0" w:firstRowFirstColumn="0" w:firstRowLastColumn="0" w:lastRowFirstColumn="0" w:lastRowLastColumn="0"/>
            <w:tcW w:w="2689" w:type="dxa"/>
            <w:shd w:val="clear" w:color="auto" w:fill="FFFFFF" w:themeFill="background1"/>
          </w:tcPr>
          <w:p w14:paraId="09635BAB" w14:textId="77777777" w:rsidR="005E36CE" w:rsidRPr="005B5A54" w:rsidRDefault="005E36CE" w:rsidP="004479AD">
            <w:pPr>
              <w:rPr>
                <w:rFonts w:eastAsia="Calibri"/>
                <w:bCs/>
                <w:sz w:val="18"/>
                <w:szCs w:val="18"/>
              </w:rPr>
            </w:pPr>
            <w:r w:rsidRPr="005B5A54">
              <w:rPr>
                <w:rFonts w:eastAsia="Calibri"/>
                <w:bCs/>
                <w:sz w:val="18"/>
                <w:szCs w:val="18"/>
              </w:rPr>
              <w:t>Total</w:t>
            </w:r>
          </w:p>
        </w:tc>
        <w:tc>
          <w:tcPr>
            <w:tcW w:w="1630" w:type="dxa"/>
            <w:shd w:val="clear" w:color="auto" w:fill="FFFFFF" w:themeFill="background1"/>
          </w:tcPr>
          <w:p w14:paraId="43C0748B" w14:textId="77777777" w:rsidR="005E36CE" w:rsidRPr="005B5A54" w:rsidRDefault="005E36CE" w:rsidP="004479AD">
            <w:pPr>
              <w:cnfStyle w:val="000000100000" w:firstRow="0" w:lastRow="0" w:firstColumn="0" w:lastColumn="0" w:oddVBand="0" w:evenVBand="0" w:oddHBand="1" w:evenHBand="0" w:firstRowFirstColumn="0" w:firstRowLastColumn="0" w:lastRowFirstColumn="0" w:lastRowLastColumn="0"/>
              <w:rPr>
                <w:b/>
                <w:bCs/>
                <w:sz w:val="18"/>
                <w:szCs w:val="18"/>
              </w:rPr>
            </w:pPr>
            <w:r w:rsidRPr="005B5A54">
              <w:rPr>
                <w:b/>
                <w:bCs/>
                <w:sz w:val="18"/>
                <w:szCs w:val="18"/>
              </w:rPr>
              <w:t>70</w:t>
            </w:r>
          </w:p>
        </w:tc>
        <w:tc>
          <w:tcPr>
            <w:tcW w:w="1630" w:type="dxa"/>
            <w:shd w:val="clear" w:color="auto" w:fill="FFFFFF" w:themeFill="background1"/>
          </w:tcPr>
          <w:p w14:paraId="4943CA48"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b/>
                <w:bCs/>
                <w:sz w:val="18"/>
                <w:szCs w:val="18"/>
              </w:rPr>
            </w:pPr>
            <w:r w:rsidRPr="005B5A54">
              <w:rPr>
                <w:b/>
                <w:bCs/>
                <w:sz w:val="18"/>
                <w:szCs w:val="18"/>
              </w:rPr>
              <w:t>12</w:t>
            </w:r>
          </w:p>
        </w:tc>
        <w:tc>
          <w:tcPr>
            <w:tcW w:w="1630" w:type="dxa"/>
            <w:shd w:val="clear" w:color="auto" w:fill="FFFFFF" w:themeFill="background1"/>
          </w:tcPr>
          <w:p w14:paraId="48B3FCC7"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b/>
                <w:bCs/>
                <w:sz w:val="18"/>
                <w:szCs w:val="18"/>
              </w:rPr>
            </w:pPr>
            <w:r w:rsidRPr="005B5A54">
              <w:rPr>
                <w:b/>
                <w:bCs/>
                <w:sz w:val="18"/>
                <w:szCs w:val="18"/>
              </w:rPr>
              <w:t>42</w:t>
            </w:r>
          </w:p>
        </w:tc>
        <w:tc>
          <w:tcPr>
            <w:tcW w:w="1630" w:type="dxa"/>
            <w:shd w:val="clear" w:color="auto" w:fill="FFFFFF" w:themeFill="background1"/>
          </w:tcPr>
          <w:p w14:paraId="3BF54937" w14:textId="77777777" w:rsidR="005E36CE" w:rsidRPr="005B5A54" w:rsidRDefault="005E36CE" w:rsidP="004479AD">
            <w:pPr>
              <w:keepNext/>
              <w:ind w:left="31" w:right="171" w:hanging="31"/>
              <w:cnfStyle w:val="000000100000" w:firstRow="0" w:lastRow="0" w:firstColumn="0" w:lastColumn="0" w:oddVBand="0" w:evenVBand="0" w:oddHBand="1" w:evenHBand="0" w:firstRowFirstColumn="0" w:firstRowLastColumn="0" w:lastRowFirstColumn="0" w:lastRowLastColumn="0"/>
              <w:rPr>
                <w:b/>
                <w:bCs/>
                <w:sz w:val="18"/>
                <w:szCs w:val="18"/>
              </w:rPr>
            </w:pPr>
            <w:r w:rsidRPr="005B5A54">
              <w:rPr>
                <w:b/>
                <w:bCs/>
                <w:sz w:val="18"/>
                <w:szCs w:val="18"/>
              </w:rPr>
              <w:t>38</w:t>
            </w:r>
          </w:p>
        </w:tc>
      </w:tr>
    </w:tbl>
    <w:bookmarkEnd w:id="172"/>
    <w:p w14:paraId="6EFD6F1E" w14:textId="43EA272F" w:rsidR="003E425D" w:rsidRPr="005B5A54" w:rsidRDefault="005E36CE" w:rsidP="005E36CE">
      <w:pPr>
        <w:rPr>
          <w:sz w:val="18"/>
          <w:szCs w:val="18"/>
          <w:lang w:eastAsia="en-US"/>
        </w:rPr>
      </w:pPr>
      <w:r w:rsidRPr="005B5A54">
        <w:rPr>
          <w:sz w:val="18"/>
          <w:szCs w:val="18"/>
          <w:lang w:eastAsia="en-US"/>
        </w:rPr>
        <w:t>* This is assuming two supply vessel trips per week for the total duration of jack-up operatio</w:t>
      </w:r>
      <w:r w:rsidR="003E425D" w:rsidRPr="005B5A54">
        <w:rPr>
          <w:sz w:val="18"/>
          <w:szCs w:val="18"/>
          <w:lang w:eastAsia="en-US"/>
        </w:rPr>
        <w:t>n</w:t>
      </w:r>
    </w:p>
    <w:p w14:paraId="5CB466BC" w14:textId="43DDA128" w:rsidR="003E425D" w:rsidRPr="005B5A54" w:rsidRDefault="003E425D" w:rsidP="005352C3">
      <w:pPr>
        <w:rPr>
          <w:rFonts w:cs="Arial"/>
        </w:rPr>
      </w:pPr>
      <w:r w:rsidRPr="005B5A54">
        <w:rPr>
          <w:sz w:val="18"/>
          <w:szCs w:val="18"/>
          <w:lang w:eastAsia="en-US"/>
        </w:rPr>
        <w:t>** Tug boats are required to support the transit of the cargo barge. It is expected for three tug boats to be required however up to five are included for contingency</w:t>
      </w:r>
    </w:p>
    <w:p w14:paraId="29DC04D2" w14:textId="77777777" w:rsidR="00EB4C93" w:rsidRPr="005B5A54" w:rsidRDefault="00EB4C93" w:rsidP="00EB4C93"/>
    <w:p w14:paraId="6257B0E4" w14:textId="19C7260E" w:rsidR="00EB4C93" w:rsidRPr="005B5A54" w:rsidRDefault="00EB4C93" w:rsidP="00EB4C93">
      <w:pPr>
        <w:pStyle w:val="Caption"/>
      </w:pPr>
      <w:bookmarkStart w:id="173" w:name="_Toc197520471"/>
      <w:r w:rsidRPr="005B5A54">
        <w:t>Table 5</w:t>
      </w:r>
      <w:r w:rsidRPr="005B5A54">
        <w:noBreakHyphen/>
        <w:t>1</w:t>
      </w:r>
      <w:r w:rsidRPr="005B5A54">
        <w:fldChar w:fldCharType="begin"/>
      </w:r>
      <w:r w:rsidRPr="005B5A54">
        <w:instrText>SEQ Table \* ARABIC \s 1</w:instrText>
      </w:r>
      <w:r w:rsidRPr="005B5A54">
        <w:fldChar w:fldCharType="separate"/>
      </w:r>
      <w:r w:rsidR="001C4A38">
        <w:rPr>
          <w:noProof/>
        </w:rPr>
        <w:t>4</w:t>
      </w:r>
      <w:r w:rsidRPr="005B5A54">
        <w:fldChar w:fldCharType="end"/>
      </w:r>
      <w:r w:rsidRPr="005B5A54">
        <w:rPr>
          <w:noProof/>
        </w:rPr>
        <w:t>:</w:t>
      </w:r>
      <w:r w:rsidRPr="005B5A54">
        <w:t xml:space="preserve"> Estimated Vessel Durations</w:t>
      </w:r>
      <w:bookmarkEnd w:id="173"/>
    </w:p>
    <w:p w14:paraId="78B1C899" w14:textId="77777777" w:rsidR="00EB4C93" w:rsidRPr="005B5A54" w:rsidRDefault="00EB4C93" w:rsidP="00EB4C93">
      <w:pPr>
        <w:jc w:val="center"/>
      </w:pPr>
      <w:r w:rsidRPr="005B5A54">
        <w:rPr>
          <w:noProof/>
        </w:rPr>
        <w:drawing>
          <wp:inline distT="0" distB="0" distL="0" distR="0" wp14:anchorId="5A7C18CE" wp14:editId="65D083B4">
            <wp:extent cx="6120130" cy="2139315"/>
            <wp:effectExtent l="0" t="0" r="0" b="0"/>
            <wp:docPr id="387802848" name="Picture 38780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2139315"/>
                    </a:xfrm>
                    <a:prstGeom prst="rect">
                      <a:avLst/>
                    </a:prstGeom>
                  </pic:spPr>
                </pic:pic>
              </a:graphicData>
            </a:graphic>
          </wp:inline>
        </w:drawing>
      </w:r>
    </w:p>
    <w:p w14:paraId="07622041" w14:textId="476F57B7" w:rsidR="00EB4C93" w:rsidRPr="005B5A54" w:rsidRDefault="00EB4C93" w:rsidP="00EB4C93">
      <w:pPr>
        <w:spacing w:line="276" w:lineRule="auto"/>
      </w:pPr>
    </w:p>
    <w:p w14:paraId="19B3A717" w14:textId="77777777" w:rsidR="003E425D" w:rsidRPr="005B5A54" w:rsidRDefault="003E425D" w:rsidP="005E36CE">
      <w:pPr>
        <w:rPr>
          <w:sz w:val="18"/>
          <w:szCs w:val="18"/>
          <w:lang w:eastAsia="en-US"/>
        </w:rPr>
      </w:pPr>
    </w:p>
    <w:p w14:paraId="4878F82A" w14:textId="440AEA59" w:rsidR="00310B7B" w:rsidRPr="005B5A54" w:rsidRDefault="00310B7B" w:rsidP="00310B7B">
      <w:pPr>
        <w:spacing w:line="276" w:lineRule="auto"/>
        <w:rPr>
          <w:b/>
          <w:caps/>
          <w:snapToGrid w:val="0"/>
        </w:rPr>
      </w:pPr>
      <w:r w:rsidRPr="005B5A54">
        <w:br w:type="page"/>
      </w:r>
    </w:p>
    <w:p w14:paraId="63D5341B" w14:textId="4A0539FD" w:rsidR="00310B7B" w:rsidRPr="005B5A54" w:rsidRDefault="00B04FCD" w:rsidP="001C4C18">
      <w:pPr>
        <w:pStyle w:val="Heading1"/>
      </w:pPr>
      <w:bookmarkStart w:id="174" w:name="_Toc31634226"/>
      <w:bookmarkStart w:id="175" w:name="_Toc192773345"/>
      <w:bookmarkStart w:id="176" w:name="_Toc197525022"/>
      <w:r w:rsidRPr="005B5A54">
        <w:t>ENVIRONMENTAL BASELINE</w:t>
      </w:r>
      <w:bookmarkEnd w:id="174"/>
      <w:bookmarkEnd w:id="175"/>
      <w:bookmarkEnd w:id="176"/>
    </w:p>
    <w:p w14:paraId="053CC947" w14:textId="2B83FE29" w:rsidR="00310B7B" w:rsidRPr="005B5A54" w:rsidRDefault="00310B7B" w:rsidP="003A70BE">
      <w:pPr>
        <w:jc w:val="both"/>
        <w:rPr>
          <w:rFonts w:cs="Arial"/>
        </w:rPr>
      </w:pPr>
      <w:r w:rsidRPr="005B5A54">
        <w:rPr>
          <w:rFonts w:cs="Arial"/>
        </w:rPr>
        <w:t xml:space="preserve">This section provides an overview of the key environmental features in the vicinity of the </w:t>
      </w:r>
      <w:r w:rsidR="00C35E48" w:rsidRPr="005B5A54">
        <w:rPr>
          <w:rFonts w:cs="Arial"/>
        </w:rPr>
        <w:t>LBA</w:t>
      </w:r>
      <w:r w:rsidRPr="005B5A54">
        <w:rPr>
          <w:rFonts w:cs="Arial"/>
        </w:rPr>
        <w:t xml:space="preserve"> that may be affected by the proposed decommissioning works. The information has been used to assess the level of impact that the activities will potentially have on the environment.</w:t>
      </w:r>
    </w:p>
    <w:p w14:paraId="080257A0" w14:textId="01BA34EE" w:rsidR="00310B7B" w:rsidRPr="005B5A54" w:rsidRDefault="00310B7B" w:rsidP="00A64EC6">
      <w:pPr>
        <w:pStyle w:val="Heading2"/>
      </w:pPr>
      <w:bookmarkStart w:id="177" w:name="_Toc31634227"/>
      <w:bookmarkStart w:id="178" w:name="_Toc192773346"/>
      <w:bookmarkStart w:id="179" w:name="_Toc197525023"/>
      <w:r w:rsidRPr="005B5A54">
        <w:t>Environmental Survey</w:t>
      </w:r>
      <w:bookmarkEnd w:id="177"/>
      <w:bookmarkEnd w:id="178"/>
      <w:bookmarkEnd w:id="179"/>
    </w:p>
    <w:p w14:paraId="72EE76C5" w14:textId="18C70B30" w:rsidR="00D4211A" w:rsidRPr="005B5A54" w:rsidRDefault="00580C55" w:rsidP="003A70BE">
      <w:pPr>
        <w:jc w:val="both"/>
        <w:rPr>
          <w:i/>
        </w:rPr>
      </w:pPr>
      <w:r w:rsidRPr="005B5A54">
        <w:rPr>
          <w:rFonts w:cs="Arial"/>
        </w:rPr>
        <w:t xml:space="preserve">A </w:t>
      </w:r>
      <w:r w:rsidR="005C29F7" w:rsidRPr="005B5A54">
        <w:rPr>
          <w:rFonts w:cs="Arial"/>
        </w:rPr>
        <w:t>s</w:t>
      </w:r>
      <w:r w:rsidR="00F9130D" w:rsidRPr="005B5A54">
        <w:rPr>
          <w:rFonts w:cs="Arial"/>
        </w:rPr>
        <w:t xml:space="preserve">ubtidal </w:t>
      </w:r>
      <w:r w:rsidR="00C17946" w:rsidRPr="005B5A54">
        <w:rPr>
          <w:rFonts w:cs="Arial"/>
        </w:rPr>
        <w:t xml:space="preserve">benthic survey was carried </w:t>
      </w:r>
      <w:r w:rsidR="00F9130D" w:rsidRPr="005B5A54">
        <w:rPr>
          <w:rFonts w:cs="Arial"/>
        </w:rPr>
        <w:t>in October 2022</w:t>
      </w:r>
      <w:r w:rsidR="00C17946" w:rsidRPr="005B5A54">
        <w:rPr>
          <w:rFonts w:cs="Arial"/>
        </w:rPr>
        <w:t xml:space="preserve"> by RPS Energy LTD </w:t>
      </w:r>
      <w:r w:rsidR="00422A24" w:rsidRPr="005B5A54">
        <w:rPr>
          <w:rFonts w:cs="Arial"/>
        </w:rPr>
        <w:t xml:space="preserve">(note: RPS commissioned </w:t>
      </w:r>
      <w:r w:rsidR="00422A24" w:rsidRPr="005B5A54">
        <w:rPr>
          <w:lang w:eastAsia="en-GB"/>
        </w:rPr>
        <w:t>Ocean Ecology Limited (OEL)</w:t>
      </w:r>
      <w:r w:rsidR="009B2590" w:rsidRPr="005B5A54">
        <w:rPr>
          <w:lang w:eastAsia="en-GB"/>
        </w:rPr>
        <w:t xml:space="preserve"> for this scope) </w:t>
      </w:r>
      <w:r w:rsidR="00C17946" w:rsidRPr="005B5A54">
        <w:rPr>
          <w:rFonts w:cs="Arial"/>
        </w:rPr>
        <w:t>on behalf of ENI UK LTD</w:t>
      </w:r>
      <w:r w:rsidR="00DB33DF" w:rsidRPr="005B5A54">
        <w:rPr>
          <w:rFonts w:cs="Arial"/>
        </w:rPr>
        <w:t xml:space="preserve"> </w:t>
      </w:r>
      <w:r w:rsidR="00C17946" w:rsidRPr="005B5A54">
        <w:rPr>
          <w:lang w:eastAsia="en-GB"/>
        </w:rPr>
        <w:t>to support the EA for the partial decommissioning of the ENI UK Liverpool Bay oil and gas offshore infrastructure, and the full decommissioning of the OS</w:t>
      </w:r>
      <w:r w:rsidR="00DB2B91" w:rsidRPr="005B5A54">
        <w:rPr>
          <w:lang w:eastAsia="en-GB"/>
        </w:rPr>
        <w:t>B</w:t>
      </w:r>
      <w:r w:rsidR="005C29F7" w:rsidRPr="005B5A54">
        <w:rPr>
          <w:rFonts w:cs="Arial"/>
        </w:rPr>
        <w:t xml:space="preserve"> </w:t>
      </w:r>
      <w:r w:rsidR="00C17946" w:rsidRPr="005B5A54">
        <w:rPr>
          <w:rFonts w:cs="Arial"/>
        </w:rPr>
        <w:t>see Figure 6</w:t>
      </w:r>
      <w:r w:rsidR="005C29F7" w:rsidRPr="005B5A54">
        <w:rPr>
          <w:rFonts w:cs="Arial"/>
        </w:rPr>
        <w:t>-</w:t>
      </w:r>
      <w:r w:rsidR="00C17946" w:rsidRPr="005B5A54">
        <w:rPr>
          <w:rFonts w:cs="Arial"/>
        </w:rPr>
        <w:t>1</w:t>
      </w:r>
      <w:r w:rsidR="00173873" w:rsidRPr="005B5A54">
        <w:rPr>
          <w:rFonts w:cs="Arial"/>
        </w:rPr>
        <w:t xml:space="preserve"> and 6-2</w:t>
      </w:r>
      <w:r w:rsidR="00C17946" w:rsidRPr="005B5A54">
        <w:rPr>
          <w:rFonts w:cs="Arial"/>
        </w:rPr>
        <w:t>)</w:t>
      </w:r>
      <w:r w:rsidR="005C29F7" w:rsidRPr="005B5A54">
        <w:rPr>
          <w:rFonts w:cs="Arial"/>
        </w:rPr>
        <w:t>.</w:t>
      </w:r>
      <w:r w:rsidR="00C17946" w:rsidRPr="005B5A54">
        <w:rPr>
          <w:rFonts w:cs="Arial"/>
        </w:rPr>
        <w:t xml:space="preserve"> </w:t>
      </w:r>
      <w:r w:rsidR="00BE192E" w:rsidRPr="005B5A54">
        <w:t xml:space="preserve">All survey operations were conducted onboard OEL's survey vessel, the </w:t>
      </w:r>
      <w:r w:rsidR="00BE192E" w:rsidRPr="005B5A54">
        <w:rPr>
          <w:i/>
        </w:rPr>
        <w:t>Argyll Explorer</w:t>
      </w:r>
      <w:r w:rsidR="009B2590" w:rsidRPr="005B5A54">
        <w:rPr>
          <w:i/>
        </w:rPr>
        <w:t>.</w:t>
      </w:r>
    </w:p>
    <w:p w14:paraId="1EAA8332" w14:textId="65A68B04" w:rsidR="00D4211A" w:rsidRPr="005B5A54" w:rsidRDefault="00D4211A" w:rsidP="003A70BE">
      <w:pPr>
        <w:jc w:val="both"/>
        <w:rPr>
          <w:iCs/>
        </w:rPr>
      </w:pPr>
    </w:p>
    <w:p w14:paraId="412FF6CA" w14:textId="20FC3F1C" w:rsidR="00D4211A" w:rsidRPr="005B5A54" w:rsidRDefault="00F758ED" w:rsidP="00173873">
      <w:pPr>
        <w:jc w:val="center"/>
      </w:pPr>
      <w:r w:rsidRPr="005B5A54">
        <w:rPr>
          <w:noProof/>
        </w:rPr>
        <w:drawing>
          <wp:inline distT="0" distB="0" distL="0" distR="0" wp14:anchorId="080DCF52" wp14:editId="6AF416F7">
            <wp:extent cx="4407841" cy="6019800"/>
            <wp:effectExtent l="0" t="0" r="0" b="0"/>
            <wp:docPr id="16812" name="Picture 1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08650" cy="6020905"/>
                    </a:xfrm>
                    <a:prstGeom prst="rect">
                      <a:avLst/>
                    </a:prstGeom>
                  </pic:spPr>
                </pic:pic>
              </a:graphicData>
            </a:graphic>
          </wp:inline>
        </w:drawing>
      </w:r>
    </w:p>
    <w:p w14:paraId="226DBB1E" w14:textId="5846EF31" w:rsidR="00173873" w:rsidRPr="005B5A54" w:rsidRDefault="00173873" w:rsidP="00173873">
      <w:pPr>
        <w:pStyle w:val="Caption"/>
        <w:ind w:left="720" w:firstLine="414"/>
        <w:rPr>
          <w:rFonts w:cs="Arial"/>
        </w:rPr>
      </w:pPr>
      <w:bookmarkStart w:id="180" w:name="_Toc197520430"/>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Pr="005B5A54">
        <w:noBreakHyphen/>
      </w:r>
      <w:r w:rsidRPr="005B5A54">
        <w:fldChar w:fldCharType="begin"/>
      </w:r>
      <w:r w:rsidRPr="005B5A54">
        <w:instrText>SEQ Figure \* ARABIC \s 1</w:instrText>
      </w:r>
      <w:r w:rsidRPr="005B5A54">
        <w:fldChar w:fldCharType="separate"/>
      </w:r>
      <w:r w:rsidR="001C4A38">
        <w:rPr>
          <w:noProof/>
        </w:rPr>
        <w:t>1</w:t>
      </w:r>
      <w:r w:rsidRPr="005B5A54">
        <w:fldChar w:fldCharType="end"/>
      </w:r>
      <w:r w:rsidRPr="005B5A54">
        <w:t xml:space="preserve"> Environmental Baseline Survey (EBS) Sampling Locations 2022 (RPS, 2022)</w:t>
      </w:r>
      <w:bookmarkEnd w:id="180"/>
    </w:p>
    <w:p w14:paraId="1E5AE239" w14:textId="529BE56E" w:rsidR="004211A1" w:rsidRPr="005B5A54" w:rsidRDefault="004211A1" w:rsidP="00DB33DF">
      <w:pPr>
        <w:jc w:val="both"/>
      </w:pPr>
    </w:p>
    <w:p w14:paraId="41BD8946" w14:textId="112CBBF0" w:rsidR="004211A1" w:rsidRPr="005B5A54" w:rsidRDefault="006E2AAA" w:rsidP="00202C17">
      <w:pPr>
        <w:jc w:val="center"/>
      </w:pPr>
      <w:r w:rsidRPr="005B5A54">
        <w:rPr>
          <w:noProof/>
        </w:rPr>
        <w:drawing>
          <wp:inline distT="0" distB="0" distL="0" distR="0" wp14:anchorId="7C32990F" wp14:editId="34416A95">
            <wp:extent cx="5537200" cy="3934560"/>
            <wp:effectExtent l="0" t="0" r="6350" b="8890"/>
            <wp:docPr id="209" name="Picture 2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Map&#10;&#10;Description automatically generated"/>
                    <pic:cNvPicPr/>
                  </pic:nvPicPr>
                  <pic:blipFill rotWithShape="1">
                    <a:blip r:embed="rId40" cstate="print">
                      <a:extLst>
                        <a:ext uri="{28A0092B-C50C-407E-A947-70E740481C1C}">
                          <a14:useLocalDpi xmlns:a14="http://schemas.microsoft.com/office/drawing/2010/main" val="0"/>
                        </a:ext>
                      </a:extLst>
                    </a:blip>
                    <a:srcRect l="4484" t="3115" r="2036" b="2960"/>
                    <a:stretch/>
                  </pic:blipFill>
                  <pic:spPr bwMode="auto">
                    <a:xfrm>
                      <a:off x="0" y="0"/>
                      <a:ext cx="5542800" cy="3938539"/>
                    </a:xfrm>
                    <a:prstGeom prst="rect">
                      <a:avLst/>
                    </a:prstGeom>
                    <a:ln>
                      <a:noFill/>
                    </a:ln>
                    <a:extLst>
                      <a:ext uri="{53640926-AAD7-44D8-BBD7-CCE9431645EC}">
                        <a14:shadowObscured xmlns:a14="http://schemas.microsoft.com/office/drawing/2010/main"/>
                      </a:ext>
                    </a:extLst>
                  </pic:spPr>
                </pic:pic>
              </a:graphicData>
            </a:graphic>
          </wp:inline>
        </w:drawing>
      </w:r>
    </w:p>
    <w:p w14:paraId="72082411" w14:textId="7452664B" w:rsidR="004211A1" w:rsidRPr="005B5A54" w:rsidRDefault="004211A1" w:rsidP="006B3D21">
      <w:pPr>
        <w:pStyle w:val="Caption"/>
        <w:ind w:left="720" w:firstLine="414"/>
        <w:rPr>
          <w:rFonts w:cs="Arial"/>
        </w:rPr>
      </w:pPr>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00173873" w:rsidRPr="005B5A54">
        <w:t>2</w:t>
      </w:r>
      <w:r w:rsidRPr="005B5A54">
        <w:t xml:space="preserve"> E</w:t>
      </w:r>
      <w:r w:rsidR="00384E10" w:rsidRPr="005B5A54">
        <w:t>nvironmental Basel</w:t>
      </w:r>
      <w:r w:rsidR="6D9D0489" w:rsidRPr="005B5A54">
        <w:t>i</w:t>
      </w:r>
      <w:r w:rsidR="00384E10" w:rsidRPr="005B5A54">
        <w:t>ne Survey (E</w:t>
      </w:r>
      <w:r w:rsidRPr="005B5A54">
        <w:t>BS</w:t>
      </w:r>
      <w:r w:rsidR="00384E10" w:rsidRPr="005B5A54">
        <w:t>)</w:t>
      </w:r>
      <w:r w:rsidRPr="005B5A54">
        <w:t xml:space="preserve"> Sampling Locations 2022 (RPS</w:t>
      </w:r>
      <w:r w:rsidR="006B3D21" w:rsidRPr="005B5A54">
        <w:t>, 2022</w:t>
      </w:r>
      <w:r w:rsidRPr="005B5A54">
        <w:t>)</w:t>
      </w:r>
    </w:p>
    <w:p w14:paraId="7956F2AF" w14:textId="05A3D8F6" w:rsidR="004211A1" w:rsidRPr="005B5A54" w:rsidRDefault="00BE192E" w:rsidP="003A70BE">
      <w:pPr>
        <w:jc w:val="both"/>
      </w:pPr>
      <w:r w:rsidRPr="005B5A54">
        <w:t>The survey involved the collection of seabed imagery and sediment samples using a drop-down camera</w:t>
      </w:r>
      <w:r w:rsidR="004211A1" w:rsidRPr="005B5A54">
        <w:t xml:space="preserve"> (D</w:t>
      </w:r>
      <w:r w:rsidR="00CB6A5C" w:rsidRPr="005B5A54">
        <w:t>D</w:t>
      </w:r>
      <w:r w:rsidR="004211A1" w:rsidRPr="005B5A54">
        <w:t>C)</w:t>
      </w:r>
      <w:r w:rsidRPr="005B5A54">
        <w:t xml:space="preserve"> system</w:t>
      </w:r>
      <w:r w:rsidR="004211A1" w:rsidRPr="005B5A54">
        <w:t xml:space="preserve">. Following an onboard review of the DDC footage, if an Annex I habitat was confirmed at a location, sampling was to be limited to DDC only rather than a combination of benthic grab sampling and DDC. Following this pre-screening at each sampling station, grab sampling for macrobenthic, particle size distribution (PSD) and sediment chemical analysis were conducted. A total of 85 stations were targeted during the survey, 32 of which were specifically targeted to support the partial decommissioning as shown in </w:t>
      </w:r>
      <w:r w:rsidR="00DE4AB5" w:rsidRPr="005B5A54">
        <w:fldChar w:fldCharType="begin"/>
      </w:r>
      <w:r w:rsidR="00DE4AB5" w:rsidRPr="005B5A54">
        <w:instrText xml:space="preserve"> REF _Ref139272304 \h </w:instrText>
      </w:r>
      <w:r w:rsidR="00B20F31" w:rsidRPr="005B5A54">
        <w:instrText xml:space="preserve"> \* MERGEFORMAT </w:instrText>
      </w:r>
      <w:r w:rsidR="00DE4AB5" w:rsidRPr="005B5A54">
        <w:fldChar w:fldCharType="separate"/>
      </w:r>
      <w:r w:rsidR="001C4A38" w:rsidRPr="005B5A54">
        <w:t xml:space="preserve">Table </w:t>
      </w:r>
      <w:r w:rsidR="001C4A38">
        <w:rPr>
          <w:noProof/>
        </w:rPr>
        <w:t>6</w:t>
      </w:r>
      <w:r w:rsidR="001C4A38" w:rsidRPr="005B5A54">
        <w:rPr>
          <w:noProof/>
        </w:rPr>
        <w:noBreakHyphen/>
      </w:r>
      <w:r w:rsidR="001C4A38">
        <w:rPr>
          <w:noProof/>
        </w:rPr>
        <w:t>1</w:t>
      </w:r>
      <w:r w:rsidR="00DE4AB5" w:rsidRPr="005B5A54">
        <w:fldChar w:fldCharType="end"/>
      </w:r>
      <w:r w:rsidR="004211A1" w:rsidRPr="005B5A54">
        <w:t>.</w:t>
      </w:r>
      <w:r w:rsidRPr="005B5A54">
        <w:t xml:space="preserve"> </w:t>
      </w:r>
    </w:p>
    <w:p w14:paraId="56FCCE0C" w14:textId="77777777" w:rsidR="008F25A1" w:rsidRPr="005B5A54" w:rsidRDefault="008F25A1" w:rsidP="003A70BE">
      <w:pPr>
        <w:jc w:val="both"/>
      </w:pPr>
    </w:p>
    <w:p w14:paraId="3DD69F3F" w14:textId="65EF25EE" w:rsidR="004211A1" w:rsidRPr="005B5A54" w:rsidRDefault="00DE4AB5" w:rsidP="003E6147">
      <w:pPr>
        <w:pStyle w:val="Caption"/>
        <w:keepNext/>
      </w:pPr>
      <w:bookmarkStart w:id="181" w:name="_Ref139272304"/>
      <w:bookmarkStart w:id="182" w:name="_Toc197520472"/>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bookmarkEnd w:id="181"/>
      <w:r w:rsidRPr="005B5A54">
        <w:t>: Sampling Strategy</w:t>
      </w:r>
      <w:bookmarkEnd w:id="182"/>
    </w:p>
    <w:tbl>
      <w:tblPr>
        <w:tblW w:w="5000" w:type="pct"/>
        <w:tblLook w:val="04A0" w:firstRow="1" w:lastRow="0" w:firstColumn="1" w:lastColumn="0" w:noHBand="0" w:noVBand="1"/>
      </w:tblPr>
      <w:tblGrid>
        <w:gridCol w:w="4940"/>
        <w:gridCol w:w="1599"/>
        <w:gridCol w:w="1983"/>
        <w:gridCol w:w="1106"/>
      </w:tblGrid>
      <w:tr w:rsidR="004211A1" w:rsidRPr="005B5A54" w14:paraId="7864F0D9" w14:textId="77777777" w:rsidTr="00202C17">
        <w:trPr>
          <w:trHeight w:val="233"/>
        </w:trPr>
        <w:tc>
          <w:tcPr>
            <w:tcW w:w="257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39FDA893" w14:textId="77777777" w:rsidR="004211A1" w:rsidRPr="005B5A54" w:rsidRDefault="004211A1" w:rsidP="003E6147">
            <w:pPr>
              <w:keepNext/>
              <w:jc w:val="center"/>
              <w:rPr>
                <w:rFonts w:cs="Segoe UI"/>
                <w:b/>
                <w:bCs/>
                <w:lang w:eastAsia="en-GB"/>
              </w:rPr>
            </w:pPr>
            <w:r w:rsidRPr="005B5A54">
              <w:rPr>
                <w:rFonts w:cs="Segoe UI"/>
                <w:b/>
                <w:bCs/>
                <w:lang w:eastAsia="en-GB"/>
              </w:rPr>
              <w:t>Site</w:t>
            </w:r>
          </w:p>
        </w:tc>
        <w:tc>
          <w:tcPr>
            <w:tcW w:w="844" w:type="pct"/>
            <w:tcBorders>
              <w:top w:val="single" w:sz="4" w:space="0" w:color="auto"/>
              <w:left w:val="nil"/>
              <w:bottom w:val="single" w:sz="4" w:space="0" w:color="auto"/>
              <w:right w:val="single" w:sz="4" w:space="0" w:color="auto"/>
            </w:tcBorders>
            <w:shd w:val="clear" w:color="auto" w:fill="FFFF00"/>
            <w:vAlign w:val="center"/>
            <w:hideMark/>
          </w:tcPr>
          <w:p w14:paraId="5338DA1B" w14:textId="77777777" w:rsidR="004211A1" w:rsidRPr="005B5A54" w:rsidRDefault="004211A1" w:rsidP="003E6147">
            <w:pPr>
              <w:keepNext/>
              <w:jc w:val="center"/>
              <w:rPr>
                <w:rFonts w:cs="Segoe UI"/>
                <w:b/>
                <w:bCs/>
                <w:lang w:eastAsia="en-GB"/>
              </w:rPr>
            </w:pPr>
            <w:r w:rsidRPr="005B5A54">
              <w:rPr>
                <w:rFonts w:cs="Segoe UI"/>
                <w:b/>
                <w:bCs/>
                <w:lang w:eastAsia="en-GB"/>
              </w:rPr>
              <w:t>DDC Stations</w:t>
            </w:r>
          </w:p>
        </w:tc>
        <w:tc>
          <w:tcPr>
            <w:tcW w:w="1004" w:type="pct"/>
            <w:tcBorders>
              <w:top w:val="single" w:sz="4" w:space="0" w:color="auto"/>
              <w:left w:val="nil"/>
              <w:bottom w:val="single" w:sz="4" w:space="0" w:color="auto"/>
              <w:right w:val="single" w:sz="4" w:space="0" w:color="auto"/>
            </w:tcBorders>
            <w:shd w:val="clear" w:color="auto" w:fill="FFFF00"/>
            <w:vAlign w:val="center"/>
            <w:hideMark/>
          </w:tcPr>
          <w:p w14:paraId="47141B52" w14:textId="77777777" w:rsidR="004211A1" w:rsidRPr="005B5A54" w:rsidRDefault="004211A1" w:rsidP="003E6147">
            <w:pPr>
              <w:keepNext/>
              <w:jc w:val="center"/>
              <w:rPr>
                <w:rFonts w:cs="Segoe UI"/>
                <w:b/>
                <w:bCs/>
                <w:lang w:eastAsia="en-GB"/>
              </w:rPr>
            </w:pPr>
            <w:r w:rsidRPr="005B5A54">
              <w:rPr>
                <w:rFonts w:cs="Segoe UI"/>
                <w:b/>
                <w:bCs/>
                <w:lang w:eastAsia="en-GB"/>
              </w:rPr>
              <w:t>Macrobenthic/PSD</w:t>
            </w:r>
          </w:p>
        </w:tc>
        <w:tc>
          <w:tcPr>
            <w:tcW w:w="573" w:type="pct"/>
            <w:tcBorders>
              <w:top w:val="single" w:sz="4" w:space="0" w:color="auto"/>
              <w:left w:val="nil"/>
              <w:bottom w:val="single" w:sz="4" w:space="0" w:color="auto"/>
              <w:right w:val="single" w:sz="4" w:space="0" w:color="auto"/>
            </w:tcBorders>
            <w:shd w:val="clear" w:color="auto" w:fill="FFFF00"/>
            <w:vAlign w:val="center"/>
            <w:hideMark/>
          </w:tcPr>
          <w:p w14:paraId="6968E6A3" w14:textId="77777777" w:rsidR="004211A1" w:rsidRPr="005B5A54" w:rsidRDefault="004211A1" w:rsidP="003E6147">
            <w:pPr>
              <w:keepNext/>
              <w:jc w:val="center"/>
              <w:rPr>
                <w:rFonts w:cs="Segoe UI"/>
                <w:b/>
                <w:bCs/>
                <w:lang w:eastAsia="en-GB"/>
              </w:rPr>
            </w:pPr>
            <w:r w:rsidRPr="005B5A54">
              <w:rPr>
                <w:rFonts w:cs="Segoe UI"/>
                <w:b/>
                <w:bCs/>
                <w:lang w:eastAsia="en-GB"/>
              </w:rPr>
              <w:t>Chemical</w:t>
            </w:r>
          </w:p>
        </w:tc>
      </w:tr>
      <w:tr w:rsidR="004211A1" w:rsidRPr="005B5A54" w14:paraId="2C2EC176" w14:textId="77777777">
        <w:trPr>
          <w:trHeight w:val="300"/>
        </w:trPr>
        <w:tc>
          <w:tcPr>
            <w:tcW w:w="2579" w:type="pct"/>
            <w:tcBorders>
              <w:top w:val="nil"/>
              <w:left w:val="single" w:sz="4" w:space="0" w:color="auto"/>
              <w:bottom w:val="single" w:sz="4" w:space="0" w:color="auto"/>
              <w:right w:val="single" w:sz="4" w:space="0" w:color="auto"/>
            </w:tcBorders>
            <w:shd w:val="clear" w:color="auto" w:fill="auto"/>
            <w:vAlign w:val="center"/>
            <w:hideMark/>
          </w:tcPr>
          <w:p w14:paraId="5378BBC7" w14:textId="77777777" w:rsidR="004211A1" w:rsidRPr="005B5A54" w:rsidRDefault="004211A1" w:rsidP="003E6147">
            <w:pPr>
              <w:keepNext/>
              <w:rPr>
                <w:rFonts w:cs="Segoe UI"/>
                <w:color w:val="000000"/>
                <w:lang w:eastAsia="en-GB"/>
              </w:rPr>
            </w:pPr>
            <w:r w:rsidRPr="005B5A54">
              <w:rPr>
                <w:rFonts w:cs="Segoe UI"/>
                <w:color w:val="000000"/>
                <w:lang w:eastAsia="en-GB"/>
              </w:rPr>
              <w:t>Proposed Development</w:t>
            </w:r>
          </w:p>
        </w:tc>
        <w:tc>
          <w:tcPr>
            <w:tcW w:w="844" w:type="pct"/>
            <w:tcBorders>
              <w:top w:val="nil"/>
              <w:left w:val="nil"/>
              <w:bottom w:val="single" w:sz="4" w:space="0" w:color="auto"/>
              <w:right w:val="single" w:sz="4" w:space="0" w:color="auto"/>
            </w:tcBorders>
            <w:shd w:val="clear" w:color="auto" w:fill="auto"/>
            <w:vAlign w:val="center"/>
          </w:tcPr>
          <w:p w14:paraId="59C8A060"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26</w:t>
            </w:r>
          </w:p>
        </w:tc>
        <w:tc>
          <w:tcPr>
            <w:tcW w:w="1004" w:type="pct"/>
            <w:tcBorders>
              <w:top w:val="nil"/>
              <w:left w:val="nil"/>
              <w:bottom w:val="single" w:sz="4" w:space="0" w:color="auto"/>
              <w:right w:val="single" w:sz="4" w:space="0" w:color="auto"/>
            </w:tcBorders>
            <w:shd w:val="clear" w:color="auto" w:fill="auto"/>
            <w:vAlign w:val="center"/>
          </w:tcPr>
          <w:p w14:paraId="00BD6FFA"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24</w:t>
            </w:r>
          </w:p>
        </w:tc>
        <w:tc>
          <w:tcPr>
            <w:tcW w:w="573" w:type="pct"/>
            <w:tcBorders>
              <w:top w:val="nil"/>
              <w:left w:val="nil"/>
              <w:bottom w:val="single" w:sz="4" w:space="0" w:color="auto"/>
              <w:right w:val="single" w:sz="4" w:space="0" w:color="auto"/>
            </w:tcBorders>
            <w:shd w:val="clear" w:color="auto" w:fill="auto"/>
            <w:vAlign w:val="center"/>
          </w:tcPr>
          <w:p w14:paraId="7E7D68E9"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14</w:t>
            </w:r>
          </w:p>
        </w:tc>
      </w:tr>
      <w:tr w:rsidR="004211A1" w:rsidRPr="005B5A54" w14:paraId="5B13697B" w14:textId="77777777">
        <w:trPr>
          <w:trHeight w:val="300"/>
        </w:trPr>
        <w:tc>
          <w:tcPr>
            <w:tcW w:w="2579" w:type="pct"/>
            <w:tcBorders>
              <w:top w:val="nil"/>
              <w:left w:val="single" w:sz="4" w:space="0" w:color="auto"/>
              <w:bottom w:val="single" w:sz="4" w:space="0" w:color="auto"/>
              <w:right w:val="single" w:sz="4" w:space="0" w:color="auto"/>
            </w:tcBorders>
            <w:shd w:val="clear" w:color="auto" w:fill="auto"/>
            <w:vAlign w:val="center"/>
            <w:hideMark/>
          </w:tcPr>
          <w:p w14:paraId="18C092D4" w14:textId="6FFE6EC2" w:rsidR="004211A1" w:rsidRPr="005B5A54" w:rsidRDefault="004211A1" w:rsidP="003E6147">
            <w:pPr>
              <w:keepNext/>
              <w:rPr>
                <w:rFonts w:cs="Segoe UI"/>
                <w:color w:val="000000"/>
                <w:lang w:eastAsia="en-GB"/>
              </w:rPr>
            </w:pPr>
            <w:r w:rsidRPr="005B5A54">
              <w:rPr>
                <w:rFonts w:cs="Segoe UI"/>
                <w:color w:val="000000"/>
                <w:lang w:eastAsia="en-GB"/>
              </w:rPr>
              <w:t>Partial decommissioning of Eni UK Liverpool Bay</w:t>
            </w:r>
          </w:p>
        </w:tc>
        <w:tc>
          <w:tcPr>
            <w:tcW w:w="844" w:type="pct"/>
            <w:tcBorders>
              <w:top w:val="nil"/>
              <w:left w:val="nil"/>
              <w:bottom w:val="single" w:sz="4" w:space="0" w:color="auto"/>
              <w:right w:val="single" w:sz="4" w:space="0" w:color="auto"/>
            </w:tcBorders>
            <w:shd w:val="clear" w:color="auto" w:fill="auto"/>
            <w:vAlign w:val="center"/>
          </w:tcPr>
          <w:p w14:paraId="2ECD8304"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32</w:t>
            </w:r>
          </w:p>
        </w:tc>
        <w:tc>
          <w:tcPr>
            <w:tcW w:w="1004" w:type="pct"/>
            <w:tcBorders>
              <w:top w:val="nil"/>
              <w:left w:val="nil"/>
              <w:bottom w:val="single" w:sz="4" w:space="0" w:color="auto"/>
              <w:right w:val="single" w:sz="4" w:space="0" w:color="auto"/>
            </w:tcBorders>
            <w:shd w:val="clear" w:color="auto" w:fill="auto"/>
            <w:vAlign w:val="center"/>
          </w:tcPr>
          <w:p w14:paraId="1D280C8B"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32</w:t>
            </w:r>
          </w:p>
        </w:tc>
        <w:tc>
          <w:tcPr>
            <w:tcW w:w="573" w:type="pct"/>
            <w:tcBorders>
              <w:top w:val="nil"/>
              <w:left w:val="nil"/>
              <w:bottom w:val="single" w:sz="4" w:space="0" w:color="auto"/>
              <w:right w:val="single" w:sz="4" w:space="0" w:color="auto"/>
            </w:tcBorders>
            <w:shd w:val="clear" w:color="auto" w:fill="auto"/>
            <w:vAlign w:val="center"/>
          </w:tcPr>
          <w:p w14:paraId="2475ED0A"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32</w:t>
            </w:r>
          </w:p>
        </w:tc>
      </w:tr>
      <w:tr w:rsidR="004211A1" w:rsidRPr="005B5A54" w14:paraId="0DBC6E41" w14:textId="77777777">
        <w:trPr>
          <w:trHeight w:val="300"/>
        </w:trPr>
        <w:tc>
          <w:tcPr>
            <w:tcW w:w="2579" w:type="pct"/>
            <w:tcBorders>
              <w:top w:val="nil"/>
              <w:left w:val="single" w:sz="4" w:space="0" w:color="auto"/>
              <w:bottom w:val="single" w:sz="4" w:space="0" w:color="auto"/>
              <w:right w:val="single" w:sz="4" w:space="0" w:color="auto"/>
            </w:tcBorders>
            <w:shd w:val="clear" w:color="auto" w:fill="auto"/>
            <w:vAlign w:val="center"/>
            <w:hideMark/>
          </w:tcPr>
          <w:p w14:paraId="12C26D27" w14:textId="79C7061C" w:rsidR="004211A1" w:rsidRPr="005B5A54" w:rsidRDefault="004211A1" w:rsidP="003E6147">
            <w:pPr>
              <w:keepNext/>
              <w:rPr>
                <w:rFonts w:cs="Segoe UI"/>
                <w:color w:val="000000"/>
                <w:lang w:eastAsia="en-GB"/>
              </w:rPr>
            </w:pPr>
            <w:r w:rsidRPr="005B5A54">
              <w:rPr>
                <w:rFonts w:cs="Segoe UI"/>
                <w:color w:val="000000"/>
                <w:lang w:eastAsia="en-GB"/>
              </w:rPr>
              <w:t>OS</w:t>
            </w:r>
            <w:r w:rsidR="00836B82" w:rsidRPr="005B5A54">
              <w:rPr>
                <w:rFonts w:cs="Segoe UI"/>
                <w:color w:val="000000"/>
                <w:lang w:eastAsia="en-GB"/>
              </w:rPr>
              <w:t>B</w:t>
            </w:r>
            <w:r w:rsidRPr="005B5A54">
              <w:rPr>
                <w:rFonts w:cs="Segoe UI"/>
                <w:color w:val="000000"/>
                <w:lang w:eastAsia="en-GB"/>
              </w:rPr>
              <w:t xml:space="preserve"> full decommissioning</w:t>
            </w:r>
          </w:p>
        </w:tc>
        <w:tc>
          <w:tcPr>
            <w:tcW w:w="844" w:type="pct"/>
            <w:tcBorders>
              <w:top w:val="nil"/>
              <w:left w:val="nil"/>
              <w:bottom w:val="single" w:sz="4" w:space="0" w:color="auto"/>
              <w:right w:val="single" w:sz="4" w:space="0" w:color="auto"/>
            </w:tcBorders>
            <w:shd w:val="clear" w:color="auto" w:fill="auto"/>
            <w:vAlign w:val="center"/>
          </w:tcPr>
          <w:p w14:paraId="47E21FFF"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27</w:t>
            </w:r>
          </w:p>
        </w:tc>
        <w:tc>
          <w:tcPr>
            <w:tcW w:w="1004" w:type="pct"/>
            <w:tcBorders>
              <w:top w:val="nil"/>
              <w:left w:val="nil"/>
              <w:bottom w:val="single" w:sz="4" w:space="0" w:color="auto"/>
              <w:right w:val="single" w:sz="4" w:space="0" w:color="auto"/>
            </w:tcBorders>
            <w:shd w:val="clear" w:color="auto" w:fill="auto"/>
            <w:vAlign w:val="center"/>
          </w:tcPr>
          <w:p w14:paraId="48F267A2"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21</w:t>
            </w:r>
          </w:p>
        </w:tc>
        <w:tc>
          <w:tcPr>
            <w:tcW w:w="573" w:type="pct"/>
            <w:tcBorders>
              <w:top w:val="nil"/>
              <w:left w:val="nil"/>
              <w:bottom w:val="single" w:sz="4" w:space="0" w:color="auto"/>
              <w:right w:val="single" w:sz="4" w:space="0" w:color="auto"/>
            </w:tcBorders>
            <w:shd w:val="clear" w:color="auto" w:fill="auto"/>
            <w:vAlign w:val="center"/>
          </w:tcPr>
          <w:p w14:paraId="167E7E35" w14:textId="77777777" w:rsidR="004211A1" w:rsidRPr="005B5A54" w:rsidRDefault="004211A1" w:rsidP="003E6147">
            <w:pPr>
              <w:keepNext/>
              <w:jc w:val="center"/>
              <w:rPr>
                <w:rFonts w:cs="Segoe UI"/>
                <w:color w:val="000000"/>
                <w:lang w:eastAsia="en-GB"/>
              </w:rPr>
            </w:pPr>
            <w:r w:rsidRPr="005B5A54">
              <w:rPr>
                <w:rFonts w:cs="Segoe UI"/>
                <w:color w:val="000000"/>
                <w:lang w:eastAsia="en-GB"/>
              </w:rPr>
              <w:t>21</w:t>
            </w:r>
          </w:p>
        </w:tc>
      </w:tr>
      <w:tr w:rsidR="004211A1" w:rsidRPr="005B5A54" w14:paraId="440C60BB" w14:textId="77777777">
        <w:trPr>
          <w:trHeight w:val="300"/>
        </w:trPr>
        <w:tc>
          <w:tcPr>
            <w:tcW w:w="2579" w:type="pct"/>
            <w:tcBorders>
              <w:top w:val="single" w:sz="4" w:space="0" w:color="auto"/>
              <w:left w:val="single" w:sz="4" w:space="0" w:color="auto"/>
              <w:bottom w:val="single" w:sz="4" w:space="0" w:color="auto"/>
              <w:right w:val="single" w:sz="4" w:space="0" w:color="auto"/>
            </w:tcBorders>
            <w:shd w:val="clear" w:color="auto" w:fill="auto"/>
            <w:vAlign w:val="center"/>
          </w:tcPr>
          <w:p w14:paraId="10DE7388" w14:textId="77777777" w:rsidR="004211A1" w:rsidRPr="005B5A54" w:rsidRDefault="004211A1" w:rsidP="003E6147">
            <w:pPr>
              <w:keepNext/>
              <w:rPr>
                <w:rFonts w:cs="Segoe UI"/>
                <w:b/>
                <w:bCs/>
                <w:color w:val="000000"/>
                <w:lang w:eastAsia="en-GB"/>
              </w:rPr>
            </w:pPr>
            <w:r w:rsidRPr="005B5A54">
              <w:rPr>
                <w:rFonts w:cs="Segoe UI"/>
                <w:b/>
                <w:bCs/>
                <w:color w:val="000000"/>
                <w:lang w:eastAsia="en-GB"/>
              </w:rPr>
              <w:t>T</w:t>
            </w:r>
            <w:r w:rsidRPr="005B5A54">
              <w:rPr>
                <w:b/>
                <w:bCs/>
                <w:lang w:eastAsia="en-GB"/>
              </w:rPr>
              <w:t>otal</w:t>
            </w:r>
          </w:p>
        </w:tc>
        <w:tc>
          <w:tcPr>
            <w:tcW w:w="844" w:type="pct"/>
            <w:tcBorders>
              <w:top w:val="single" w:sz="4" w:space="0" w:color="auto"/>
              <w:left w:val="nil"/>
              <w:bottom w:val="single" w:sz="4" w:space="0" w:color="auto"/>
              <w:right w:val="single" w:sz="4" w:space="0" w:color="auto"/>
            </w:tcBorders>
            <w:shd w:val="clear" w:color="auto" w:fill="auto"/>
            <w:vAlign w:val="center"/>
          </w:tcPr>
          <w:p w14:paraId="4102D98F" w14:textId="77777777" w:rsidR="004211A1" w:rsidRPr="005B5A54" w:rsidRDefault="004211A1" w:rsidP="003E6147">
            <w:pPr>
              <w:keepNext/>
              <w:jc w:val="center"/>
              <w:rPr>
                <w:rFonts w:cs="Segoe UI"/>
                <w:b/>
                <w:bCs/>
                <w:color w:val="000000"/>
                <w:lang w:eastAsia="en-GB"/>
              </w:rPr>
            </w:pPr>
            <w:r w:rsidRPr="005B5A54">
              <w:rPr>
                <w:rFonts w:cs="Segoe UI"/>
                <w:b/>
                <w:bCs/>
                <w:color w:val="000000"/>
                <w:lang w:eastAsia="en-GB"/>
              </w:rPr>
              <w:t>8</w:t>
            </w:r>
            <w:r w:rsidRPr="005B5A54">
              <w:rPr>
                <w:b/>
                <w:bCs/>
                <w:lang w:eastAsia="en-GB"/>
              </w:rPr>
              <w:t>5</w:t>
            </w:r>
          </w:p>
        </w:tc>
        <w:tc>
          <w:tcPr>
            <w:tcW w:w="1004" w:type="pct"/>
            <w:tcBorders>
              <w:top w:val="single" w:sz="4" w:space="0" w:color="auto"/>
              <w:left w:val="nil"/>
              <w:bottom w:val="single" w:sz="4" w:space="0" w:color="auto"/>
              <w:right w:val="single" w:sz="4" w:space="0" w:color="auto"/>
            </w:tcBorders>
            <w:shd w:val="clear" w:color="auto" w:fill="auto"/>
            <w:vAlign w:val="center"/>
          </w:tcPr>
          <w:p w14:paraId="256122C9" w14:textId="77777777" w:rsidR="004211A1" w:rsidRPr="005B5A54" w:rsidRDefault="004211A1" w:rsidP="003E6147">
            <w:pPr>
              <w:keepNext/>
              <w:jc w:val="center"/>
              <w:rPr>
                <w:rFonts w:cs="Segoe UI"/>
                <w:b/>
                <w:bCs/>
                <w:color w:val="000000"/>
                <w:lang w:eastAsia="en-GB"/>
              </w:rPr>
            </w:pPr>
            <w:r w:rsidRPr="005B5A54">
              <w:rPr>
                <w:rFonts w:cs="Segoe UI"/>
                <w:b/>
                <w:bCs/>
                <w:color w:val="000000"/>
                <w:lang w:eastAsia="en-GB"/>
              </w:rPr>
              <w:t>7</w:t>
            </w:r>
            <w:r w:rsidRPr="005B5A54">
              <w:rPr>
                <w:b/>
                <w:bCs/>
                <w:lang w:eastAsia="en-GB"/>
              </w:rPr>
              <w:t>7</w:t>
            </w:r>
          </w:p>
        </w:tc>
        <w:tc>
          <w:tcPr>
            <w:tcW w:w="573" w:type="pct"/>
            <w:tcBorders>
              <w:top w:val="single" w:sz="4" w:space="0" w:color="auto"/>
              <w:left w:val="nil"/>
              <w:bottom w:val="single" w:sz="4" w:space="0" w:color="auto"/>
              <w:right w:val="single" w:sz="4" w:space="0" w:color="auto"/>
            </w:tcBorders>
            <w:shd w:val="clear" w:color="auto" w:fill="auto"/>
            <w:vAlign w:val="center"/>
          </w:tcPr>
          <w:p w14:paraId="1A8038B6" w14:textId="77777777" w:rsidR="004211A1" w:rsidRPr="005B5A54" w:rsidRDefault="004211A1" w:rsidP="00202C17">
            <w:pPr>
              <w:keepNext/>
              <w:jc w:val="center"/>
              <w:rPr>
                <w:rFonts w:cs="Segoe UI"/>
                <w:b/>
                <w:bCs/>
                <w:color w:val="000000"/>
                <w:lang w:eastAsia="en-GB"/>
              </w:rPr>
            </w:pPr>
            <w:r w:rsidRPr="005B5A54">
              <w:rPr>
                <w:rFonts w:cs="Segoe UI"/>
                <w:b/>
                <w:bCs/>
                <w:color w:val="000000"/>
                <w:lang w:eastAsia="en-GB"/>
              </w:rPr>
              <w:t>6</w:t>
            </w:r>
            <w:r w:rsidRPr="005B5A54">
              <w:rPr>
                <w:b/>
                <w:bCs/>
                <w:lang w:eastAsia="en-GB"/>
              </w:rPr>
              <w:t>7</w:t>
            </w:r>
          </w:p>
        </w:tc>
      </w:tr>
    </w:tbl>
    <w:p w14:paraId="078CF8F4" w14:textId="0423CD51" w:rsidR="00C36F10" w:rsidRPr="005B5A54" w:rsidRDefault="00A21ACE" w:rsidP="00A64EC6">
      <w:pPr>
        <w:pStyle w:val="Heading2"/>
      </w:pPr>
      <w:bookmarkStart w:id="183" w:name="_Toc192773347"/>
      <w:bookmarkStart w:id="184" w:name="_Toc197525024"/>
      <w:r w:rsidRPr="005B5A54">
        <w:t>Marine Protected Areas</w:t>
      </w:r>
      <w:bookmarkEnd w:id="183"/>
      <w:bookmarkEnd w:id="184"/>
    </w:p>
    <w:p w14:paraId="08F4CC14" w14:textId="51CBC38C" w:rsidR="00522C78" w:rsidRPr="005B5A54" w:rsidRDefault="00522C78" w:rsidP="00BD53AF">
      <w:pPr>
        <w:pStyle w:val="BodyText"/>
        <w:spacing w:before="0" w:after="0"/>
        <w:rPr>
          <w:rFonts w:cs="Arial"/>
        </w:rPr>
      </w:pPr>
      <w:r w:rsidRPr="005B5A54">
        <w:rPr>
          <w:rFonts w:cs="Arial"/>
        </w:rPr>
        <w:t xml:space="preserve">The European Community (EC) Directive 92/43/EEC as amended by 97/62/EC on the Conservation of Natural Habitats and of Wild Flora and Fauna (the Habitats Directive), and the EC Directive 2009/147/EC on the Conservation of Wild Birds (the Birds Directive), are the main instruments of the EU for safeguarding biodiversity (Johnston </w:t>
      </w:r>
      <w:r w:rsidRPr="005B5A54">
        <w:rPr>
          <w:rFonts w:cs="Arial"/>
          <w:i/>
        </w:rPr>
        <w:t>et al</w:t>
      </w:r>
      <w:r w:rsidRPr="005B5A54">
        <w:rPr>
          <w:rFonts w:cs="Arial"/>
        </w:rPr>
        <w:t>., 2002).</w:t>
      </w:r>
    </w:p>
    <w:p w14:paraId="62E16C9E" w14:textId="77777777" w:rsidR="00BD53AF" w:rsidRPr="005B5A54" w:rsidRDefault="00BD53AF" w:rsidP="00BD53AF">
      <w:pPr>
        <w:pStyle w:val="BodyText"/>
        <w:spacing w:before="0" w:after="0"/>
        <w:rPr>
          <w:rFonts w:cs="Arial"/>
        </w:rPr>
      </w:pPr>
    </w:p>
    <w:p w14:paraId="3245BF62" w14:textId="530DBB06" w:rsidR="00522C78" w:rsidRPr="005B5A54" w:rsidRDefault="00522C78" w:rsidP="00BD53AF">
      <w:pPr>
        <w:pStyle w:val="BodyText"/>
        <w:spacing w:before="0" w:after="0"/>
        <w:rPr>
          <w:rFonts w:cs="Arial"/>
        </w:rPr>
      </w:pPr>
      <w:r w:rsidRPr="005B5A54">
        <w:rPr>
          <w:rFonts w:cs="Arial"/>
        </w:rPr>
        <w:t xml:space="preserve">The Habitats Directive includes a requirement to establish a European network of important high quality conservation sites that will make a significant contribution to conserving the habitat and species identified in Annexes I and II of the Directive.  Habitat types and species listed in Annexes I and II are those considered to be in most need of conservation at a European level (Johnston </w:t>
      </w:r>
      <w:r w:rsidRPr="005B5A54">
        <w:rPr>
          <w:rFonts w:cs="Arial"/>
          <w:i/>
        </w:rPr>
        <w:t>et al</w:t>
      </w:r>
      <w:r w:rsidRPr="005B5A54">
        <w:rPr>
          <w:rFonts w:cs="Arial"/>
        </w:rPr>
        <w:t>., 2002).  The Offshore Petroleum Activities (Conservation of Habitats) Regulations 2001</w:t>
      </w:r>
      <w:r w:rsidR="00621DA4" w:rsidRPr="005B5A54">
        <w:rPr>
          <w:rFonts w:cs="Arial"/>
        </w:rPr>
        <w:t xml:space="preserve"> (as amended),</w:t>
      </w:r>
      <w:r w:rsidRPr="005B5A54">
        <w:rPr>
          <w:rFonts w:cs="Arial"/>
        </w:rPr>
        <w:t xml:space="preserve"> </w:t>
      </w:r>
      <w:r w:rsidR="00501E9C" w:rsidRPr="005B5A54">
        <w:rPr>
          <w:rFonts w:cs="Arial"/>
        </w:rPr>
        <w:t>the Conservation of Offshore Marine Habitats and Species Regulations 2017</w:t>
      </w:r>
      <w:r w:rsidR="00621DA4" w:rsidRPr="005B5A54">
        <w:rPr>
          <w:rFonts w:cs="Arial"/>
        </w:rPr>
        <w:t xml:space="preserve"> and the Conservation of Habitats and Species Regulations 2017</w:t>
      </w:r>
      <w:r w:rsidR="00501E9C" w:rsidRPr="005B5A54">
        <w:t xml:space="preserve"> </w:t>
      </w:r>
      <w:r w:rsidRPr="005B5A54">
        <w:rPr>
          <w:rFonts w:cs="Arial"/>
        </w:rPr>
        <w:t xml:space="preserve">implement the EC Habitats Directive in UK Law.  </w:t>
      </w:r>
      <w:r w:rsidR="00501E9C" w:rsidRPr="005B5A54">
        <w:rPr>
          <w:rFonts w:cs="Arial"/>
        </w:rPr>
        <w:t>The Conservation of Offshore Marine Habitats and Species Regulations 2017</w:t>
      </w:r>
      <w:r w:rsidR="00501E9C" w:rsidRPr="005B5A54">
        <w:t xml:space="preserve"> </w:t>
      </w:r>
      <w:r w:rsidR="00501E9C" w:rsidRPr="005B5A54">
        <w:rPr>
          <w:rFonts w:cs="Arial"/>
        </w:rPr>
        <w:t xml:space="preserve">include provisions for the designation and protection of areas that host important habitats and species in the offshore marine area (i.e., SACs, SPAs). </w:t>
      </w:r>
      <w:r w:rsidRPr="005B5A54">
        <w:rPr>
          <w:rFonts w:cs="Arial"/>
        </w:rPr>
        <w:t>These regulations apply to waters wholly or partly on the UKCS and outside UK territorial waters.</w:t>
      </w:r>
      <w:r w:rsidR="00962BC3" w:rsidRPr="005B5A54">
        <w:rPr>
          <w:rFonts w:cs="Arial"/>
        </w:rPr>
        <w:t xml:space="preserve"> </w:t>
      </w:r>
    </w:p>
    <w:p w14:paraId="38CBDB35" w14:textId="1119B4B1" w:rsidR="00522C78" w:rsidRPr="005B5A54" w:rsidRDefault="00522C78" w:rsidP="000E41C3">
      <w:pPr>
        <w:pStyle w:val="Heading3"/>
      </w:pPr>
      <w:bookmarkStart w:id="185" w:name="_Toc316060804"/>
      <w:bookmarkStart w:id="186" w:name="_Toc535573714"/>
      <w:bookmarkStart w:id="187" w:name="_Toc192773348"/>
      <w:bookmarkStart w:id="188" w:name="_Toc197525025"/>
      <w:r w:rsidRPr="005B5A54">
        <w:t xml:space="preserve">Annex I </w:t>
      </w:r>
      <w:r w:rsidR="00C97DFD" w:rsidRPr="005B5A54">
        <w:t>H</w:t>
      </w:r>
      <w:r w:rsidRPr="005B5A54">
        <w:t xml:space="preserve">abitats, </w:t>
      </w:r>
      <w:r w:rsidR="00A84ADA" w:rsidRPr="005B5A54">
        <w:t>Special Areas of Conservation (</w:t>
      </w:r>
      <w:r w:rsidRPr="005B5A54">
        <w:t>SAC</w:t>
      </w:r>
      <w:r w:rsidR="00A84ADA" w:rsidRPr="005B5A54">
        <w:t>)</w:t>
      </w:r>
      <w:r w:rsidRPr="005B5A54">
        <w:t>, SPA and SCIs</w:t>
      </w:r>
      <w:bookmarkEnd w:id="185"/>
      <w:bookmarkEnd w:id="186"/>
      <w:bookmarkEnd w:id="187"/>
      <w:bookmarkEnd w:id="188"/>
    </w:p>
    <w:p w14:paraId="7FA55A77" w14:textId="6E40841E" w:rsidR="00522C78" w:rsidRPr="005B5A54" w:rsidRDefault="00522C78" w:rsidP="00B37CE8">
      <w:pPr>
        <w:pStyle w:val="BodyText"/>
        <w:spacing w:before="0" w:after="0"/>
        <w:rPr>
          <w:rFonts w:cs="Arial"/>
        </w:rPr>
      </w:pPr>
      <w:r w:rsidRPr="005B5A54">
        <w:rPr>
          <w:rFonts w:cs="Arial"/>
        </w:rPr>
        <w:t>JNCC has been commissioned by the UK government to identify areas and species that may qualify as possible offshore SACs, SCIs, SPAs and Ramsar sites under the EU Habitats and Birds Directives respectively.  In Liverpool Bay a total of 14 coastal SPAs have been designated and one marine SPA, Liverpool Bay SPA.  The total area of the Liverpool Bay SPA is approximately 252,773 ha</w:t>
      </w:r>
      <w:r w:rsidR="007A12F0" w:rsidRPr="005B5A54">
        <w:rPr>
          <w:rFonts w:cs="Arial"/>
        </w:rPr>
        <w:t xml:space="preserve">. </w:t>
      </w:r>
      <w:r w:rsidRPr="005B5A54">
        <w:rPr>
          <w:rFonts w:cs="Arial"/>
        </w:rPr>
        <w:t xml:space="preserve"> During 2017, proposed boundary changes to the existing Liverpool Bay SPA were approved. The additional areas in this Liverpool Bay SPA extension encompass 82,481 ha, an increase of 48.4% from the previous SPA, with the new area now including the</w:t>
      </w:r>
      <w:r w:rsidR="00D45343" w:rsidRPr="005B5A54">
        <w:rPr>
          <w:rFonts w:cs="Arial"/>
        </w:rPr>
        <w:t xml:space="preserve"> </w:t>
      </w:r>
      <w:r w:rsidRPr="005B5A54">
        <w:rPr>
          <w:rFonts w:cs="Arial"/>
        </w:rPr>
        <w:t>Douglas complex and both Hamilton and Lennox NUIs.</w:t>
      </w:r>
    </w:p>
    <w:p w14:paraId="0809BD3A" w14:textId="77777777" w:rsidR="00CA3E38" w:rsidRPr="005B5A54" w:rsidRDefault="00CA3E38" w:rsidP="00B37CE8">
      <w:pPr>
        <w:pStyle w:val="BodyText"/>
        <w:spacing w:before="0" w:after="0"/>
        <w:rPr>
          <w:rFonts w:cs="Arial"/>
        </w:rPr>
      </w:pPr>
    </w:p>
    <w:p w14:paraId="058C7BBF" w14:textId="77777777" w:rsidR="00522C78" w:rsidRPr="005B5A54" w:rsidRDefault="00522C78" w:rsidP="00B37CE8">
      <w:pPr>
        <w:pStyle w:val="BodyText"/>
        <w:spacing w:after="0"/>
        <w:rPr>
          <w:rFonts w:cs="Arial"/>
        </w:rPr>
      </w:pPr>
      <w:r w:rsidRPr="005B5A54">
        <w:rPr>
          <w:rFonts w:cs="Arial"/>
        </w:rPr>
        <w:t>The Liverpool Bay site qualifies as an SPA for the following reasons:</w:t>
      </w:r>
    </w:p>
    <w:p w14:paraId="7974133E" w14:textId="68EF820D" w:rsidR="00522C78" w:rsidRPr="005B5A54" w:rsidRDefault="003E6147" w:rsidP="001C14D2">
      <w:pPr>
        <w:pStyle w:val="BodyText"/>
        <w:numPr>
          <w:ilvl w:val="0"/>
          <w:numId w:val="8"/>
        </w:numPr>
        <w:spacing w:before="0" w:after="160" w:line="360" w:lineRule="auto"/>
        <w:ind w:left="714" w:hanging="357"/>
        <w:contextualSpacing/>
        <w:rPr>
          <w:rFonts w:cs="Arial"/>
        </w:rPr>
      </w:pPr>
      <w:r w:rsidRPr="005B5A54">
        <w:rPr>
          <w:rFonts w:cs="Arial"/>
        </w:rPr>
        <w:t>S</w:t>
      </w:r>
      <w:r w:rsidR="00522C78" w:rsidRPr="005B5A54">
        <w:rPr>
          <w:rFonts w:cs="Arial"/>
        </w:rPr>
        <w:t xml:space="preserve">ite regularly supports more than 1% of the </w:t>
      </w:r>
      <w:r w:rsidR="005A4AF1" w:rsidRPr="005B5A54">
        <w:rPr>
          <w:rFonts w:cs="Arial"/>
          <w:szCs w:val="20"/>
        </w:rPr>
        <w:t>Great Britain (</w:t>
      </w:r>
      <w:r w:rsidR="00522C78" w:rsidRPr="005B5A54">
        <w:rPr>
          <w:rFonts w:cs="Arial"/>
        </w:rPr>
        <w:t>GB</w:t>
      </w:r>
      <w:r w:rsidR="005A4AF1" w:rsidRPr="005B5A54">
        <w:rPr>
          <w:rFonts w:cs="Arial"/>
        </w:rPr>
        <w:t>)</w:t>
      </w:r>
      <w:r w:rsidR="00522C78" w:rsidRPr="005B5A54">
        <w:rPr>
          <w:rFonts w:cs="Arial"/>
        </w:rPr>
        <w:t xml:space="preserve"> populations of one species listed in Annex 1 of the EC Birds Directive.</w:t>
      </w:r>
    </w:p>
    <w:p w14:paraId="75132EF3" w14:textId="7E0E73A0" w:rsidR="00522C78" w:rsidRPr="005B5A54" w:rsidRDefault="003E6147" w:rsidP="001C14D2">
      <w:pPr>
        <w:pStyle w:val="BodyText"/>
        <w:numPr>
          <w:ilvl w:val="0"/>
          <w:numId w:val="8"/>
        </w:numPr>
        <w:spacing w:before="0" w:after="160" w:line="360" w:lineRule="auto"/>
        <w:ind w:left="714" w:hanging="357"/>
        <w:contextualSpacing/>
        <w:rPr>
          <w:rFonts w:cs="Arial"/>
        </w:rPr>
      </w:pPr>
      <w:r w:rsidRPr="005B5A54">
        <w:rPr>
          <w:rFonts w:cs="Arial"/>
        </w:rPr>
        <w:t>S</w:t>
      </w:r>
      <w:r w:rsidR="00522C78" w:rsidRPr="005B5A54">
        <w:rPr>
          <w:rFonts w:cs="Arial"/>
        </w:rPr>
        <w:t>ite regularly supports more than 1% of the bio-geographical population of one regularly occurring migratory species not listed in Annex 1 of the EC Birds Directive.</w:t>
      </w:r>
    </w:p>
    <w:p w14:paraId="7BFD232C" w14:textId="3A37D477" w:rsidR="00522C78" w:rsidRPr="005B5A54" w:rsidRDefault="003E6147" w:rsidP="001C14D2">
      <w:pPr>
        <w:pStyle w:val="BodyText"/>
        <w:numPr>
          <w:ilvl w:val="0"/>
          <w:numId w:val="8"/>
        </w:numPr>
        <w:spacing w:before="0" w:after="160" w:line="360" w:lineRule="auto"/>
        <w:ind w:left="714" w:hanging="357"/>
        <w:contextualSpacing/>
        <w:rPr>
          <w:rFonts w:cs="Arial"/>
        </w:rPr>
      </w:pPr>
      <w:r w:rsidRPr="005B5A54">
        <w:rPr>
          <w:rFonts w:cs="Arial"/>
        </w:rPr>
        <w:t>S</w:t>
      </w:r>
      <w:r w:rsidR="00522C78" w:rsidRPr="005B5A54">
        <w:rPr>
          <w:rFonts w:cs="Arial"/>
        </w:rPr>
        <w:t>ite regularly supports more than 20,000 waterfowl during the non-breeding season.</w:t>
      </w:r>
    </w:p>
    <w:p w14:paraId="73CB23F6" w14:textId="718B2392" w:rsidR="00522C78" w:rsidRPr="005B5A54" w:rsidRDefault="00D067F1" w:rsidP="004F2C6C">
      <w:pPr>
        <w:spacing w:line="276" w:lineRule="auto"/>
        <w:rPr>
          <w:rFonts w:cs="Arial"/>
        </w:rPr>
      </w:pPr>
      <w:r w:rsidRPr="005B5A54">
        <w:rPr>
          <w:rFonts w:cs="Arial"/>
          <w:lang w:val="en-US"/>
        </w:rPr>
        <w:t xml:space="preserve">The </w:t>
      </w:r>
      <w:r w:rsidR="00A21ACE" w:rsidRPr="005B5A54">
        <w:rPr>
          <w:rFonts w:cs="Arial"/>
          <w:lang w:val="en-US"/>
        </w:rPr>
        <w:t>c</w:t>
      </w:r>
      <w:r w:rsidR="00CA3E38" w:rsidRPr="005B5A54">
        <w:rPr>
          <w:rFonts w:cs="Arial"/>
          <w:lang w:val="en-US"/>
        </w:rPr>
        <w:t xml:space="preserve">onservation sites within 40km of the LBA Field are </w:t>
      </w:r>
      <w:r w:rsidR="00B42014" w:rsidRPr="005B5A54">
        <w:rPr>
          <w:rFonts w:cs="Arial"/>
          <w:lang w:val="en-US"/>
        </w:rPr>
        <w:t xml:space="preserve">described in </w:t>
      </w:r>
      <w:r w:rsidRPr="005B5A54">
        <w:rPr>
          <w:rFonts w:cs="Arial"/>
          <w:lang w:val="en-US"/>
        </w:rPr>
        <w:t>Table 6-2</w:t>
      </w:r>
    </w:p>
    <w:p w14:paraId="4B267713" w14:textId="77777777" w:rsidR="00AE1293" w:rsidRPr="005B5A54" w:rsidRDefault="00AE1293" w:rsidP="00522C78">
      <w:pPr>
        <w:rPr>
          <w:rFonts w:cs="Arial"/>
        </w:rPr>
        <w:sectPr w:rsidR="00AE1293" w:rsidRPr="005B5A54" w:rsidSect="00396201">
          <w:headerReference w:type="default" r:id="rId41"/>
          <w:type w:val="continuous"/>
          <w:pgSz w:w="11906" w:h="16838" w:code="9"/>
          <w:pgMar w:top="1395" w:right="1134" w:bottom="1134" w:left="1134" w:header="425" w:footer="663" w:gutter="0"/>
          <w:cols w:space="720"/>
          <w:titlePg/>
          <w:docGrid w:linePitch="272"/>
        </w:sectPr>
      </w:pPr>
    </w:p>
    <w:p w14:paraId="5D83597B" w14:textId="77777777" w:rsidR="006258FA" w:rsidRPr="005B5A54" w:rsidRDefault="006258FA" w:rsidP="00522C78">
      <w:pPr>
        <w:rPr>
          <w:rFonts w:cs="Arial"/>
        </w:rPr>
      </w:pPr>
    </w:p>
    <w:p w14:paraId="00CD2846" w14:textId="77777777" w:rsidR="00596622" w:rsidRPr="005B5A54" w:rsidRDefault="00596622" w:rsidP="00596622">
      <w:pPr>
        <w:spacing w:line="276" w:lineRule="auto"/>
        <w:jc w:val="center"/>
        <w:rPr>
          <w:rFonts w:cs="Arial"/>
        </w:rPr>
      </w:pPr>
      <w:bookmarkStart w:id="189" w:name="_Ref138676741"/>
      <w:bookmarkStart w:id="190" w:name="_Ref315342445"/>
    </w:p>
    <w:p w14:paraId="503951E8" w14:textId="77777777" w:rsidR="00596622" w:rsidRPr="005B5A54" w:rsidRDefault="00596622" w:rsidP="00596622">
      <w:pPr>
        <w:spacing w:line="276" w:lineRule="auto"/>
        <w:jc w:val="center"/>
        <w:rPr>
          <w:rFonts w:cs="Arial"/>
        </w:rPr>
      </w:pPr>
    </w:p>
    <w:p w14:paraId="4A7CCBFA" w14:textId="77777777" w:rsidR="00596622" w:rsidRPr="005B5A54" w:rsidRDefault="00596622" w:rsidP="00596622">
      <w:pPr>
        <w:spacing w:line="276" w:lineRule="auto"/>
        <w:jc w:val="center"/>
        <w:rPr>
          <w:rFonts w:cs="Arial"/>
        </w:rPr>
      </w:pPr>
    </w:p>
    <w:p w14:paraId="0586CAD3" w14:textId="77777777" w:rsidR="00596622" w:rsidRPr="005B5A54" w:rsidRDefault="00596622" w:rsidP="00596622">
      <w:pPr>
        <w:spacing w:line="276" w:lineRule="auto"/>
        <w:jc w:val="center"/>
        <w:rPr>
          <w:rFonts w:cs="Arial"/>
        </w:rPr>
      </w:pPr>
    </w:p>
    <w:p w14:paraId="1BCD2481" w14:textId="77777777" w:rsidR="00596622" w:rsidRPr="005B5A54" w:rsidRDefault="00596622" w:rsidP="00596622">
      <w:pPr>
        <w:spacing w:line="276" w:lineRule="auto"/>
        <w:jc w:val="center"/>
        <w:rPr>
          <w:rFonts w:cs="Arial"/>
        </w:rPr>
      </w:pPr>
    </w:p>
    <w:p w14:paraId="5A3EAB07" w14:textId="77777777" w:rsidR="00596622" w:rsidRPr="005B5A54" w:rsidRDefault="00596622" w:rsidP="00596622">
      <w:pPr>
        <w:spacing w:line="276" w:lineRule="auto"/>
        <w:jc w:val="center"/>
        <w:rPr>
          <w:rFonts w:cs="Arial"/>
        </w:rPr>
      </w:pPr>
    </w:p>
    <w:p w14:paraId="3457AB6C" w14:textId="77777777" w:rsidR="00596622" w:rsidRPr="005B5A54" w:rsidRDefault="00596622" w:rsidP="00596622">
      <w:pPr>
        <w:spacing w:line="276" w:lineRule="auto"/>
        <w:jc w:val="center"/>
        <w:rPr>
          <w:rFonts w:cs="Arial"/>
        </w:rPr>
      </w:pPr>
    </w:p>
    <w:p w14:paraId="26F88143" w14:textId="77777777" w:rsidR="00596622" w:rsidRPr="005B5A54" w:rsidRDefault="00596622" w:rsidP="00596622">
      <w:pPr>
        <w:spacing w:line="276" w:lineRule="auto"/>
        <w:jc w:val="center"/>
        <w:rPr>
          <w:rFonts w:cs="Arial"/>
        </w:rPr>
      </w:pPr>
    </w:p>
    <w:p w14:paraId="2640C2C6" w14:textId="77777777" w:rsidR="00596622" w:rsidRPr="005B5A54" w:rsidRDefault="00596622" w:rsidP="00596622">
      <w:pPr>
        <w:spacing w:line="276" w:lineRule="auto"/>
        <w:jc w:val="center"/>
        <w:rPr>
          <w:rFonts w:cs="Arial"/>
        </w:rPr>
      </w:pPr>
    </w:p>
    <w:p w14:paraId="5E1CA95E" w14:textId="77777777" w:rsidR="00596622" w:rsidRPr="005B5A54" w:rsidRDefault="00596622" w:rsidP="00596622">
      <w:pPr>
        <w:spacing w:line="276" w:lineRule="auto"/>
        <w:jc w:val="center"/>
        <w:rPr>
          <w:rFonts w:cs="Arial"/>
        </w:rPr>
      </w:pPr>
    </w:p>
    <w:p w14:paraId="1AEE7ABA" w14:textId="77777777" w:rsidR="00596622" w:rsidRPr="005B5A54" w:rsidRDefault="00596622" w:rsidP="00596622">
      <w:pPr>
        <w:spacing w:line="276" w:lineRule="auto"/>
        <w:jc w:val="center"/>
        <w:rPr>
          <w:rFonts w:cs="Arial"/>
        </w:rPr>
      </w:pPr>
    </w:p>
    <w:p w14:paraId="3C12D655" w14:textId="77777777" w:rsidR="00596622" w:rsidRPr="005B5A54" w:rsidRDefault="00596622" w:rsidP="00596622">
      <w:pPr>
        <w:spacing w:line="276" w:lineRule="auto"/>
        <w:jc w:val="center"/>
        <w:rPr>
          <w:rFonts w:cs="Arial"/>
        </w:rPr>
      </w:pPr>
    </w:p>
    <w:p w14:paraId="7974EB8F" w14:textId="77777777" w:rsidR="00596622" w:rsidRPr="005B5A54" w:rsidRDefault="00596622" w:rsidP="00596622">
      <w:pPr>
        <w:spacing w:line="276" w:lineRule="auto"/>
        <w:jc w:val="center"/>
        <w:rPr>
          <w:rFonts w:cs="Arial"/>
        </w:rPr>
      </w:pPr>
    </w:p>
    <w:p w14:paraId="16C6BC66" w14:textId="77777777" w:rsidR="00596622" w:rsidRPr="005B5A54" w:rsidRDefault="00596622" w:rsidP="00596622">
      <w:pPr>
        <w:spacing w:line="276" w:lineRule="auto"/>
        <w:jc w:val="center"/>
        <w:rPr>
          <w:rFonts w:cs="Arial"/>
        </w:rPr>
      </w:pPr>
    </w:p>
    <w:p w14:paraId="79CE837B" w14:textId="77777777" w:rsidR="00596622" w:rsidRPr="005B5A54" w:rsidRDefault="00596622" w:rsidP="00596622">
      <w:pPr>
        <w:spacing w:line="276" w:lineRule="auto"/>
        <w:jc w:val="center"/>
        <w:rPr>
          <w:rFonts w:cs="Arial"/>
        </w:rPr>
      </w:pPr>
    </w:p>
    <w:p w14:paraId="769E8913" w14:textId="77777777" w:rsidR="00596622" w:rsidRPr="005B5A54" w:rsidRDefault="00596622" w:rsidP="00596622">
      <w:pPr>
        <w:spacing w:line="276" w:lineRule="auto"/>
        <w:jc w:val="center"/>
        <w:rPr>
          <w:rFonts w:cs="Arial"/>
        </w:rPr>
      </w:pPr>
    </w:p>
    <w:p w14:paraId="2C5A1512" w14:textId="77777777" w:rsidR="00596622" w:rsidRPr="005B5A54" w:rsidRDefault="00596622" w:rsidP="00596622">
      <w:pPr>
        <w:spacing w:line="276" w:lineRule="auto"/>
        <w:jc w:val="center"/>
        <w:rPr>
          <w:rFonts w:cs="Arial"/>
        </w:rPr>
      </w:pPr>
    </w:p>
    <w:p w14:paraId="3D8296E3" w14:textId="77777777" w:rsidR="00596622" w:rsidRPr="005B5A54" w:rsidRDefault="00596622" w:rsidP="00596622">
      <w:pPr>
        <w:spacing w:line="276" w:lineRule="auto"/>
        <w:jc w:val="center"/>
        <w:rPr>
          <w:rFonts w:cs="Arial"/>
        </w:rPr>
      </w:pPr>
    </w:p>
    <w:p w14:paraId="0B3CB1D6" w14:textId="77777777" w:rsidR="00596622" w:rsidRPr="005B5A54" w:rsidRDefault="00596622" w:rsidP="00596622">
      <w:pPr>
        <w:spacing w:line="276" w:lineRule="auto"/>
        <w:jc w:val="center"/>
        <w:rPr>
          <w:rFonts w:cs="Arial"/>
        </w:rPr>
      </w:pPr>
    </w:p>
    <w:p w14:paraId="4E7230F5" w14:textId="77777777" w:rsidR="00596622" w:rsidRPr="005B5A54" w:rsidRDefault="00596622" w:rsidP="00596622">
      <w:pPr>
        <w:spacing w:line="276" w:lineRule="auto"/>
        <w:jc w:val="center"/>
        <w:rPr>
          <w:rFonts w:cs="Arial"/>
        </w:rPr>
      </w:pPr>
    </w:p>
    <w:p w14:paraId="0CFF4C23" w14:textId="77777777" w:rsidR="00596622" w:rsidRPr="005B5A54" w:rsidRDefault="00596622" w:rsidP="00596622">
      <w:pPr>
        <w:spacing w:line="276" w:lineRule="auto"/>
        <w:jc w:val="center"/>
        <w:rPr>
          <w:rFonts w:cs="Arial"/>
        </w:rPr>
      </w:pPr>
    </w:p>
    <w:p w14:paraId="70B22D5E" w14:textId="75E27D66" w:rsidR="00596622" w:rsidRPr="005B5A54" w:rsidRDefault="00596622" w:rsidP="006C3500">
      <w:pPr>
        <w:spacing w:line="276" w:lineRule="auto"/>
        <w:jc w:val="center"/>
        <w:sectPr w:rsidR="00596622" w:rsidRPr="005B5A54" w:rsidSect="00596622">
          <w:pgSz w:w="11906" w:h="16838" w:code="9"/>
          <w:pgMar w:top="1395" w:right="1134" w:bottom="1134" w:left="1134" w:header="425" w:footer="663" w:gutter="0"/>
          <w:cols w:space="720"/>
          <w:titlePg/>
          <w:docGrid w:linePitch="272"/>
        </w:sectPr>
      </w:pPr>
      <w:r w:rsidRPr="005B5A54">
        <w:rPr>
          <w:rFonts w:cs="Arial"/>
        </w:rPr>
        <w:t>This page has intentionally been left blank</w:t>
      </w:r>
    </w:p>
    <w:p w14:paraId="45A7DFED" w14:textId="77ACD293" w:rsidR="00522C78" w:rsidRPr="005B5A54" w:rsidRDefault="00B42014" w:rsidP="00202C17">
      <w:pPr>
        <w:pStyle w:val="Caption"/>
        <w:rPr>
          <w:rFonts w:cs="Arial"/>
        </w:rPr>
      </w:pPr>
      <w:bookmarkStart w:id="191" w:name="_Toc197520473"/>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2</w:t>
      </w:r>
      <w:r w:rsidRPr="005B5A54">
        <w:fldChar w:fldCharType="end"/>
      </w:r>
      <w:bookmarkEnd w:id="189"/>
      <w:r w:rsidRPr="005B5A54">
        <w:t>: Conservation Areas</w:t>
      </w:r>
      <w:bookmarkEnd w:id="191"/>
    </w:p>
    <w:tbl>
      <w:tblPr>
        <w:tblStyle w:val="TableGrid26"/>
        <w:tblW w:w="14601" w:type="dxa"/>
        <w:tblInd w:w="-157"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985"/>
        <w:gridCol w:w="1985"/>
        <w:gridCol w:w="10631"/>
      </w:tblGrid>
      <w:tr w:rsidR="00B42014" w:rsidRPr="005B5A54" w14:paraId="241197ED" w14:textId="77777777" w:rsidTr="00962454">
        <w:trPr>
          <w:trHeight w:val="455"/>
          <w:tblHeader/>
        </w:trPr>
        <w:tc>
          <w:tcPr>
            <w:tcW w:w="1985" w:type="dxa"/>
            <w:shd w:val="clear" w:color="auto" w:fill="FFCB25"/>
            <w:vAlign w:val="center"/>
          </w:tcPr>
          <w:p w14:paraId="105331A0" w14:textId="77777777" w:rsidR="006F5F00" w:rsidRPr="005B5A54" w:rsidRDefault="006F5F00" w:rsidP="006D38F2">
            <w:pPr>
              <w:spacing w:before="60" w:after="60"/>
              <w:jc w:val="center"/>
              <w:rPr>
                <w:rFonts w:cs="Arial"/>
                <w:b/>
                <w:bCs/>
                <w:sz w:val="20"/>
                <w:szCs w:val="20"/>
              </w:rPr>
            </w:pPr>
            <w:r w:rsidRPr="005B5A54">
              <w:rPr>
                <w:rFonts w:cs="Arial"/>
                <w:b/>
                <w:bCs/>
                <w:sz w:val="20"/>
                <w:szCs w:val="20"/>
              </w:rPr>
              <w:t>Site Name</w:t>
            </w:r>
          </w:p>
        </w:tc>
        <w:tc>
          <w:tcPr>
            <w:tcW w:w="1985" w:type="dxa"/>
            <w:shd w:val="clear" w:color="auto" w:fill="FFCB25"/>
            <w:vAlign w:val="center"/>
          </w:tcPr>
          <w:p w14:paraId="62A37248" w14:textId="31C06CB3" w:rsidR="006F5F00" w:rsidRPr="005B5A54" w:rsidRDefault="006F5F00" w:rsidP="006D38F2">
            <w:pPr>
              <w:spacing w:before="60" w:after="60"/>
              <w:jc w:val="center"/>
              <w:rPr>
                <w:rFonts w:cs="Arial"/>
                <w:b/>
                <w:bCs/>
                <w:sz w:val="20"/>
                <w:szCs w:val="20"/>
              </w:rPr>
            </w:pPr>
            <w:r w:rsidRPr="005B5A54">
              <w:rPr>
                <w:rFonts w:cs="Arial"/>
                <w:b/>
                <w:bCs/>
                <w:sz w:val="20"/>
                <w:szCs w:val="20"/>
              </w:rPr>
              <w:t>Distance and</w:t>
            </w:r>
            <w:r w:rsidR="002E6F2B" w:rsidRPr="005B5A54">
              <w:rPr>
                <w:rFonts w:cs="Arial"/>
                <w:b/>
                <w:bCs/>
                <w:sz w:val="20"/>
                <w:szCs w:val="20"/>
              </w:rPr>
              <w:t xml:space="preserve"> </w:t>
            </w:r>
            <w:r w:rsidRPr="005B5A54">
              <w:rPr>
                <w:rFonts w:cs="Arial"/>
                <w:b/>
                <w:bCs/>
                <w:sz w:val="20"/>
                <w:szCs w:val="20"/>
              </w:rPr>
              <w:t>Direction</w:t>
            </w:r>
          </w:p>
        </w:tc>
        <w:tc>
          <w:tcPr>
            <w:tcW w:w="10631" w:type="dxa"/>
            <w:shd w:val="clear" w:color="auto" w:fill="FFCB25"/>
            <w:vAlign w:val="center"/>
          </w:tcPr>
          <w:p w14:paraId="336425F9" w14:textId="77777777" w:rsidR="006F5F00" w:rsidRPr="005B5A54" w:rsidRDefault="006F5F00" w:rsidP="006D38F2">
            <w:pPr>
              <w:spacing w:before="60" w:after="60"/>
              <w:jc w:val="center"/>
              <w:rPr>
                <w:rFonts w:cs="Arial"/>
                <w:b/>
                <w:bCs/>
                <w:sz w:val="20"/>
                <w:szCs w:val="20"/>
              </w:rPr>
            </w:pPr>
            <w:r w:rsidRPr="005B5A54">
              <w:rPr>
                <w:rFonts w:cs="Arial"/>
                <w:b/>
                <w:bCs/>
                <w:sz w:val="20"/>
                <w:szCs w:val="20"/>
              </w:rPr>
              <w:t>Qualifying Features and Site Description</w:t>
            </w:r>
          </w:p>
        </w:tc>
      </w:tr>
      <w:tr w:rsidR="006F5F00" w:rsidRPr="005B5A54" w14:paraId="613D2A51" w14:textId="77777777" w:rsidTr="00962454">
        <w:tc>
          <w:tcPr>
            <w:tcW w:w="1985" w:type="dxa"/>
          </w:tcPr>
          <w:p w14:paraId="51FE2A1A" w14:textId="7B3A560E" w:rsidR="006F5F00" w:rsidRPr="005B5A54" w:rsidRDefault="006F5F00" w:rsidP="00962454">
            <w:pPr>
              <w:spacing w:before="60" w:after="60"/>
              <w:rPr>
                <w:rFonts w:cs="Arial"/>
                <w:sz w:val="20"/>
                <w:szCs w:val="20"/>
              </w:rPr>
            </w:pPr>
            <w:r w:rsidRPr="005B5A54">
              <w:rPr>
                <w:rFonts w:cs="Arial"/>
                <w:sz w:val="20"/>
                <w:szCs w:val="20"/>
              </w:rPr>
              <w:t>Fylde MCZ</w:t>
            </w:r>
          </w:p>
        </w:tc>
        <w:tc>
          <w:tcPr>
            <w:tcW w:w="1985" w:type="dxa"/>
          </w:tcPr>
          <w:p w14:paraId="1EA1FA78" w14:textId="2F62EAB8" w:rsidR="006F5F00" w:rsidRPr="005B5A54" w:rsidRDefault="006F5F00" w:rsidP="00962454">
            <w:pPr>
              <w:spacing w:before="60" w:after="60"/>
              <w:rPr>
                <w:rFonts w:cs="Arial"/>
                <w:sz w:val="20"/>
                <w:szCs w:val="20"/>
              </w:rPr>
            </w:pPr>
            <w:r w:rsidRPr="005B5A54">
              <w:rPr>
                <w:rFonts w:cs="Arial"/>
                <w:sz w:val="20"/>
                <w:szCs w:val="20"/>
              </w:rPr>
              <w:t>3 km north (N) from Lennox platform</w:t>
            </w:r>
          </w:p>
        </w:tc>
        <w:tc>
          <w:tcPr>
            <w:tcW w:w="10631" w:type="dxa"/>
          </w:tcPr>
          <w:p w14:paraId="47128AF6" w14:textId="77777777" w:rsidR="006F5F00" w:rsidRPr="005B5A54" w:rsidRDefault="006F5F00" w:rsidP="00583968">
            <w:pPr>
              <w:spacing w:before="60" w:after="60"/>
              <w:jc w:val="both"/>
              <w:rPr>
                <w:rFonts w:cs="Arial"/>
                <w:bCs/>
                <w:sz w:val="20"/>
                <w:szCs w:val="20"/>
              </w:rPr>
            </w:pPr>
            <w:r w:rsidRPr="005B5A54">
              <w:rPr>
                <w:rFonts w:cs="Arial"/>
                <w:sz w:val="20"/>
                <w:szCs w:val="20"/>
              </w:rPr>
              <w:t xml:space="preserve">Designated in 2013 </w:t>
            </w:r>
            <w:r w:rsidRPr="005B5A54">
              <w:rPr>
                <w:rFonts w:cs="Arial"/>
                <w:bCs/>
                <w:sz w:val="20"/>
                <w:szCs w:val="20"/>
              </w:rPr>
              <w:t>in order to maintain the broad scale habitat “sub-tidal sand” and the habitat of conservation importance “sub-tidal sands and gravels” which are found in the area, the Flyde MCZ lies approximately 3.6 km from the Flyde coast, off the Ribble Estuary and covers an area of 260 km</w:t>
            </w:r>
            <w:r w:rsidRPr="005B5A54">
              <w:rPr>
                <w:rFonts w:cs="Arial"/>
                <w:bCs/>
                <w:sz w:val="20"/>
                <w:szCs w:val="20"/>
                <w:vertAlign w:val="superscript"/>
              </w:rPr>
              <w:t>2</w:t>
            </w:r>
            <w:r w:rsidRPr="005B5A54">
              <w:rPr>
                <w:rFonts w:cs="Arial"/>
                <w:bCs/>
                <w:sz w:val="20"/>
                <w:szCs w:val="20"/>
              </w:rPr>
              <w:t>. </w:t>
            </w:r>
          </w:p>
          <w:p w14:paraId="2D69D024" w14:textId="77777777" w:rsidR="006F5F00" w:rsidRPr="005B5A54" w:rsidRDefault="006F5F00" w:rsidP="00583968">
            <w:pPr>
              <w:spacing w:before="60" w:after="60"/>
              <w:jc w:val="both"/>
              <w:rPr>
                <w:rFonts w:cs="Arial"/>
                <w:color w:val="000000"/>
                <w:sz w:val="20"/>
                <w:szCs w:val="20"/>
              </w:rPr>
            </w:pPr>
            <w:r w:rsidRPr="005B5A54">
              <w:rPr>
                <w:rFonts w:cs="Arial"/>
                <w:color w:val="000000"/>
                <w:sz w:val="20"/>
                <w:szCs w:val="20"/>
              </w:rPr>
              <w:t>Chosen for the extensive areas of subtidal sediment habitats and plant and animal communities present. The sediment habitats are known to support rich bivalve mollusc populations. The site includes important nursery and spawning grounds for several commercially important fish species including sole (</w:t>
            </w:r>
            <w:r w:rsidRPr="005B5A54">
              <w:rPr>
                <w:rFonts w:cs="Arial"/>
                <w:i/>
                <w:iCs/>
                <w:color w:val="000000"/>
                <w:sz w:val="20"/>
                <w:szCs w:val="20"/>
              </w:rPr>
              <w:t>Solea solea</w:t>
            </w:r>
            <w:r w:rsidRPr="005B5A54">
              <w:rPr>
                <w:rFonts w:cs="Arial"/>
                <w:color w:val="000000"/>
                <w:sz w:val="20"/>
                <w:szCs w:val="20"/>
              </w:rPr>
              <w:t>), plaice (</w:t>
            </w:r>
            <w:r w:rsidRPr="005B5A54">
              <w:rPr>
                <w:rFonts w:cs="Arial"/>
                <w:i/>
                <w:iCs/>
                <w:color w:val="000000"/>
                <w:sz w:val="20"/>
                <w:szCs w:val="20"/>
              </w:rPr>
              <w:t>Pleuronectes platessa</w:t>
            </w:r>
            <w:r w:rsidRPr="005B5A54">
              <w:rPr>
                <w:rFonts w:cs="Arial"/>
                <w:color w:val="000000"/>
                <w:sz w:val="20"/>
                <w:szCs w:val="20"/>
              </w:rPr>
              <w:t>) and whiting (</w:t>
            </w:r>
            <w:r w:rsidRPr="005B5A54">
              <w:rPr>
                <w:rFonts w:cs="Arial"/>
                <w:i/>
                <w:iCs/>
                <w:color w:val="000000"/>
                <w:sz w:val="20"/>
                <w:szCs w:val="20"/>
              </w:rPr>
              <w:t>Merlangius merlangus</w:t>
            </w:r>
            <w:r w:rsidRPr="005B5A54">
              <w:rPr>
                <w:rFonts w:cs="Arial"/>
                <w:color w:val="000000"/>
                <w:sz w:val="20"/>
                <w:szCs w:val="20"/>
              </w:rPr>
              <w:t>).</w:t>
            </w:r>
          </w:p>
          <w:p w14:paraId="4F62C793" w14:textId="77777777" w:rsidR="006F5F00" w:rsidRPr="005B5A54" w:rsidRDefault="006F5F00" w:rsidP="00583968">
            <w:pPr>
              <w:spacing w:before="60" w:after="60"/>
              <w:jc w:val="both"/>
              <w:rPr>
                <w:rFonts w:cs="Arial"/>
                <w:bCs/>
                <w:sz w:val="20"/>
                <w:szCs w:val="20"/>
              </w:rPr>
            </w:pPr>
            <w:r w:rsidRPr="005B5A54">
              <w:rPr>
                <w:rFonts w:cs="Arial"/>
                <w:bCs/>
                <w:sz w:val="20"/>
                <w:szCs w:val="20"/>
              </w:rPr>
              <w:t>Fylde overlaps the Liverpool Bay Special Protection Area, which was designated to protect birds such as the red-throated diver and common scoter. The alliance will not only protect the birds, but the MCZ designation will protect their food source as well.  The seabed of Flyde MCZ supports a diversity of marine life including bivalves, sandeels flatfish, rays gurnard and crustaceans.  The zone protects habitats of subtidal sands and gravels.</w:t>
            </w:r>
          </w:p>
          <w:p w14:paraId="1B8F2BB8" w14:textId="023F3144" w:rsidR="006F5F00" w:rsidRPr="005B5A54" w:rsidRDefault="006F5F00" w:rsidP="00583968">
            <w:pPr>
              <w:spacing w:before="60" w:after="60"/>
              <w:jc w:val="both"/>
              <w:rPr>
                <w:rFonts w:cs="Arial"/>
                <w:sz w:val="20"/>
                <w:szCs w:val="20"/>
              </w:rPr>
            </w:pPr>
            <w:r w:rsidRPr="005B5A54">
              <w:rPr>
                <w:rFonts w:cs="Arial"/>
                <w:b/>
                <w:sz w:val="20"/>
                <w:szCs w:val="20"/>
              </w:rPr>
              <w:t xml:space="preserve">Qualifying </w:t>
            </w:r>
            <w:r w:rsidR="008F57AF" w:rsidRPr="005B5A54">
              <w:rPr>
                <w:rFonts w:cs="Arial"/>
                <w:b/>
                <w:sz w:val="20"/>
                <w:szCs w:val="20"/>
              </w:rPr>
              <w:t>f</w:t>
            </w:r>
            <w:r w:rsidRPr="005B5A54">
              <w:rPr>
                <w:rFonts w:cs="Arial"/>
                <w:b/>
                <w:sz w:val="20"/>
                <w:szCs w:val="20"/>
              </w:rPr>
              <w:t>eatures:</w:t>
            </w:r>
            <w:r w:rsidRPr="005B5A54">
              <w:rPr>
                <w:rFonts w:cs="Arial"/>
                <w:sz w:val="20"/>
                <w:szCs w:val="20"/>
              </w:rPr>
              <w:t xml:space="preserve"> Subtidal sand, subtidal mud. The subtidal sands and mud are highly productive and are known to support rich bivalve mollusc populations. The site supports an abundance of animals such as crabs, starfish, shrimp-like crustaceans, and bivalve shellfish, including the commonly found small nut-shell (</w:t>
            </w:r>
            <w:r w:rsidRPr="005B5A54">
              <w:rPr>
                <w:rFonts w:cs="Arial"/>
                <w:i/>
                <w:sz w:val="20"/>
                <w:szCs w:val="20"/>
              </w:rPr>
              <w:t>Nucula nitidosa</w:t>
            </w:r>
            <w:r w:rsidRPr="005B5A54">
              <w:rPr>
                <w:rFonts w:cs="Arial"/>
                <w:sz w:val="20"/>
                <w:szCs w:val="20"/>
              </w:rPr>
              <w:t>), a razor shell (</w:t>
            </w:r>
            <w:r w:rsidRPr="005B5A54">
              <w:rPr>
                <w:rFonts w:cs="Arial"/>
                <w:i/>
                <w:sz w:val="20"/>
                <w:szCs w:val="20"/>
              </w:rPr>
              <w:t>Pharus legumen</w:t>
            </w:r>
            <w:r w:rsidRPr="005B5A54">
              <w:rPr>
                <w:rFonts w:cs="Arial"/>
                <w:sz w:val="20"/>
                <w:szCs w:val="20"/>
              </w:rPr>
              <w:t>) and the white furrow shell (</w:t>
            </w:r>
            <w:r w:rsidRPr="005B5A54">
              <w:rPr>
                <w:rFonts w:cs="Arial"/>
                <w:i/>
                <w:sz w:val="20"/>
                <w:szCs w:val="20"/>
              </w:rPr>
              <w:t>Abra alba</w:t>
            </w:r>
            <w:r w:rsidRPr="005B5A54">
              <w:rPr>
                <w:rFonts w:cs="Arial"/>
                <w:sz w:val="20"/>
                <w:szCs w:val="20"/>
              </w:rPr>
              <w:t>). Flatfish, including sole (</w:t>
            </w:r>
            <w:r w:rsidRPr="005B5A54">
              <w:rPr>
                <w:rFonts w:cs="Arial"/>
                <w:bCs/>
                <w:i/>
                <w:sz w:val="20"/>
                <w:szCs w:val="20"/>
              </w:rPr>
              <w:t>S</w:t>
            </w:r>
            <w:r w:rsidR="000D338D" w:rsidRPr="005B5A54">
              <w:rPr>
                <w:rFonts w:cs="Arial"/>
                <w:bCs/>
                <w:i/>
                <w:sz w:val="20"/>
                <w:szCs w:val="20"/>
              </w:rPr>
              <w:t>.</w:t>
            </w:r>
            <w:r w:rsidRPr="005B5A54">
              <w:rPr>
                <w:rFonts w:cs="Arial"/>
                <w:bCs/>
                <w:i/>
                <w:sz w:val="20"/>
                <w:szCs w:val="20"/>
              </w:rPr>
              <w:t xml:space="preserve"> solea)</w:t>
            </w:r>
            <w:r w:rsidRPr="005B5A54">
              <w:rPr>
                <w:rFonts w:cs="Arial"/>
                <w:sz w:val="20"/>
                <w:szCs w:val="20"/>
              </w:rPr>
              <w:t xml:space="preserve"> and plaice (</w:t>
            </w:r>
            <w:r w:rsidRPr="005B5A54">
              <w:rPr>
                <w:rFonts w:cs="Arial"/>
                <w:bCs/>
                <w:sz w:val="20"/>
                <w:szCs w:val="20"/>
              </w:rPr>
              <w:t>(</w:t>
            </w:r>
            <w:r w:rsidRPr="005B5A54">
              <w:rPr>
                <w:rFonts w:cs="Arial"/>
                <w:bCs/>
                <w:i/>
                <w:sz w:val="20"/>
                <w:szCs w:val="20"/>
              </w:rPr>
              <w:t>P</w:t>
            </w:r>
            <w:r w:rsidR="000D338D" w:rsidRPr="005B5A54">
              <w:rPr>
                <w:rFonts w:cs="Arial"/>
                <w:bCs/>
                <w:i/>
                <w:sz w:val="20"/>
                <w:szCs w:val="20"/>
              </w:rPr>
              <w:t>.</w:t>
            </w:r>
            <w:r w:rsidRPr="005B5A54">
              <w:rPr>
                <w:rFonts w:cs="Arial"/>
                <w:bCs/>
                <w:i/>
                <w:sz w:val="20"/>
                <w:szCs w:val="20"/>
              </w:rPr>
              <w:t xml:space="preserve"> platessa)</w:t>
            </w:r>
            <w:r w:rsidRPr="005B5A54">
              <w:rPr>
                <w:rFonts w:cs="Arial"/>
                <w:sz w:val="20"/>
                <w:szCs w:val="20"/>
              </w:rPr>
              <w:t>, in addition to whiting (</w:t>
            </w:r>
            <w:r w:rsidRPr="005B5A54">
              <w:rPr>
                <w:rFonts w:cs="Arial"/>
                <w:bCs/>
                <w:i/>
                <w:sz w:val="20"/>
                <w:szCs w:val="20"/>
              </w:rPr>
              <w:t>M</w:t>
            </w:r>
            <w:r w:rsidR="000D338D" w:rsidRPr="005B5A54">
              <w:rPr>
                <w:rFonts w:cs="Arial"/>
                <w:bCs/>
                <w:i/>
                <w:sz w:val="20"/>
                <w:szCs w:val="20"/>
              </w:rPr>
              <w:t>.</w:t>
            </w:r>
            <w:r w:rsidRPr="005B5A54">
              <w:rPr>
                <w:rFonts w:cs="Arial"/>
                <w:bCs/>
                <w:i/>
                <w:sz w:val="20"/>
                <w:szCs w:val="20"/>
              </w:rPr>
              <w:t xml:space="preserve"> merlangus</w:t>
            </w:r>
            <w:r w:rsidRPr="005B5A54">
              <w:rPr>
                <w:rFonts w:cs="Arial"/>
                <w:bCs/>
                <w:sz w:val="20"/>
                <w:szCs w:val="20"/>
              </w:rPr>
              <w:t xml:space="preserve">) </w:t>
            </w:r>
            <w:r w:rsidRPr="005B5A54">
              <w:rPr>
                <w:rFonts w:cs="Arial"/>
                <w:sz w:val="20"/>
                <w:szCs w:val="20"/>
              </w:rPr>
              <w:t>are also supported by the habitat within the site.</w:t>
            </w:r>
          </w:p>
          <w:p w14:paraId="5E8CF919" w14:textId="77777777" w:rsidR="006F5F00" w:rsidRPr="005B5A54" w:rsidRDefault="006F5F00" w:rsidP="00583968">
            <w:pPr>
              <w:spacing w:before="60" w:after="60"/>
              <w:jc w:val="both"/>
              <w:rPr>
                <w:rFonts w:cs="Arial"/>
                <w:sz w:val="20"/>
                <w:szCs w:val="20"/>
              </w:rPr>
            </w:pPr>
            <w:r w:rsidRPr="005B5A54">
              <w:rPr>
                <w:rFonts w:cs="Arial"/>
                <w:sz w:val="20"/>
                <w:szCs w:val="20"/>
              </w:rPr>
              <w:t>The diversity of these waters not only attracts other species to feed, but also recreational activities such as diving and sailing which are popular here.</w:t>
            </w:r>
          </w:p>
        </w:tc>
      </w:tr>
      <w:tr w:rsidR="006F5F00" w:rsidRPr="005B5A54" w14:paraId="43282555" w14:textId="77777777" w:rsidTr="00962454">
        <w:tc>
          <w:tcPr>
            <w:tcW w:w="1985" w:type="dxa"/>
          </w:tcPr>
          <w:p w14:paraId="028D5765" w14:textId="77777777" w:rsidR="006F5F00" w:rsidRPr="005B5A54" w:rsidRDefault="006F5F00" w:rsidP="00962454">
            <w:pPr>
              <w:spacing w:before="60" w:after="60"/>
              <w:rPr>
                <w:rFonts w:cs="Arial"/>
                <w:sz w:val="20"/>
                <w:szCs w:val="20"/>
              </w:rPr>
            </w:pPr>
            <w:r w:rsidRPr="005B5A54">
              <w:rPr>
                <w:rFonts w:cs="Arial"/>
                <w:sz w:val="20"/>
                <w:szCs w:val="20"/>
              </w:rPr>
              <w:t>Liverpool Bay SPA</w:t>
            </w:r>
          </w:p>
        </w:tc>
        <w:tc>
          <w:tcPr>
            <w:tcW w:w="1985" w:type="dxa"/>
          </w:tcPr>
          <w:p w14:paraId="035E7BBC" w14:textId="77777777" w:rsidR="006F5F00" w:rsidRPr="005B5A54" w:rsidRDefault="006F5F00" w:rsidP="00962454">
            <w:pPr>
              <w:spacing w:before="60" w:after="60"/>
              <w:rPr>
                <w:rFonts w:cs="Arial"/>
                <w:sz w:val="20"/>
                <w:szCs w:val="20"/>
              </w:rPr>
            </w:pPr>
            <w:r w:rsidRPr="005B5A54">
              <w:rPr>
                <w:rFonts w:cs="Arial"/>
                <w:sz w:val="20"/>
                <w:szCs w:val="20"/>
              </w:rPr>
              <w:t xml:space="preserve">Hamilton East subsea facility and Lennox Platform lie within SPA. </w:t>
            </w:r>
          </w:p>
          <w:p w14:paraId="5ABD9E0F" w14:textId="77777777" w:rsidR="006F5F00" w:rsidRPr="005B5A54" w:rsidRDefault="006F5F00" w:rsidP="00962454">
            <w:pPr>
              <w:spacing w:before="60" w:after="60"/>
              <w:rPr>
                <w:rFonts w:cs="Arial"/>
                <w:sz w:val="20"/>
                <w:szCs w:val="20"/>
              </w:rPr>
            </w:pPr>
          </w:p>
          <w:p w14:paraId="37659037" w14:textId="77777777" w:rsidR="006F5F00" w:rsidRPr="005B5A54" w:rsidRDefault="006F5F00" w:rsidP="00962454">
            <w:pPr>
              <w:spacing w:before="60" w:after="60"/>
              <w:rPr>
                <w:rFonts w:cs="Arial"/>
                <w:sz w:val="20"/>
                <w:szCs w:val="20"/>
              </w:rPr>
            </w:pPr>
            <w:r w:rsidRPr="005B5A54">
              <w:rPr>
                <w:rFonts w:cs="Arial"/>
                <w:sz w:val="20"/>
                <w:szCs w:val="20"/>
              </w:rPr>
              <w:t>~ 15 m to Douglas complex</w:t>
            </w:r>
          </w:p>
          <w:p w14:paraId="0D99BF3F" w14:textId="1DE2D45B" w:rsidR="00197984" w:rsidRPr="005B5A54" w:rsidRDefault="006F5F00" w:rsidP="00962454">
            <w:pPr>
              <w:spacing w:before="60" w:after="60"/>
              <w:rPr>
                <w:rFonts w:cs="Arial"/>
                <w:sz w:val="20"/>
                <w:szCs w:val="20"/>
              </w:rPr>
            </w:pPr>
            <w:r w:rsidRPr="005B5A54">
              <w:rPr>
                <w:rFonts w:cs="Arial"/>
                <w:sz w:val="20"/>
                <w:szCs w:val="20"/>
              </w:rPr>
              <w:t>~ 440 m from Hamilton platform;</w:t>
            </w:r>
          </w:p>
          <w:p w14:paraId="7A14BA13" w14:textId="77777777" w:rsidR="006F5F00" w:rsidRPr="005B5A54" w:rsidRDefault="006F5F00" w:rsidP="00962454">
            <w:pPr>
              <w:spacing w:before="60" w:after="60"/>
              <w:rPr>
                <w:rFonts w:cs="Arial"/>
                <w:sz w:val="20"/>
                <w:szCs w:val="20"/>
              </w:rPr>
            </w:pPr>
            <w:r w:rsidRPr="005B5A54">
              <w:rPr>
                <w:rFonts w:cs="Arial"/>
                <w:sz w:val="20"/>
                <w:szCs w:val="20"/>
              </w:rPr>
              <w:t>~ 2 km from Hamilton North platform.</w:t>
            </w:r>
          </w:p>
        </w:tc>
        <w:tc>
          <w:tcPr>
            <w:tcW w:w="10631" w:type="dxa"/>
          </w:tcPr>
          <w:p w14:paraId="08336424" w14:textId="10910DE7" w:rsidR="006F5F00" w:rsidRPr="005B5A54" w:rsidRDefault="006F5F00" w:rsidP="00B5538A">
            <w:pPr>
              <w:spacing w:before="60" w:after="60"/>
              <w:jc w:val="both"/>
              <w:rPr>
                <w:rFonts w:cs="Arial"/>
                <w:sz w:val="20"/>
                <w:szCs w:val="20"/>
              </w:rPr>
            </w:pPr>
            <w:r w:rsidRPr="005B5A54">
              <w:rPr>
                <w:rFonts w:cs="Arial"/>
                <w:sz w:val="20"/>
                <w:szCs w:val="20"/>
              </w:rPr>
              <w:t>SPA was classified by the UK Government to meet obligations set out in the Birds Directive (2009/147/EC) and is protected by the Conservation of Offshore Marine Habitats and Species Regulations 2017 (as amended). Site area - 2,528 km</w:t>
            </w:r>
            <w:r w:rsidRPr="005B5A54">
              <w:rPr>
                <w:rFonts w:cs="Arial"/>
                <w:sz w:val="20"/>
                <w:szCs w:val="20"/>
                <w:vertAlign w:val="superscript"/>
              </w:rPr>
              <w:t>2</w:t>
            </w:r>
            <w:r w:rsidRPr="005B5A54">
              <w:rPr>
                <w:rFonts w:cs="Arial"/>
                <w:sz w:val="20"/>
                <w:szCs w:val="20"/>
              </w:rPr>
              <w:t>. Water depth within the site ranges from mean low water to about 66 m water depth. The boundary of Liverpool Bay SPA extends beyond 12 nautical miles and therefore lies partly in Welsh and English territorial waters and partly in offshore waters. Natura 2000 site.</w:t>
            </w:r>
          </w:p>
          <w:p w14:paraId="369568A9" w14:textId="3E6916D5" w:rsidR="006F5F00" w:rsidRPr="005B5A54" w:rsidRDefault="006F5F00" w:rsidP="00B5538A">
            <w:pPr>
              <w:spacing w:before="60" w:after="60"/>
              <w:jc w:val="both"/>
              <w:rPr>
                <w:rFonts w:cs="Arial"/>
                <w:sz w:val="20"/>
                <w:szCs w:val="20"/>
              </w:rPr>
            </w:pPr>
            <w:r w:rsidRPr="005B5A54">
              <w:rPr>
                <w:rFonts w:cs="Arial"/>
                <w:b/>
                <w:sz w:val="20"/>
                <w:szCs w:val="20"/>
              </w:rPr>
              <w:t>Annex I species</w:t>
            </w:r>
            <w:r w:rsidRPr="005B5A54">
              <w:rPr>
                <w:rFonts w:cs="Arial"/>
                <w:sz w:val="20"/>
                <w:szCs w:val="20"/>
              </w:rPr>
              <w:t xml:space="preserve"> - Common </w:t>
            </w:r>
            <w:r w:rsidR="008619EA" w:rsidRPr="005B5A54">
              <w:rPr>
                <w:rFonts w:cs="Arial"/>
                <w:sz w:val="20"/>
                <w:szCs w:val="20"/>
              </w:rPr>
              <w:t>tern</w:t>
            </w:r>
            <w:r w:rsidRPr="005B5A54">
              <w:rPr>
                <w:rFonts w:cs="Arial"/>
                <w:sz w:val="20"/>
                <w:szCs w:val="20"/>
              </w:rPr>
              <w:t xml:space="preserve"> (</w:t>
            </w:r>
            <w:r w:rsidRPr="005B5A54">
              <w:rPr>
                <w:rFonts w:cs="Arial"/>
                <w:i/>
                <w:sz w:val="20"/>
                <w:szCs w:val="20"/>
              </w:rPr>
              <w:t>Sterna hirundo</w:t>
            </w:r>
            <w:r w:rsidRPr="005B5A54">
              <w:rPr>
                <w:rFonts w:cs="Arial"/>
                <w:sz w:val="20"/>
                <w:szCs w:val="20"/>
              </w:rPr>
              <w:t xml:space="preserve">), </w:t>
            </w:r>
            <w:r w:rsidR="008619EA" w:rsidRPr="005B5A54">
              <w:rPr>
                <w:rFonts w:cs="Arial"/>
                <w:sz w:val="20"/>
                <w:szCs w:val="20"/>
              </w:rPr>
              <w:t>little tern</w:t>
            </w:r>
            <w:r w:rsidRPr="005B5A54">
              <w:rPr>
                <w:rFonts w:cs="Arial"/>
                <w:sz w:val="20"/>
                <w:szCs w:val="20"/>
              </w:rPr>
              <w:t xml:space="preserve"> (</w:t>
            </w:r>
            <w:r w:rsidRPr="005B5A54">
              <w:rPr>
                <w:rFonts w:cs="Arial"/>
                <w:i/>
                <w:sz w:val="20"/>
                <w:szCs w:val="20"/>
              </w:rPr>
              <w:t>S</w:t>
            </w:r>
            <w:r w:rsidR="00380B64" w:rsidRPr="005B5A54">
              <w:rPr>
                <w:rFonts w:cs="Arial"/>
                <w:i/>
                <w:sz w:val="20"/>
                <w:szCs w:val="20"/>
              </w:rPr>
              <w:t>.</w:t>
            </w:r>
            <w:r w:rsidRPr="005B5A54">
              <w:rPr>
                <w:rFonts w:cs="Arial"/>
                <w:i/>
                <w:sz w:val="20"/>
                <w:szCs w:val="20"/>
              </w:rPr>
              <w:t xml:space="preserve"> albifrons</w:t>
            </w:r>
            <w:r w:rsidRPr="005B5A54">
              <w:rPr>
                <w:rFonts w:cs="Arial"/>
                <w:sz w:val="20"/>
                <w:szCs w:val="20"/>
              </w:rPr>
              <w:t xml:space="preserve">), </w:t>
            </w:r>
            <w:r w:rsidR="008619EA" w:rsidRPr="005B5A54">
              <w:rPr>
                <w:rFonts w:cs="Arial"/>
                <w:sz w:val="20"/>
                <w:szCs w:val="20"/>
              </w:rPr>
              <w:t>red</w:t>
            </w:r>
            <w:r w:rsidRPr="005B5A54">
              <w:rPr>
                <w:rFonts w:cs="Arial"/>
                <w:sz w:val="20"/>
                <w:szCs w:val="20"/>
              </w:rPr>
              <w:t>-throated diver (</w:t>
            </w:r>
            <w:r w:rsidRPr="005B5A54">
              <w:rPr>
                <w:rFonts w:cs="Arial"/>
                <w:i/>
                <w:sz w:val="20"/>
                <w:szCs w:val="20"/>
              </w:rPr>
              <w:t>Gavia stellata</w:t>
            </w:r>
            <w:r w:rsidRPr="005B5A54">
              <w:rPr>
                <w:rFonts w:cs="Arial"/>
                <w:sz w:val="20"/>
                <w:szCs w:val="20"/>
              </w:rPr>
              <w:t xml:space="preserve">), </w:t>
            </w:r>
            <w:r w:rsidR="008619EA" w:rsidRPr="005B5A54">
              <w:rPr>
                <w:rFonts w:cs="Arial"/>
                <w:sz w:val="20"/>
                <w:szCs w:val="20"/>
              </w:rPr>
              <w:t>little</w:t>
            </w:r>
            <w:r w:rsidRPr="005B5A54">
              <w:rPr>
                <w:rFonts w:cs="Arial"/>
                <w:sz w:val="20"/>
                <w:szCs w:val="20"/>
              </w:rPr>
              <w:t xml:space="preserve"> gull (</w:t>
            </w:r>
            <w:r w:rsidRPr="005B5A54">
              <w:rPr>
                <w:rFonts w:cs="Arial"/>
                <w:i/>
                <w:sz w:val="20"/>
                <w:szCs w:val="20"/>
              </w:rPr>
              <w:t>Hydrocoloeus minutus</w:t>
            </w:r>
            <w:r w:rsidRPr="005B5A54">
              <w:rPr>
                <w:rFonts w:cs="Arial"/>
                <w:sz w:val="20"/>
                <w:szCs w:val="20"/>
              </w:rPr>
              <w:t>).</w:t>
            </w:r>
          </w:p>
          <w:p w14:paraId="1CDCDBFC" w14:textId="3FAEB9F7" w:rsidR="006F5F00" w:rsidRPr="005B5A54" w:rsidRDefault="006F5F00" w:rsidP="00B5538A">
            <w:pPr>
              <w:spacing w:before="60" w:after="60"/>
              <w:jc w:val="both"/>
              <w:rPr>
                <w:rFonts w:cs="Arial"/>
                <w:sz w:val="20"/>
                <w:szCs w:val="20"/>
              </w:rPr>
            </w:pPr>
            <w:r w:rsidRPr="005B5A54">
              <w:rPr>
                <w:rFonts w:cs="Arial"/>
                <w:b/>
                <w:sz w:val="20"/>
                <w:szCs w:val="20"/>
              </w:rPr>
              <w:t xml:space="preserve">Regularly </w:t>
            </w:r>
            <w:r w:rsidR="005D68B3" w:rsidRPr="005B5A54">
              <w:rPr>
                <w:rFonts w:cs="Arial"/>
                <w:b/>
                <w:sz w:val="20"/>
                <w:szCs w:val="20"/>
              </w:rPr>
              <w:t>occurring</w:t>
            </w:r>
            <w:r w:rsidRPr="005B5A54">
              <w:rPr>
                <w:rFonts w:cs="Arial"/>
                <w:b/>
                <w:sz w:val="20"/>
                <w:szCs w:val="20"/>
              </w:rPr>
              <w:t xml:space="preserve"> migratory species</w:t>
            </w:r>
            <w:r w:rsidRPr="005B5A54">
              <w:rPr>
                <w:rFonts w:cs="Arial"/>
                <w:sz w:val="20"/>
                <w:szCs w:val="20"/>
              </w:rPr>
              <w:t xml:space="preserve"> - Common scoter (</w:t>
            </w:r>
            <w:r w:rsidRPr="005B5A54">
              <w:rPr>
                <w:rFonts w:cs="Arial"/>
                <w:i/>
                <w:sz w:val="20"/>
                <w:szCs w:val="20"/>
              </w:rPr>
              <w:t>Melanitta nigra</w:t>
            </w:r>
            <w:r w:rsidRPr="005B5A54">
              <w:rPr>
                <w:rFonts w:cs="Arial"/>
                <w:sz w:val="20"/>
                <w:szCs w:val="20"/>
              </w:rPr>
              <w:t>).</w:t>
            </w:r>
          </w:p>
          <w:p w14:paraId="5FF01C0D" w14:textId="77777777" w:rsidR="006F5F00" w:rsidRPr="005B5A54" w:rsidRDefault="006F5F00" w:rsidP="00B5538A">
            <w:pPr>
              <w:spacing w:before="60" w:after="60"/>
              <w:jc w:val="both"/>
              <w:rPr>
                <w:rFonts w:cs="Arial"/>
                <w:sz w:val="20"/>
                <w:szCs w:val="20"/>
              </w:rPr>
            </w:pPr>
            <w:r w:rsidRPr="005B5A54">
              <w:rPr>
                <w:rFonts w:cs="Arial"/>
                <w:b/>
                <w:sz w:val="20"/>
                <w:szCs w:val="20"/>
              </w:rPr>
              <w:t>Waterbird assemblage</w:t>
            </w:r>
            <w:r w:rsidRPr="005B5A54">
              <w:rPr>
                <w:rFonts w:cs="Arial"/>
                <w:sz w:val="20"/>
                <w:szCs w:val="20"/>
              </w:rPr>
              <w:t xml:space="preserve"> including all species above as well as Red-breasted Merganser (</w:t>
            </w:r>
            <w:r w:rsidRPr="005B5A54">
              <w:rPr>
                <w:rFonts w:cs="Arial"/>
                <w:i/>
                <w:sz w:val="20"/>
                <w:szCs w:val="20"/>
              </w:rPr>
              <w:t>Mergus serrator</w:t>
            </w:r>
            <w:r w:rsidRPr="005B5A54">
              <w:rPr>
                <w:rFonts w:cs="Arial"/>
                <w:sz w:val="20"/>
                <w:szCs w:val="20"/>
              </w:rPr>
              <w:t>) and Great Cormorant (</w:t>
            </w:r>
            <w:r w:rsidRPr="005B5A54">
              <w:rPr>
                <w:rFonts w:cs="Arial"/>
                <w:i/>
                <w:sz w:val="20"/>
                <w:szCs w:val="20"/>
              </w:rPr>
              <w:t>Phalacrocorax carbo</w:t>
            </w:r>
            <w:r w:rsidRPr="005B5A54">
              <w:rPr>
                <w:rFonts w:cs="Arial"/>
                <w:sz w:val="20"/>
                <w:szCs w:val="20"/>
              </w:rPr>
              <w:t>) which are present in numbers exceeding 1% of GB total.</w:t>
            </w:r>
          </w:p>
          <w:p w14:paraId="1970FFD5" w14:textId="1F7EC07F" w:rsidR="006F5F00" w:rsidRPr="005B5A54" w:rsidRDefault="006F5F00" w:rsidP="00B5538A">
            <w:pPr>
              <w:spacing w:before="60" w:after="60"/>
              <w:jc w:val="both"/>
              <w:rPr>
                <w:rFonts w:cs="Arial"/>
                <w:sz w:val="20"/>
                <w:szCs w:val="20"/>
              </w:rPr>
            </w:pPr>
            <w:r w:rsidRPr="005B5A54">
              <w:rPr>
                <w:rFonts w:cs="Arial"/>
                <w:b/>
                <w:bCs/>
                <w:sz w:val="20"/>
                <w:szCs w:val="20"/>
              </w:rPr>
              <w:t xml:space="preserve">Qualifying features: </w:t>
            </w:r>
            <w:r w:rsidRPr="005B5A54">
              <w:rPr>
                <w:rFonts w:cs="Arial"/>
                <w:bCs/>
                <w:sz w:val="20"/>
                <w:szCs w:val="20"/>
              </w:rPr>
              <w:t xml:space="preserve">The site comprises of a large marine area and sea inlets.  In the non-breeding season, the area regularly supports over 55,000 waterfowl including </w:t>
            </w:r>
            <w:r w:rsidR="008619EA" w:rsidRPr="005B5A54">
              <w:rPr>
                <w:rFonts w:cs="Arial"/>
                <w:bCs/>
                <w:sz w:val="20"/>
                <w:szCs w:val="20"/>
              </w:rPr>
              <w:t>r</w:t>
            </w:r>
            <w:r w:rsidRPr="005B5A54">
              <w:rPr>
                <w:rFonts w:cs="Arial"/>
                <w:bCs/>
                <w:sz w:val="20"/>
                <w:szCs w:val="20"/>
              </w:rPr>
              <w:t>ed-throated loon (</w:t>
            </w:r>
            <w:r w:rsidRPr="005B5A54">
              <w:rPr>
                <w:rFonts w:cs="Arial"/>
                <w:bCs/>
                <w:i/>
                <w:sz w:val="20"/>
                <w:szCs w:val="20"/>
              </w:rPr>
              <w:t>Gavia stellate)</w:t>
            </w:r>
            <w:r w:rsidRPr="005B5A54">
              <w:rPr>
                <w:rFonts w:cs="Arial"/>
                <w:bCs/>
                <w:sz w:val="20"/>
                <w:szCs w:val="20"/>
              </w:rPr>
              <w:t xml:space="preserve"> and </w:t>
            </w:r>
            <w:r w:rsidR="00A53E21" w:rsidRPr="005B5A54">
              <w:rPr>
                <w:rFonts w:cs="Arial"/>
                <w:bCs/>
                <w:sz w:val="20"/>
                <w:szCs w:val="20"/>
              </w:rPr>
              <w:t>c</w:t>
            </w:r>
            <w:r w:rsidRPr="005B5A54">
              <w:rPr>
                <w:rFonts w:cs="Arial"/>
                <w:bCs/>
                <w:sz w:val="20"/>
                <w:szCs w:val="20"/>
              </w:rPr>
              <w:t>ommon scoter (</w:t>
            </w:r>
            <w:r w:rsidRPr="005B5A54">
              <w:rPr>
                <w:rFonts w:cs="Arial"/>
                <w:bCs/>
                <w:i/>
                <w:sz w:val="20"/>
                <w:szCs w:val="20"/>
              </w:rPr>
              <w:t>M</w:t>
            </w:r>
            <w:r w:rsidR="00380B64" w:rsidRPr="005B5A54">
              <w:rPr>
                <w:rFonts w:cs="Arial"/>
                <w:bCs/>
                <w:i/>
                <w:sz w:val="20"/>
                <w:szCs w:val="20"/>
              </w:rPr>
              <w:t>.</w:t>
            </w:r>
            <w:r w:rsidRPr="005B5A54">
              <w:rPr>
                <w:rFonts w:cs="Arial"/>
                <w:bCs/>
                <w:i/>
                <w:sz w:val="20"/>
                <w:szCs w:val="20"/>
              </w:rPr>
              <w:t xml:space="preserve"> nigra) </w:t>
            </w:r>
            <w:r w:rsidRPr="005B5A54">
              <w:rPr>
                <w:rFonts w:cs="Arial"/>
                <w:bCs/>
                <w:sz w:val="20"/>
                <w:szCs w:val="20"/>
              </w:rPr>
              <w:t>as well as an internationally important assemblage of waterfowl. Additionally, the boundary of the existing marine SPA has been extended to provide protection for little gull (</w:t>
            </w:r>
            <w:r w:rsidRPr="005B5A54">
              <w:rPr>
                <w:rFonts w:cs="Arial"/>
                <w:bCs/>
                <w:i/>
                <w:sz w:val="20"/>
                <w:szCs w:val="20"/>
              </w:rPr>
              <w:t>H</w:t>
            </w:r>
            <w:r w:rsidR="002548CE" w:rsidRPr="005B5A54">
              <w:rPr>
                <w:rFonts w:cs="Arial"/>
                <w:bCs/>
                <w:i/>
                <w:sz w:val="20"/>
                <w:szCs w:val="20"/>
              </w:rPr>
              <w:t>.</w:t>
            </w:r>
            <w:r w:rsidRPr="005B5A54">
              <w:rPr>
                <w:rFonts w:cs="Arial"/>
                <w:bCs/>
                <w:i/>
                <w:sz w:val="20"/>
                <w:szCs w:val="20"/>
              </w:rPr>
              <w:t xml:space="preserve"> minutus) </w:t>
            </w:r>
            <w:r w:rsidRPr="005B5A54">
              <w:rPr>
                <w:rFonts w:cs="Arial"/>
                <w:bCs/>
                <w:sz w:val="20"/>
                <w:szCs w:val="20"/>
              </w:rPr>
              <w:t>and extend further inshore to offer protection to foraging common tern (</w:t>
            </w:r>
            <w:r w:rsidRPr="005B5A54">
              <w:rPr>
                <w:rFonts w:cs="Arial"/>
                <w:bCs/>
                <w:i/>
                <w:sz w:val="20"/>
                <w:szCs w:val="20"/>
              </w:rPr>
              <w:t>S</w:t>
            </w:r>
            <w:r w:rsidR="00380B64" w:rsidRPr="005B5A54">
              <w:rPr>
                <w:rFonts w:cs="Arial"/>
                <w:bCs/>
                <w:i/>
                <w:sz w:val="20"/>
                <w:szCs w:val="20"/>
              </w:rPr>
              <w:t>.</w:t>
            </w:r>
            <w:r w:rsidRPr="005B5A54">
              <w:rPr>
                <w:rFonts w:cs="Arial"/>
                <w:bCs/>
                <w:i/>
                <w:sz w:val="20"/>
                <w:szCs w:val="20"/>
              </w:rPr>
              <w:t xml:space="preserve"> hirundo) </w:t>
            </w:r>
            <w:r w:rsidRPr="005B5A54">
              <w:rPr>
                <w:rFonts w:cs="Arial"/>
                <w:bCs/>
                <w:sz w:val="20"/>
                <w:szCs w:val="20"/>
              </w:rPr>
              <w:t>and little tern (</w:t>
            </w:r>
            <w:r w:rsidRPr="005B5A54">
              <w:rPr>
                <w:rFonts w:cs="Arial"/>
                <w:bCs/>
                <w:i/>
                <w:sz w:val="20"/>
                <w:szCs w:val="20"/>
              </w:rPr>
              <w:t>S</w:t>
            </w:r>
            <w:r w:rsidR="00380B64" w:rsidRPr="005B5A54">
              <w:rPr>
                <w:rFonts w:cs="Arial"/>
                <w:bCs/>
                <w:i/>
                <w:sz w:val="20"/>
                <w:szCs w:val="20"/>
              </w:rPr>
              <w:t>.</w:t>
            </w:r>
            <w:r w:rsidRPr="005B5A54">
              <w:rPr>
                <w:rFonts w:cs="Arial"/>
                <w:bCs/>
                <w:i/>
                <w:sz w:val="20"/>
                <w:szCs w:val="20"/>
              </w:rPr>
              <w:t xml:space="preserve"> albifrons).</w:t>
            </w:r>
          </w:p>
          <w:p w14:paraId="1F135171" w14:textId="6172CCA5" w:rsidR="006F5F00" w:rsidRPr="005B5A54" w:rsidRDefault="006F5F00" w:rsidP="00B5538A">
            <w:pPr>
              <w:spacing w:before="60" w:after="60"/>
              <w:jc w:val="both"/>
              <w:rPr>
                <w:rFonts w:cs="Arial"/>
                <w:sz w:val="20"/>
                <w:szCs w:val="20"/>
              </w:rPr>
            </w:pPr>
            <w:r w:rsidRPr="005B5A54">
              <w:rPr>
                <w:rFonts w:cs="Arial"/>
                <w:sz w:val="20"/>
                <w:szCs w:val="20"/>
              </w:rPr>
              <w:t>The site contains a wide range of mobile sediments. Sand is the most common substrate, with a concentrated area of gravelly sand located off the Mersey Estuary. It protects the largest aggregation of common scoters, the largest marine aggregation of little gull, and the third largest aggregation of red-throated diver in the UK. It also supports foraging areas for nearly 7% of the GB population of little terns, and nearly 2% of the GB population common terns.</w:t>
            </w:r>
          </w:p>
        </w:tc>
      </w:tr>
      <w:tr w:rsidR="006F5F00" w:rsidRPr="005B5A54" w14:paraId="5513A973" w14:textId="77777777" w:rsidTr="00962454">
        <w:tc>
          <w:tcPr>
            <w:tcW w:w="1985" w:type="dxa"/>
          </w:tcPr>
          <w:p w14:paraId="762CFA14" w14:textId="77777777" w:rsidR="006F5F00" w:rsidRPr="005B5A54" w:rsidRDefault="006F5F00" w:rsidP="00962454">
            <w:pPr>
              <w:spacing w:before="60" w:after="60"/>
              <w:rPr>
                <w:rFonts w:cs="Arial"/>
                <w:sz w:val="20"/>
                <w:szCs w:val="20"/>
              </w:rPr>
            </w:pPr>
            <w:r w:rsidRPr="005B5A54">
              <w:rPr>
                <w:rFonts w:cs="Arial"/>
                <w:sz w:val="20"/>
                <w:szCs w:val="20"/>
              </w:rPr>
              <w:t>Ribble Estuary MCZ</w:t>
            </w:r>
          </w:p>
        </w:tc>
        <w:tc>
          <w:tcPr>
            <w:tcW w:w="1985" w:type="dxa"/>
          </w:tcPr>
          <w:p w14:paraId="3682C70E" w14:textId="5CB86582" w:rsidR="006F5F00" w:rsidRPr="005B5A54" w:rsidRDefault="006F5F00" w:rsidP="00962454">
            <w:pPr>
              <w:spacing w:before="60" w:after="60"/>
              <w:rPr>
                <w:rFonts w:cs="Arial"/>
                <w:sz w:val="20"/>
                <w:szCs w:val="20"/>
              </w:rPr>
            </w:pPr>
            <w:r w:rsidRPr="005B5A54">
              <w:rPr>
                <w:rFonts w:cs="Arial"/>
                <w:sz w:val="20"/>
                <w:szCs w:val="20"/>
              </w:rPr>
              <w:t xml:space="preserve">15 km </w:t>
            </w:r>
            <w:r w:rsidR="00C97DFD" w:rsidRPr="005B5A54">
              <w:rPr>
                <w:rFonts w:cs="Arial"/>
                <w:sz w:val="20"/>
                <w:szCs w:val="20"/>
              </w:rPr>
              <w:t>northeast (</w:t>
            </w:r>
            <w:r w:rsidRPr="005B5A54">
              <w:rPr>
                <w:rFonts w:cs="Arial"/>
                <w:sz w:val="20"/>
                <w:szCs w:val="20"/>
              </w:rPr>
              <w:t>NE</w:t>
            </w:r>
            <w:r w:rsidR="00C97DFD" w:rsidRPr="005B5A54">
              <w:rPr>
                <w:rFonts w:cs="Arial"/>
                <w:sz w:val="20"/>
                <w:szCs w:val="20"/>
              </w:rPr>
              <w:t>)</w:t>
            </w:r>
            <w:r w:rsidRPr="005B5A54">
              <w:rPr>
                <w:rFonts w:cs="Arial"/>
                <w:sz w:val="20"/>
                <w:szCs w:val="20"/>
              </w:rPr>
              <w:t xml:space="preserve"> from Lennox platform</w:t>
            </w:r>
          </w:p>
          <w:p w14:paraId="521B2C3E" w14:textId="77777777" w:rsidR="006F5F00" w:rsidRPr="005B5A54" w:rsidRDefault="006F5F00" w:rsidP="00962454">
            <w:pPr>
              <w:spacing w:before="60" w:after="60"/>
              <w:rPr>
                <w:rFonts w:cs="Arial"/>
                <w:sz w:val="20"/>
                <w:szCs w:val="20"/>
              </w:rPr>
            </w:pPr>
          </w:p>
        </w:tc>
        <w:tc>
          <w:tcPr>
            <w:tcW w:w="10631" w:type="dxa"/>
          </w:tcPr>
          <w:p w14:paraId="777D1D4A" w14:textId="491C175F" w:rsidR="006F5F00" w:rsidRPr="005B5A54" w:rsidRDefault="006F5F00" w:rsidP="00B5538A">
            <w:pPr>
              <w:spacing w:before="60" w:after="60"/>
              <w:jc w:val="both"/>
              <w:rPr>
                <w:rFonts w:cs="Arial"/>
                <w:sz w:val="20"/>
                <w:szCs w:val="20"/>
              </w:rPr>
            </w:pPr>
            <w:r w:rsidRPr="005B5A54">
              <w:rPr>
                <w:rFonts w:cs="Arial"/>
                <w:b/>
                <w:sz w:val="20"/>
                <w:szCs w:val="20"/>
              </w:rPr>
              <w:t>Qualifying features</w:t>
            </w:r>
            <w:r w:rsidRPr="005B5A54">
              <w:rPr>
                <w:rFonts w:cs="Arial"/>
                <w:sz w:val="20"/>
                <w:szCs w:val="20"/>
              </w:rPr>
              <w:t>: Smelt (</w:t>
            </w:r>
            <w:r w:rsidRPr="005B5A54">
              <w:rPr>
                <w:rFonts w:cs="Arial"/>
                <w:i/>
                <w:sz w:val="20"/>
                <w:szCs w:val="20"/>
              </w:rPr>
              <w:t>O</w:t>
            </w:r>
            <w:r w:rsidR="002548CE" w:rsidRPr="005B5A54">
              <w:rPr>
                <w:rFonts w:cs="Arial"/>
                <w:i/>
                <w:sz w:val="20"/>
                <w:szCs w:val="20"/>
              </w:rPr>
              <w:t>.</w:t>
            </w:r>
            <w:r w:rsidRPr="005B5A54">
              <w:rPr>
                <w:rFonts w:cs="Arial"/>
                <w:i/>
                <w:sz w:val="20"/>
                <w:szCs w:val="20"/>
              </w:rPr>
              <w:t xml:space="preserve"> eperlanu</w:t>
            </w:r>
            <w:r w:rsidRPr="005B5A54">
              <w:rPr>
                <w:rFonts w:cs="Arial"/>
                <w:sz w:val="20"/>
                <w:szCs w:val="20"/>
              </w:rPr>
              <w:t xml:space="preserve">s) are known to congregate in large shoals in lower estuaries and migrate into freshwater where they spawn in spring. The site provides </w:t>
            </w:r>
            <w:r w:rsidRPr="005B5A54">
              <w:rPr>
                <w:rFonts w:cs="Arial"/>
                <w:bCs/>
                <w:sz w:val="20"/>
                <w:szCs w:val="20"/>
              </w:rPr>
              <w:t xml:space="preserve">critical </w:t>
            </w:r>
            <w:r w:rsidRPr="005B5A54">
              <w:rPr>
                <w:rFonts w:cs="Arial"/>
                <w:sz w:val="20"/>
                <w:szCs w:val="20"/>
              </w:rPr>
              <w:t>habitat required for smelt to complete its lifecycle, including for feeding and post-larval development.</w:t>
            </w:r>
          </w:p>
          <w:p w14:paraId="15D986C3" w14:textId="77777777" w:rsidR="006F5F00" w:rsidRPr="005B5A54" w:rsidRDefault="006F5F00" w:rsidP="00B5538A">
            <w:pPr>
              <w:spacing w:before="60" w:after="60"/>
              <w:jc w:val="both"/>
              <w:rPr>
                <w:rFonts w:cs="Arial"/>
                <w:sz w:val="20"/>
                <w:szCs w:val="20"/>
              </w:rPr>
            </w:pPr>
            <w:r w:rsidRPr="005B5A54">
              <w:rPr>
                <w:rFonts w:cs="Arial"/>
                <w:sz w:val="20"/>
                <w:szCs w:val="20"/>
              </w:rPr>
              <w:t>For this MCZ site, Natural England is currently in the process of developing a Conservation Advice package.</w:t>
            </w:r>
          </w:p>
        </w:tc>
      </w:tr>
      <w:tr w:rsidR="006F5F00" w:rsidRPr="005B5A54" w14:paraId="08DA82FD" w14:textId="77777777" w:rsidTr="00962454">
        <w:tc>
          <w:tcPr>
            <w:tcW w:w="1985" w:type="dxa"/>
          </w:tcPr>
          <w:p w14:paraId="6E588CF9" w14:textId="77777777" w:rsidR="006F5F00" w:rsidRPr="005B5A54" w:rsidRDefault="006F5F00" w:rsidP="00962454">
            <w:pPr>
              <w:spacing w:before="60" w:after="60"/>
              <w:rPr>
                <w:rFonts w:cs="Arial"/>
                <w:sz w:val="20"/>
                <w:szCs w:val="20"/>
              </w:rPr>
            </w:pPr>
            <w:r w:rsidRPr="005B5A54">
              <w:rPr>
                <w:rFonts w:cs="Arial"/>
                <w:sz w:val="20"/>
                <w:szCs w:val="20"/>
              </w:rPr>
              <w:t>Wyre-Lune MCZ</w:t>
            </w:r>
          </w:p>
        </w:tc>
        <w:tc>
          <w:tcPr>
            <w:tcW w:w="1985" w:type="dxa"/>
          </w:tcPr>
          <w:p w14:paraId="56251162" w14:textId="77777777" w:rsidR="006F5F00" w:rsidRPr="005B5A54" w:rsidRDefault="006F5F00" w:rsidP="00962454">
            <w:pPr>
              <w:spacing w:before="60" w:after="60"/>
              <w:rPr>
                <w:rFonts w:cs="Arial"/>
                <w:sz w:val="20"/>
                <w:szCs w:val="20"/>
              </w:rPr>
            </w:pPr>
            <w:r w:rsidRPr="005B5A54">
              <w:rPr>
                <w:rFonts w:cs="Arial"/>
                <w:sz w:val="20"/>
                <w:szCs w:val="20"/>
              </w:rPr>
              <w:t>34 km NE from Lennox platform</w:t>
            </w:r>
          </w:p>
        </w:tc>
        <w:tc>
          <w:tcPr>
            <w:tcW w:w="10631" w:type="dxa"/>
          </w:tcPr>
          <w:p w14:paraId="6718D037" w14:textId="1A12017E" w:rsidR="006F5F00" w:rsidRPr="005B5A54" w:rsidRDefault="006F5F00" w:rsidP="00B5538A">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Smelt (</w:t>
            </w:r>
            <w:r w:rsidRPr="005B5A54">
              <w:rPr>
                <w:rFonts w:cs="Arial"/>
                <w:i/>
                <w:sz w:val="20"/>
                <w:szCs w:val="20"/>
              </w:rPr>
              <w:t>O</w:t>
            </w:r>
            <w:r w:rsidR="002548CE" w:rsidRPr="005B5A54">
              <w:rPr>
                <w:rFonts w:cs="Arial"/>
                <w:i/>
                <w:sz w:val="20"/>
                <w:szCs w:val="20"/>
              </w:rPr>
              <w:t>.</w:t>
            </w:r>
            <w:r w:rsidRPr="005B5A54">
              <w:rPr>
                <w:rFonts w:cs="Arial"/>
                <w:i/>
                <w:sz w:val="20"/>
                <w:szCs w:val="20"/>
              </w:rPr>
              <w:t xml:space="preserve"> eperlanus) </w:t>
            </w:r>
            <w:r w:rsidRPr="005B5A54">
              <w:rPr>
                <w:rFonts w:cs="Arial"/>
                <w:sz w:val="20"/>
                <w:szCs w:val="20"/>
              </w:rPr>
              <w:t xml:space="preserve">are known to congregate in large shoals in lower estuaries and migrate into freshwater where they spawn in spring. The Wyre and Lune estuary provides </w:t>
            </w:r>
            <w:r w:rsidRPr="005B5A54">
              <w:rPr>
                <w:rFonts w:cs="Arial"/>
                <w:bCs/>
                <w:sz w:val="20"/>
                <w:szCs w:val="20"/>
              </w:rPr>
              <w:t xml:space="preserve">critical </w:t>
            </w:r>
            <w:r w:rsidRPr="005B5A54">
              <w:rPr>
                <w:rFonts w:cs="Arial"/>
                <w:sz w:val="20"/>
                <w:szCs w:val="20"/>
              </w:rPr>
              <w:t xml:space="preserve">habitat required to complete smelt lifecycles, including for feeding and post-larval development. </w:t>
            </w:r>
          </w:p>
          <w:p w14:paraId="3DF8B23C" w14:textId="77777777" w:rsidR="006F5F00" w:rsidRPr="005B5A54" w:rsidRDefault="006F5F00" w:rsidP="00962454">
            <w:pPr>
              <w:spacing w:before="60" w:after="60"/>
              <w:rPr>
                <w:rFonts w:cs="Arial"/>
                <w:sz w:val="20"/>
                <w:szCs w:val="20"/>
              </w:rPr>
            </w:pPr>
            <w:r w:rsidRPr="005B5A54">
              <w:rPr>
                <w:rFonts w:cs="Arial"/>
                <w:sz w:val="20"/>
                <w:szCs w:val="20"/>
              </w:rPr>
              <w:t>For this MCZ site, Natural England is currently in the process of developing a Conservation Advice package.</w:t>
            </w:r>
          </w:p>
        </w:tc>
      </w:tr>
      <w:tr w:rsidR="006F5F00" w:rsidRPr="005B5A54" w14:paraId="1DD4614D" w14:textId="77777777" w:rsidTr="00962454">
        <w:tc>
          <w:tcPr>
            <w:tcW w:w="1985" w:type="dxa"/>
          </w:tcPr>
          <w:p w14:paraId="41DFD98F" w14:textId="77777777" w:rsidR="006F5F00" w:rsidRPr="005B5A54" w:rsidRDefault="006F5F00" w:rsidP="00962454">
            <w:pPr>
              <w:spacing w:before="60" w:after="60"/>
              <w:rPr>
                <w:rFonts w:cs="Arial"/>
                <w:sz w:val="20"/>
                <w:szCs w:val="20"/>
              </w:rPr>
            </w:pPr>
            <w:r w:rsidRPr="005B5A54">
              <w:rPr>
                <w:rFonts w:cs="Arial"/>
                <w:sz w:val="20"/>
                <w:szCs w:val="20"/>
              </w:rPr>
              <w:t>West of Walney MCZ</w:t>
            </w:r>
          </w:p>
        </w:tc>
        <w:tc>
          <w:tcPr>
            <w:tcW w:w="1985" w:type="dxa"/>
          </w:tcPr>
          <w:p w14:paraId="43AA1EE3" w14:textId="006B6664" w:rsidR="006F5F00" w:rsidRPr="005B5A54" w:rsidRDefault="006F5F00" w:rsidP="00962454">
            <w:pPr>
              <w:spacing w:before="60" w:after="60"/>
              <w:rPr>
                <w:rFonts w:cs="Arial"/>
                <w:sz w:val="20"/>
                <w:szCs w:val="20"/>
              </w:rPr>
            </w:pPr>
            <w:r w:rsidRPr="005B5A54">
              <w:rPr>
                <w:rFonts w:cs="Arial"/>
                <w:sz w:val="20"/>
                <w:szCs w:val="20"/>
              </w:rPr>
              <w:t>30 km N from Douglas FSU (OS</w:t>
            </w:r>
            <w:r w:rsidR="00DB2B91" w:rsidRPr="005B5A54">
              <w:rPr>
                <w:rFonts w:cs="Arial"/>
                <w:sz w:val="20"/>
                <w:szCs w:val="20"/>
              </w:rPr>
              <w:t>B)</w:t>
            </w:r>
          </w:p>
        </w:tc>
        <w:tc>
          <w:tcPr>
            <w:tcW w:w="10631" w:type="dxa"/>
          </w:tcPr>
          <w:p w14:paraId="706FBF6E" w14:textId="77777777" w:rsidR="006F5F00" w:rsidRPr="005B5A54" w:rsidRDefault="006F5F00" w:rsidP="00B5538A">
            <w:pPr>
              <w:spacing w:before="60" w:after="60"/>
              <w:jc w:val="both"/>
              <w:rPr>
                <w:rFonts w:cs="Arial"/>
                <w:sz w:val="20"/>
                <w:szCs w:val="20"/>
              </w:rPr>
            </w:pPr>
            <w:r w:rsidRPr="005B5A54">
              <w:rPr>
                <w:rFonts w:cs="Arial"/>
                <w:sz w:val="20"/>
                <w:szCs w:val="20"/>
              </w:rPr>
              <w:t>Located 8 km offshore from Walney Island, Cumbria, with an area of 388 km</w:t>
            </w:r>
            <w:r w:rsidRPr="005B5A54">
              <w:rPr>
                <w:rFonts w:cs="Arial"/>
                <w:sz w:val="20"/>
                <w:szCs w:val="20"/>
                <w:vertAlign w:val="superscript"/>
              </w:rPr>
              <w:t xml:space="preserve">2, </w:t>
            </w:r>
            <w:r w:rsidRPr="005B5A54">
              <w:rPr>
                <w:rFonts w:cs="Arial"/>
                <w:sz w:val="20"/>
                <w:szCs w:val="20"/>
              </w:rPr>
              <w:t>this MCZ covers two different habitat types: mud to the north and sand to the south. The zone protects subtidal mud habitats in deep water, sea pens and burrowing megafauna.</w:t>
            </w:r>
          </w:p>
          <w:p w14:paraId="0A0FDE6B" w14:textId="77777777" w:rsidR="006F5F00" w:rsidRPr="005B5A54" w:rsidRDefault="006F5F00" w:rsidP="00B5538A">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Subtidal sand, subtidal mud, sea-pen and burrowing megafauna communities. Mud and sand are both brilliant habitats for wildlife and full of life. The seabed habitat within site is predominantly subtidal mud and is considered part of an area known as the eastern Irish Sea mud belt. Sea-pen and burrowing megafauna communities’ (which is considered Threatened and or Declining habitat in the north east Atlantic, and specifically in the Irish Sea, by the OSPAR commission) makes up a component part of the subtidal mud habitat occurring within the site’s boundary. This habitat is characterised by the presence of sea-pens (feather-like soft corals) and burrowing animals such as mud shrimp and the Norway lobster </w:t>
            </w:r>
            <w:r w:rsidRPr="005B5A54">
              <w:rPr>
                <w:rFonts w:cs="Arial"/>
                <w:i/>
                <w:sz w:val="20"/>
                <w:szCs w:val="20"/>
              </w:rPr>
              <w:t>(Nephrops norvegicus),</w:t>
            </w:r>
            <w:r w:rsidRPr="005B5A54">
              <w:rPr>
                <w:rFonts w:cs="Arial"/>
                <w:sz w:val="20"/>
                <w:szCs w:val="20"/>
              </w:rPr>
              <w:t xml:space="preserve"> which is a commercially important species. </w:t>
            </w:r>
          </w:p>
        </w:tc>
      </w:tr>
      <w:tr w:rsidR="006F5F00" w:rsidRPr="005B5A54" w14:paraId="5D611E99" w14:textId="77777777" w:rsidTr="00962454">
        <w:tc>
          <w:tcPr>
            <w:tcW w:w="1985" w:type="dxa"/>
          </w:tcPr>
          <w:p w14:paraId="77A583D0" w14:textId="4C9E279E" w:rsidR="006F5F00" w:rsidRPr="005B5A54" w:rsidRDefault="006F5F00" w:rsidP="00962454">
            <w:pPr>
              <w:spacing w:before="60" w:after="60"/>
              <w:rPr>
                <w:rFonts w:cs="Arial"/>
                <w:color w:val="000000"/>
                <w:sz w:val="20"/>
                <w:szCs w:val="20"/>
              </w:rPr>
            </w:pPr>
            <w:bookmarkStart w:id="192" w:name="_Hlk188969540"/>
            <w:r w:rsidRPr="005B5A54">
              <w:rPr>
                <w:rFonts w:cs="Arial"/>
                <w:color w:val="000000"/>
                <w:sz w:val="20"/>
                <w:szCs w:val="20"/>
              </w:rPr>
              <w:t xml:space="preserve">Ribble </w:t>
            </w:r>
            <w:r w:rsidR="00F116E8" w:rsidRPr="005B5A54">
              <w:rPr>
                <w:rFonts w:cs="Arial"/>
                <w:color w:val="000000"/>
                <w:sz w:val="20"/>
                <w:szCs w:val="20"/>
              </w:rPr>
              <w:t>and</w:t>
            </w:r>
            <w:r w:rsidRPr="005B5A54">
              <w:rPr>
                <w:rFonts w:cs="Arial"/>
                <w:color w:val="000000"/>
                <w:sz w:val="20"/>
                <w:szCs w:val="20"/>
              </w:rPr>
              <w:t xml:space="preserve"> Alt Estuaries SPA</w:t>
            </w:r>
          </w:p>
          <w:bookmarkEnd w:id="192"/>
          <w:p w14:paraId="23BEAF49" w14:textId="77777777" w:rsidR="006F5F00" w:rsidRPr="005B5A54" w:rsidRDefault="006F5F00" w:rsidP="00962454">
            <w:pPr>
              <w:spacing w:before="60" w:after="60"/>
              <w:rPr>
                <w:rFonts w:cs="Arial"/>
                <w:sz w:val="20"/>
                <w:szCs w:val="20"/>
              </w:rPr>
            </w:pPr>
          </w:p>
        </w:tc>
        <w:tc>
          <w:tcPr>
            <w:tcW w:w="1985" w:type="dxa"/>
          </w:tcPr>
          <w:p w14:paraId="65574C93" w14:textId="28EC21D2" w:rsidR="006F5F00" w:rsidRPr="005B5A54" w:rsidRDefault="006F5F00" w:rsidP="00962454">
            <w:pPr>
              <w:spacing w:before="60" w:after="60"/>
              <w:rPr>
                <w:rFonts w:cs="Arial"/>
                <w:sz w:val="20"/>
                <w:szCs w:val="20"/>
              </w:rPr>
            </w:pPr>
            <w:bookmarkStart w:id="193" w:name="_Hlk188969563"/>
            <w:r w:rsidRPr="005B5A54">
              <w:rPr>
                <w:rFonts w:cs="Arial"/>
                <w:sz w:val="20"/>
                <w:szCs w:val="20"/>
              </w:rPr>
              <w:t xml:space="preserve">7 km </w:t>
            </w:r>
            <w:r w:rsidR="00C97DFD" w:rsidRPr="005B5A54">
              <w:rPr>
                <w:rFonts w:cs="Arial"/>
                <w:sz w:val="20"/>
                <w:szCs w:val="20"/>
              </w:rPr>
              <w:t>southeast (</w:t>
            </w:r>
            <w:r w:rsidRPr="005B5A54">
              <w:rPr>
                <w:rFonts w:cs="Arial"/>
                <w:sz w:val="20"/>
                <w:szCs w:val="20"/>
              </w:rPr>
              <w:t>SE</w:t>
            </w:r>
            <w:r w:rsidR="00C97DFD" w:rsidRPr="005B5A54">
              <w:rPr>
                <w:rFonts w:cs="Arial"/>
                <w:sz w:val="20"/>
                <w:szCs w:val="20"/>
              </w:rPr>
              <w:t>)</w:t>
            </w:r>
            <w:r w:rsidRPr="005B5A54">
              <w:rPr>
                <w:rFonts w:cs="Arial"/>
                <w:sz w:val="20"/>
                <w:szCs w:val="20"/>
              </w:rPr>
              <w:t xml:space="preserve"> from Lennox platform</w:t>
            </w:r>
            <w:bookmarkEnd w:id="193"/>
          </w:p>
        </w:tc>
        <w:tc>
          <w:tcPr>
            <w:tcW w:w="10631" w:type="dxa"/>
          </w:tcPr>
          <w:p w14:paraId="118A79D5" w14:textId="77777777" w:rsidR="00F116E8" w:rsidRPr="005B5A54" w:rsidRDefault="006F5F00" w:rsidP="00F116E8">
            <w:pPr>
              <w:spacing w:before="60" w:after="60"/>
              <w:jc w:val="both"/>
              <w:rPr>
                <w:rFonts w:cs="Arial"/>
                <w:b/>
                <w:bCs/>
                <w:sz w:val="20"/>
                <w:szCs w:val="20"/>
              </w:rPr>
            </w:pPr>
            <w:r w:rsidRPr="005B5A54">
              <w:rPr>
                <w:rFonts w:cs="Arial"/>
                <w:b/>
                <w:bCs/>
                <w:sz w:val="20"/>
                <w:szCs w:val="20"/>
              </w:rPr>
              <w:t>Birds Directive (2009/147/EC). Natura 2000 site</w:t>
            </w:r>
          </w:p>
          <w:p w14:paraId="72B6C30B" w14:textId="625CC510" w:rsidR="00F116E8" w:rsidRPr="005B5A54" w:rsidRDefault="006F5F00" w:rsidP="00F116E8">
            <w:pPr>
              <w:spacing w:before="60" w:after="60"/>
              <w:jc w:val="both"/>
              <w:rPr>
                <w:rFonts w:cs="Arial"/>
                <w:sz w:val="20"/>
                <w:szCs w:val="20"/>
              </w:rPr>
            </w:pPr>
            <w:r w:rsidRPr="005B5A54">
              <w:rPr>
                <w:rFonts w:cs="Arial"/>
                <w:b/>
                <w:bCs/>
                <w:sz w:val="20"/>
                <w:szCs w:val="20"/>
              </w:rPr>
              <w:t xml:space="preserve">Annex I species </w:t>
            </w:r>
            <w:r w:rsidRPr="005B5A54">
              <w:rPr>
                <w:rFonts w:cs="Arial"/>
                <w:sz w:val="20"/>
                <w:szCs w:val="20"/>
              </w:rPr>
              <w:t>- Common Tern (</w:t>
            </w:r>
            <w:r w:rsidRPr="005B5A54">
              <w:rPr>
                <w:rFonts w:cs="Arial"/>
                <w:i/>
                <w:iCs/>
                <w:sz w:val="20"/>
                <w:szCs w:val="20"/>
              </w:rPr>
              <w:t>S</w:t>
            </w:r>
            <w:r w:rsidR="002548CE" w:rsidRPr="005B5A54">
              <w:rPr>
                <w:rFonts w:cs="Arial"/>
                <w:i/>
                <w:iCs/>
                <w:sz w:val="20"/>
                <w:szCs w:val="20"/>
              </w:rPr>
              <w:t>.</w:t>
            </w:r>
            <w:r w:rsidRPr="005B5A54">
              <w:rPr>
                <w:rFonts w:cs="Arial"/>
                <w:i/>
                <w:iCs/>
                <w:sz w:val="20"/>
                <w:szCs w:val="20"/>
              </w:rPr>
              <w:t xml:space="preserve"> hirundo</w:t>
            </w:r>
            <w:r w:rsidRPr="005B5A54">
              <w:rPr>
                <w:rFonts w:cs="Arial"/>
                <w:sz w:val="20"/>
                <w:szCs w:val="20"/>
              </w:rPr>
              <w:t xml:space="preserve">), </w:t>
            </w:r>
            <w:r w:rsidR="00655491" w:rsidRPr="005B5A54">
              <w:rPr>
                <w:rFonts w:cs="Arial"/>
                <w:sz w:val="20"/>
                <w:szCs w:val="20"/>
              </w:rPr>
              <w:t>b</w:t>
            </w:r>
            <w:r w:rsidRPr="005B5A54">
              <w:rPr>
                <w:rFonts w:cs="Arial"/>
                <w:sz w:val="20"/>
                <w:szCs w:val="20"/>
              </w:rPr>
              <w:t xml:space="preserve">ar-tailed </w:t>
            </w:r>
            <w:r w:rsidR="00655491" w:rsidRPr="005B5A54">
              <w:rPr>
                <w:rFonts w:cs="Arial"/>
                <w:sz w:val="20"/>
                <w:szCs w:val="20"/>
              </w:rPr>
              <w:t>g</w:t>
            </w:r>
            <w:r w:rsidRPr="005B5A54">
              <w:rPr>
                <w:rFonts w:cs="Arial"/>
                <w:sz w:val="20"/>
                <w:szCs w:val="20"/>
              </w:rPr>
              <w:t>odwit (</w:t>
            </w:r>
            <w:r w:rsidRPr="005B5A54">
              <w:rPr>
                <w:rFonts w:cs="Arial"/>
                <w:i/>
                <w:iCs/>
                <w:sz w:val="20"/>
                <w:szCs w:val="20"/>
              </w:rPr>
              <w:t>L</w:t>
            </w:r>
            <w:r w:rsidR="00B821DA" w:rsidRPr="005B5A54">
              <w:rPr>
                <w:rFonts w:cs="Arial"/>
                <w:i/>
                <w:iCs/>
                <w:sz w:val="20"/>
                <w:szCs w:val="20"/>
              </w:rPr>
              <w:t>.</w:t>
            </w:r>
            <w:r w:rsidRPr="005B5A54">
              <w:rPr>
                <w:rFonts w:cs="Arial"/>
                <w:i/>
                <w:iCs/>
                <w:sz w:val="20"/>
                <w:szCs w:val="20"/>
              </w:rPr>
              <w:t xml:space="preserve"> lapponica</w:t>
            </w:r>
            <w:r w:rsidRPr="005B5A54">
              <w:rPr>
                <w:rFonts w:cs="Arial"/>
                <w:sz w:val="20"/>
                <w:szCs w:val="20"/>
              </w:rPr>
              <w:t xml:space="preserve">), </w:t>
            </w:r>
            <w:r w:rsidR="00655491" w:rsidRPr="005B5A54">
              <w:rPr>
                <w:rFonts w:cs="Arial"/>
                <w:sz w:val="20"/>
                <w:szCs w:val="20"/>
              </w:rPr>
              <w:t>g</w:t>
            </w:r>
            <w:r w:rsidRPr="005B5A54">
              <w:rPr>
                <w:rFonts w:cs="Arial"/>
                <w:sz w:val="20"/>
                <w:szCs w:val="20"/>
              </w:rPr>
              <w:t>olden plover (</w:t>
            </w:r>
            <w:r w:rsidRPr="005B5A54">
              <w:rPr>
                <w:rFonts w:cs="Arial"/>
                <w:i/>
                <w:iCs/>
                <w:sz w:val="20"/>
                <w:szCs w:val="20"/>
              </w:rPr>
              <w:t>Pluvialis apricaria</w:t>
            </w:r>
            <w:r w:rsidRPr="005B5A54">
              <w:rPr>
                <w:rFonts w:cs="Arial"/>
                <w:sz w:val="20"/>
                <w:szCs w:val="20"/>
              </w:rPr>
              <w:t xml:space="preserve">), </w:t>
            </w:r>
            <w:r w:rsidR="00655491" w:rsidRPr="005B5A54">
              <w:rPr>
                <w:rFonts w:cs="Arial"/>
                <w:sz w:val="20"/>
                <w:szCs w:val="20"/>
              </w:rPr>
              <w:t>w</w:t>
            </w:r>
            <w:r w:rsidRPr="005B5A54">
              <w:rPr>
                <w:rFonts w:cs="Arial"/>
                <w:sz w:val="20"/>
                <w:szCs w:val="20"/>
              </w:rPr>
              <w:t>hooper swan (</w:t>
            </w:r>
            <w:r w:rsidRPr="005B5A54">
              <w:rPr>
                <w:rFonts w:cs="Arial"/>
                <w:i/>
                <w:iCs/>
                <w:sz w:val="20"/>
                <w:szCs w:val="20"/>
              </w:rPr>
              <w:t>Cygnus cygnus</w:t>
            </w:r>
            <w:r w:rsidRPr="005B5A54">
              <w:rPr>
                <w:rFonts w:cs="Arial"/>
                <w:sz w:val="20"/>
                <w:szCs w:val="20"/>
              </w:rPr>
              <w:t>), Bewick's swan (</w:t>
            </w:r>
            <w:r w:rsidRPr="005B5A54">
              <w:rPr>
                <w:rFonts w:cs="Arial"/>
                <w:i/>
                <w:iCs/>
                <w:sz w:val="20"/>
                <w:szCs w:val="20"/>
              </w:rPr>
              <w:t>Cygnus columbianus bewickii</w:t>
            </w:r>
            <w:r w:rsidRPr="005B5A54">
              <w:rPr>
                <w:rFonts w:cs="Arial"/>
                <w:sz w:val="20"/>
                <w:szCs w:val="20"/>
              </w:rPr>
              <w:t>).</w:t>
            </w:r>
          </w:p>
          <w:p w14:paraId="7058140E" w14:textId="399B2DFE" w:rsidR="00F116E8" w:rsidRPr="005B5A54" w:rsidRDefault="006F5F00" w:rsidP="00F116E8">
            <w:pPr>
              <w:spacing w:before="60" w:after="60"/>
              <w:jc w:val="both"/>
              <w:rPr>
                <w:rFonts w:cs="Arial"/>
                <w:sz w:val="20"/>
                <w:szCs w:val="20"/>
              </w:rPr>
            </w:pPr>
            <w:r w:rsidRPr="005B5A54">
              <w:rPr>
                <w:rFonts w:cs="Arial"/>
                <w:b/>
                <w:bCs/>
                <w:sz w:val="20"/>
                <w:szCs w:val="20"/>
              </w:rPr>
              <w:t xml:space="preserve">Regularly occuring migratory species </w:t>
            </w:r>
            <w:r w:rsidRPr="005B5A54">
              <w:rPr>
                <w:rFonts w:cs="Arial"/>
                <w:sz w:val="20"/>
                <w:szCs w:val="20"/>
              </w:rPr>
              <w:t>- Redshank (</w:t>
            </w:r>
            <w:r w:rsidRPr="005B5A54">
              <w:rPr>
                <w:rFonts w:cs="Arial"/>
                <w:i/>
                <w:iCs/>
                <w:sz w:val="20"/>
                <w:szCs w:val="20"/>
              </w:rPr>
              <w:t>Tringa totanus</w:t>
            </w:r>
            <w:r w:rsidRPr="005B5A54">
              <w:rPr>
                <w:rFonts w:cs="Arial"/>
                <w:sz w:val="20"/>
                <w:szCs w:val="20"/>
              </w:rPr>
              <w:t xml:space="preserve">), </w:t>
            </w:r>
            <w:r w:rsidR="00655491" w:rsidRPr="005B5A54">
              <w:rPr>
                <w:rFonts w:cs="Arial"/>
                <w:sz w:val="20"/>
                <w:szCs w:val="20"/>
              </w:rPr>
              <w:t>b</w:t>
            </w:r>
            <w:r w:rsidRPr="005B5A54">
              <w:rPr>
                <w:rFonts w:cs="Arial"/>
                <w:sz w:val="20"/>
                <w:szCs w:val="20"/>
              </w:rPr>
              <w:t xml:space="preserve">lack tailed </w:t>
            </w:r>
            <w:r w:rsidR="00655491" w:rsidRPr="005B5A54">
              <w:rPr>
                <w:rFonts w:cs="Arial"/>
                <w:sz w:val="20"/>
                <w:szCs w:val="20"/>
              </w:rPr>
              <w:t>g</w:t>
            </w:r>
            <w:r w:rsidRPr="005B5A54">
              <w:rPr>
                <w:rFonts w:cs="Arial"/>
                <w:sz w:val="20"/>
                <w:szCs w:val="20"/>
              </w:rPr>
              <w:t>odwit (</w:t>
            </w:r>
            <w:r w:rsidRPr="005B5A54">
              <w:rPr>
                <w:rFonts w:cs="Arial"/>
                <w:i/>
                <w:iCs/>
                <w:sz w:val="20"/>
                <w:szCs w:val="20"/>
              </w:rPr>
              <w:t>L</w:t>
            </w:r>
            <w:r w:rsidR="00B821DA" w:rsidRPr="005B5A54">
              <w:rPr>
                <w:rFonts w:cs="Arial"/>
                <w:i/>
                <w:iCs/>
                <w:sz w:val="20"/>
                <w:szCs w:val="20"/>
              </w:rPr>
              <w:t>.</w:t>
            </w:r>
            <w:r w:rsidRPr="005B5A54">
              <w:rPr>
                <w:rFonts w:cs="Arial"/>
                <w:i/>
                <w:iCs/>
                <w:sz w:val="20"/>
                <w:szCs w:val="20"/>
              </w:rPr>
              <w:t xml:space="preserve"> limosa islandica</w:t>
            </w:r>
            <w:r w:rsidRPr="005B5A54">
              <w:rPr>
                <w:rFonts w:cs="Arial"/>
                <w:sz w:val="20"/>
                <w:szCs w:val="20"/>
              </w:rPr>
              <w:t xml:space="preserve">), </w:t>
            </w:r>
            <w:r w:rsidR="00655491" w:rsidRPr="005B5A54">
              <w:rPr>
                <w:rFonts w:cs="Arial"/>
                <w:sz w:val="20"/>
                <w:szCs w:val="20"/>
              </w:rPr>
              <w:t>d</w:t>
            </w:r>
            <w:r w:rsidRPr="005B5A54">
              <w:rPr>
                <w:rFonts w:cs="Arial"/>
                <w:sz w:val="20"/>
                <w:szCs w:val="20"/>
              </w:rPr>
              <w:t>unlin (</w:t>
            </w:r>
            <w:r w:rsidRPr="005B5A54">
              <w:rPr>
                <w:rFonts w:cs="Arial"/>
                <w:i/>
                <w:iCs/>
                <w:sz w:val="20"/>
                <w:szCs w:val="20"/>
              </w:rPr>
              <w:t>Calidris alpina alpina</w:t>
            </w:r>
            <w:r w:rsidRPr="005B5A54">
              <w:rPr>
                <w:rFonts w:cs="Arial"/>
                <w:sz w:val="20"/>
                <w:szCs w:val="20"/>
              </w:rPr>
              <w:t xml:space="preserve">), </w:t>
            </w:r>
            <w:r w:rsidR="00BA5FD7" w:rsidRPr="005B5A54">
              <w:rPr>
                <w:rFonts w:cs="Arial"/>
                <w:sz w:val="20"/>
                <w:szCs w:val="20"/>
              </w:rPr>
              <w:t>g</w:t>
            </w:r>
            <w:r w:rsidRPr="005B5A54">
              <w:rPr>
                <w:rFonts w:cs="Arial"/>
                <w:sz w:val="20"/>
                <w:szCs w:val="20"/>
              </w:rPr>
              <w:t xml:space="preserve">rey </w:t>
            </w:r>
            <w:r w:rsidR="00BA5FD7" w:rsidRPr="005B5A54">
              <w:rPr>
                <w:rFonts w:cs="Arial"/>
                <w:sz w:val="20"/>
                <w:szCs w:val="20"/>
              </w:rPr>
              <w:t>p</w:t>
            </w:r>
            <w:r w:rsidRPr="005B5A54">
              <w:rPr>
                <w:rFonts w:cs="Arial"/>
                <w:sz w:val="20"/>
                <w:szCs w:val="20"/>
              </w:rPr>
              <w:t>lover (</w:t>
            </w:r>
            <w:r w:rsidRPr="005B5A54">
              <w:rPr>
                <w:rFonts w:cs="Arial"/>
                <w:i/>
                <w:iCs/>
                <w:sz w:val="20"/>
                <w:szCs w:val="20"/>
              </w:rPr>
              <w:t>Pluvialis squatarola</w:t>
            </w:r>
            <w:r w:rsidRPr="005B5A54">
              <w:rPr>
                <w:rFonts w:cs="Arial"/>
                <w:sz w:val="20"/>
                <w:szCs w:val="20"/>
              </w:rPr>
              <w:t xml:space="preserve">), </w:t>
            </w:r>
            <w:r w:rsidR="00BA5FD7" w:rsidRPr="005B5A54">
              <w:rPr>
                <w:rFonts w:cs="Arial"/>
                <w:sz w:val="20"/>
                <w:szCs w:val="20"/>
              </w:rPr>
              <w:t>k</w:t>
            </w:r>
            <w:r w:rsidRPr="005B5A54">
              <w:rPr>
                <w:rFonts w:cs="Arial"/>
                <w:sz w:val="20"/>
                <w:szCs w:val="20"/>
              </w:rPr>
              <w:t>not (</w:t>
            </w:r>
            <w:r w:rsidRPr="005B5A54">
              <w:rPr>
                <w:rFonts w:cs="Arial"/>
                <w:i/>
                <w:iCs/>
                <w:sz w:val="20"/>
                <w:szCs w:val="20"/>
              </w:rPr>
              <w:t>Calidris canutus</w:t>
            </w:r>
            <w:r w:rsidRPr="005B5A54">
              <w:rPr>
                <w:rFonts w:cs="Arial"/>
                <w:sz w:val="20"/>
                <w:szCs w:val="20"/>
              </w:rPr>
              <w:t xml:space="preserve">), </w:t>
            </w:r>
            <w:r w:rsidR="00BA5FD7" w:rsidRPr="005B5A54">
              <w:rPr>
                <w:rFonts w:cs="Arial"/>
                <w:sz w:val="20"/>
                <w:szCs w:val="20"/>
              </w:rPr>
              <w:t>o</w:t>
            </w:r>
            <w:r w:rsidRPr="005B5A54">
              <w:rPr>
                <w:rFonts w:cs="Arial"/>
                <w:sz w:val="20"/>
                <w:szCs w:val="20"/>
              </w:rPr>
              <w:t>ystercatcher (</w:t>
            </w:r>
            <w:r w:rsidRPr="005B5A54">
              <w:rPr>
                <w:rFonts w:cs="Arial"/>
                <w:i/>
                <w:iCs/>
                <w:sz w:val="20"/>
                <w:szCs w:val="20"/>
              </w:rPr>
              <w:t>Haematopus ostralegus</w:t>
            </w:r>
            <w:r w:rsidRPr="005B5A54">
              <w:rPr>
                <w:rFonts w:cs="Arial"/>
                <w:sz w:val="20"/>
                <w:szCs w:val="20"/>
              </w:rPr>
              <w:t xml:space="preserve">), </w:t>
            </w:r>
            <w:r w:rsidR="00BA5FD7" w:rsidRPr="005B5A54">
              <w:rPr>
                <w:rFonts w:cs="Arial"/>
                <w:sz w:val="20"/>
                <w:szCs w:val="20"/>
              </w:rPr>
              <w:t>p</w:t>
            </w:r>
            <w:r w:rsidRPr="005B5A54">
              <w:rPr>
                <w:rFonts w:cs="Arial"/>
                <w:sz w:val="20"/>
                <w:szCs w:val="20"/>
              </w:rPr>
              <w:t>intail (</w:t>
            </w:r>
            <w:r w:rsidRPr="005B5A54">
              <w:rPr>
                <w:rFonts w:cs="Arial"/>
                <w:i/>
                <w:iCs/>
                <w:sz w:val="20"/>
                <w:szCs w:val="20"/>
              </w:rPr>
              <w:t>Anas acuta</w:t>
            </w:r>
            <w:r w:rsidRPr="005B5A54">
              <w:rPr>
                <w:rFonts w:cs="Arial"/>
                <w:sz w:val="20"/>
                <w:szCs w:val="20"/>
              </w:rPr>
              <w:t xml:space="preserve">), </w:t>
            </w:r>
            <w:r w:rsidR="00BA5FD7" w:rsidRPr="005B5A54">
              <w:rPr>
                <w:rFonts w:cs="Arial"/>
                <w:sz w:val="20"/>
                <w:szCs w:val="20"/>
              </w:rPr>
              <w:t>s</w:t>
            </w:r>
            <w:r w:rsidRPr="005B5A54">
              <w:rPr>
                <w:rFonts w:cs="Arial"/>
                <w:sz w:val="20"/>
                <w:szCs w:val="20"/>
              </w:rPr>
              <w:t>helduck (</w:t>
            </w:r>
            <w:r w:rsidRPr="005B5A54">
              <w:rPr>
                <w:rFonts w:cs="Arial"/>
                <w:i/>
                <w:iCs/>
                <w:sz w:val="20"/>
                <w:szCs w:val="20"/>
              </w:rPr>
              <w:t>Tadorna tadorna</w:t>
            </w:r>
            <w:r w:rsidRPr="005B5A54">
              <w:rPr>
                <w:rFonts w:cs="Arial"/>
                <w:sz w:val="20"/>
                <w:szCs w:val="20"/>
              </w:rPr>
              <w:t xml:space="preserve">), </w:t>
            </w:r>
            <w:r w:rsidR="00BA5FD7" w:rsidRPr="005B5A54">
              <w:rPr>
                <w:rFonts w:cs="Arial"/>
                <w:sz w:val="20"/>
                <w:szCs w:val="20"/>
              </w:rPr>
              <w:t>l</w:t>
            </w:r>
            <w:r w:rsidRPr="005B5A54">
              <w:rPr>
                <w:rFonts w:cs="Arial"/>
                <w:sz w:val="20"/>
                <w:szCs w:val="20"/>
              </w:rPr>
              <w:t>esser black-backed gull (</w:t>
            </w:r>
            <w:r w:rsidRPr="005B5A54">
              <w:rPr>
                <w:rFonts w:cs="Arial"/>
                <w:i/>
                <w:sz w:val="20"/>
                <w:szCs w:val="20"/>
              </w:rPr>
              <w:t>Larus fuscus</w:t>
            </w:r>
            <w:r w:rsidRPr="005B5A54">
              <w:rPr>
                <w:rFonts w:cs="Arial"/>
                <w:sz w:val="20"/>
                <w:szCs w:val="20"/>
              </w:rPr>
              <w:t xml:space="preserve">), </w:t>
            </w:r>
            <w:r w:rsidR="00BA5FD7" w:rsidRPr="005B5A54">
              <w:rPr>
                <w:rFonts w:cs="Arial"/>
                <w:sz w:val="20"/>
                <w:szCs w:val="20"/>
              </w:rPr>
              <w:t>p</w:t>
            </w:r>
            <w:r w:rsidRPr="005B5A54">
              <w:rPr>
                <w:rFonts w:cs="Arial"/>
                <w:sz w:val="20"/>
                <w:szCs w:val="20"/>
              </w:rPr>
              <w:t>ink-footed goose (</w:t>
            </w:r>
            <w:r w:rsidRPr="005B5A54">
              <w:rPr>
                <w:rFonts w:cs="Arial"/>
                <w:i/>
                <w:iCs/>
                <w:sz w:val="20"/>
                <w:szCs w:val="20"/>
              </w:rPr>
              <w:t>Anser brachyrhynchus</w:t>
            </w:r>
            <w:r w:rsidRPr="005B5A54">
              <w:rPr>
                <w:rFonts w:cs="Arial"/>
                <w:sz w:val="20"/>
                <w:szCs w:val="20"/>
              </w:rPr>
              <w:t>),</w:t>
            </w:r>
            <w:r w:rsidRPr="005B5A54">
              <w:rPr>
                <w:rFonts w:cs="Arial"/>
                <w:i/>
                <w:iCs/>
                <w:sz w:val="20"/>
                <w:szCs w:val="20"/>
              </w:rPr>
              <w:t xml:space="preserve"> </w:t>
            </w:r>
            <w:r w:rsidR="00BA5FD7" w:rsidRPr="005B5A54">
              <w:rPr>
                <w:rFonts w:cs="Arial"/>
                <w:i/>
                <w:iCs/>
                <w:sz w:val="20"/>
                <w:szCs w:val="20"/>
              </w:rPr>
              <w:t>t</w:t>
            </w:r>
            <w:r w:rsidRPr="005B5A54">
              <w:rPr>
                <w:rFonts w:cs="Arial"/>
                <w:i/>
                <w:iCs/>
                <w:sz w:val="20"/>
                <w:szCs w:val="20"/>
              </w:rPr>
              <w:t>eal (Anas crecca</w:t>
            </w:r>
            <w:r w:rsidRPr="005B5A54">
              <w:rPr>
                <w:rFonts w:cs="Arial"/>
                <w:sz w:val="20"/>
                <w:szCs w:val="20"/>
              </w:rPr>
              <w:t>).</w:t>
            </w:r>
          </w:p>
          <w:p w14:paraId="3B51494B" w14:textId="47A0FB07" w:rsidR="00F116E8" w:rsidRPr="005B5A54" w:rsidRDefault="006F5F00" w:rsidP="00F116E8">
            <w:pPr>
              <w:spacing w:before="60" w:after="60"/>
              <w:jc w:val="both"/>
              <w:rPr>
                <w:rFonts w:cs="Arial"/>
                <w:sz w:val="20"/>
                <w:szCs w:val="20"/>
              </w:rPr>
            </w:pPr>
            <w:r w:rsidRPr="005B5A54">
              <w:rPr>
                <w:rFonts w:cs="Arial"/>
                <w:b/>
                <w:bCs/>
                <w:sz w:val="20"/>
                <w:szCs w:val="20"/>
              </w:rPr>
              <w:t>Waterbird assemblage</w:t>
            </w:r>
            <w:r w:rsidRPr="005B5A54">
              <w:rPr>
                <w:rFonts w:cs="Arial"/>
                <w:sz w:val="20"/>
                <w:szCs w:val="20"/>
              </w:rPr>
              <w:t xml:space="preserve"> including all species above as well as </w:t>
            </w:r>
            <w:r w:rsidR="00022EBE" w:rsidRPr="005B5A54">
              <w:rPr>
                <w:rFonts w:cs="Arial"/>
                <w:sz w:val="20"/>
                <w:szCs w:val="20"/>
              </w:rPr>
              <w:t>r</w:t>
            </w:r>
            <w:r w:rsidRPr="005B5A54">
              <w:rPr>
                <w:rFonts w:cs="Arial"/>
                <w:sz w:val="20"/>
                <w:szCs w:val="20"/>
              </w:rPr>
              <w:t xml:space="preserve">inged </w:t>
            </w:r>
            <w:r w:rsidR="00022EBE" w:rsidRPr="005B5A54">
              <w:rPr>
                <w:rFonts w:cs="Arial"/>
                <w:sz w:val="20"/>
                <w:szCs w:val="20"/>
              </w:rPr>
              <w:t>p</w:t>
            </w:r>
            <w:r w:rsidRPr="005B5A54">
              <w:rPr>
                <w:rFonts w:cs="Arial"/>
                <w:sz w:val="20"/>
                <w:szCs w:val="20"/>
              </w:rPr>
              <w:t>lover (</w:t>
            </w:r>
            <w:r w:rsidRPr="005B5A54">
              <w:rPr>
                <w:rFonts w:cs="Arial"/>
                <w:i/>
                <w:iCs/>
                <w:sz w:val="20"/>
                <w:szCs w:val="20"/>
              </w:rPr>
              <w:t>Charadrius hiaticula</w:t>
            </w:r>
            <w:r w:rsidRPr="005B5A54">
              <w:rPr>
                <w:rFonts w:cs="Arial"/>
                <w:sz w:val="20"/>
                <w:szCs w:val="20"/>
              </w:rPr>
              <w:t xml:space="preserve">), </w:t>
            </w:r>
            <w:r w:rsidR="00022EBE" w:rsidRPr="005B5A54">
              <w:rPr>
                <w:rFonts w:cs="Arial"/>
                <w:sz w:val="20"/>
                <w:szCs w:val="20"/>
              </w:rPr>
              <w:t>r</w:t>
            </w:r>
            <w:r w:rsidRPr="005B5A54">
              <w:rPr>
                <w:rFonts w:cs="Arial"/>
                <w:sz w:val="20"/>
                <w:szCs w:val="20"/>
              </w:rPr>
              <w:t>uff (</w:t>
            </w:r>
            <w:r w:rsidRPr="005B5A54">
              <w:rPr>
                <w:rFonts w:cs="Arial"/>
                <w:i/>
                <w:iCs/>
                <w:sz w:val="20"/>
                <w:szCs w:val="20"/>
              </w:rPr>
              <w:t>Calidris pugnax</w:t>
            </w:r>
            <w:r w:rsidRPr="005B5A54">
              <w:rPr>
                <w:rFonts w:cs="Arial"/>
                <w:sz w:val="20"/>
                <w:szCs w:val="20"/>
              </w:rPr>
              <w:t xml:space="preserve">), </w:t>
            </w:r>
            <w:r w:rsidR="00022EBE" w:rsidRPr="005B5A54">
              <w:rPr>
                <w:rFonts w:cs="Arial"/>
                <w:sz w:val="20"/>
                <w:szCs w:val="20"/>
              </w:rPr>
              <w:t>s</w:t>
            </w:r>
            <w:r w:rsidRPr="005B5A54">
              <w:rPr>
                <w:rFonts w:cs="Arial"/>
                <w:sz w:val="20"/>
                <w:szCs w:val="20"/>
              </w:rPr>
              <w:t>anderling (</w:t>
            </w:r>
            <w:r w:rsidRPr="005B5A54">
              <w:rPr>
                <w:rFonts w:cs="Arial"/>
                <w:i/>
                <w:iCs/>
                <w:sz w:val="20"/>
                <w:szCs w:val="20"/>
              </w:rPr>
              <w:t>Calidris alba</w:t>
            </w:r>
            <w:r w:rsidRPr="005B5A54">
              <w:rPr>
                <w:rFonts w:cs="Arial"/>
                <w:sz w:val="20"/>
                <w:szCs w:val="20"/>
              </w:rPr>
              <w:t xml:space="preserve">), </w:t>
            </w:r>
            <w:r w:rsidR="00022EBE" w:rsidRPr="005B5A54">
              <w:rPr>
                <w:rFonts w:cs="Arial"/>
                <w:sz w:val="20"/>
                <w:szCs w:val="20"/>
              </w:rPr>
              <w:t>w</w:t>
            </w:r>
            <w:r w:rsidRPr="005B5A54">
              <w:rPr>
                <w:rFonts w:cs="Arial"/>
                <w:sz w:val="20"/>
                <w:szCs w:val="20"/>
              </w:rPr>
              <w:t>igeon (</w:t>
            </w:r>
            <w:r w:rsidRPr="005B5A54">
              <w:rPr>
                <w:rFonts w:cs="Arial"/>
                <w:i/>
                <w:iCs/>
                <w:sz w:val="20"/>
                <w:szCs w:val="20"/>
              </w:rPr>
              <w:t>Mareca penelope</w:t>
            </w:r>
            <w:r w:rsidRPr="005B5A54">
              <w:rPr>
                <w:rFonts w:cs="Arial"/>
                <w:sz w:val="20"/>
                <w:szCs w:val="20"/>
              </w:rPr>
              <w:t>).</w:t>
            </w:r>
          </w:p>
          <w:p w14:paraId="61218110" w14:textId="540ABF14" w:rsidR="006F5F00" w:rsidRPr="005B5A54" w:rsidRDefault="006F5F00" w:rsidP="00F116E8">
            <w:pPr>
              <w:spacing w:before="60" w:after="60"/>
              <w:jc w:val="both"/>
              <w:rPr>
                <w:rFonts w:cs="Arial"/>
                <w:sz w:val="20"/>
                <w:szCs w:val="20"/>
              </w:rPr>
            </w:pPr>
            <w:r w:rsidRPr="005B5A54">
              <w:rPr>
                <w:rFonts w:cs="Arial"/>
                <w:b/>
                <w:bCs/>
                <w:sz w:val="20"/>
                <w:szCs w:val="20"/>
              </w:rPr>
              <w:t>Seabird assemblage</w:t>
            </w:r>
            <w:r w:rsidRPr="005B5A54">
              <w:rPr>
                <w:rFonts w:cs="Arial"/>
                <w:sz w:val="20"/>
                <w:szCs w:val="20"/>
              </w:rPr>
              <w:t xml:space="preserve"> (breeding).</w:t>
            </w:r>
          </w:p>
        </w:tc>
      </w:tr>
      <w:tr w:rsidR="006F5F00" w:rsidRPr="005B5A54" w14:paraId="4A795511" w14:textId="77777777" w:rsidTr="00962454">
        <w:tc>
          <w:tcPr>
            <w:tcW w:w="1985" w:type="dxa"/>
          </w:tcPr>
          <w:p w14:paraId="71DFC0FA" w14:textId="77777777" w:rsidR="006F5F00" w:rsidRPr="005B5A54" w:rsidRDefault="006F5F00" w:rsidP="00962454">
            <w:pPr>
              <w:spacing w:before="60" w:after="60"/>
              <w:rPr>
                <w:rFonts w:cs="Arial"/>
                <w:sz w:val="20"/>
                <w:szCs w:val="20"/>
              </w:rPr>
            </w:pPr>
            <w:r w:rsidRPr="005B5A54">
              <w:rPr>
                <w:rFonts w:cs="Arial"/>
                <w:sz w:val="20"/>
                <w:szCs w:val="20"/>
              </w:rPr>
              <w:t>Mersey Narrows and North Wirral Foreshore SPA</w:t>
            </w:r>
          </w:p>
        </w:tc>
        <w:tc>
          <w:tcPr>
            <w:tcW w:w="1985" w:type="dxa"/>
          </w:tcPr>
          <w:p w14:paraId="2FFB1827" w14:textId="77777777" w:rsidR="006F5F00" w:rsidRPr="005B5A54" w:rsidRDefault="006F5F00" w:rsidP="00962454">
            <w:pPr>
              <w:spacing w:before="60" w:after="60"/>
              <w:rPr>
                <w:rFonts w:cs="Arial"/>
                <w:sz w:val="20"/>
                <w:szCs w:val="20"/>
              </w:rPr>
            </w:pPr>
            <w:r w:rsidRPr="005B5A54">
              <w:rPr>
                <w:rFonts w:cs="Arial"/>
                <w:sz w:val="20"/>
                <w:szCs w:val="20"/>
              </w:rPr>
              <w:t>23 km SE from Lennox platform</w:t>
            </w:r>
          </w:p>
        </w:tc>
        <w:tc>
          <w:tcPr>
            <w:tcW w:w="10631" w:type="dxa"/>
          </w:tcPr>
          <w:p w14:paraId="028E202F" w14:textId="77777777" w:rsidR="00246E7B" w:rsidRPr="005B5A54" w:rsidRDefault="006F5F00" w:rsidP="00246E7B">
            <w:pPr>
              <w:spacing w:before="60" w:after="60"/>
              <w:jc w:val="both"/>
              <w:rPr>
                <w:rFonts w:cs="Arial"/>
                <w:b/>
                <w:bCs/>
                <w:color w:val="000000"/>
                <w:sz w:val="20"/>
                <w:szCs w:val="20"/>
              </w:rPr>
            </w:pPr>
            <w:r w:rsidRPr="005B5A54">
              <w:rPr>
                <w:rFonts w:cs="Arial"/>
                <w:b/>
                <w:bCs/>
                <w:color w:val="000000"/>
                <w:sz w:val="20"/>
                <w:szCs w:val="20"/>
              </w:rPr>
              <w:t>Birds Directive (2009/147/EC). Natura 2000 site</w:t>
            </w:r>
          </w:p>
          <w:p w14:paraId="6015E7B9" w14:textId="29E9D311" w:rsidR="00246E7B" w:rsidRPr="005B5A54" w:rsidRDefault="006F5F00" w:rsidP="00246E7B">
            <w:pPr>
              <w:spacing w:before="60" w:after="60"/>
              <w:jc w:val="both"/>
              <w:rPr>
                <w:rFonts w:cs="Arial"/>
                <w:sz w:val="20"/>
                <w:szCs w:val="20"/>
              </w:rPr>
            </w:pPr>
            <w:r w:rsidRPr="005B5A54">
              <w:rPr>
                <w:rFonts w:cs="Arial"/>
                <w:b/>
                <w:bCs/>
                <w:color w:val="000000"/>
                <w:sz w:val="20"/>
                <w:szCs w:val="20"/>
              </w:rPr>
              <w:t xml:space="preserve">Annex I species </w:t>
            </w:r>
            <w:r w:rsidRPr="005B5A54">
              <w:rPr>
                <w:rFonts w:cs="Arial"/>
                <w:color w:val="000000"/>
                <w:sz w:val="20"/>
                <w:szCs w:val="20"/>
              </w:rPr>
              <w:t xml:space="preserve">- </w:t>
            </w:r>
            <w:r w:rsidRPr="005B5A54">
              <w:rPr>
                <w:rFonts w:cs="Arial"/>
                <w:sz w:val="20"/>
                <w:szCs w:val="20"/>
              </w:rPr>
              <w:t xml:space="preserve">Common </w:t>
            </w:r>
            <w:r w:rsidR="00022EBE" w:rsidRPr="005B5A54">
              <w:rPr>
                <w:rFonts w:cs="Arial"/>
                <w:sz w:val="20"/>
                <w:szCs w:val="20"/>
              </w:rPr>
              <w:t>t</w:t>
            </w:r>
            <w:r w:rsidRPr="005B5A54">
              <w:rPr>
                <w:rFonts w:cs="Arial"/>
                <w:sz w:val="20"/>
                <w:szCs w:val="20"/>
              </w:rPr>
              <w:t>ern (</w:t>
            </w:r>
            <w:r w:rsidRPr="005B5A54">
              <w:rPr>
                <w:rFonts w:cs="Arial"/>
                <w:i/>
                <w:iCs/>
                <w:sz w:val="20"/>
                <w:szCs w:val="20"/>
              </w:rPr>
              <w:t>S</w:t>
            </w:r>
            <w:r w:rsidR="00D040A0" w:rsidRPr="005B5A54">
              <w:rPr>
                <w:rFonts w:cs="Arial"/>
                <w:i/>
                <w:iCs/>
                <w:sz w:val="20"/>
                <w:szCs w:val="20"/>
              </w:rPr>
              <w:t>.</w:t>
            </w:r>
            <w:r w:rsidRPr="005B5A54">
              <w:rPr>
                <w:rFonts w:cs="Arial"/>
                <w:i/>
                <w:iCs/>
                <w:sz w:val="20"/>
                <w:szCs w:val="20"/>
              </w:rPr>
              <w:t xml:space="preserve"> hirundo</w:t>
            </w:r>
            <w:r w:rsidRPr="005B5A54">
              <w:rPr>
                <w:rFonts w:cs="Arial"/>
                <w:sz w:val="20"/>
                <w:szCs w:val="20"/>
              </w:rPr>
              <w:t xml:space="preserve">), </w:t>
            </w:r>
            <w:r w:rsidR="00022EBE" w:rsidRPr="005B5A54">
              <w:rPr>
                <w:rFonts w:cs="Arial"/>
                <w:sz w:val="20"/>
                <w:szCs w:val="20"/>
              </w:rPr>
              <w:t>b</w:t>
            </w:r>
            <w:r w:rsidRPr="005B5A54">
              <w:rPr>
                <w:rFonts w:cs="Arial"/>
                <w:sz w:val="20"/>
                <w:szCs w:val="20"/>
              </w:rPr>
              <w:t xml:space="preserve">ar-tailed </w:t>
            </w:r>
            <w:r w:rsidR="00022EBE" w:rsidRPr="005B5A54">
              <w:rPr>
                <w:rFonts w:cs="Arial"/>
                <w:sz w:val="20"/>
                <w:szCs w:val="20"/>
              </w:rPr>
              <w:t>g</w:t>
            </w:r>
            <w:r w:rsidRPr="005B5A54">
              <w:rPr>
                <w:rFonts w:cs="Arial"/>
                <w:sz w:val="20"/>
                <w:szCs w:val="20"/>
              </w:rPr>
              <w:t>odwit (</w:t>
            </w:r>
            <w:r w:rsidR="00B821DA" w:rsidRPr="005B5A54">
              <w:rPr>
                <w:rFonts w:cs="Arial"/>
                <w:i/>
                <w:iCs/>
                <w:sz w:val="20"/>
                <w:szCs w:val="20"/>
              </w:rPr>
              <w:t>L.</w:t>
            </w:r>
            <w:r w:rsidRPr="005B5A54">
              <w:rPr>
                <w:rFonts w:cs="Arial"/>
                <w:i/>
                <w:iCs/>
                <w:sz w:val="20"/>
                <w:szCs w:val="20"/>
              </w:rPr>
              <w:t xml:space="preserve"> lapponica</w:t>
            </w:r>
            <w:r w:rsidRPr="005B5A54">
              <w:rPr>
                <w:rFonts w:cs="Arial"/>
                <w:sz w:val="20"/>
                <w:szCs w:val="20"/>
              </w:rPr>
              <w:t>).</w:t>
            </w:r>
          </w:p>
          <w:p w14:paraId="4530D813" w14:textId="0ADCB872" w:rsidR="00246E7B" w:rsidRPr="005B5A54" w:rsidRDefault="006F5F00" w:rsidP="00246E7B">
            <w:pPr>
              <w:spacing w:before="60" w:after="60"/>
              <w:jc w:val="both"/>
              <w:rPr>
                <w:rFonts w:cs="Arial"/>
                <w:sz w:val="20"/>
                <w:szCs w:val="20"/>
              </w:rPr>
            </w:pPr>
            <w:r w:rsidRPr="005B5A54">
              <w:rPr>
                <w:rFonts w:cs="Arial"/>
                <w:b/>
                <w:bCs/>
                <w:sz w:val="20"/>
                <w:szCs w:val="20"/>
              </w:rPr>
              <w:t>Regularly occurring migratory species</w:t>
            </w:r>
            <w:r w:rsidRPr="005B5A54">
              <w:rPr>
                <w:rFonts w:cs="Arial"/>
                <w:sz w:val="20"/>
                <w:szCs w:val="20"/>
              </w:rPr>
              <w:t xml:space="preserve"> - Knot (</w:t>
            </w:r>
            <w:r w:rsidRPr="005B5A54">
              <w:rPr>
                <w:rFonts w:cs="Arial"/>
                <w:i/>
                <w:iCs/>
                <w:sz w:val="20"/>
                <w:szCs w:val="20"/>
              </w:rPr>
              <w:t>C</w:t>
            </w:r>
            <w:r w:rsidR="00B63786" w:rsidRPr="005B5A54">
              <w:rPr>
                <w:rFonts w:cs="Arial"/>
                <w:i/>
                <w:iCs/>
                <w:sz w:val="20"/>
                <w:szCs w:val="20"/>
              </w:rPr>
              <w:t>.</w:t>
            </w:r>
            <w:r w:rsidRPr="005B5A54">
              <w:rPr>
                <w:rFonts w:cs="Arial"/>
                <w:i/>
                <w:iCs/>
                <w:sz w:val="20"/>
                <w:szCs w:val="20"/>
              </w:rPr>
              <w:t xml:space="preserve"> canutus</w:t>
            </w:r>
            <w:r w:rsidRPr="005B5A54">
              <w:rPr>
                <w:rFonts w:cs="Arial"/>
                <w:sz w:val="20"/>
                <w:szCs w:val="20"/>
              </w:rPr>
              <w:t>).</w:t>
            </w:r>
          </w:p>
          <w:p w14:paraId="4EDA6835" w14:textId="625CF51A" w:rsidR="006F5F00" w:rsidRPr="005B5A54" w:rsidRDefault="006F5F00" w:rsidP="00246E7B">
            <w:pPr>
              <w:spacing w:before="60" w:after="60"/>
              <w:jc w:val="both"/>
              <w:rPr>
                <w:rFonts w:cs="Arial"/>
                <w:color w:val="000000"/>
                <w:sz w:val="20"/>
                <w:szCs w:val="20"/>
              </w:rPr>
            </w:pPr>
            <w:r w:rsidRPr="005B5A54">
              <w:rPr>
                <w:rFonts w:cs="Arial"/>
                <w:b/>
                <w:bCs/>
                <w:sz w:val="20"/>
                <w:szCs w:val="20"/>
              </w:rPr>
              <w:t>Waterbird assemblage</w:t>
            </w:r>
            <w:r w:rsidRPr="005B5A54">
              <w:rPr>
                <w:rFonts w:cs="Arial"/>
                <w:sz w:val="20"/>
                <w:szCs w:val="20"/>
              </w:rPr>
              <w:t xml:space="preserve"> including all species above as well as</w:t>
            </w:r>
            <w:r w:rsidR="006D71F3" w:rsidRPr="005B5A54">
              <w:rPr>
                <w:rFonts w:cs="Arial"/>
                <w:sz w:val="20"/>
                <w:szCs w:val="20"/>
              </w:rPr>
              <w:t xml:space="preserve"> </w:t>
            </w:r>
            <w:r w:rsidRPr="005B5A54">
              <w:rPr>
                <w:rFonts w:cs="Arial"/>
                <w:sz w:val="20"/>
                <w:szCs w:val="20"/>
              </w:rPr>
              <w:t>Little gull (</w:t>
            </w:r>
            <w:r w:rsidRPr="005B5A54">
              <w:rPr>
                <w:rFonts w:cs="Arial"/>
                <w:i/>
                <w:iCs/>
                <w:sz w:val="20"/>
                <w:szCs w:val="20"/>
              </w:rPr>
              <w:t>H</w:t>
            </w:r>
            <w:r w:rsidR="00D56722" w:rsidRPr="005B5A54">
              <w:rPr>
                <w:rFonts w:cs="Arial"/>
                <w:i/>
                <w:iCs/>
                <w:sz w:val="20"/>
                <w:szCs w:val="20"/>
              </w:rPr>
              <w:t>.</w:t>
            </w:r>
            <w:r w:rsidRPr="005B5A54">
              <w:rPr>
                <w:rFonts w:cs="Arial"/>
                <w:i/>
                <w:iCs/>
                <w:sz w:val="20"/>
                <w:szCs w:val="20"/>
              </w:rPr>
              <w:t xml:space="preserve"> minutus</w:t>
            </w:r>
            <w:r w:rsidRPr="005B5A54">
              <w:rPr>
                <w:rFonts w:cs="Arial"/>
                <w:sz w:val="20"/>
                <w:szCs w:val="20"/>
              </w:rPr>
              <w:t>).</w:t>
            </w:r>
          </w:p>
          <w:p w14:paraId="2BDCA381" w14:textId="2F7BFBE3" w:rsidR="006F5F00" w:rsidRPr="005B5A54" w:rsidRDefault="006F5F00" w:rsidP="00246E7B">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Migratory redshank (</w:t>
            </w:r>
            <w:r w:rsidRPr="005B5A54">
              <w:rPr>
                <w:rFonts w:cs="Arial"/>
                <w:i/>
                <w:sz w:val="20"/>
                <w:szCs w:val="20"/>
              </w:rPr>
              <w:t>T</w:t>
            </w:r>
            <w:r w:rsidR="00CF520A" w:rsidRPr="005B5A54">
              <w:rPr>
                <w:rFonts w:cs="Arial"/>
                <w:i/>
                <w:sz w:val="20"/>
                <w:szCs w:val="20"/>
              </w:rPr>
              <w:t>.</w:t>
            </w:r>
            <w:r w:rsidRPr="005B5A54">
              <w:rPr>
                <w:rFonts w:cs="Arial"/>
                <w:i/>
                <w:sz w:val="20"/>
                <w:szCs w:val="20"/>
              </w:rPr>
              <w:t xml:space="preserve"> totanus</w:t>
            </w:r>
            <w:r w:rsidRPr="005B5A54">
              <w:rPr>
                <w:rFonts w:cs="Arial"/>
                <w:sz w:val="20"/>
                <w:szCs w:val="20"/>
              </w:rPr>
              <w:t>) and turnstone (</w:t>
            </w:r>
            <w:r w:rsidRPr="005B5A54">
              <w:rPr>
                <w:rFonts w:cs="Arial"/>
                <w:i/>
                <w:sz w:val="20"/>
                <w:szCs w:val="20"/>
              </w:rPr>
              <w:t>Arenaria interpres</w:t>
            </w:r>
            <w:r w:rsidRPr="005B5A54">
              <w:rPr>
                <w:rFonts w:cs="Arial"/>
                <w:sz w:val="20"/>
                <w:szCs w:val="20"/>
              </w:rPr>
              <w:t>), over winter, and internationally important waterbird assemblage. The site comprises intertidal habitats at Egremont foreshore, man-made lagoons at Seaforth Nature Reserve, and the extensive intertidal flats at North Wirral Foreshore. Egremont is most important as a feeding habitat for waders at low tide whilst Seaforth is primarily a high-tide roost site, as well as a nesting site for terns. North Wirral Foreshore supports large numbers of feeding waders at low tide and also includes important high-tide roost sites.</w:t>
            </w:r>
          </w:p>
        </w:tc>
      </w:tr>
      <w:tr w:rsidR="006F5F00" w:rsidRPr="005B5A54" w14:paraId="0219476B" w14:textId="77777777" w:rsidTr="00962454">
        <w:tc>
          <w:tcPr>
            <w:tcW w:w="1985" w:type="dxa"/>
          </w:tcPr>
          <w:p w14:paraId="2BC158C6" w14:textId="77777777" w:rsidR="006F5F00" w:rsidRPr="005B5A54" w:rsidRDefault="006F5F00" w:rsidP="00962454">
            <w:pPr>
              <w:spacing w:before="60" w:after="60"/>
              <w:rPr>
                <w:rFonts w:cs="Arial"/>
                <w:sz w:val="20"/>
                <w:szCs w:val="20"/>
              </w:rPr>
            </w:pPr>
            <w:r w:rsidRPr="005B5A54">
              <w:rPr>
                <w:rFonts w:cs="Arial"/>
                <w:sz w:val="20"/>
                <w:szCs w:val="20"/>
              </w:rPr>
              <w:t>Anglesey Terns/ Morwenoliaid Ynys Mdn          SPA</w:t>
            </w:r>
          </w:p>
        </w:tc>
        <w:tc>
          <w:tcPr>
            <w:tcW w:w="1985" w:type="dxa"/>
          </w:tcPr>
          <w:p w14:paraId="3377777A" w14:textId="7D06BE47" w:rsidR="006F5F00" w:rsidRPr="005B5A54" w:rsidRDefault="006F5F00" w:rsidP="00962454">
            <w:pPr>
              <w:spacing w:before="60" w:after="60"/>
              <w:rPr>
                <w:rFonts w:cs="Arial"/>
                <w:sz w:val="20"/>
                <w:szCs w:val="20"/>
              </w:rPr>
            </w:pPr>
            <w:r w:rsidRPr="005B5A54">
              <w:rPr>
                <w:rFonts w:cs="Arial"/>
                <w:sz w:val="20"/>
                <w:szCs w:val="20"/>
              </w:rPr>
              <w:t xml:space="preserve">36 km </w:t>
            </w:r>
            <w:r w:rsidR="00C97DFD" w:rsidRPr="005B5A54">
              <w:rPr>
                <w:rFonts w:cs="Arial"/>
                <w:sz w:val="20"/>
                <w:szCs w:val="20"/>
              </w:rPr>
              <w:t>southwest (</w:t>
            </w:r>
            <w:r w:rsidRPr="005B5A54">
              <w:rPr>
                <w:rFonts w:cs="Arial"/>
                <w:sz w:val="20"/>
                <w:szCs w:val="20"/>
              </w:rPr>
              <w:t>SW</w:t>
            </w:r>
            <w:r w:rsidR="00C97DFD" w:rsidRPr="005B5A54">
              <w:rPr>
                <w:rFonts w:cs="Arial"/>
                <w:sz w:val="20"/>
                <w:szCs w:val="20"/>
              </w:rPr>
              <w:t>)</w:t>
            </w:r>
            <w:r w:rsidRPr="005B5A54">
              <w:rPr>
                <w:rFonts w:cs="Arial"/>
                <w:sz w:val="20"/>
                <w:szCs w:val="20"/>
              </w:rPr>
              <w:t xml:space="preserve"> from Douglas complex</w:t>
            </w:r>
          </w:p>
        </w:tc>
        <w:tc>
          <w:tcPr>
            <w:tcW w:w="10631" w:type="dxa"/>
          </w:tcPr>
          <w:p w14:paraId="7F80111B" w14:textId="77777777" w:rsidR="00246E7B" w:rsidRPr="005B5A54" w:rsidRDefault="006F5F00" w:rsidP="00246E7B">
            <w:pPr>
              <w:spacing w:before="60" w:after="60"/>
              <w:jc w:val="both"/>
              <w:rPr>
                <w:rFonts w:cs="Arial"/>
                <w:b/>
                <w:sz w:val="20"/>
                <w:szCs w:val="20"/>
              </w:rPr>
            </w:pPr>
            <w:r w:rsidRPr="005B5A54">
              <w:rPr>
                <w:rFonts w:cs="Arial"/>
                <w:b/>
                <w:sz w:val="20"/>
                <w:szCs w:val="20"/>
              </w:rPr>
              <w:t>Birds Directive (2009/147/EC)</w:t>
            </w:r>
          </w:p>
          <w:p w14:paraId="2235D13A" w14:textId="75F81B7D" w:rsidR="00246E7B" w:rsidRPr="005B5A54" w:rsidRDefault="006F5F00" w:rsidP="00246E7B">
            <w:pPr>
              <w:spacing w:before="60" w:after="60"/>
              <w:jc w:val="both"/>
              <w:rPr>
                <w:rFonts w:cs="Arial"/>
                <w:i/>
                <w:sz w:val="20"/>
                <w:szCs w:val="20"/>
              </w:rPr>
            </w:pPr>
            <w:r w:rsidRPr="005B5A54">
              <w:rPr>
                <w:rFonts w:cs="Arial"/>
                <w:b/>
                <w:sz w:val="20"/>
                <w:szCs w:val="20"/>
              </w:rPr>
              <w:t>Annex II species</w:t>
            </w:r>
            <w:r w:rsidRPr="005B5A54">
              <w:rPr>
                <w:rFonts w:cs="Arial"/>
                <w:color w:val="000000"/>
                <w:sz w:val="20"/>
                <w:szCs w:val="20"/>
              </w:rPr>
              <w:t xml:space="preserve"> - </w:t>
            </w:r>
            <w:r w:rsidRPr="005B5A54">
              <w:rPr>
                <w:rFonts w:cs="Arial"/>
                <w:sz w:val="20"/>
                <w:szCs w:val="20"/>
              </w:rPr>
              <w:t>Red-breasted Mergan</w:t>
            </w:r>
            <w:r w:rsidRPr="005B5A54">
              <w:rPr>
                <w:rFonts w:cs="Arial"/>
                <w:color w:val="000000"/>
                <w:sz w:val="20"/>
                <w:szCs w:val="20"/>
              </w:rPr>
              <w:t xml:space="preserve"> (</w:t>
            </w:r>
            <w:r w:rsidRPr="005B5A54">
              <w:rPr>
                <w:rFonts w:cs="Arial"/>
                <w:i/>
                <w:sz w:val="20"/>
                <w:szCs w:val="20"/>
              </w:rPr>
              <w:t>Mergus serrator</w:t>
            </w:r>
            <w:r w:rsidRPr="005B5A54">
              <w:rPr>
                <w:rFonts w:cs="Arial"/>
                <w:color w:val="000000"/>
                <w:sz w:val="20"/>
                <w:szCs w:val="20"/>
              </w:rPr>
              <w:t xml:space="preserve">), </w:t>
            </w:r>
            <w:r w:rsidR="00022EBE" w:rsidRPr="005B5A54">
              <w:rPr>
                <w:rFonts w:cs="Arial"/>
                <w:color w:val="000000"/>
                <w:sz w:val="20"/>
                <w:szCs w:val="20"/>
              </w:rPr>
              <w:t>o</w:t>
            </w:r>
            <w:r w:rsidRPr="005B5A54">
              <w:rPr>
                <w:rFonts w:cs="Arial"/>
                <w:sz w:val="20"/>
                <w:szCs w:val="20"/>
              </w:rPr>
              <w:t>ystercatcher</w:t>
            </w:r>
            <w:r w:rsidRPr="005B5A54">
              <w:rPr>
                <w:rFonts w:cs="Arial"/>
                <w:color w:val="000000"/>
                <w:sz w:val="20"/>
                <w:szCs w:val="20"/>
              </w:rPr>
              <w:t xml:space="preserve"> (</w:t>
            </w:r>
            <w:r w:rsidRPr="005B5A54">
              <w:rPr>
                <w:rFonts w:cs="Arial"/>
                <w:i/>
                <w:sz w:val="20"/>
                <w:szCs w:val="20"/>
              </w:rPr>
              <w:t>H</w:t>
            </w:r>
            <w:r w:rsidR="00CF520A" w:rsidRPr="005B5A54">
              <w:rPr>
                <w:rFonts w:cs="Arial"/>
                <w:i/>
                <w:sz w:val="20"/>
                <w:szCs w:val="20"/>
              </w:rPr>
              <w:t>.</w:t>
            </w:r>
            <w:r w:rsidRPr="005B5A54">
              <w:rPr>
                <w:rFonts w:cs="Arial"/>
                <w:i/>
                <w:sz w:val="20"/>
                <w:szCs w:val="20"/>
              </w:rPr>
              <w:t xml:space="preserve"> ostralegus</w:t>
            </w:r>
            <w:r w:rsidRPr="005B5A54">
              <w:rPr>
                <w:rFonts w:cs="Arial"/>
                <w:color w:val="000000"/>
                <w:sz w:val="20"/>
                <w:szCs w:val="20"/>
              </w:rPr>
              <w:t xml:space="preserve">), </w:t>
            </w:r>
            <w:r w:rsidR="00022EBE" w:rsidRPr="005B5A54">
              <w:rPr>
                <w:rFonts w:cs="Arial"/>
                <w:color w:val="000000"/>
                <w:sz w:val="20"/>
                <w:szCs w:val="20"/>
              </w:rPr>
              <w:t>c</w:t>
            </w:r>
            <w:r w:rsidRPr="005B5A54">
              <w:rPr>
                <w:rFonts w:cs="Arial"/>
                <w:sz w:val="20"/>
                <w:szCs w:val="20"/>
              </w:rPr>
              <w:t>urlew</w:t>
            </w:r>
            <w:r w:rsidRPr="005B5A54">
              <w:rPr>
                <w:rFonts w:cs="Arial"/>
                <w:color w:val="000000"/>
                <w:sz w:val="20"/>
                <w:szCs w:val="20"/>
              </w:rPr>
              <w:t xml:space="preserve"> (</w:t>
            </w:r>
            <w:r w:rsidRPr="005B5A54">
              <w:rPr>
                <w:rFonts w:cs="Arial"/>
                <w:i/>
                <w:sz w:val="20"/>
                <w:szCs w:val="20"/>
              </w:rPr>
              <w:t>Numenius arquata),</w:t>
            </w:r>
            <w:r w:rsidRPr="005B5A54">
              <w:rPr>
                <w:rFonts w:cs="Arial"/>
                <w:color w:val="000000"/>
                <w:sz w:val="20"/>
                <w:szCs w:val="20"/>
              </w:rPr>
              <w:t xml:space="preserve"> </w:t>
            </w:r>
            <w:r w:rsidR="00022EBE" w:rsidRPr="005B5A54">
              <w:rPr>
                <w:rFonts w:cs="Arial"/>
                <w:color w:val="000000"/>
                <w:sz w:val="20"/>
                <w:szCs w:val="20"/>
              </w:rPr>
              <w:t>r</w:t>
            </w:r>
            <w:r w:rsidRPr="005B5A54">
              <w:rPr>
                <w:rFonts w:cs="Arial"/>
                <w:sz w:val="20"/>
                <w:szCs w:val="20"/>
              </w:rPr>
              <w:t xml:space="preserve">edshank </w:t>
            </w:r>
            <w:r w:rsidRPr="005B5A54">
              <w:rPr>
                <w:rFonts w:cs="Arial"/>
                <w:color w:val="000000"/>
                <w:sz w:val="20"/>
                <w:szCs w:val="20"/>
              </w:rPr>
              <w:t>(</w:t>
            </w:r>
            <w:r w:rsidRPr="005B5A54">
              <w:rPr>
                <w:rFonts w:cs="Arial"/>
                <w:i/>
                <w:sz w:val="20"/>
                <w:szCs w:val="20"/>
              </w:rPr>
              <w:t>T</w:t>
            </w:r>
            <w:r w:rsidR="00CF520A" w:rsidRPr="005B5A54">
              <w:rPr>
                <w:rFonts w:cs="Arial"/>
                <w:i/>
                <w:sz w:val="20"/>
                <w:szCs w:val="20"/>
              </w:rPr>
              <w:t>.</w:t>
            </w:r>
            <w:r w:rsidRPr="005B5A54">
              <w:rPr>
                <w:rFonts w:cs="Arial"/>
                <w:i/>
                <w:sz w:val="20"/>
                <w:szCs w:val="20"/>
              </w:rPr>
              <w:t xml:space="preserve"> totanus).</w:t>
            </w:r>
          </w:p>
          <w:p w14:paraId="092F4B1B" w14:textId="77AE9196" w:rsidR="006F5F00" w:rsidRPr="005B5A54" w:rsidRDefault="006F5F00" w:rsidP="00246E7B">
            <w:pPr>
              <w:spacing w:before="60" w:after="60"/>
              <w:jc w:val="both"/>
              <w:rPr>
                <w:rFonts w:cs="Arial"/>
                <w:color w:val="000000"/>
                <w:sz w:val="20"/>
                <w:szCs w:val="20"/>
              </w:rPr>
            </w:pPr>
            <w:r w:rsidRPr="005B5A54">
              <w:rPr>
                <w:rFonts w:cs="Arial"/>
                <w:b/>
                <w:sz w:val="20"/>
                <w:szCs w:val="20"/>
              </w:rPr>
              <w:t>Regularly occurring migratory species</w:t>
            </w:r>
            <w:r w:rsidRPr="005B5A54">
              <w:rPr>
                <w:rFonts w:cs="Arial"/>
                <w:color w:val="000000"/>
                <w:sz w:val="20"/>
                <w:szCs w:val="20"/>
              </w:rPr>
              <w:t xml:space="preserve"> - </w:t>
            </w:r>
            <w:r w:rsidRPr="005B5A54">
              <w:rPr>
                <w:rFonts w:cs="Arial"/>
                <w:sz w:val="20"/>
                <w:szCs w:val="20"/>
              </w:rPr>
              <w:t xml:space="preserve">Great </w:t>
            </w:r>
            <w:r w:rsidR="00022EBE" w:rsidRPr="005B5A54">
              <w:rPr>
                <w:rFonts w:cs="Arial"/>
                <w:sz w:val="20"/>
                <w:szCs w:val="20"/>
              </w:rPr>
              <w:t>c</w:t>
            </w:r>
            <w:r w:rsidRPr="005B5A54">
              <w:rPr>
                <w:rFonts w:cs="Arial"/>
                <w:sz w:val="20"/>
                <w:szCs w:val="20"/>
              </w:rPr>
              <w:t xml:space="preserve">rester </w:t>
            </w:r>
            <w:r w:rsidR="00022EBE" w:rsidRPr="005B5A54">
              <w:rPr>
                <w:rFonts w:cs="Arial"/>
                <w:sz w:val="20"/>
                <w:szCs w:val="20"/>
              </w:rPr>
              <w:t>g</w:t>
            </w:r>
            <w:r w:rsidRPr="005B5A54">
              <w:rPr>
                <w:rFonts w:cs="Arial"/>
                <w:sz w:val="20"/>
                <w:szCs w:val="20"/>
              </w:rPr>
              <w:t>rebe</w:t>
            </w:r>
            <w:r w:rsidRPr="005B5A54">
              <w:rPr>
                <w:rFonts w:cs="Arial"/>
                <w:color w:val="000000"/>
                <w:sz w:val="20"/>
                <w:szCs w:val="20"/>
              </w:rPr>
              <w:t xml:space="preserve"> (</w:t>
            </w:r>
            <w:r w:rsidRPr="005B5A54">
              <w:rPr>
                <w:rFonts w:cs="Arial"/>
                <w:i/>
                <w:sz w:val="20"/>
                <w:szCs w:val="20"/>
              </w:rPr>
              <w:t>Podiceps cristatus).</w:t>
            </w:r>
          </w:p>
          <w:p w14:paraId="7660FEBB" w14:textId="0031AEEB" w:rsidR="006F5F00" w:rsidRPr="005B5A54" w:rsidRDefault="006F5F00" w:rsidP="00246E7B">
            <w:pPr>
              <w:spacing w:before="60" w:after="60"/>
              <w:jc w:val="both"/>
              <w:rPr>
                <w:rFonts w:cs="Arial"/>
                <w:sz w:val="20"/>
                <w:szCs w:val="20"/>
              </w:rPr>
            </w:pPr>
            <w:r w:rsidRPr="005B5A54">
              <w:rPr>
                <w:rFonts w:cs="Arial"/>
                <w:b/>
                <w:sz w:val="20"/>
                <w:szCs w:val="20"/>
              </w:rPr>
              <w:t>Qualifying features</w:t>
            </w:r>
            <w:r w:rsidRPr="005B5A54">
              <w:rPr>
                <w:rFonts w:cs="Arial"/>
                <w:sz w:val="20"/>
                <w:szCs w:val="20"/>
              </w:rPr>
              <w:t>: Common tern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hirundo</w:t>
            </w:r>
            <w:r w:rsidRPr="005B5A54">
              <w:rPr>
                <w:rFonts w:cs="Arial"/>
                <w:sz w:val="20"/>
                <w:szCs w:val="20"/>
              </w:rPr>
              <w:t>), Arctic tern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paradisea</w:t>
            </w:r>
            <w:r w:rsidRPr="005B5A54">
              <w:rPr>
                <w:rFonts w:cs="Arial"/>
                <w:sz w:val="20"/>
                <w:szCs w:val="20"/>
              </w:rPr>
              <w:t>), roseate tern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dougalli</w:t>
            </w:r>
            <w:r w:rsidRPr="005B5A54">
              <w:rPr>
                <w:rFonts w:cs="Arial"/>
                <w:sz w:val="20"/>
                <w:szCs w:val="20"/>
              </w:rPr>
              <w:t>), and sandwich tern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sandvicensis</w:t>
            </w:r>
            <w:r w:rsidRPr="005B5A54">
              <w:rPr>
                <w:rFonts w:cs="Arial"/>
                <w:sz w:val="20"/>
                <w:szCs w:val="20"/>
              </w:rPr>
              <w:t xml:space="preserve">) in the breeding season. The site protects the breeding tern colonies at Ynys Feurig, Cemlyn Bay and the Skerries, and includes the marine area used by the foraging terns during the breeding season. </w:t>
            </w:r>
          </w:p>
        </w:tc>
      </w:tr>
      <w:tr w:rsidR="006F5F00" w:rsidRPr="005B5A54" w14:paraId="72C1C1BC" w14:textId="77777777" w:rsidTr="00962454">
        <w:tc>
          <w:tcPr>
            <w:tcW w:w="1985" w:type="dxa"/>
          </w:tcPr>
          <w:p w14:paraId="1ED59489" w14:textId="77777777" w:rsidR="006F5F00" w:rsidRPr="005B5A54" w:rsidRDefault="006F5F00" w:rsidP="00962454">
            <w:pPr>
              <w:spacing w:before="60" w:after="60"/>
              <w:rPr>
                <w:rFonts w:cs="Arial"/>
                <w:sz w:val="20"/>
                <w:szCs w:val="20"/>
              </w:rPr>
            </w:pPr>
            <w:r w:rsidRPr="005B5A54">
              <w:rPr>
                <w:rFonts w:cs="Arial"/>
                <w:sz w:val="20"/>
                <w:szCs w:val="20"/>
              </w:rPr>
              <w:t>Traeth Lafan/Lavan Sands, Conway Bay SPA</w:t>
            </w:r>
          </w:p>
        </w:tc>
        <w:tc>
          <w:tcPr>
            <w:tcW w:w="1985" w:type="dxa"/>
          </w:tcPr>
          <w:p w14:paraId="02B01C40" w14:textId="77777777" w:rsidR="006F5F00" w:rsidRPr="005B5A54" w:rsidRDefault="006F5F00" w:rsidP="00962454">
            <w:pPr>
              <w:spacing w:before="60" w:after="60"/>
              <w:rPr>
                <w:rFonts w:cs="Arial"/>
                <w:sz w:val="20"/>
                <w:szCs w:val="20"/>
              </w:rPr>
            </w:pPr>
            <w:r w:rsidRPr="005B5A54">
              <w:rPr>
                <w:rFonts w:cs="Arial"/>
                <w:sz w:val="20"/>
                <w:szCs w:val="20"/>
              </w:rPr>
              <w:t>40 km SW from Douglas complex</w:t>
            </w:r>
          </w:p>
        </w:tc>
        <w:tc>
          <w:tcPr>
            <w:tcW w:w="10631" w:type="dxa"/>
          </w:tcPr>
          <w:p w14:paraId="5EA60D9C" w14:textId="77777777" w:rsidR="00DB39FE" w:rsidRPr="005B5A54" w:rsidRDefault="006F5F00" w:rsidP="00DB39FE">
            <w:pPr>
              <w:spacing w:before="60" w:after="60"/>
              <w:jc w:val="both"/>
              <w:rPr>
                <w:rFonts w:cs="Arial"/>
                <w:b/>
                <w:sz w:val="20"/>
                <w:szCs w:val="20"/>
              </w:rPr>
            </w:pPr>
            <w:r w:rsidRPr="005B5A54">
              <w:rPr>
                <w:rFonts w:cs="Arial"/>
                <w:b/>
                <w:sz w:val="20"/>
                <w:szCs w:val="20"/>
              </w:rPr>
              <w:t>Birds Directive (2009/147/EC)</w:t>
            </w:r>
          </w:p>
          <w:p w14:paraId="39386A83" w14:textId="384930FC" w:rsidR="006F5F00" w:rsidRPr="005B5A54" w:rsidRDefault="006F5F00" w:rsidP="00DB39FE">
            <w:pPr>
              <w:spacing w:before="60" w:after="60"/>
              <w:jc w:val="both"/>
              <w:rPr>
                <w:rFonts w:cs="Arial"/>
                <w:i/>
                <w:sz w:val="20"/>
                <w:szCs w:val="20"/>
              </w:rPr>
            </w:pPr>
            <w:r w:rsidRPr="005B5A54">
              <w:rPr>
                <w:rFonts w:cs="Arial"/>
                <w:b/>
                <w:sz w:val="20"/>
                <w:szCs w:val="20"/>
              </w:rPr>
              <w:t>Annex I species</w:t>
            </w:r>
            <w:r w:rsidRPr="005B5A54">
              <w:rPr>
                <w:rFonts w:cs="Arial"/>
                <w:color w:val="000000"/>
                <w:sz w:val="20"/>
                <w:szCs w:val="20"/>
              </w:rPr>
              <w:t xml:space="preserve"> - </w:t>
            </w:r>
            <w:r w:rsidRPr="005B5A54">
              <w:rPr>
                <w:rFonts w:cs="Arial"/>
                <w:sz w:val="20"/>
                <w:szCs w:val="20"/>
              </w:rPr>
              <w:t>Roseate tern</w:t>
            </w:r>
            <w:r w:rsidRPr="005B5A54">
              <w:rPr>
                <w:rFonts w:cs="Arial"/>
                <w:color w:val="000000"/>
                <w:sz w:val="20"/>
                <w:szCs w:val="20"/>
              </w:rPr>
              <w:t xml:space="preserve">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dougallii),</w:t>
            </w:r>
            <w:r w:rsidRPr="005B5A54">
              <w:rPr>
                <w:rFonts w:cs="Arial"/>
                <w:color w:val="000000"/>
                <w:sz w:val="20"/>
                <w:szCs w:val="20"/>
              </w:rPr>
              <w:t xml:space="preserve"> </w:t>
            </w:r>
            <w:r w:rsidR="00022EBE" w:rsidRPr="005B5A54">
              <w:rPr>
                <w:rFonts w:cs="Arial"/>
                <w:color w:val="000000"/>
                <w:sz w:val="20"/>
                <w:szCs w:val="20"/>
              </w:rPr>
              <w:t>c</w:t>
            </w:r>
            <w:r w:rsidRPr="005B5A54">
              <w:rPr>
                <w:rFonts w:cs="Arial"/>
                <w:sz w:val="20"/>
                <w:szCs w:val="20"/>
              </w:rPr>
              <w:t xml:space="preserve">ommon </w:t>
            </w:r>
            <w:r w:rsidR="00022EBE" w:rsidRPr="005B5A54">
              <w:rPr>
                <w:rFonts w:cs="Arial"/>
                <w:sz w:val="20"/>
                <w:szCs w:val="20"/>
              </w:rPr>
              <w:t>t</w:t>
            </w:r>
            <w:r w:rsidRPr="005B5A54">
              <w:rPr>
                <w:rFonts w:cs="Arial"/>
                <w:sz w:val="20"/>
                <w:szCs w:val="20"/>
              </w:rPr>
              <w:t>ern</w:t>
            </w:r>
            <w:r w:rsidRPr="005B5A54">
              <w:rPr>
                <w:rFonts w:cs="Arial"/>
                <w:color w:val="000000"/>
                <w:sz w:val="20"/>
                <w:szCs w:val="20"/>
              </w:rPr>
              <w:t xml:space="preserve">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hirundo),</w:t>
            </w:r>
            <w:r w:rsidRPr="005B5A54">
              <w:rPr>
                <w:rFonts w:cs="Arial"/>
                <w:color w:val="000000"/>
                <w:sz w:val="20"/>
                <w:szCs w:val="20"/>
              </w:rPr>
              <w:t xml:space="preserve"> </w:t>
            </w:r>
            <w:r w:rsidRPr="005B5A54">
              <w:rPr>
                <w:rFonts w:cs="Arial"/>
                <w:sz w:val="20"/>
                <w:szCs w:val="20"/>
              </w:rPr>
              <w:t xml:space="preserve">Arctic </w:t>
            </w:r>
            <w:r w:rsidR="00022EBE" w:rsidRPr="005B5A54">
              <w:rPr>
                <w:rFonts w:cs="Arial"/>
                <w:sz w:val="20"/>
                <w:szCs w:val="20"/>
              </w:rPr>
              <w:t>t</w:t>
            </w:r>
            <w:r w:rsidRPr="005B5A54">
              <w:rPr>
                <w:rFonts w:cs="Arial"/>
                <w:sz w:val="20"/>
                <w:szCs w:val="20"/>
              </w:rPr>
              <w:t>ern</w:t>
            </w:r>
            <w:r w:rsidRPr="005B5A54">
              <w:rPr>
                <w:rFonts w:cs="Arial"/>
                <w:color w:val="000000"/>
                <w:sz w:val="20"/>
                <w:szCs w:val="20"/>
              </w:rPr>
              <w:t xml:space="preserve">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paradisaea),</w:t>
            </w:r>
            <w:r w:rsidRPr="005B5A54">
              <w:rPr>
                <w:rFonts w:cs="Arial"/>
                <w:color w:val="000000"/>
                <w:sz w:val="20"/>
                <w:szCs w:val="20"/>
              </w:rPr>
              <w:t xml:space="preserve"> </w:t>
            </w:r>
            <w:r w:rsidR="00022EBE" w:rsidRPr="005B5A54">
              <w:rPr>
                <w:rFonts w:cs="Arial"/>
                <w:color w:val="000000"/>
                <w:sz w:val="20"/>
                <w:szCs w:val="20"/>
              </w:rPr>
              <w:t>s</w:t>
            </w:r>
            <w:r w:rsidRPr="005B5A54">
              <w:rPr>
                <w:rFonts w:cs="Arial"/>
                <w:sz w:val="20"/>
                <w:szCs w:val="20"/>
              </w:rPr>
              <w:t xml:space="preserve">andwich </w:t>
            </w:r>
            <w:r w:rsidR="00022EBE" w:rsidRPr="005B5A54">
              <w:rPr>
                <w:rFonts w:cs="Arial"/>
                <w:sz w:val="20"/>
                <w:szCs w:val="20"/>
              </w:rPr>
              <w:t>t</w:t>
            </w:r>
            <w:r w:rsidRPr="005B5A54">
              <w:rPr>
                <w:rFonts w:cs="Arial"/>
                <w:sz w:val="20"/>
                <w:szCs w:val="20"/>
              </w:rPr>
              <w:t>ern</w:t>
            </w:r>
            <w:r w:rsidRPr="005B5A54">
              <w:rPr>
                <w:rFonts w:cs="Arial"/>
                <w:color w:val="000000"/>
                <w:sz w:val="20"/>
                <w:szCs w:val="20"/>
              </w:rPr>
              <w:t xml:space="preserve"> (</w:t>
            </w:r>
            <w:r w:rsidRPr="005B5A54">
              <w:rPr>
                <w:rFonts w:cs="Arial"/>
                <w:i/>
                <w:sz w:val="20"/>
                <w:szCs w:val="20"/>
              </w:rPr>
              <w:t>S</w:t>
            </w:r>
            <w:r w:rsidR="00715E0A" w:rsidRPr="005B5A54">
              <w:rPr>
                <w:rFonts w:cs="Arial"/>
                <w:i/>
                <w:sz w:val="20"/>
                <w:szCs w:val="20"/>
              </w:rPr>
              <w:t>.</w:t>
            </w:r>
            <w:r w:rsidRPr="005B5A54">
              <w:rPr>
                <w:rFonts w:cs="Arial"/>
                <w:i/>
                <w:sz w:val="20"/>
                <w:szCs w:val="20"/>
              </w:rPr>
              <w:t xml:space="preserve"> sandvicencis).</w:t>
            </w:r>
          </w:p>
          <w:p w14:paraId="445B0453" w14:textId="4B64B720" w:rsidR="006F5F00" w:rsidRPr="005B5A54" w:rsidRDefault="006F5F00" w:rsidP="00DB39FE">
            <w:pPr>
              <w:spacing w:before="60" w:after="60"/>
              <w:jc w:val="both"/>
              <w:rPr>
                <w:rFonts w:cs="Arial"/>
                <w:sz w:val="20"/>
                <w:szCs w:val="20"/>
              </w:rPr>
            </w:pPr>
            <w:r w:rsidRPr="005B5A54">
              <w:rPr>
                <w:rFonts w:cs="Arial"/>
                <w:b/>
                <w:sz w:val="20"/>
                <w:szCs w:val="20"/>
              </w:rPr>
              <w:t>Qualifying features</w:t>
            </w:r>
            <w:r w:rsidRPr="005B5A54">
              <w:rPr>
                <w:rFonts w:cs="Arial"/>
                <w:sz w:val="20"/>
                <w:szCs w:val="20"/>
              </w:rPr>
              <w:t>: Migratory oystercatcher (</w:t>
            </w:r>
            <w:r w:rsidRPr="005B5A54">
              <w:rPr>
                <w:rFonts w:cs="Arial"/>
                <w:i/>
                <w:sz w:val="20"/>
                <w:szCs w:val="20"/>
              </w:rPr>
              <w:t>H</w:t>
            </w:r>
            <w:r w:rsidR="00715E0A" w:rsidRPr="005B5A54">
              <w:rPr>
                <w:rFonts w:cs="Arial"/>
                <w:i/>
                <w:sz w:val="20"/>
                <w:szCs w:val="20"/>
              </w:rPr>
              <w:t>.</w:t>
            </w:r>
            <w:r w:rsidRPr="005B5A54">
              <w:rPr>
                <w:rFonts w:cs="Arial"/>
                <w:i/>
                <w:sz w:val="20"/>
                <w:szCs w:val="20"/>
              </w:rPr>
              <w:t xml:space="preserve"> ostralegus</w:t>
            </w:r>
            <w:r w:rsidRPr="005B5A54">
              <w:rPr>
                <w:rFonts w:cs="Arial"/>
                <w:sz w:val="20"/>
                <w:szCs w:val="20"/>
              </w:rPr>
              <w:t xml:space="preserve">) over winter. Lavan Sands is a large intertidal area of sand- and mud-flats. The area has a range of exposures and a diversity of conditions, enhanced by freshwater streams that flow across the flats. The site is of importance for wintering waterbirds, especially oystercatcher. In conditions of severe winter weather, Traeth Lafan acts as a refuge area for oystercatchers displaced from the nearby Dee Estuary. </w:t>
            </w:r>
          </w:p>
        </w:tc>
      </w:tr>
      <w:tr w:rsidR="006F5F00" w:rsidRPr="005B5A54" w14:paraId="26DC727A" w14:textId="77777777" w:rsidTr="00962454">
        <w:tc>
          <w:tcPr>
            <w:tcW w:w="1985" w:type="dxa"/>
          </w:tcPr>
          <w:p w14:paraId="0E32447B"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Y Fenai a Bae Conwy / Menai Strait and Conwy Bay SPA</w:t>
            </w:r>
          </w:p>
          <w:p w14:paraId="3979EDD6" w14:textId="77777777" w:rsidR="006F5F00" w:rsidRPr="005B5A54" w:rsidRDefault="006F5F00" w:rsidP="00962454">
            <w:pPr>
              <w:spacing w:before="60" w:after="60"/>
              <w:rPr>
                <w:rFonts w:cs="Arial"/>
                <w:sz w:val="20"/>
                <w:szCs w:val="20"/>
              </w:rPr>
            </w:pPr>
          </w:p>
        </w:tc>
        <w:tc>
          <w:tcPr>
            <w:tcW w:w="1985" w:type="dxa"/>
          </w:tcPr>
          <w:p w14:paraId="15A60BB4" w14:textId="77777777" w:rsidR="006F5F00" w:rsidRPr="005B5A54" w:rsidRDefault="006F5F00" w:rsidP="00962454">
            <w:pPr>
              <w:spacing w:before="60" w:after="60"/>
              <w:rPr>
                <w:rFonts w:cs="Arial"/>
                <w:sz w:val="20"/>
                <w:szCs w:val="20"/>
              </w:rPr>
            </w:pPr>
            <w:r w:rsidRPr="005B5A54">
              <w:rPr>
                <w:rFonts w:cs="Arial"/>
                <w:sz w:val="20"/>
                <w:szCs w:val="20"/>
              </w:rPr>
              <w:t>23 km SW from Douglas complex</w:t>
            </w:r>
          </w:p>
        </w:tc>
        <w:tc>
          <w:tcPr>
            <w:tcW w:w="10631" w:type="dxa"/>
          </w:tcPr>
          <w:p w14:paraId="2EF8138D" w14:textId="77777777" w:rsidR="005D68B3" w:rsidRPr="005B5A54" w:rsidRDefault="006F5F00" w:rsidP="005D68B3">
            <w:pPr>
              <w:spacing w:before="60" w:after="60"/>
              <w:jc w:val="both"/>
              <w:rPr>
                <w:rFonts w:cs="Arial"/>
                <w:b/>
                <w:bCs/>
                <w:color w:val="000000"/>
                <w:sz w:val="20"/>
                <w:szCs w:val="20"/>
              </w:rPr>
            </w:pPr>
            <w:r w:rsidRPr="005B5A54">
              <w:rPr>
                <w:rFonts w:cs="Arial"/>
                <w:b/>
                <w:bCs/>
                <w:color w:val="000000"/>
                <w:sz w:val="20"/>
                <w:szCs w:val="20"/>
              </w:rPr>
              <w:t>Habitats Directive (92/43/EEC)</w:t>
            </w:r>
          </w:p>
          <w:p w14:paraId="6FA1241E" w14:textId="77777777" w:rsidR="005D68B3" w:rsidRPr="005B5A54" w:rsidRDefault="006F5F00" w:rsidP="005D68B3">
            <w:pPr>
              <w:spacing w:before="60" w:after="60"/>
              <w:jc w:val="both"/>
              <w:rPr>
                <w:rFonts w:cs="Arial"/>
                <w:color w:val="000000"/>
                <w:sz w:val="20"/>
                <w:szCs w:val="20"/>
                <w:u w:val="single"/>
              </w:rPr>
            </w:pPr>
            <w:r w:rsidRPr="005B5A54">
              <w:rPr>
                <w:rFonts w:cs="Arial"/>
                <w:color w:val="000000"/>
                <w:sz w:val="20"/>
                <w:szCs w:val="20"/>
                <w:u w:val="single"/>
              </w:rPr>
              <w:t>Primary reason for selection</w:t>
            </w:r>
          </w:p>
          <w:p w14:paraId="4FEA745D" w14:textId="0A2C1B35" w:rsidR="005D68B3" w:rsidRPr="005B5A54" w:rsidRDefault="006F5F00" w:rsidP="005D68B3">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-Sandbanks which are slightly covered by sea water all the time, </w:t>
            </w:r>
            <w:r w:rsidR="00022EBE" w:rsidRPr="005B5A54">
              <w:rPr>
                <w:rFonts w:cs="Arial"/>
                <w:color w:val="000000"/>
                <w:sz w:val="20"/>
                <w:szCs w:val="20"/>
              </w:rPr>
              <w:t>m</w:t>
            </w:r>
            <w:r w:rsidRPr="005B5A54">
              <w:rPr>
                <w:rFonts w:cs="Arial"/>
                <w:color w:val="000000"/>
                <w:sz w:val="20"/>
                <w:szCs w:val="20"/>
              </w:rPr>
              <w:t xml:space="preserve">udflats and sandflats not covered by seawater at low tide, </w:t>
            </w:r>
            <w:r w:rsidR="005D68B3" w:rsidRPr="005B5A54">
              <w:rPr>
                <w:rFonts w:cs="Arial"/>
                <w:color w:val="000000"/>
                <w:sz w:val="20"/>
                <w:szCs w:val="20"/>
              </w:rPr>
              <w:t>r</w:t>
            </w:r>
            <w:r w:rsidRPr="005B5A54">
              <w:rPr>
                <w:rFonts w:cs="Arial"/>
                <w:color w:val="000000"/>
                <w:sz w:val="20"/>
                <w:szCs w:val="20"/>
              </w:rPr>
              <w:t>eefs.</w:t>
            </w:r>
          </w:p>
          <w:p w14:paraId="084F1C29" w14:textId="77777777" w:rsidR="005D68B3" w:rsidRPr="005B5A54" w:rsidRDefault="006F5F00" w:rsidP="005D68B3">
            <w:pPr>
              <w:spacing w:before="60" w:after="60"/>
              <w:jc w:val="both"/>
              <w:rPr>
                <w:rFonts w:cs="Arial"/>
                <w:color w:val="000000"/>
                <w:sz w:val="20"/>
                <w:szCs w:val="20"/>
                <w:u w:val="single"/>
              </w:rPr>
            </w:pPr>
            <w:r w:rsidRPr="005B5A54">
              <w:rPr>
                <w:rFonts w:cs="Arial"/>
                <w:b/>
                <w:bCs/>
                <w:color w:val="000000"/>
                <w:sz w:val="20"/>
                <w:szCs w:val="20"/>
                <w:u w:val="single"/>
              </w:rPr>
              <w:t>Qualifying features</w:t>
            </w:r>
            <w:r w:rsidRPr="005B5A54">
              <w:rPr>
                <w:rFonts w:cs="Arial"/>
                <w:color w:val="000000"/>
                <w:sz w:val="20"/>
                <w:szCs w:val="20"/>
                <w:u w:val="single"/>
              </w:rPr>
              <w:t xml:space="preserve"> </w:t>
            </w:r>
          </w:p>
          <w:p w14:paraId="1E1BAD84" w14:textId="5DC5CCCF" w:rsidR="006F5F00" w:rsidRPr="005B5A54" w:rsidRDefault="006F5F00" w:rsidP="00962454">
            <w:pPr>
              <w:spacing w:before="60" w:after="60"/>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Large shallow inlets and bays, Submerged or partially submerged sea caves.</w:t>
            </w:r>
          </w:p>
        </w:tc>
      </w:tr>
      <w:tr w:rsidR="006F5F00" w:rsidRPr="005B5A54" w14:paraId="3AD6881B" w14:textId="77777777" w:rsidTr="00962454">
        <w:tc>
          <w:tcPr>
            <w:tcW w:w="1985" w:type="dxa"/>
          </w:tcPr>
          <w:p w14:paraId="72207DC5" w14:textId="77777777" w:rsidR="006F5F00" w:rsidRPr="005B5A54" w:rsidRDefault="006F5F00" w:rsidP="00962454">
            <w:pPr>
              <w:spacing w:before="60" w:after="60"/>
              <w:rPr>
                <w:rFonts w:cs="Arial"/>
                <w:sz w:val="20"/>
                <w:szCs w:val="20"/>
              </w:rPr>
            </w:pPr>
            <w:r w:rsidRPr="005B5A54">
              <w:rPr>
                <w:rFonts w:cs="Arial"/>
                <w:sz w:val="20"/>
                <w:szCs w:val="20"/>
              </w:rPr>
              <w:t>The Dee Estuary SPA</w:t>
            </w:r>
          </w:p>
        </w:tc>
        <w:tc>
          <w:tcPr>
            <w:tcW w:w="1985" w:type="dxa"/>
          </w:tcPr>
          <w:p w14:paraId="6385EB65" w14:textId="77777777" w:rsidR="006F5F00" w:rsidRPr="005B5A54" w:rsidRDefault="006F5F00" w:rsidP="00962454">
            <w:pPr>
              <w:spacing w:before="60" w:after="60"/>
              <w:rPr>
                <w:rFonts w:cs="Arial"/>
                <w:sz w:val="20"/>
                <w:szCs w:val="20"/>
              </w:rPr>
            </w:pPr>
            <w:r w:rsidRPr="005B5A54">
              <w:rPr>
                <w:rFonts w:cs="Arial"/>
                <w:sz w:val="20"/>
                <w:szCs w:val="20"/>
              </w:rPr>
              <w:t>24 km SE from Douglas complex</w:t>
            </w:r>
          </w:p>
        </w:tc>
        <w:tc>
          <w:tcPr>
            <w:tcW w:w="10631" w:type="dxa"/>
          </w:tcPr>
          <w:p w14:paraId="6CF1BB6B" w14:textId="77777777" w:rsidR="005D68B3" w:rsidRPr="005B5A54" w:rsidRDefault="006F5F00" w:rsidP="005D68B3">
            <w:pPr>
              <w:spacing w:before="60" w:after="60"/>
              <w:jc w:val="both"/>
              <w:rPr>
                <w:rFonts w:cs="Arial"/>
                <w:b/>
                <w:bCs/>
                <w:sz w:val="20"/>
                <w:szCs w:val="20"/>
              </w:rPr>
            </w:pPr>
            <w:r w:rsidRPr="005B5A54">
              <w:rPr>
                <w:rFonts w:cs="Arial"/>
                <w:b/>
                <w:bCs/>
                <w:sz w:val="20"/>
                <w:szCs w:val="20"/>
              </w:rPr>
              <w:t>Birds Directive (2009/147/EC). Natura 2000 site</w:t>
            </w:r>
          </w:p>
          <w:p w14:paraId="3FB4C53E" w14:textId="2C944774" w:rsidR="005D68B3" w:rsidRPr="005B5A54" w:rsidRDefault="006F5F00" w:rsidP="005D68B3">
            <w:pPr>
              <w:spacing w:before="60" w:after="60"/>
              <w:jc w:val="both"/>
              <w:rPr>
                <w:rFonts w:cs="Arial"/>
                <w:sz w:val="20"/>
                <w:szCs w:val="20"/>
              </w:rPr>
            </w:pPr>
            <w:r w:rsidRPr="005B5A54">
              <w:rPr>
                <w:rFonts w:cs="Arial"/>
                <w:b/>
                <w:bCs/>
                <w:sz w:val="20"/>
                <w:szCs w:val="20"/>
              </w:rPr>
              <w:t xml:space="preserve">Annex I species </w:t>
            </w:r>
            <w:r w:rsidRPr="005B5A54">
              <w:rPr>
                <w:rFonts w:cs="Arial"/>
                <w:b/>
                <w:sz w:val="20"/>
                <w:szCs w:val="20"/>
              </w:rPr>
              <w:t xml:space="preserve">- </w:t>
            </w:r>
            <w:r w:rsidRPr="005B5A54">
              <w:rPr>
                <w:rFonts w:cs="Arial"/>
                <w:sz w:val="20"/>
                <w:szCs w:val="20"/>
              </w:rPr>
              <w:t>Common Tern (</w:t>
            </w:r>
            <w:r w:rsidRPr="005B5A54">
              <w:rPr>
                <w:rFonts w:cs="Arial"/>
                <w:i/>
                <w:iCs/>
                <w:sz w:val="20"/>
                <w:szCs w:val="20"/>
              </w:rPr>
              <w:t>S</w:t>
            </w:r>
            <w:r w:rsidR="00715E0A" w:rsidRPr="005B5A54">
              <w:rPr>
                <w:rFonts w:cs="Arial"/>
                <w:i/>
                <w:iCs/>
                <w:sz w:val="20"/>
                <w:szCs w:val="20"/>
              </w:rPr>
              <w:t>.</w:t>
            </w:r>
            <w:r w:rsidRPr="005B5A54">
              <w:rPr>
                <w:rFonts w:cs="Arial"/>
                <w:i/>
                <w:iCs/>
                <w:sz w:val="20"/>
                <w:szCs w:val="20"/>
              </w:rPr>
              <w:t xml:space="preserve"> hirundo</w:t>
            </w:r>
            <w:r w:rsidRPr="005B5A54">
              <w:rPr>
                <w:rFonts w:cs="Arial"/>
                <w:sz w:val="20"/>
                <w:szCs w:val="20"/>
              </w:rPr>
              <w:t xml:space="preserve">), </w:t>
            </w:r>
            <w:r w:rsidR="00022EBE" w:rsidRPr="005B5A54">
              <w:rPr>
                <w:rFonts w:cs="Arial"/>
                <w:sz w:val="20"/>
                <w:szCs w:val="20"/>
              </w:rPr>
              <w:t>l</w:t>
            </w:r>
            <w:r w:rsidRPr="005B5A54">
              <w:rPr>
                <w:rFonts w:cs="Arial"/>
                <w:sz w:val="20"/>
                <w:szCs w:val="20"/>
              </w:rPr>
              <w:t xml:space="preserve">ittle </w:t>
            </w:r>
            <w:r w:rsidR="00022EBE" w:rsidRPr="005B5A54">
              <w:rPr>
                <w:rFonts w:cs="Arial"/>
                <w:sz w:val="20"/>
                <w:szCs w:val="20"/>
              </w:rPr>
              <w:t>t</w:t>
            </w:r>
            <w:r w:rsidRPr="005B5A54">
              <w:rPr>
                <w:rFonts w:cs="Arial"/>
                <w:sz w:val="20"/>
                <w:szCs w:val="20"/>
              </w:rPr>
              <w:t>ern (</w:t>
            </w:r>
            <w:r w:rsidRPr="005B5A54">
              <w:rPr>
                <w:rFonts w:cs="Arial"/>
                <w:i/>
                <w:iCs/>
                <w:sz w:val="20"/>
                <w:szCs w:val="20"/>
              </w:rPr>
              <w:t>S</w:t>
            </w:r>
            <w:r w:rsidR="008703AA" w:rsidRPr="005B5A54">
              <w:rPr>
                <w:rFonts w:cs="Arial"/>
                <w:i/>
                <w:iCs/>
                <w:sz w:val="20"/>
                <w:szCs w:val="20"/>
              </w:rPr>
              <w:t>.</w:t>
            </w:r>
            <w:r w:rsidRPr="005B5A54">
              <w:rPr>
                <w:rFonts w:cs="Arial"/>
                <w:i/>
                <w:iCs/>
                <w:sz w:val="20"/>
                <w:szCs w:val="20"/>
              </w:rPr>
              <w:t xml:space="preserve"> albifrons</w:t>
            </w:r>
            <w:r w:rsidRPr="005B5A54">
              <w:rPr>
                <w:rFonts w:cs="Arial"/>
                <w:sz w:val="20"/>
                <w:szCs w:val="20"/>
              </w:rPr>
              <w:t xml:space="preserve">), </w:t>
            </w:r>
            <w:r w:rsidR="00022EBE" w:rsidRPr="005B5A54">
              <w:rPr>
                <w:rFonts w:cs="Arial"/>
                <w:sz w:val="20"/>
                <w:szCs w:val="20"/>
              </w:rPr>
              <w:t>s</w:t>
            </w:r>
            <w:r w:rsidRPr="005B5A54">
              <w:rPr>
                <w:rFonts w:cs="Arial"/>
                <w:sz w:val="20"/>
                <w:szCs w:val="20"/>
              </w:rPr>
              <w:t xml:space="preserve">andwich </w:t>
            </w:r>
            <w:r w:rsidR="00022EBE" w:rsidRPr="005B5A54">
              <w:rPr>
                <w:rFonts w:cs="Arial"/>
                <w:sz w:val="20"/>
                <w:szCs w:val="20"/>
              </w:rPr>
              <w:t>t</w:t>
            </w:r>
            <w:r w:rsidRPr="005B5A54">
              <w:rPr>
                <w:rFonts w:cs="Arial"/>
                <w:sz w:val="20"/>
                <w:szCs w:val="20"/>
              </w:rPr>
              <w:t>ern (</w:t>
            </w:r>
            <w:r w:rsidRPr="005B5A54">
              <w:rPr>
                <w:rFonts w:cs="Arial"/>
                <w:i/>
                <w:iCs/>
                <w:sz w:val="20"/>
                <w:szCs w:val="20"/>
              </w:rPr>
              <w:t>S</w:t>
            </w:r>
            <w:r w:rsidR="008703AA" w:rsidRPr="005B5A54">
              <w:rPr>
                <w:rFonts w:cs="Arial"/>
                <w:i/>
                <w:iCs/>
                <w:sz w:val="20"/>
                <w:szCs w:val="20"/>
              </w:rPr>
              <w:t>.</w:t>
            </w:r>
            <w:r w:rsidRPr="005B5A54">
              <w:rPr>
                <w:rFonts w:cs="Arial"/>
                <w:i/>
                <w:iCs/>
                <w:sz w:val="20"/>
                <w:szCs w:val="20"/>
              </w:rPr>
              <w:t xml:space="preserve"> sandvicensis</w:t>
            </w:r>
            <w:r w:rsidRPr="005B5A54">
              <w:rPr>
                <w:rFonts w:cs="Arial"/>
                <w:sz w:val="20"/>
                <w:szCs w:val="20"/>
              </w:rPr>
              <w:t xml:space="preserve">), </w:t>
            </w:r>
            <w:r w:rsidR="00022EBE" w:rsidRPr="005B5A54">
              <w:rPr>
                <w:rFonts w:cs="Arial"/>
                <w:sz w:val="20"/>
                <w:szCs w:val="20"/>
              </w:rPr>
              <w:t>b</w:t>
            </w:r>
            <w:r w:rsidRPr="005B5A54">
              <w:rPr>
                <w:rFonts w:cs="Arial"/>
                <w:sz w:val="20"/>
                <w:szCs w:val="20"/>
              </w:rPr>
              <w:t xml:space="preserve">ar-tailed </w:t>
            </w:r>
            <w:r w:rsidR="00022EBE" w:rsidRPr="005B5A54">
              <w:rPr>
                <w:rFonts w:cs="Arial"/>
                <w:sz w:val="20"/>
                <w:szCs w:val="20"/>
              </w:rPr>
              <w:t>g</w:t>
            </w:r>
            <w:r w:rsidRPr="005B5A54">
              <w:rPr>
                <w:rFonts w:cs="Arial"/>
                <w:sz w:val="20"/>
                <w:szCs w:val="20"/>
              </w:rPr>
              <w:t>odwit (</w:t>
            </w:r>
            <w:r w:rsidRPr="005B5A54">
              <w:rPr>
                <w:rFonts w:cs="Arial"/>
                <w:i/>
                <w:iCs/>
                <w:sz w:val="20"/>
                <w:szCs w:val="20"/>
              </w:rPr>
              <w:t>L</w:t>
            </w:r>
            <w:r w:rsidR="008703AA" w:rsidRPr="005B5A54">
              <w:rPr>
                <w:rFonts w:cs="Arial"/>
                <w:i/>
                <w:iCs/>
                <w:sz w:val="20"/>
                <w:szCs w:val="20"/>
              </w:rPr>
              <w:t>.</w:t>
            </w:r>
            <w:r w:rsidRPr="005B5A54">
              <w:rPr>
                <w:rFonts w:cs="Arial"/>
                <w:i/>
                <w:iCs/>
                <w:sz w:val="20"/>
                <w:szCs w:val="20"/>
              </w:rPr>
              <w:t xml:space="preserve"> lapponica</w:t>
            </w:r>
            <w:r w:rsidRPr="005B5A54">
              <w:rPr>
                <w:rFonts w:cs="Arial"/>
                <w:sz w:val="20"/>
                <w:szCs w:val="20"/>
              </w:rPr>
              <w:t>).</w:t>
            </w:r>
          </w:p>
          <w:p w14:paraId="30DDB1FA" w14:textId="2353C252" w:rsidR="005D68B3" w:rsidRPr="005B5A54" w:rsidRDefault="006F5F00" w:rsidP="005D68B3">
            <w:pPr>
              <w:spacing w:before="60" w:after="60"/>
              <w:jc w:val="both"/>
              <w:rPr>
                <w:rFonts w:cs="Arial"/>
                <w:sz w:val="20"/>
                <w:szCs w:val="20"/>
              </w:rPr>
            </w:pPr>
            <w:r w:rsidRPr="005B5A54">
              <w:rPr>
                <w:rFonts w:cs="Arial"/>
                <w:b/>
                <w:bCs/>
                <w:sz w:val="20"/>
                <w:szCs w:val="20"/>
              </w:rPr>
              <w:t>Regularly occuring migratory species</w:t>
            </w:r>
            <w:r w:rsidRPr="005B5A54">
              <w:rPr>
                <w:rFonts w:cs="Arial"/>
                <w:b/>
                <w:sz w:val="20"/>
                <w:szCs w:val="20"/>
              </w:rPr>
              <w:t xml:space="preserve"> - </w:t>
            </w:r>
            <w:r w:rsidRPr="005B5A54">
              <w:rPr>
                <w:rFonts w:cs="Arial"/>
                <w:sz w:val="20"/>
                <w:szCs w:val="20"/>
              </w:rPr>
              <w:t>Redshank (</w:t>
            </w:r>
            <w:r w:rsidRPr="005B5A54">
              <w:rPr>
                <w:rFonts w:cs="Arial"/>
                <w:i/>
                <w:iCs/>
                <w:sz w:val="20"/>
                <w:szCs w:val="20"/>
              </w:rPr>
              <w:t>T</w:t>
            </w:r>
            <w:r w:rsidR="008703AA" w:rsidRPr="005B5A54">
              <w:rPr>
                <w:rFonts w:cs="Arial"/>
                <w:i/>
                <w:iCs/>
                <w:sz w:val="20"/>
                <w:szCs w:val="20"/>
              </w:rPr>
              <w:t>.</w:t>
            </w:r>
            <w:r w:rsidRPr="005B5A54">
              <w:rPr>
                <w:rFonts w:cs="Arial"/>
                <w:i/>
                <w:iCs/>
                <w:sz w:val="20"/>
                <w:szCs w:val="20"/>
              </w:rPr>
              <w:t xml:space="preserve"> totanus</w:t>
            </w:r>
            <w:r w:rsidRPr="005B5A54">
              <w:rPr>
                <w:rFonts w:cs="Arial"/>
                <w:sz w:val="20"/>
                <w:szCs w:val="20"/>
              </w:rPr>
              <w:t xml:space="preserve">), </w:t>
            </w:r>
            <w:r w:rsidR="00022EBE" w:rsidRPr="005B5A54">
              <w:rPr>
                <w:rFonts w:cs="Arial"/>
                <w:sz w:val="20"/>
                <w:szCs w:val="20"/>
              </w:rPr>
              <w:t>b</w:t>
            </w:r>
            <w:r w:rsidRPr="005B5A54">
              <w:rPr>
                <w:rFonts w:cs="Arial"/>
                <w:sz w:val="20"/>
                <w:szCs w:val="20"/>
              </w:rPr>
              <w:t xml:space="preserve">lack tailed </w:t>
            </w:r>
            <w:r w:rsidR="00022EBE" w:rsidRPr="005B5A54">
              <w:rPr>
                <w:rFonts w:cs="Arial"/>
                <w:sz w:val="20"/>
                <w:szCs w:val="20"/>
              </w:rPr>
              <w:t>g</w:t>
            </w:r>
            <w:r w:rsidRPr="005B5A54">
              <w:rPr>
                <w:rFonts w:cs="Arial"/>
                <w:sz w:val="20"/>
                <w:szCs w:val="20"/>
              </w:rPr>
              <w:t>odwit (</w:t>
            </w:r>
            <w:r w:rsidRPr="005B5A54">
              <w:rPr>
                <w:rFonts w:cs="Arial"/>
                <w:i/>
                <w:iCs/>
                <w:sz w:val="20"/>
                <w:szCs w:val="20"/>
              </w:rPr>
              <w:t>L</w:t>
            </w:r>
            <w:r w:rsidR="00935954" w:rsidRPr="005B5A54">
              <w:rPr>
                <w:rFonts w:cs="Arial"/>
                <w:i/>
                <w:iCs/>
                <w:sz w:val="20"/>
                <w:szCs w:val="20"/>
              </w:rPr>
              <w:t>.</w:t>
            </w:r>
            <w:r w:rsidRPr="005B5A54">
              <w:rPr>
                <w:rFonts w:cs="Arial"/>
                <w:i/>
                <w:iCs/>
                <w:sz w:val="20"/>
                <w:szCs w:val="20"/>
              </w:rPr>
              <w:t xml:space="preserve"> islandica</w:t>
            </w:r>
            <w:r w:rsidRPr="005B5A54">
              <w:rPr>
                <w:rFonts w:cs="Arial"/>
                <w:sz w:val="20"/>
                <w:szCs w:val="20"/>
              </w:rPr>
              <w:t xml:space="preserve">), </w:t>
            </w:r>
            <w:r w:rsidR="00022EBE" w:rsidRPr="005B5A54">
              <w:rPr>
                <w:rFonts w:cs="Arial"/>
                <w:sz w:val="20"/>
                <w:szCs w:val="20"/>
              </w:rPr>
              <w:t>c</w:t>
            </w:r>
            <w:r w:rsidRPr="005B5A54">
              <w:rPr>
                <w:rFonts w:cs="Arial"/>
                <w:sz w:val="20"/>
                <w:szCs w:val="20"/>
              </w:rPr>
              <w:t>urlew (</w:t>
            </w:r>
            <w:r w:rsidRPr="005B5A54">
              <w:rPr>
                <w:rFonts w:cs="Arial"/>
                <w:i/>
                <w:iCs/>
                <w:sz w:val="20"/>
                <w:szCs w:val="20"/>
              </w:rPr>
              <w:t>N</w:t>
            </w:r>
            <w:r w:rsidR="005D5D50" w:rsidRPr="005B5A54">
              <w:rPr>
                <w:rFonts w:cs="Arial"/>
                <w:i/>
                <w:iCs/>
                <w:sz w:val="20"/>
                <w:szCs w:val="20"/>
              </w:rPr>
              <w:t>.</w:t>
            </w:r>
            <w:r w:rsidRPr="005B5A54">
              <w:rPr>
                <w:rFonts w:cs="Arial"/>
                <w:i/>
                <w:iCs/>
                <w:sz w:val="20"/>
                <w:szCs w:val="20"/>
              </w:rPr>
              <w:t xml:space="preserve"> arquata</w:t>
            </w:r>
            <w:r w:rsidRPr="005B5A54">
              <w:rPr>
                <w:rFonts w:cs="Arial"/>
                <w:sz w:val="20"/>
                <w:szCs w:val="20"/>
              </w:rPr>
              <w:t xml:space="preserve">), </w:t>
            </w:r>
            <w:r w:rsidR="00022EBE" w:rsidRPr="005B5A54">
              <w:rPr>
                <w:rFonts w:cs="Arial"/>
                <w:sz w:val="20"/>
                <w:szCs w:val="20"/>
              </w:rPr>
              <w:t>d</w:t>
            </w:r>
            <w:r w:rsidRPr="005B5A54">
              <w:rPr>
                <w:rFonts w:cs="Arial"/>
                <w:sz w:val="20"/>
                <w:szCs w:val="20"/>
              </w:rPr>
              <w:t>unlin (</w:t>
            </w:r>
            <w:r w:rsidRPr="005B5A54">
              <w:rPr>
                <w:rFonts w:cs="Arial"/>
                <w:i/>
                <w:iCs/>
                <w:sz w:val="20"/>
                <w:szCs w:val="20"/>
              </w:rPr>
              <w:t>Calidris alpina</w:t>
            </w:r>
            <w:r w:rsidRPr="005B5A54">
              <w:rPr>
                <w:rFonts w:cs="Arial"/>
                <w:sz w:val="20"/>
                <w:szCs w:val="20"/>
              </w:rPr>
              <w:t xml:space="preserve">), </w:t>
            </w:r>
            <w:r w:rsidR="00022EBE" w:rsidRPr="005B5A54">
              <w:rPr>
                <w:rFonts w:cs="Arial"/>
                <w:sz w:val="20"/>
                <w:szCs w:val="20"/>
              </w:rPr>
              <w:t>g</w:t>
            </w:r>
            <w:r w:rsidRPr="005B5A54">
              <w:rPr>
                <w:rFonts w:cs="Arial"/>
                <w:sz w:val="20"/>
                <w:szCs w:val="20"/>
              </w:rPr>
              <w:t xml:space="preserve">rey </w:t>
            </w:r>
            <w:r w:rsidR="00022EBE" w:rsidRPr="005B5A54">
              <w:rPr>
                <w:rFonts w:cs="Arial"/>
                <w:sz w:val="20"/>
                <w:szCs w:val="20"/>
              </w:rPr>
              <w:t>p</w:t>
            </w:r>
            <w:r w:rsidRPr="005B5A54">
              <w:rPr>
                <w:rFonts w:cs="Arial"/>
                <w:sz w:val="20"/>
                <w:szCs w:val="20"/>
              </w:rPr>
              <w:t>lover (</w:t>
            </w:r>
            <w:r w:rsidRPr="005B5A54">
              <w:rPr>
                <w:rFonts w:cs="Arial"/>
                <w:i/>
                <w:iCs/>
                <w:sz w:val="20"/>
                <w:szCs w:val="20"/>
              </w:rPr>
              <w:t>P</w:t>
            </w:r>
            <w:r w:rsidR="005D5D50" w:rsidRPr="005B5A54">
              <w:rPr>
                <w:rFonts w:cs="Arial"/>
                <w:i/>
                <w:iCs/>
                <w:sz w:val="20"/>
                <w:szCs w:val="20"/>
              </w:rPr>
              <w:t>.</w:t>
            </w:r>
            <w:r w:rsidRPr="005B5A54">
              <w:rPr>
                <w:rFonts w:cs="Arial"/>
                <w:i/>
                <w:iCs/>
                <w:sz w:val="20"/>
                <w:szCs w:val="20"/>
              </w:rPr>
              <w:t xml:space="preserve"> squatarola</w:t>
            </w:r>
            <w:r w:rsidRPr="005B5A54">
              <w:rPr>
                <w:rFonts w:cs="Arial"/>
                <w:sz w:val="20"/>
                <w:szCs w:val="20"/>
              </w:rPr>
              <w:t xml:space="preserve">), </w:t>
            </w:r>
            <w:r w:rsidR="00022EBE" w:rsidRPr="005B5A54">
              <w:rPr>
                <w:rFonts w:cs="Arial"/>
                <w:sz w:val="20"/>
                <w:szCs w:val="20"/>
              </w:rPr>
              <w:t>k</w:t>
            </w:r>
            <w:r w:rsidRPr="005B5A54">
              <w:rPr>
                <w:rFonts w:cs="Arial"/>
                <w:sz w:val="20"/>
                <w:szCs w:val="20"/>
              </w:rPr>
              <w:t>not (</w:t>
            </w:r>
            <w:r w:rsidRPr="005B5A54">
              <w:rPr>
                <w:rFonts w:cs="Arial"/>
                <w:i/>
                <w:iCs/>
                <w:sz w:val="20"/>
                <w:szCs w:val="20"/>
              </w:rPr>
              <w:t>C</w:t>
            </w:r>
            <w:r w:rsidR="00B63786" w:rsidRPr="005B5A54">
              <w:rPr>
                <w:rFonts w:cs="Arial"/>
                <w:i/>
                <w:iCs/>
                <w:sz w:val="20"/>
                <w:szCs w:val="20"/>
              </w:rPr>
              <w:t>.</w:t>
            </w:r>
            <w:r w:rsidRPr="005B5A54">
              <w:rPr>
                <w:rFonts w:cs="Arial"/>
                <w:i/>
                <w:iCs/>
                <w:sz w:val="20"/>
                <w:szCs w:val="20"/>
              </w:rPr>
              <w:t xml:space="preserve"> canutus islandica</w:t>
            </w:r>
            <w:r w:rsidRPr="005B5A54">
              <w:rPr>
                <w:rFonts w:cs="Arial"/>
                <w:sz w:val="20"/>
                <w:szCs w:val="20"/>
              </w:rPr>
              <w:t xml:space="preserve">), </w:t>
            </w:r>
            <w:r w:rsidR="00022EBE" w:rsidRPr="005B5A54">
              <w:rPr>
                <w:rFonts w:cs="Arial"/>
                <w:sz w:val="20"/>
                <w:szCs w:val="20"/>
              </w:rPr>
              <w:t>o</w:t>
            </w:r>
            <w:r w:rsidRPr="005B5A54">
              <w:rPr>
                <w:rFonts w:cs="Arial"/>
                <w:sz w:val="20"/>
                <w:szCs w:val="20"/>
              </w:rPr>
              <w:t>ystercatcher (</w:t>
            </w:r>
            <w:r w:rsidRPr="005B5A54">
              <w:rPr>
                <w:rFonts w:cs="Arial"/>
                <w:i/>
                <w:iCs/>
                <w:sz w:val="20"/>
                <w:szCs w:val="20"/>
              </w:rPr>
              <w:t>H</w:t>
            </w:r>
            <w:r w:rsidR="005D5D50" w:rsidRPr="005B5A54">
              <w:rPr>
                <w:rFonts w:cs="Arial"/>
                <w:i/>
                <w:iCs/>
                <w:sz w:val="20"/>
                <w:szCs w:val="20"/>
              </w:rPr>
              <w:t>.</w:t>
            </w:r>
            <w:r w:rsidRPr="005B5A54">
              <w:rPr>
                <w:rFonts w:cs="Arial"/>
                <w:i/>
                <w:iCs/>
                <w:sz w:val="20"/>
                <w:szCs w:val="20"/>
              </w:rPr>
              <w:t xml:space="preserve"> ostralegus</w:t>
            </w:r>
            <w:r w:rsidRPr="005B5A54">
              <w:rPr>
                <w:rFonts w:cs="Arial"/>
                <w:sz w:val="20"/>
                <w:szCs w:val="20"/>
              </w:rPr>
              <w:t xml:space="preserve">), </w:t>
            </w:r>
            <w:r w:rsidR="00022EBE" w:rsidRPr="005B5A54">
              <w:rPr>
                <w:rFonts w:cs="Arial"/>
                <w:sz w:val="20"/>
                <w:szCs w:val="20"/>
              </w:rPr>
              <w:t>p</w:t>
            </w:r>
            <w:r w:rsidRPr="005B5A54">
              <w:rPr>
                <w:rFonts w:cs="Arial"/>
                <w:sz w:val="20"/>
                <w:szCs w:val="20"/>
              </w:rPr>
              <w:t>intail (</w:t>
            </w:r>
            <w:r w:rsidRPr="005B5A54">
              <w:rPr>
                <w:rFonts w:cs="Arial"/>
                <w:i/>
                <w:iCs/>
                <w:sz w:val="20"/>
                <w:szCs w:val="20"/>
              </w:rPr>
              <w:t>A</w:t>
            </w:r>
            <w:r w:rsidR="0041159F" w:rsidRPr="005B5A54">
              <w:rPr>
                <w:rFonts w:cs="Arial"/>
                <w:i/>
                <w:iCs/>
                <w:sz w:val="20"/>
                <w:szCs w:val="20"/>
              </w:rPr>
              <w:t>.</w:t>
            </w:r>
            <w:r w:rsidRPr="005B5A54">
              <w:rPr>
                <w:rFonts w:cs="Arial"/>
                <w:i/>
                <w:iCs/>
                <w:sz w:val="20"/>
                <w:szCs w:val="20"/>
              </w:rPr>
              <w:t xml:space="preserve"> acuta</w:t>
            </w:r>
            <w:r w:rsidRPr="005B5A54">
              <w:rPr>
                <w:rFonts w:cs="Arial"/>
                <w:sz w:val="20"/>
                <w:szCs w:val="20"/>
              </w:rPr>
              <w:t xml:space="preserve">), </w:t>
            </w:r>
            <w:r w:rsidR="00022EBE" w:rsidRPr="005B5A54">
              <w:rPr>
                <w:rFonts w:cs="Arial"/>
                <w:sz w:val="20"/>
                <w:szCs w:val="20"/>
              </w:rPr>
              <w:t>s</w:t>
            </w:r>
            <w:r w:rsidRPr="005B5A54">
              <w:rPr>
                <w:rFonts w:cs="Arial"/>
                <w:sz w:val="20"/>
                <w:szCs w:val="20"/>
              </w:rPr>
              <w:t>helduck (</w:t>
            </w:r>
            <w:r w:rsidRPr="005B5A54">
              <w:rPr>
                <w:rFonts w:cs="Arial"/>
                <w:i/>
                <w:iCs/>
                <w:sz w:val="20"/>
                <w:szCs w:val="20"/>
              </w:rPr>
              <w:t>T</w:t>
            </w:r>
            <w:r w:rsidR="0001773E" w:rsidRPr="005B5A54">
              <w:rPr>
                <w:rFonts w:cs="Arial"/>
                <w:i/>
                <w:iCs/>
                <w:sz w:val="20"/>
                <w:szCs w:val="20"/>
              </w:rPr>
              <w:t>.</w:t>
            </w:r>
            <w:r w:rsidRPr="005B5A54">
              <w:rPr>
                <w:rFonts w:cs="Arial"/>
                <w:i/>
                <w:iCs/>
                <w:sz w:val="20"/>
                <w:szCs w:val="20"/>
              </w:rPr>
              <w:t xml:space="preserve"> tadorna</w:t>
            </w:r>
            <w:r w:rsidRPr="005B5A54">
              <w:rPr>
                <w:rFonts w:cs="Arial"/>
                <w:sz w:val="20"/>
                <w:szCs w:val="20"/>
              </w:rPr>
              <w:t xml:space="preserve">), </w:t>
            </w:r>
            <w:r w:rsidR="00022EBE" w:rsidRPr="005B5A54">
              <w:rPr>
                <w:rFonts w:cs="Arial"/>
                <w:sz w:val="20"/>
                <w:szCs w:val="20"/>
              </w:rPr>
              <w:t>t</w:t>
            </w:r>
            <w:r w:rsidRPr="005B5A54">
              <w:rPr>
                <w:rFonts w:cs="Arial"/>
                <w:sz w:val="20"/>
                <w:szCs w:val="20"/>
              </w:rPr>
              <w:t>eal (</w:t>
            </w:r>
            <w:r w:rsidRPr="005B5A54">
              <w:rPr>
                <w:rFonts w:cs="Arial"/>
                <w:i/>
                <w:iCs/>
                <w:sz w:val="20"/>
                <w:szCs w:val="20"/>
              </w:rPr>
              <w:t>A</w:t>
            </w:r>
            <w:r w:rsidR="001532ED" w:rsidRPr="005B5A54">
              <w:rPr>
                <w:rFonts w:cs="Arial"/>
                <w:i/>
                <w:iCs/>
                <w:sz w:val="20"/>
                <w:szCs w:val="20"/>
              </w:rPr>
              <w:t>.</w:t>
            </w:r>
            <w:r w:rsidRPr="005B5A54">
              <w:rPr>
                <w:rFonts w:cs="Arial"/>
                <w:i/>
                <w:iCs/>
                <w:sz w:val="20"/>
                <w:szCs w:val="20"/>
              </w:rPr>
              <w:t xml:space="preserve"> crecca</w:t>
            </w:r>
            <w:r w:rsidRPr="005B5A54">
              <w:rPr>
                <w:rFonts w:cs="Arial"/>
                <w:sz w:val="20"/>
                <w:szCs w:val="20"/>
              </w:rPr>
              <w:t>).</w:t>
            </w:r>
          </w:p>
          <w:p w14:paraId="23A47336" w14:textId="59E81DBE" w:rsidR="006F5F00" w:rsidRPr="005B5A54" w:rsidRDefault="006F5F00" w:rsidP="005D68B3">
            <w:pPr>
              <w:spacing w:before="60" w:after="60"/>
              <w:jc w:val="both"/>
              <w:rPr>
                <w:rFonts w:cs="Arial"/>
                <w:sz w:val="20"/>
                <w:szCs w:val="20"/>
              </w:rPr>
            </w:pPr>
            <w:r w:rsidRPr="005B5A54">
              <w:rPr>
                <w:rFonts w:cs="Arial"/>
                <w:b/>
                <w:bCs/>
                <w:sz w:val="20"/>
                <w:szCs w:val="20"/>
              </w:rPr>
              <w:t>Waterbird assemblage</w:t>
            </w:r>
            <w:r w:rsidRPr="005B5A54">
              <w:rPr>
                <w:rFonts w:cs="Arial"/>
                <w:b/>
                <w:sz w:val="20"/>
                <w:szCs w:val="20"/>
              </w:rPr>
              <w:t xml:space="preserve"> </w:t>
            </w:r>
            <w:r w:rsidRPr="005B5A54">
              <w:rPr>
                <w:rFonts w:cs="Arial"/>
                <w:sz w:val="20"/>
                <w:szCs w:val="20"/>
              </w:rPr>
              <w:t xml:space="preserve">including all species above as well as </w:t>
            </w:r>
            <w:r w:rsidR="00022EBE" w:rsidRPr="005B5A54">
              <w:rPr>
                <w:rFonts w:cs="Arial"/>
                <w:sz w:val="20"/>
                <w:szCs w:val="20"/>
              </w:rPr>
              <w:t>g</w:t>
            </w:r>
            <w:r w:rsidRPr="005B5A54">
              <w:rPr>
                <w:rFonts w:cs="Arial"/>
                <w:sz w:val="20"/>
                <w:szCs w:val="20"/>
              </w:rPr>
              <w:t xml:space="preserve">reat </w:t>
            </w:r>
            <w:r w:rsidR="00022EBE" w:rsidRPr="005B5A54">
              <w:rPr>
                <w:rFonts w:cs="Arial"/>
                <w:sz w:val="20"/>
                <w:szCs w:val="20"/>
              </w:rPr>
              <w:t>c</w:t>
            </w:r>
            <w:r w:rsidRPr="005B5A54">
              <w:rPr>
                <w:rFonts w:cs="Arial"/>
                <w:sz w:val="20"/>
                <w:szCs w:val="20"/>
              </w:rPr>
              <w:t xml:space="preserve">rested </w:t>
            </w:r>
            <w:r w:rsidR="00022EBE" w:rsidRPr="005B5A54">
              <w:rPr>
                <w:rFonts w:cs="Arial"/>
                <w:sz w:val="20"/>
                <w:szCs w:val="20"/>
              </w:rPr>
              <w:t>g</w:t>
            </w:r>
            <w:r w:rsidRPr="005B5A54">
              <w:rPr>
                <w:rFonts w:cs="Arial"/>
                <w:sz w:val="20"/>
                <w:szCs w:val="20"/>
              </w:rPr>
              <w:t>rebe (</w:t>
            </w:r>
            <w:r w:rsidRPr="005B5A54">
              <w:rPr>
                <w:rFonts w:cs="Arial"/>
                <w:i/>
                <w:iCs/>
                <w:sz w:val="20"/>
                <w:szCs w:val="20"/>
              </w:rPr>
              <w:t>P</w:t>
            </w:r>
            <w:r w:rsidR="001532ED" w:rsidRPr="005B5A54">
              <w:rPr>
                <w:rFonts w:cs="Arial"/>
                <w:i/>
                <w:iCs/>
                <w:sz w:val="20"/>
                <w:szCs w:val="20"/>
              </w:rPr>
              <w:t>.</w:t>
            </w:r>
            <w:r w:rsidRPr="005B5A54">
              <w:rPr>
                <w:rFonts w:cs="Arial"/>
                <w:i/>
                <w:iCs/>
                <w:sz w:val="20"/>
                <w:szCs w:val="20"/>
              </w:rPr>
              <w:t xml:space="preserve"> cristatus</w:t>
            </w:r>
            <w:r w:rsidRPr="005B5A54">
              <w:rPr>
                <w:rFonts w:cs="Arial"/>
                <w:sz w:val="20"/>
                <w:szCs w:val="20"/>
              </w:rPr>
              <w:t xml:space="preserve">), </w:t>
            </w:r>
            <w:r w:rsidR="00022EBE" w:rsidRPr="005B5A54">
              <w:rPr>
                <w:rFonts w:cs="Arial"/>
                <w:sz w:val="20"/>
                <w:szCs w:val="20"/>
              </w:rPr>
              <w:t>g</w:t>
            </w:r>
            <w:r w:rsidRPr="005B5A54">
              <w:rPr>
                <w:rFonts w:cs="Arial"/>
                <w:sz w:val="20"/>
                <w:szCs w:val="20"/>
              </w:rPr>
              <w:t xml:space="preserve">reat </w:t>
            </w:r>
            <w:r w:rsidR="00022EBE" w:rsidRPr="005B5A54">
              <w:rPr>
                <w:rFonts w:cs="Arial"/>
                <w:sz w:val="20"/>
                <w:szCs w:val="20"/>
              </w:rPr>
              <w:t>c</w:t>
            </w:r>
            <w:r w:rsidRPr="005B5A54">
              <w:rPr>
                <w:rFonts w:cs="Arial"/>
                <w:sz w:val="20"/>
                <w:szCs w:val="20"/>
              </w:rPr>
              <w:t>ormorant (</w:t>
            </w:r>
            <w:r w:rsidRPr="005B5A54">
              <w:rPr>
                <w:rFonts w:cs="Arial"/>
                <w:i/>
                <w:iCs/>
                <w:sz w:val="20"/>
                <w:szCs w:val="20"/>
              </w:rPr>
              <w:t>P</w:t>
            </w:r>
            <w:r w:rsidR="001532ED" w:rsidRPr="005B5A54">
              <w:rPr>
                <w:rFonts w:cs="Arial"/>
                <w:i/>
                <w:iCs/>
                <w:sz w:val="20"/>
                <w:szCs w:val="20"/>
              </w:rPr>
              <w:t>.</w:t>
            </w:r>
            <w:r w:rsidRPr="005B5A54">
              <w:rPr>
                <w:rFonts w:cs="Arial"/>
                <w:i/>
                <w:iCs/>
                <w:sz w:val="20"/>
                <w:szCs w:val="20"/>
              </w:rPr>
              <w:t xml:space="preserve"> carbo</w:t>
            </w:r>
            <w:r w:rsidRPr="005B5A54">
              <w:rPr>
                <w:rFonts w:cs="Arial"/>
                <w:sz w:val="20"/>
                <w:szCs w:val="20"/>
              </w:rPr>
              <w:t xml:space="preserve">), </w:t>
            </w:r>
            <w:r w:rsidR="00022EBE" w:rsidRPr="005B5A54">
              <w:rPr>
                <w:rFonts w:cs="Arial"/>
                <w:sz w:val="20"/>
                <w:szCs w:val="20"/>
              </w:rPr>
              <w:t>w</w:t>
            </w:r>
            <w:r w:rsidRPr="005B5A54">
              <w:rPr>
                <w:rFonts w:cs="Arial"/>
                <w:sz w:val="20"/>
                <w:szCs w:val="20"/>
              </w:rPr>
              <w:t>igeon (</w:t>
            </w:r>
            <w:r w:rsidRPr="005B5A54">
              <w:rPr>
                <w:rFonts w:cs="Arial"/>
                <w:i/>
                <w:iCs/>
                <w:sz w:val="20"/>
                <w:szCs w:val="20"/>
              </w:rPr>
              <w:t>A</w:t>
            </w:r>
            <w:r w:rsidR="001F48F0" w:rsidRPr="005B5A54">
              <w:rPr>
                <w:rFonts w:cs="Arial"/>
                <w:i/>
                <w:iCs/>
                <w:sz w:val="20"/>
                <w:szCs w:val="20"/>
              </w:rPr>
              <w:t>.</w:t>
            </w:r>
            <w:r w:rsidRPr="005B5A54">
              <w:rPr>
                <w:rFonts w:cs="Arial"/>
                <w:i/>
                <w:iCs/>
                <w:sz w:val="20"/>
                <w:szCs w:val="20"/>
              </w:rPr>
              <w:t xml:space="preserve"> penelope</w:t>
            </w:r>
            <w:r w:rsidRPr="005B5A54">
              <w:rPr>
                <w:rFonts w:cs="Arial"/>
                <w:sz w:val="20"/>
                <w:szCs w:val="20"/>
              </w:rPr>
              <w:t xml:space="preserve">), </w:t>
            </w:r>
            <w:r w:rsidR="00022EBE" w:rsidRPr="005B5A54">
              <w:rPr>
                <w:rFonts w:cs="Arial"/>
                <w:sz w:val="20"/>
                <w:szCs w:val="20"/>
              </w:rPr>
              <w:t>l</w:t>
            </w:r>
            <w:r w:rsidRPr="005B5A54">
              <w:rPr>
                <w:rFonts w:cs="Arial"/>
                <w:sz w:val="20"/>
                <w:szCs w:val="20"/>
              </w:rPr>
              <w:t>apwing (</w:t>
            </w:r>
            <w:r w:rsidRPr="005B5A54">
              <w:rPr>
                <w:rFonts w:cs="Arial"/>
                <w:i/>
                <w:iCs/>
                <w:sz w:val="20"/>
                <w:szCs w:val="20"/>
              </w:rPr>
              <w:t>Vanellus vanellus</w:t>
            </w:r>
            <w:r w:rsidRPr="005B5A54">
              <w:rPr>
                <w:rFonts w:cs="Arial"/>
                <w:sz w:val="20"/>
                <w:szCs w:val="20"/>
              </w:rPr>
              <w:t xml:space="preserve">) and </w:t>
            </w:r>
            <w:r w:rsidR="00022EBE" w:rsidRPr="005B5A54">
              <w:rPr>
                <w:rFonts w:cs="Arial"/>
                <w:sz w:val="20"/>
                <w:szCs w:val="20"/>
              </w:rPr>
              <w:t>s</w:t>
            </w:r>
            <w:r w:rsidRPr="005B5A54">
              <w:rPr>
                <w:rFonts w:cs="Arial"/>
                <w:sz w:val="20"/>
                <w:szCs w:val="20"/>
              </w:rPr>
              <w:t>anderling (</w:t>
            </w:r>
            <w:r w:rsidRPr="005B5A54">
              <w:rPr>
                <w:rFonts w:cs="Arial"/>
                <w:i/>
                <w:iCs/>
                <w:sz w:val="20"/>
                <w:szCs w:val="20"/>
              </w:rPr>
              <w:t>C</w:t>
            </w:r>
            <w:r w:rsidR="00533403" w:rsidRPr="005B5A54">
              <w:rPr>
                <w:rFonts w:cs="Arial"/>
                <w:i/>
                <w:iCs/>
                <w:sz w:val="20"/>
                <w:szCs w:val="20"/>
              </w:rPr>
              <w:t>.</w:t>
            </w:r>
            <w:r w:rsidRPr="005B5A54">
              <w:rPr>
                <w:rFonts w:cs="Arial"/>
                <w:i/>
                <w:iCs/>
                <w:sz w:val="20"/>
                <w:szCs w:val="20"/>
              </w:rPr>
              <w:t xml:space="preserve"> alba</w:t>
            </w:r>
            <w:r w:rsidRPr="005B5A54">
              <w:rPr>
                <w:rFonts w:cs="Arial"/>
                <w:sz w:val="20"/>
                <w:szCs w:val="20"/>
              </w:rPr>
              <w:t xml:space="preserve">). </w:t>
            </w:r>
          </w:p>
          <w:p w14:paraId="76E49935" w14:textId="5B36DC00" w:rsidR="006F5F00" w:rsidRPr="005B5A54" w:rsidRDefault="006F5F00" w:rsidP="005D68B3">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Common tern (</w:t>
            </w:r>
            <w:r w:rsidRPr="005B5A54">
              <w:rPr>
                <w:rFonts w:cs="Arial"/>
                <w:i/>
                <w:sz w:val="20"/>
                <w:szCs w:val="20"/>
              </w:rPr>
              <w:t>S</w:t>
            </w:r>
            <w:r w:rsidR="00533403" w:rsidRPr="005B5A54">
              <w:rPr>
                <w:rFonts w:cs="Arial"/>
                <w:i/>
                <w:sz w:val="20"/>
                <w:szCs w:val="20"/>
              </w:rPr>
              <w:t>.</w:t>
            </w:r>
            <w:r w:rsidRPr="005B5A54">
              <w:rPr>
                <w:rFonts w:cs="Arial"/>
                <w:i/>
                <w:sz w:val="20"/>
                <w:szCs w:val="20"/>
              </w:rPr>
              <w:t xml:space="preserve"> hirundo</w:t>
            </w:r>
            <w:r w:rsidRPr="005B5A54">
              <w:rPr>
                <w:rFonts w:cs="Arial"/>
                <w:sz w:val="20"/>
                <w:szCs w:val="20"/>
              </w:rPr>
              <w:t>) and little tern (</w:t>
            </w:r>
            <w:r w:rsidRPr="005B5A54">
              <w:rPr>
                <w:rFonts w:cs="Arial"/>
                <w:i/>
                <w:sz w:val="20"/>
                <w:szCs w:val="20"/>
              </w:rPr>
              <w:t>S</w:t>
            </w:r>
            <w:r w:rsidR="00533403" w:rsidRPr="005B5A54">
              <w:rPr>
                <w:rFonts w:cs="Arial"/>
                <w:i/>
                <w:sz w:val="20"/>
                <w:szCs w:val="20"/>
              </w:rPr>
              <w:t>.</w:t>
            </w:r>
            <w:r w:rsidRPr="005B5A54">
              <w:rPr>
                <w:rFonts w:cs="Arial"/>
                <w:i/>
                <w:sz w:val="20"/>
                <w:szCs w:val="20"/>
              </w:rPr>
              <w:t xml:space="preserve"> albifrons</w:t>
            </w:r>
            <w:r w:rsidRPr="005B5A54">
              <w:rPr>
                <w:rFonts w:cs="Arial"/>
                <w:sz w:val="20"/>
                <w:szCs w:val="20"/>
              </w:rPr>
              <w:t>) during the breeding season; sandwich tern (</w:t>
            </w:r>
            <w:r w:rsidRPr="005B5A54">
              <w:rPr>
                <w:rFonts w:cs="Arial"/>
                <w:i/>
                <w:sz w:val="20"/>
                <w:szCs w:val="20"/>
              </w:rPr>
              <w:t>S</w:t>
            </w:r>
            <w:r w:rsidR="00533403" w:rsidRPr="005B5A54">
              <w:rPr>
                <w:rFonts w:cs="Arial"/>
                <w:i/>
                <w:sz w:val="20"/>
                <w:szCs w:val="20"/>
              </w:rPr>
              <w:t>.</w:t>
            </w:r>
            <w:r w:rsidRPr="005B5A54">
              <w:rPr>
                <w:rFonts w:cs="Arial"/>
                <w:i/>
                <w:sz w:val="20"/>
                <w:szCs w:val="20"/>
              </w:rPr>
              <w:t xml:space="preserve"> sandvicensis</w:t>
            </w:r>
            <w:r w:rsidRPr="005B5A54">
              <w:rPr>
                <w:rFonts w:cs="Arial"/>
                <w:sz w:val="20"/>
                <w:szCs w:val="20"/>
              </w:rPr>
              <w:t>) on passage; bar-tailed godwit (</w:t>
            </w:r>
            <w:r w:rsidRPr="005B5A54">
              <w:rPr>
                <w:rFonts w:cs="Arial"/>
                <w:i/>
                <w:sz w:val="20"/>
                <w:szCs w:val="20"/>
              </w:rPr>
              <w:t>L</w:t>
            </w:r>
            <w:r w:rsidR="00533403" w:rsidRPr="005B5A54">
              <w:rPr>
                <w:rFonts w:cs="Arial"/>
                <w:i/>
                <w:sz w:val="20"/>
                <w:szCs w:val="20"/>
              </w:rPr>
              <w:t>.</w:t>
            </w:r>
            <w:r w:rsidRPr="005B5A54">
              <w:rPr>
                <w:rFonts w:cs="Arial"/>
                <w:i/>
                <w:sz w:val="20"/>
                <w:szCs w:val="20"/>
              </w:rPr>
              <w:t xml:space="preserve"> lapponica</w:t>
            </w:r>
            <w:r w:rsidRPr="005B5A54">
              <w:rPr>
                <w:rFonts w:cs="Arial"/>
                <w:sz w:val="20"/>
                <w:szCs w:val="20"/>
              </w:rPr>
              <w:t>) over winter; migratory redshank (</w:t>
            </w:r>
            <w:r w:rsidRPr="005B5A54">
              <w:rPr>
                <w:rFonts w:cs="Arial"/>
                <w:i/>
                <w:sz w:val="20"/>
                <w:szCs w:val="20"/>
              </w:rPr>
              <w:t>T</w:t>
            </w:r>
            <w:r w:rsidR="00533403" w:rsidRPr="005B5A54">
              <w:rPr>
                <w:rFonts w:cs="Arial"/>
                <w:i/>
                <w:sz w:val="20"/>
                <w:szCs w:val="20"/>
              </w:rPr>
              <w:t>.</w:t>
            </w:r>
            <w:r w:rsidRPr="005B5A54">
              <w:rPr>
                <w:rFonts w:cs="Arial"/>
                <w:i/>
                <w:sz w:val="20"/>
                <w:szCs w:val="20"/>
              </w:rPr>
              <w:t xml:space="preserve"> tetanus</w:t>
            </w:r>
            <w:r w:rsidRPr="005B5A54">
              <w:rPr>
                <w:rFonts w:cs="Arial"/>
                <w:sz w:val="20"/>
                <w:szCs w:val="20"/>
              </w:rPr>
              <w:t>) (on passage), black-tailed godwit (</w:t>
            </w:r>
            <w:r w:rsidRPr="005B5A54">
              <w:rPr>
                <w:rFonts w:cs="Arial"/>
                <w:i/>
                <w:sz w:val="20"/>
                <w:szCs w:val="20"/>
              </w:rPr>
              <w:t>L</w:t>
            </w:r>
            <w:r w:rsidR="00B030C9" w:rsidRPr="005B5A54">
              <w:rPr>
                <w:rFonts w:cs="Arial"/>
                <w:i/>
                <w:sz w:val="20"/>
                <w:szCs w:val="20"/>
              </w:rPr>
              <w:t>.</w:t>
            </w:r>
            <w:r w:rsidRPr="005B5A54">
              <w:rPr>
                <w:rFonts w:cs="Arial"/>
                <w:i/>
                <w:sz w:val="20"/>
                <w:szCs w:val="20"/>
              </w:rPr>
              <w:t xml:space="preserve"> limosa islandica</w:t>
            </w:r>
            <w:r w:rsidRPr="005B5A54">
              <w:rPr>
                <w:rFonts w:cs="Arial"/>
                <w:sz w:val="20"/>
                <w:szCs w:val="20"/>
              </w:rPr>
              <w:t>), curlew (</w:t>
            </w:r>
            <w:r w:rsidRPr="005B5A54">
              <w:rPr>
                <w:rFonts w:cs="Arial"/>
                <w:i/>
                <w:sz w:val="20"/>
                <w:szCs w:val="20"/>
              </w:rPr>
              <w:t>N</w:t>
            </w:r>
            <w:r w:rsidR="00B030C9" w:rsidRPr="005B5A54">
              <w:rPr>
                <w:rFonts w:cs="Arial"/>
                <w:i/>
                <w:sz w:val="20"/>
                <w:szCs w:val="20"/>
              </w:rPr>
              <w:t>.</w:t>
            </w:r>
            <w:r w:rsidRPr="005B5A54">
              <w:rPr>
                <w:rFonts w:cs="Arial"/>
                <w:i/>
                <w:sz w:val="20"/>
                <w:szCs w:val="20"/>
              </w:rPr>
              <w:t xml:space="preserve"> arquata</w:t>
            </w:r>
            <w:r w:rsidRPr="005B5A54">
              <w:rPr>
                <w:rFonts w:cs="Arial"/>
                <w:sz w:val="20"/>
                <w:szCs w:val="20"/>
              </w:rPr>
              <w:t>), dunlin (</w:t>
            </w:r>
            <w:r w:rsidRPr="005B5A54">
              <w:rPr>
                <w:rFonts w:cs="Arial"/>
                <w:i/>
                <w:sz w:val="20"/>
                <w:szCs w:val="20"/>
              </w:rPr>
              <w:t>C</w:t>
            </w:r>
            <w:r w:rsidR="00B030C9" w:rsidRPr="005B5A54">
              <w:rPr>
                <w:rFonts w:cs="Arial"/>
                <w:i/>
                <w:sz w:val="20"/>
                <w:szCs w:val="20"/>
              </w:rPr>
              <w:t>.</w:t>
            </w:r>
            <w:r w:rsidRPr="005B5A54">
              <w:rPr>
                <w:rFonts w:cs="Arial"/>
                <w:i/>
                <w:sz w:val="20"/>
                <w:szCs w:val="20"/>
              </w:rPr>
              <w:t xml:space="preserve"> alpina alpine</w:t>
            </w:r>
            <w:r w:rsidRPr="005B5A54">
              <w:rPr>
                <w:rFonts w:cs="Arial"/>
                <w:sz w:val="20"/>
                <w:szCs w:val="20"/>
              </w:rPr>
              <w:t>), grey plover (</w:t>
            </w:r>
            <w:r w:rsidRPr="005B5A54">
              <w:rPr>
                <w:rFonts w:cs="Arial"/>
                <w:i/>
                <w:sz w:val="20"/>
                <w:szCs w:val="20"/>
              </w:rPr>
              <w:t>P</w:t>
            </w:r>
            <w:r w:rsidR="00B030C9" w:rsidRPr="005B5A54">
              <w:rPr>
                <w:rFonts w:cs="Arial"/>
                <w:i/>
                <w:sz w:val="20"/>
                <w:szCs w:val="20"/>
              </w:rPr>
              <w:t>.</w:t>
            </w:r>
            <w:r w:rsidRPr="005B5A54">
              <w:rPr>
                <w:rFonts w:cs="Arial"/>
                <w:i/>
                <w:sz w:val="20"/>
                <w:szCs w:val="20"/>
              </w:rPr>
              <w:t xml:space="preserve"> squatarola</w:t>
            </w:r>
            <w:r w:rsidRPr="005B5A54">
              <w:rPr>
                <w:rFonts w:cs="Arial"/>
                <w:sz w:val="20"/>
                <w:szCs w:val="20"/>
              </w:rPr>
              <w:t>), knot (</w:t>
            </w:r>
            <w:r w:rsidRPr="005B5A54">
              <w:rPr>
                <w:rFonts w:cs="Arial"/>
                <w:i/>
                <w:sz w:val="20"/>
                <w:szCs w:val="20"/>
              </w:rPr>
              <w:t>C</w:t>
            </w:r>
            <w:r w:rsidR="00B030C9" w:rsidRPr="005B5A54">
              <w:rPr>
                <w:rFonts w:cs="Arial"/>
                <w:i/>
                <w:sz w:val="20"/>
                <w:szCs w:val="20"/>
              </w:rPr>
              <w:t>.</w:t>
            </w:r>
            <w:r w:rsidRPr="005B5A54">
              <w:rPr>
                <w:rFonts w:cs="Arial"/>
                <w:i/>
                <w:sz w:val="20"/>
                <w:szCs w:val="20"/>
              </w:rPr>
              <w:t xml:space="preserve"> canutus</w:t>
            </w:r>
            <w:r w:rsidRPr="005B5A54">
              <w:rPr>
                <w:rFonts w:cs="Arial"/>
                <w:sz w:val="20"/>
                <w:szCs w:val="20"/>
              </w:rPr>
              <w:t>), oystercatcher (</w:t>
            </w:r>
            <w:r w:rsidRPr="005B5A54">
              <w:rPr>
                <w:rFonts w:cs="Arial"/>
                <w:i/>
                <w:sz w:val="20"/>
                <w:szCs w:val="20"/>
              </w:rPr>
              <w:t>H</w:t>
            </w:r>
            <w:r w:rsidR="00B030C9" w:rsidRPr="005B5A54">
              <w:rPr>
                <w:rFonts w:cs="Arial"/>
                <w:i/>
                <w:sz w:val="20"/>
                <w:szCs w:val="20"/>
              </w:rPr>
              <w:t>.</w:t>
            </w:r>
            <w:r w:rsidRPr="005B5A54">
              <w:rPr>
                <w:rFonts w:cs="Arial"/>
                <w:i/>
                <w:sz w:val="20"/>
                <w:szCs w:val="20"/>
              </w:rPr>
              <w:t xml:space="preserve"> ostralegus</w:t>
            </w:r>
            <w:r w:rsidRPr="005B5A54">
              <w:rPr>
                <w:rFonts w:cs="Arial"/>
                <w:sz w:val="20"/>
                <w:szCs w:val="20"/>
              </w:rPr>
              <w:t>), pintail (</w:t>
            </w:r>
            <w:r w:rsidRPr="005B5A54">
              <w:rPr>
                <w:rFonts w:cs="Arial"/>
                <w:i/>
                <w:sz w:val="20"/>
                <w:szCs w:val="20"/>
              </w:rPr>
              <w:t>A</w:t>
            </w:r>
            <w:r w:rsidR="00022EBE" w:rsidRPr="005B5A54">
              <w:rPr>
                <w:rFonts w:cs="Arial"/>
                <w:i/>
                <w:sz w:val="20"/>
                <w:szCs w:val="20"/>
              </w:rPr>
              <w:t>.</w:t>
            </w:r>
            <w:r w:rsidRPr="005B5A54">
              <w:rPr>
                <w:rFonts w:cs="Arial"/>
                <w:i/>
                <w:sz w:val="20"/>
                <w:szCs w:val="20"/>
              </w:rPr>
              <w:t xml:space="preserve"> acuta</w:t>
            </w:r>
            <w:r w:rsidRPr="005B5A54">
              <w:rPr>
                <w:rFonts w:cs="Arial"/>
                <w:sz w:val="20"/>
                <w:szCs w:val="20"/>
              </w:rPr>
              <w:t>), shelduck (</w:t>
            </w:r>
            <w:r w:rsidRPr="005B5A54">
              <w:rPr>
                <w:rFonts w:cs="Arial"/>
                <w:i/>
                <w:sz w:val="20"/>
                <w:szCs w:val="20"/>
              </w:rPr>
              <w:t>T</w:t>
            </w:r>
            <w:r w:rsidR="00022EBE" w:rsidRPr="005B5A54">
              <w:rPr>
                <w:rFonts w:cs="Arial"/>
                <w:i/>
                <w:sz w:val="20"/>
                <w:szCs w:val="20"/>
              </w:rPr>
              <w:t>.</w:t>
            </w:r>
            <w:r w:rsidRPr="005B5A54">
              <w:rPr>
                <w:rFonts w:cs="Arial"/>
                <w:i/>
                <w:sz w:val="20"/>
                <w:szCs w:val="20"/>
              </w:rPr>
              <w:t xml:space="preserve"> tadorna</w:t>
            </w:r>
            <w:r w:rsidRPr="005B5A54">
              <w:rPr>
                <w:rFonts w:cs="Arial"/>
                <w:sz w:val="20"/>
                <w:szCs w:val="20"/>
              </w:rPr>
              <w:t>), and teal (</w:t>
            </w:r>
            <w:r w:rsidRPr="005B5A54">
              <w:rPr>
                <w:rFonts w:cs="Arial"/>
                <w:i/>
                <w:sz w:val="20"/>
                <w:szCs w:val="20"/>
              </w:rPr>
              <w:t>A</w:t>
            </w:r>
            <w:r w:rsidR="00022EBE" w:rsidRPr="005B5A54">
              <w:rPr>
                <w:rFonts w:cs="Arial"/>
                <w:i/>
                <w:sz w:val="20"/>
                <w:szCs w:val="20"/>
              </w:rPr>
              <w:t>.</w:t>
            </w:r>
            <w:r w:rsidRPr="005B5A54">
              <w:rPr>
                <w:rFonts w:cs="Arial"/>
                <w:i/>
                <w:sz w:val="20"/>
                <w:szCs w:val="20"/>
              </w:rPr>
              <w:t xml:space="preserve"> crecca</w:t>
            </w:r>
            <w:r w:rsidRPr="005B5A54">
              <w:rPr>
                <w:rFonts w:cs="Arial"/>
                <w:sz w:val="20"/>
                <w:szCs w:val="20"/>
              </w:rPr>
              <w:t>) (over winter); and an internationally important waterbird assemblage. The site is a large, funnel-shaped, sheltered estuary that supports extensive areas of intertidal sandflats, mudflats and saltmarsh. The site is of major importance for waterbirds. During the winter, the intertidal flats and saltmarshes provide feeding and roosting sites for large populations of ducks and waders. In summer, the site supports breeding populations of two species of terns at levels of European importance. The site is also important during migration periods, particularly for wader populations moving along the west coast of Britain.</w:t>
            </w:r>
          </w:p>
        </w:tc>
      </w:tr>
      <w:tr w:rsidR="006F5F00" w:rsidRPr="005B5A54" w14:paraId="38A7D281" w14:textId="77777777" w:rsidTr="00962454">
        <w:tc>
          <w:tcPr>
            <w:tcW w:w="1985" w:type="dxa"/>
          </w:tcPr>
          <w:p w14:paraId="53304568" w14:textId="77777777" w:rsidR="006F5F00" w:rsidRPr="005B5A54" w:rsidRDefault="006F5F00" w:rsidP="00962454">
            <w:pPr>
              <w:spacing w:before="60" w:after="60"/>
              <w:rPr>
                <w:rFonts w:cs="Arial"/>
                <w:sz w:val="20"/>
                <w:szCs w:val="20"/>
              </w:rPr>
            </w:pPr>
            <w:r w:rsidRPr="005B5A54">
              <w:rPr>
                <w:rFonts w:cs="Arial"/>
                <w:sz w:val="20"/>
                <w:szCs w:val="20"/>
              </w:rPr>
              <w:t>Mersey Estuary SPA</w:t>
            </w:r>
          </w:p>
        </w:tc>
        <w:tc>
          <w:tcPr>
            <w:tcW w:w="1985" w:type="dxa"/>
          </w:tcPr>
          <w:p w14:paraId="7DE37933" w14:textId="77777777" w:rsidR="006F5F00" w:rsidRPr="005B5A54" w:rsidRDefault="006F5F00" w:rsidP="00962454">
            <w:pPr>
              <w:spacing w:before="60" w:after="60"/>
              <w:rPr>
                <w:rFonts w:cs="Arial"/>
                <w:sz w:val="20"/>
                <w:szCs w:val="20"/>
              </w:rPr>
            </w:pPr>
            <w:r w:rsidRPr="005B5A54">
              <w:rPr>
                <w:rFonts w:cs="Arial"/>
                <w:sz w:val="20"/>
                <w:szCs w:val="20"/>
              </w:rPr>
              <w:t>33 km SE from Lennox platform</w:t>
            </w:r>
          </w:p>
        </w:tc>
        <w:tc>
          <w:tcPr>
            <w:tcW w:w="10631" w:type="dxa"/>
          </w:tcPr>
          <w:p w14:paraId="145BBA7C" w14:textId="77777777" w:rsidR="005D68B3" w:rsidRPr="005B5A54" w:rsidRDefault="006F5F00" w:rsidP="005D68B3">
            <w:pPr>
              <w:spacing w:before="60" w:after="60"/>
              <w:jc w:val="both"/>
              <w:rPr>
                <w:rFonts w:cs="Arial"/>
                <w:b/>
                <w:bCs/>
                <w:sz w:val="20"/>
                <w:szCs w:val="20"/>
              </w:rPr>
            </w:pPr>
            <w:r w:rsidRPr="005B5A54">
              <w:rPr>
                <w:rFonts w:cs="Arial"/>
                <w:b/>
                <w:bCs/>
                <w:sz w:val="20"/>
                <w:szCs w:val="20"/>
              </w:rPr>
              <w:t>Birds Directive (2009/147/EC). Natura 2000 site</w:t>
            </w:r>
          </w:p>
          <w:p w14:paraId="5B9CC629" w14:textId="08A65BFD" w:rsidR="005D68B3" w:rsidRPr="005B5A54" w:rsidRDefault="006F5F00" w:rsidP="005D68B3">
            <w:pPr>
              <w:spacing w:before="60" w:after="60"/>
              <w:jc w:val="both"/>
              <w:rPr>
                <w:rFonts w:cs="Arial"/>
                <w:sz w:val="20"/>
                <w:szCs w:val="20"/>
              </w:rPr>
            </w:pPr>
            <w:r w:rsidRPr="005B5A54">
              <w:rPr>
                <w:rFonts w:cs="Arial"/>
                <w:b/>
                <w:bCs/>
                <w:sz w:val="20"/>
                <w:szCs w:val="20"/>
              </w:rPr>
              <w:t xml:space="preserve">Regularly </w:t>
            </w:r>
            <w:r w:rsidR="005D68B3" w:rsidRPr="005B5A54">
              <w:rPr>
                <w:rFonts w:cs="Arial"/>
                <w:b/>
                <w:bCs/>
                <w:sz w:val="20"/>
                <w:szCs w:val="20"/>
              </w:rPr>
              <w:t>occurring</w:t>
            </w:r>
            <w:r w:rsidRPr="005B5A54">
              <w:rPr>
                <w:rFonts w:cs="Arial"/>
                <w:b/>
                <w:bCs/>
                <w:sz w:val="20"/>
                <w:szCs w:val="20"/>
              </w:rPr>
              <w:t xml:space="preserve"> migratory species</w:t>
            </w:r>
            <w:r w:rsidRPr="005B5A54">
              <w:rPr>
                <w:rFonts w:cs="Arial"/>
                <w:sz w:val="20"/>
                <w:szCs w:val="20"/>
              </w:rPr>
              <w:t xml:space="preserve"> - Redshank (</w:t>
            </w:r>
            <w:r w:rsidRPr="005B5A54">
              <w:rPr>
                <w:rFonts w:cs="Arial"/>
                <w:i/>
                <w:iCs/>
                <w:sz w:val="20"/>
                <w:szCs w:val="20"/>
              </w:rPr>
              <w:t>T</w:t>
            </w:r>
            <w:r w:rsidR="008421E2" w:rsidRPr="005B5A54">
              <w:rPr>
                <w:rFonts w:cs="Arial"/>
                <w:i/>
                <w:iCs/>
                <w:sz w:val="20"/>
                <w:szCs w:val="20"/>
              </w:rPr>
              <w:t>.</w:t>
            </w:r>
            <w:r w:rsidRPr="005B5A54">
              <w:rPr>
                <w:rFonts w:cs="Arial"/>
                <w:i/>
                <w:iCs/>
                <w:sz w:val="20"/>
                <w:szCs w:val="20"/>
              </w:rPr>
              <w:t xml:space="preserve"> totanus</w:t>
            </w:r>
            <w:r w:rsidRPr="005B5A54">
              <w:rPr>
                <w:rFonts w:cs="Arial"/>
                <w:sz w:val="20"/>
                <w:szCs w:val="20"/>
              </w:rPr>
              <w:t xml:space="preserve">), </w:t>
            </w:r>
            <w:r w:rsidR="00022EBE" w:rsidRPr="005B5A54">
              <w:rPr>
                <w:rFonts w:cs="Arial"/>
                <w:sz w:val="20"/>
                <w:szCs w:val="20"/>
              </w:rPr>
              <w:t>b</w:t>
            </w:r>
            <w:r w:rsidRPr="005B5A54">
              <w:rPr>
                <w:rFonts w:cs="Arial"/>
                <w:sz w:val="20"/>
                <w:szCs w:val="20"/>
              </w:rPr>
              <w:t xml:space="preserve">lack tailed </w:t>
            </w:r>
            <w:r w:rsidR="00022EBE" w:rsidRPr="005B5A54">
              <w:rPr>
                <w:rFonts w:cs="Arial"/>
                <w:sz w:val="20"/>
                <w:szCs w:val="20"/>
              </w:rPr>
              <w:t>g</w:t>
            </w:r>
            <w:r w:rsidRPr="005B5A54">
              <w:rPr>
                <w:rFonts w:cs="Arial"/>
                <w:sz w:val="20"/>
                <w:szCs w:val="20"/>
              </w:rPr>
              <w:t>odwit (</w:t>
            </w:r>
            <w:r w:rsidRPr="005B5A54">
              <w:rPr>
                <w:rFonts w:cs="Arial"/>
                <w:i/>
                <w:iCs/>
                <w:sz w:val="20"/>
                <w:szCs w:val="20"/>
              </w:rPr>
              <w:t>L</w:t>
            </w:r>
            <w:r w:rsidR="008421E2" w:rsidRPr="005B5A54">
              <w:rPr>
                <w:rFonts w:cs="Arial"/>
                <w:i/>
                <w:iCs/>
                <w:sz w:val="20"/>
                <w:szCs w:val="20"/>
              </w:rPr>
              <w:t>.</w:t>
            </w:r>
            <w:r w:rsidRPr="005B5A54">
              <w:rPr>
                <w:rFonts w:cs="Arial"/>
                <w:i/>
                <w:iCs/>
                <w:sz w:val="20"/>
                <w:szCs w:val="20"/>
              </w:rPr>
              <w:t xml:space="preserve"> limosa islandica</w:t>
            </w:r>
            <w:r w:rsidRPr="005B5A54">
              <w:rPr>
                <w:rFonts w:cs="Arial"/>
                <w:sz w:val="20"/>
                <w:szCs w:val="20"/>
              </w:rPr>
              <w:t xml:space="preserve">), </w:t>
            </w:r>
            <w:r w:rsidR="00022EBE" w:rsidRPr="005B5A54">
              <w:rPr>
                <w:rFonts w:cs="Arial"/>
                <w:sz w:val="20"/>
                <w:szCs w:val="20"/>
              </w:rPr>
              <w:t>d</w:t>
            </w:r>
            <w:r w:rsidRPr="005B5A54">
              <w:rPr>
                <w:rFonts w:cs="Arial"/>
                <w:sz w:val="20"/>
                <w:szCs w:val="20"/>
              </w:rPr>
              <w:t>unlin (</w:t>
            </w:r>
            <w:r w:rsidRPr="005B5A54">
              <w:rPr>
                <w:rFonts w:cs="Arial"/>
                <w:i/>
                <w:iCs/>
                <w:sz w:val="20"/>
                <w:szCs w:val="20"/>
              </w:rPr>
              <w:t>C</w:t>
            </w:r>
            <w:r w:rsidR="008421E2" w:rsidRPr="005B5A54">
              <w:rPr>
                <w:rFonts w:cs="Arial"/>
                <w:i/>
                <w:iCs/>
                <w:sz w:val="20"/>
                <w:szCs w:val="20"/>
              </w:rPr>
              <w:t>.</w:t>
            </w:r>
            <w:r w:rsidRPr="005B5A54">
              <w:rPr>
                <w:rFonts w:cs="Arial"/>
                <w:i/>
                <w:iCs/>
                <w:sz w:val="20"/>
                <w:szCs w:val="20"/>
              </w:rPr>
              <w:t xml:space="preserve"> alpina</w:t>
            </w:r>
            <w:r w:rsidRPr="005B5A54">
              <w:rPr>
                <w:rFonts w:cs="Arial"/>
                <w:sz w:val="20"/>
                <w:szCs w:val="20"/>
              </w:rPr>
              <w:t xml:space="preserve">), </w:t>
            </w:r>
            <w:r w:rsidR="00022EBE" w:rsidRPr="005B5A54">
              <w:rPr>
                <w:rFonts w:cs="Arial"/>
                <w:sz w:val="20"/>
                <w:szCs w:val="20"/>
              </w:rPr>
              <w:t>g</w:t>
            </w:r>
            <w:r w:rsidRPr="005B5A54">
              <w:rPr>
                <w:rFonts w:cs="Arial"/>
                <w:sz w:val="20"/>
                <w:szCs w:val="20"/>
              </w:rPr>
              <w:t xml:space="preserve">olden </w:t>
            </w:r>
            <w:r w:rsidR="00022EBE" w:rsidRPr="005B5A54">
              <w:rPr>
                <w:rFonts w:cs="Arial"/>
                <w:sz w:val="20"/>
                <w:szCs w:val="20"/>
              </w:rPr>
              <w:t>p</w:t>
            </w:r>
            <w:r w:rsidRPr="005B5A54">
              <w:rPr>
                <w:rFonts w:cs="Arial"/>
                <w:sz w:val="20"/>
                <w:szCs w:val="20"/>
              </w:rPr>
              <w:t>lover (</w:t>
            </w:r>
            <w:r w:rsidRPr="005B5A54">
              <w:rPr>
                <w:rFonts w:cs="Arial"/>
                <w:i/>
                <w:iCs/>
                <w:sz w:val="20"/>
                <w:szCs w:val="20"/>
              </w:rPr>
              <w:t>P</w:t>
            </w:r>
            <w:r w:rsidR="008421E2" w:rsidRPr="005B5A54">
              <w:rPr>
                <w:rFonts w:cs="Arial"/>
                <w:i/>
                <w:iCs/>
                <w:sz w:val="20"/>
                <w:szCs w:val="20"/>
              </w:rPr>
              <w:t>.</w:t>
            </w:r>
            <w:r w:rsidRPr="005B5A54">
              <w:rPr>
                <w:rFonts w:cs="Arial"/>
                <w:i/>
                <w:iCs/>
                <w:sz w:val="20"/>
                <w:szCs w:val="20"/>
              </w:rPr>
              <w:t xml:space="preserve"> apricaria</w:t>
            </w:r>
            <w:r w:rsidRPr="005B5A54">
              <w:rPr>
                <w:rFonts w:cs="Arial"/>
                <w:sz w:val="20"/>
                <w:szCs w:val="20"/>
              </w:rPr>
              <w:t xml:space="preserve">), </w:t>
            </w:r>
            <w:r w:rsidR="00022EBE" w:rsidRPr="005B5A54">
              <w:rPr>
                <w:rFonts w:cs="Arial"/>
                <w:sz w:val="20"/>
                <w:szCs w:val="20"/>
              </w:rPr>
              <w:t>p</w:t>
            </w:r>
            <w:r w:rsidRPr="005B5A54">
              <w:rPr>
                <w:rFonts w:cs="Arial"/>
                <w:sz w:val="20"/>
                <w:szCs w:val="20"/>
              </w:rPr>
              <w:t>intail (</w:t>
            </w:r>
            <w:r w:rsidRPr="005B5A54">
              <w:rPr>
                <w:rFonts w:cs="Arial"/>
                <w:i/>
                <w:iCs/>
                <w:sz w:val="20"/>
                <w:szCs w:val="20"/>
              </w:rPr>
              <w:t>A</w:t>
            </w:r>
            <w:r w:rsidR="008421E2" w:rsidRPr="005B5A54">
              <w:rPr>
                <w:rFonts w:cs="Arial"/>
                <w:i/>
                <w:iCs/>
                <w:sz w:val="20"/>
                <w:szCs w:val="20"/>
              </w:rPr>
              <w:t>.</w:t>
            </w:r>
            <w:r w:rsidRPr="005B5A54">
              <w:rPr>
                <w:rFonts w:cs="Arial"/>
                <w:i/>
                <w:iCs/>
                <w:sz w:val="20"/>
                <w:szCs w:val="20"/>
              </w:rPr>
              <w:t xml:space="preserve"> acuta</w:t>
            </w:r>
            <w:r w:rsidRPr="005B5A54">
              <w:rPr>
                <w:rFonts w:cs="Arial"/>
                <w:sz w:val="20"/>
                <w:szCs w:val="20"/>
              </w:rPr>
              <w:t xml:space="preserve">), </w:t>
            </w:r>
            <w:r w:rsidR="00022EBE" w:rsidRPr="005B5A54">
              <w:rPr>
                <w:rFonts w:cs="Arial"/>
                <w:sz w:val="20"/>
                <w:szCs w:val="20"/>
              </w:rPr>
              <w:t>s</w:t>
            </w:r>
            <w:r w:rsidRPr="005B5A54">
              <w:rPr>
                <w:rFonts w:cs="Arial"/>
                <w:sz w:val="20"/>
                <w:szCs w:val="20"/>
              </w:rPr>
              <w:t>helduck (</w:t>
            </w:r>
            <w:r w:rsidRPr="005B5A54">
              <w:rPr>
                <w:rFonts w:cs="Arial"/>
                <w:i/>
                <w:iCs/>
                <w:sz w:val="20"/>
                <w:szCs w:val="20"/>
              </w:rPr>
              <w:t>T</w:t>
            </w:r>
            <w:r w:rsidR="008421E2" w:rsidRPr="005B5A54">
              <w:rPr>
                <w:rFonts w:cs="Arial"/>
                <w:i/>
                <w:iCs/>
                <w:sz w:val="20"/>
                <w:szCs w:val="20"/>
              </w:rPr>
              <w:t>.</w:t>
            </w:r>
            <w:r w:rsidRPr="005B5A54">
              <w:rPr>
                <w:rFonts w:cs="Arial"/>
                <w:i/>
                <w:iCs/>
                <w:sz w:val="20"/>
                <w:szCs w:val="20"/>
              </w:rPr>
              <w:t xml:space="preserve"> tadorna</w:t>
            </w:r>
            <w:r w:rsidRPr="005B5A54">
              <w:rPr>
                <w:rFonts w:cs="Arial"/>
                <w:sz w:val="20"/>
                <w:szCs w:val="20"/>
              </w:rPr>
              <w:t xml:space="preserve">), </w:t>
            </w:r>
            <w:r w:rsidR="00022EBE" w:rsidRPr="005B5A54">
              <w:rPr>
                <w:rFonts w:cs="Arial"/>
                <w:sz w:val="20"/>
                <w:szCs w:val="20"/>
              </w:rPr>
              <w:t>t</w:t>
            </w:r>
            <w:r w:rsidRPr="005B5A54">
              <w:rPr>
                <w:rFonts w:cs="Arial"/>
                <w:sz w:val="20"/>
                <w:szCs w:val="20"/>
              </w:rPr>
              <w:t>eal (</w:t>
            </w:r>
            <w:r w:rsidRPr="005B5A54">
              <w:rPr>
                <w:rFonts w:cs="Arial"/>
                <w:i/>
                <w:iCs/>
                <w:sz w:val="20"/>
                <w:szCs w:val="20"/>
              </w:rPr>
              <w:t>A</w:t>
            </w:r>
            <w:r w:rsidR="008421E2" w:rsidRPr="005B5A54">
              <w:rPr>
                <w:rFonts w:cs="Arial"/>
                <w:i/>
                <w:iCs/>
                <w:sz w:val="20"/>
                <w:szCs w:val="20"/>
              </w:rPr>
              <w:t>.</w:t>
            </w:r>
            <w:r w:rsidRPr="005B5A54">
              <w:rPr>
                <w:rFonts w:cs="Arial"/>
                <w:i/>
                <w:iCs/>
                <w:sz w:val="20"/>
                <w:szCs w:val="20"/>
              </w:rPr>
              <w:t xml:space="preserve"> crecca</w:t>
            </w:r>
            <w:r w:rsidRPr="005B5A54">
              <w:rPr>
                <w:rFonts w:cs="Arial"/>
                <w:sz w:val="20"/>
                <w:szCs w:val="20"/>
              </w:rPr>
              <w:t>).</w:t>
            </w:r>
          </w:p>
          <w:p w14:paraId="1AAD923D" w14:textId="6A97C63B" w:rsidR="006F5F00" w:rsidRPr="005B5A54" w:rsidRDefault="006F5F00" w:rsidP="005D68B3">
            <w:pPr>
              <w:spacing w:before="60" w:after="60"/>
              <w:jc w:val="both"/>
              <w:rPr>
                <w:rFonts w:cs="Arial"/>
                <w:sz w:val="20"/>
                <w:szCs w:val="20"/>
              </w:rPr>
            </w:pPr>
            <w:r w:rsidRPr="005B5A54">
              <w:rPr>
                <w:rFonts w:cs="Arial"/>
                <w:b/>
                <w:bCs/>
                <w:sz w:val="20"/>
                <w:szCs w:val="20"/>
              </w:rPr>
              <w:t>Waterbird assemblage</w:t>
            </w:r>
            <w:r w:rsidRPr="005B5A54">
              <w:rPr>
                <w:rFonts w:cs="Arial"/>
                <w:sz w:val="20"/>
                <w:szCs w:val="20"/>
              </w:rPr>
              <w:t xml:space="preserve"> including all species above. </w:t>
            </w:r>
          </w:p>
          <w:p w14:paraId="0FCFF99E" w14:textId="5DFDD215" w:rsidR="006F5F00" w:rsidRPr="005B5A54" w:rsidRDefault="006F5F00" w:rsidP="005D68B3">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Golden plover (</w:t>
            </w:r>
            <w:r w:rsidRPr="005B5A54">
              <w:rPr>
                <w:rFonts w:cs="Arial"/>
                <w:i/>
                <w:sz w:val="20"/>
                <w:szCs w:val="20"/>
              </w:rPr>
              <w:t>P</w:t>
            </w:r>
            <w:r w:rsidR="008421E2" w:rsidRPr="005B5A54">
              <w:rPr>
                <w:rFonts w:cs="Arial"/>
                <w:i/>
                <w:sz w:val="20"/>
                <w:szCs w:val="20"/>
              </w:rPr>
              <w:t>.</w:t>
            </w:r>
            <w:r w:rsidRPr="005B5A54">
              <w:rPr>
                <w:rFonts w:cs="Arial"/>
                <w:i/>
                <w:sz w:val="20"/>
                <w:szCs w:val="20"/>
              </w:rPr>
              <w:t xml:space="preserve"> apricaria</w:t>
            </w:r>
            <w:r w:rsidRPr="005B5A54">
              <w:rPr>
                <w:rFonts w:cs="Arial"/>
                <w:sz w:val="20"/>
                <w:szCs w:val="20"/>
              </w:rPr>
              <w:t>) over winter, and migratory redshank (</w:t>
            </w:r>
            <w:r w:rsidRPr="005B5A54">
              <w:rPr>
                <w:rFonts w:cs="Arial"/>
                <w:i/>
                <w:sz w:val="20"/>
                <w:szCs w:val="20"/>
              </w:rPr>
              <w:t>T</w:t>
            </w:r>
            <w:r w:rsidR="008421E2" w:rsidRPr="005B5A54">
              <w:rPr>
                <w:rFonts w:cs="Arial"/>
                <w:i/>
                <w:sz w:val="20"/>
                <w:szCs w:val="20"/>
              </w:rPr>
              <w:t>.</w:t>
            </w:r>
            <w:r w:rsidRPr="005B5A54">
              <w:rPr>
                <w:rFonts w:cs="Arial"/>
                <w:i/>
                <w:sz w:val="20"/>
                <w:szCs w:val="20"/>
              </w:rPr>
              <w:t xml:space="preserve"> totanus</w:t>
            </w:r>
            <w:r w:rsidRPr="005B5A54">
              <w:rPr>
                <w:rFonts w:cs="Arial"/>
                <w:sz w:val="20"/>
                <w:szCs w:val="20"/>
              </w:rPr>
              <w:t>) and ringed plover (</w:t>
            </w:r>
            <w:r w:rsidR="00C90E2D" w:rsidRPr="005B5A54">
              <w:rPr>
                <w:rFonts w:cs="Arial"/>
                <w:sz w:val="20"/>
                <w:szCs w:val="20"/>
              </w:rPr>
              <w:t>.</w:t>
            </w:r>
            <w:r w:rsidRPr="005B5A54">
              <w:rPr>
                <w:rFonts w:cs="Arial"/>
                <w:i/>
                <w:sz w:val="20"/>
                <w:szCs w:val="20"/>
              </w:rPr>
              <w:t>hiaticula</w:t>
            </w:r>
            <w:r w:rsidRPr="005B5A54">
              <w:rPr>
                <w:rFonts w:cs="Arial"/>
                <w:sz w:val="20"/>
                <w:szCs w:val="20"/>
              </w:rPr>
              <w:t>) on passage, dunlin (</w:t>
            </w:r>
            <w:r w:rsidR="00C90E2D" w:rsidRPr="005B5A54">
              <w:rPr>
                <w:rFonts w:cs="Arial"/>
                <w:sz w:val="20"/>
                <w:szCs w:val="20"/>
              </w:rPr>
              <w:t>.</w:t>
            </w:r>
            <w:r w:rsidRPr="005B5A54">
              <w:rPr>
                <w:rFonts w:cs="Arial"/>
                <w:i/>
                <w:sz w:val="20"/>
                <w:szCs w:val="20"/>
              </w:rPr>
              <w:t>alpina alpina</w:t>
            </w:r>
            <w:r w:rsidRPr="005B5A54">
              <w:rPr>
                <w:rFonts w:cs="Arial"/>
                <w:sz w:val="20"/>
                <w:szCs w:val="20"/>
              </w:rPr>
              <w:t>), pintail (</w:t>
            </w:r>
            <w:r w:rsidRPr="005B5A54">
              <w:rPr>
                <w:rFonts w:cs="Arial"/>
                <w:i/>
                <w:sz w:val="20"/>
                <w:szCs w:val="20"/>
              </w:rPr>
              <w:t>A</w:t>
            </w:r>
            <w:r w:rsidR="00C90E2D" w:rsidRPr="005B5A54">
              <w:rPr>
                <w:rFonts w:cs="Arial"/>
                <w:i/>
                <w:sz w:val="20"/>
                <w:szCs w:val="20"/>
              </w:rPr>
              <w:t>.</w:t>
            </w:r>
            <w:r w:rsidRPr="005B5A54">
              <w:rPr>
                <w:rFonts w:cs="Arial"/>
                <w:i/>
                <w:sz w:val="20"/>
                <w:szCs w:val="20"/>
              </w:rPr>
              <w:t xml:space="preserve"> acuta</w:t>
            </w:r>
            <w:r w:rsidRPr="005B5A54">
              <w:rPr>
                <w:rFonts w:cs="Arial"/>
                <w:sz w:val="20"/>
                <w:szCs w:val="20"/>
              </w:rPr>
              <w:t>), redshank (</w:t>
            </w:r>
            <w:r w:rsidRPr="005B5A54">
              <w:rPr>
                <w:rFonts w:cs="Arial"/>
                <w:i/>
                <w:sz w:val="20"/>
                <w:szCs w:val="20"/>
              </w:rPr>
              <w:t>T</w:t>
            </w:r>
            <w:r w:rsidR="00C90E2D" w:rsidRPr="005B5A54">
              <w:rPr>
                <w:rFonts w:cs="Arial"/>
                <w:i/>
                <w:sz w:val="20"/>
                <w:szCs w:val="20"/>
              </w:rPr>
              <w:t>.</w:t>
            </w:r>
            <w:r w:rsidRPr="005B5A54">
              <w:rPr>
                <w:rFonts w:cs="Arial"/>
                <w:i/>
                <w:sz w:val="20"/>
                <w:szCs w:val="20"/>
              </w:rPr>
              <w:t xml:space="preserve"> totanus</w:t>
            </w:r>
            <w:r w:rsidRPr="005B5A54">
              <w:rPr>
                <w:rFonts w:cs="Arial"/>
                <w:sz w:val="20"/>
                <w:szCs w:val="20"/>
              </w:rPr>
              <w:t>), shelduck (</w:t>
            </w:r>
            <w:r w:rsidRPr="005B5A54">
              <w:rPr>
                <w:rFonts w:cs="Arial"/>
                <w:i/>
                <w:sz w:val="20"/>
                <w:szCs w:val="20"/>
              </w:rPr>
              <w:t>T</w:t>
            </w:r>
            <w:r w:rsidR="00C90E2D" w:rsidRPr="005B5A54">
              <w:rPr>
                <w:rFonts w:cs="Arial"/>
                <w:i/>
                <w:sz w:val="20"/>
                <w:szCs w:val="20"/>
              </w:rPr>
              <w:t>.</w:t>
            </w:r>
            <w:r w:rsidRPr="005B5A54">
              <w:rPr>
                <w:rFonts w:cs="Arial"/>
                <w:i/>
                <w:sz w:val="20"/>
                <w:szCs w:val="20"/>
              </w:rPr>
              <w:t xml:space="preserve"> tadorna</w:t>
            </w:r>
            <w:r w:rsidRPr="005B5A54">
              <w:rPr>
                <w:rFonts w:cs="Arial"/>
                <w:sz w:val="20"/>
                <w:szCs w:val="20"/>
              </w:rPr>
              <w:t>), and teal (</w:t>
            </w:r>
            <w:r w:rsidRPr="005B5A54">
              <w:rPr>
                <w:rFonts w:cs="Arial"/>
                <w:i/>
                <w:sz w:val="20"/>
                <w:szCs w:val="20"/>
              </w:rPr>
              <w:t>A</w:t>
            </w:r>
            <w:r w:rsidR="00C90E2D" w:rsidRPr="005B5A54">
              <w:rPr>
                <w:rFonts w:cs="Arial"/>
                <w:i/>
                <w:sz w:val="20"/>
                <w:szCs w:val="20"/>
              </w:rPr>
              <w:t>.</w:t>
            </w:r>
            <w:r w:rsidRPr="005B5A54">
              <w:rPr>
                <w:rFonts w:cs="Arial"/>
                <w:i/>
                <w:sz w:val="20"/>
                <w:szCs w:val="20"/>
              </w:rPr>
              <w:t xml:space="preserve"> crecca</w:t>
            </w:r>
            <w:r w:rsidRPr="005B5A54">
              <w:rPr>
                <w:rFonts w:cs="Arial"/>
                <w:sz w:val="20"/>
                <w:szCs w:val="20"/>
              </w:rPr>
              <w:t>) over winter, and is a wetland of international importance. The Mersey is a large, sheltered estuary comprising large areas of saltmarsh and extensive intertidal sand- and mudflats, with limited areas of brackish marsh, rocky shoreline and boulder clay cliffs. Intertidal flats and saltmarshes provide feeding and roosting sites for large populations of water birds. During the winter, the site is of major importance for ducks and waders. The site is also important during the spring and autumn migration periods, particularly for wader populations moving along the west coast of Britain.</w:t>
            </w:r>
          </w:p>
        </w:tc>
      </w:tr>
      <w:tr w:rsidR="006F5F00" w:rsidRPr="005B5A54" w14:paraId="0CB7242C" w14:textId="77777777" w:rsidTr="00962454">
        <w:tc>
          <w:tcPr>
            <w:tcW w:w="1985" w:type="dxa"/>
          </w:tcPr>
          <w:p w14:paraId="194369DF" w14:textId="77777777" w:rsidR="006F5F00" w:rsidRPr="005B5A54" w:rsidRDefault="006F5F00" w:rsidP="00962454">
            <w:pPr>
              <w:spacing w:before="60" w:after="60"/>
              <w:rPr>
                <w:rFonts w:cs="Arial"/>
                <w:sz w:val="20"/>
                <w:szCs w:val="20"/>
              </w:rPr>
            </w:pPr>
            <w:bookmarkStart w:id="194" w:name="_Hlk188969586"/>
            <w:r w:rsidRPr="005B5A54">
              <w:rPr>
                <w:rFonts w:cs="Arial"/>
                <w:sz w:val="20"/>
                <w:szCs w:val="20"/>
              </w:rPr>
              <w:t>Morecambe Bay and Duddon Estuary SPA</w:t>
            </w:r>
            <w:bookmarkEnd w:id="194"/>
          </w:p>
        </w:tc>
        <w:tc>
          <w:tcPr>
            <w:tcW w:w="1985" w:type="dxa"/>
          </w:tcPr>
          <w:p w14:paraId="4A413CAB" w14:textId="5C2D3B01" w:rsidR="006F5F00" w:rsidRPr="005B5A54" w:rsidRDefault="006F5F00" w:rsidP="00962454">
            <w:pPr>
              <w:spacing w:before="60" w:after="60"/>
              <w:rPr>
                <w:rFonts w:cs="Arial"/>
                <w:sz w:val="20"/>
                <w:szCs w:val="20"/>
              </w:rPr>
            </w:pPr>
            <w:bookmarkStart w:id="195" w:name="_Hlk188969593"/>
            <w:r w:rsidRPr="005B5A54">
              <w:rPr>
                <w:rFonts w:cs="Arial"/>
                <w:sz w:val="20"/>
                <w:szCs w:val="20"/>
              </w:rPr>
              <w:t xml:space="preserve">33 km </w:t>
            </w:r>
            <w:r w:rsidR="00C97DFD" w:rsidRPr="005B5A54">
              <w:rPr>
                <w:rFonts w:cs="Arial"/>
                <w:sz w:val="20"/>
                <w:szCs w:val="20"/>
              </w:rPr>
              <w:t xml:space="preserve">east </w:t>
            </w:r>
            <w:r w:rsidRPr="005B5A54">
              <w:rPr>
                <w:rFonts w:cs="Arial"/>
                <w:sz w:val="20"/>
                <w:szCs w:val="20"/>
              </w:rPr>
              <w:t xml:space="preserve"> from Lennox platform</w:t>
            </w:r>
            <w:bookmarkEnd w:id="195"/>
          </w:p>
        </w:tc>
        <w:tc>
          <w:tcPr>
            <w:tcW w:w="10631" w:type="dxa"/>
          </w:tcPr>
          <w:p w14:paraId="1D16458C" w14:textId="77777777" w:rsidR="005D68B3" w:rsidRPr="005B5A54" w:rsidRDefault="006F5F00" w:rsidP="005D68B3">
            <w:pPr>
              <w:spacing w:before="60" w:after="60"/>
              <w:jc w:val="both"/>
              <w:rPr>
                <w:rFonts w:cs="Arial"/>
                <w:b/>
                <w:sz w:val="20"/>
                <w:szCs w:val="20"/>
              </w:rPr>
            </w:pPr>
            <w:r w:rsidRPr="005B5A54">
              <w:rPr>
                <w:rFonts w:cs="Arial"/>
                <w:b/>
                <w:sz w:val="20"/>
                <w:szCs w:val="20"/>
              </w:rPr>
              <w:t>Birds Directive (2009/147/EC). Natura 2000 site</w:t>
            </w:r>
          </w:p>
          <w:p w14:paraId="620FD978" w14:textId="2ED9E034" w:rsidR="005D68B3" w:rsidRPr="005B5A54" w:rsidRDefault="006F5F00" w:rsidP="005D68B3">
            <w:pPr>
              <w:spacing w:before="60" w:after="60"/>
              <w:jc w:val="both"/>
              <w:rPr>
                <w:rFonts w:cs="Arial"/>
                <w:i/>
                <w:sz w:val="20"/>
                <w:szCs w:val="20"/>
              </w:rPr>
            </w:pPr>
            <w:r w:rsidRPr="005B5A54">
              <w:rPr>
                <w:rFonts w:cs="Arial"/>
                <w:b/>
                <w:sz w:val="20"/>
                <w:szCs w:val="20"/>
              </w:rPr>
              <w:t>Annex I species</w:t>
            </w:r>
            <w:r w:rsidRPr="005B5A54">
              <w:rPr>
                <w:rFonts w:cs="Arial"/>
                <w:b/>
                <w:bCs/>
                <w:sz w:val="20"/>
                <w:szCs w:val="20"/>
              </w:rPr>
              <w:t xml:space="preserve"> </w:t>
            </w:r>
            <w:r w:rsidRPr="005B5A54">
              <w:rPr>
                <w:rFonts w:cs="Arial"/>
                <w:sz w:val="20"/>
                <w:szCs w:val="20"/>
              </w:rPr>
              <w:t xml:space="preserve">- Common </w:t>
            </w:r>
            <w:r w:rsidR="0016715A" w:rsidRPr="005B5A54">
              <w:rPr>
                <w:rFonts w:cs="Arial"/>
                <w:sz w:val="20"/>
                <w:szCs w:val="20"/>
              </w:rPr>
              <w:t>t</w:t>
            </w:r>
            <w:r w:rsidRPr="005B5A54">
              <w:rPr>
                <w:rFonts w:cs="Arial"/>
                <w:sz w:val="20"/>
                <w:szCs w:val="20"/>
              </w:rPr>
              <w:t>ern (</w:t>
            </w:r>
            <w:r w:rsidRPr="005B5A54">
              <w:rPr>
                <w:rFonts w:cs="Arial"/>
                <w:i/>
                <w:sz w:val="20"/>
                <w:szCs w:val="20"/>
              </w:rPr>
              <w:t>S</w:t>
            </w:r>
            <w:r w:rsidR="00C87896" w:rsidRPr="005B5A54">
              <w:rPr>
                <w:rFonts w:cs="Arial"/>
                <w:i/>
                <w:sz w:val="20"/>
                <w:szCs w:val="20"/>
              </w:rPr>
              <w:t>.</w:t>
            </w:r>
            <w:r w:rsidRPr="005B5A54">
              <w:rPr>
                <w:rFonts w:cs="Arial"/>
                <w:i/>
                <w:sz w:val="20"/>
                <w:szCs w:val="20"/>
              </w:rPr>
              <w:t xml:space="preserve"> hirundo),</w:t>
            </w:r>
            <w:r w:rsidRPr="005B5A54">
              <w:rPr>
                <w:rFonts w:cs="Arial"/>
                <w:sz w:val="20"/>
                <w:szCs w:val="20"/>
              </w:rPr>
              <w:t xml:space="preserve"> </w:t>
            </w:r>
            <w:r w:rsidR="00F571CF" w:rsidRPr="005B5A54">
              <w:rPr>
                <w:rFonts w:cs="Arial"/>
                <w:iCs/>
                <w:sz w:val="20"/>
                <w:szCs w:val="20"/>
              </w:rPr>
              <w:t>l</w:t>
            </w:r>
            <w:r w:rsidRPr="005B5A54">
              <w:rPr>
                <w:rFonts w:cs="Arial"/>
                <w:sz w:val="20"/>
                <w:szCs w:val="20"/>
              </w:rPr>
              <w:t xml:space="preserve">ittle </w:t>
            </w:r>
            <w:r w:rsidR="00F571CF" w:rsidRPr="005B5A54">
              <w:rPr>
                <w:rFonts w:cs="Arial"/>
                <w:sz w:val="20"/>
                <w:szCs w:val="20"/>
              </w:rPr>
              <w:t>t</w:t>
            </w:r>
            <w:r w:rsidRPr="005B5A54">
              <w:rPr>
                <w:rFonts w:cs="Arial"/>
                <w:sz w:val="20"/>
                <w:szCs w:val="20"/>
              </w:rPr>
              <w:t>ern (</w:t>
            </w:r>
            <w:r w:rsidRPr="005B5A54">
              <w:rPr>
                <w:rFonts w:cs="Arial"/>
                <w:i/>
                <w:sz w:val="20"/>
                <w:szCs w:val="20"/>
              </w:rPr>
              <w:t>S</w:t>
            </w:r>
            <w:r w:rsidR="00C87896" w:rsidRPr="005B5A54">
              <w:rPr>
                <w:rFonts w:cs="Arial"/>
                <w:i/>
                <w:sz w:val="20"/>
                <w:szCs w:val="20"/>
              </w:rPr>
              <w:t>.</w:t>
            </w:r>
            <w:r w:rsidRPr="005B5A54">
              <w:rPr>
                <w:rFonts w:cs="Arial"/>
                <w:i/>
                <w:sz w:val="20"/>
                <w:szCs w:val="20"/>
              </w:rPr>
              <w:t xml:space="preserve"> albifrons),</w:t>
            </w:r>
            <w:r w:rsidRPr="005B5A54">
              <w:rPr>
                <w:rFonts w:cs="Arial"/>
                <w:sz w:val="20"/>
                <w:szCs w:val="20"/>
              </w:rPr>
              <w:t xml:space="preserve"> </w:t>
            </w:r>
            <w:r w:rsidR="00F571CF" w:rsidRPr="005B5A54">
              <w:rPr>
                <w:rFonts w:cs="Arial"/>
                <w:sz w:val="20"/>
                <w:szCs w:val="20"/>
              </w:rPr>
              <w:t>s</w:t>
            </w:r>
            <w:r w:rsidRPr="005B5A54">
              <w:rPr>
                <w:rFonts w:cs="Arial"/>
                <w:sz w:val="20"/>
                <w:szCs w:val="20"/>
              </w:rPr>
              <w:t xml:space="preserve">andwich </w:t>
            </w:r>
            <w:r w:rsidR="00F571CF" w:rsidRPr="005B5A54">
              <w:rPr>
                <w:rFonts w:cs="Arial"/>
                <w:sz w:val="20"/>
                <w:szCs w:val="20"/>
              </w:rPr>
              <w:t>t</w:t>
            </w:r>
            <w:r w:rsidRPr="005B5A54">
              <w:rPr>
                <w:rFonts w:cs="Arial"/>
                <w:sz w:val="20"/>
                <w:szCs w:val="20"/>
              </w:rPr>
              <w:t>ern (</w:t>
            </w:r>
            <w:r w:rsidRPr="005B5A54">
              <w:rPr>
                <w:rFonts w:cs="Arial"/>
                <w:i/>
                <w:sz w:val="20"/>
                <w:szCs w:val="20"/>
              </w:rPr>
              <w:t>S</w:t>
            </w:r>
            <w:r w:rsidR="00C87896" w:rsidRPr="005B5A54">
              <w:rPr>
                <w:rFonts w:cs="Arial"/>
                <w:i/>
                <w:sz w:val="20"/>
                <w:szCs w:val="20"/>
              </w:rPr>
              <w:t>.</w:t>
            </w:r>
            <w:r w:rsidRPr="005B5A54">
              <w:rPr>
                <w:rFonts w:cs="Arial"/>
                <w:i/>
                <w:sz w:val="20"/>
                <w:szCs w:val="20"/>
              </w:rPr>
              <w:t xml:space="preserve"> sandvicensis</w:t>
            </w:r>
            <w:r w:rsidRPr="005B5A54">
              <w:rPr>
                <w:rFonts w:cs="Arial"/>
                <w:sz w:val="20"/>
                <w:szCs w:val="20"/>
              </w:rPr>
              <w:t xml:space="preserve">), </w:t>
            </w:r>
            <w:r w:rsidR="00F571CF" w:rsidRPr="005B5A54">
              <w:rPr>
                <w:rFonts w:cs="Arial"/>
                <w:sz w:val="20"/>
                <w:szCs w:val="20"/>
              </w:rPr>
              <w:t>b</w:t>
            </w:r>
            <w:r w:rsidRPr="005B5A54">
              <w:rPr>
                <w:rFonts w:cs="Arial"/>
                <w:sz w:val="20"/>
                <w:szCs w:val="20"/>
              </w:rPr>
              <w:t xml:space="preserve">ar-tailed </w:t>
            </w:r>
            <w:r w:rsidR="00F571CF" w:rsidRPr="005B5A54">
              <w:rPr>
                <w:rFonts w:cs="Arial"/>
                <w:sz w:val="20"/>
                <w:szCs w:val="20"/>
              </w:rPr>
              <w:t>g</w:t>
            </w:r>
            <w:r w:rsidRPr="005B5A54">
              <w:rPr>
                <w:rFonts w:cs="Arial"/>
                <w:sz w:val="20"/>
                <w:szCs w:val="20"/>
              </w:rPr>
              <w:t>odwit (</w:t>
            </w:r>
            <w:r w:rsidRPr="005B5A54">
              <w:rPr>
                <w:rFonts w:cs="Arial"/>
                <w:i/>
                <w:sz w:val="20"/>
                <w:szCs w:val="20"/>
              </w:rPr>
              <w:t>L</w:t>
            </w:r>
            <w:r w:rsidR="003215A8" w:rsidRPr="005B5A54">
              <w:rPr>
                <w:rFonts w:cs="Arial"/>
                <w:i/>
                <w:sz w:val="20"/>
                <w:szCs w:val="20"/>
              </w:rPr>
              <w:t>.</w:t>
            </w:r>
            <w:r w:rsidRPr="005B5A54">
              <w:rPr>
                <w:rFonts w:cs="Arial"/>
                <w:i/>
                <w:sz w:val="20"/>
                <w:szCs w:val="20"/>
              </w:rPr>
              <w:t xml:space="preserve"> lapponica</w:t>
            </w:r>
            <w:r w:rsidRPr="005B5A54">
              <w:rPr>
                <w:rFonts w:cs="Arial"/>
                <w:sz w:val="20"/>
                <w:szCs w:val="20"/>
              </w:rPr>
              <w:t xml:space="preserve">), </w:t>
            </w:r>
            <w:r w:rsidR="00F571CF" w:rsidRPr="005B5A54">
              <w:rPr>
                <w:rFonts w:cs="Arial"/>
                <w:sz w:val="20"/>
                <w:szCs w:val="20"/>
              </w:rPr>
              <w:t>g</w:t>
            </w:r>
            <w:r w:rsidRPr="005B5A54">
              <w:rPr>
                <w:rFonts w:cs="Arial"/>
                <w:sz w:val="20"/>
                <w:szCs w:val="20"/>
              </w:rPr>
              <w:t>olden plover (</w:t>
            </w:r>
            <w:r w:rsidRPr="005B5A54">
              <w:rPr>
                <w:rFonts w:cs="Arial"/>
                <w:i/>
                <w:sz w:val="20"/>
                <w:szCs w:val="20"/>
              </w:rPr>
              <w:t>P</w:t>
            </w:r>
            <w:r w:rsidR="003215A8" w:rsidRPr="005B5A54">
              <w:rPr>
                <w:rFonts w:cs="Arial"/>
                <w:i/>
                <w:sz w:val="20"/>
                <w:szCs w:val="20"/>
              </w:rPr>
              <w:t>.</w:t>
            </w:r>
            <w:r w:rsidRPr="005B5A54">
              <w:rPr>
                <w:rFonts w:cs="Arial"/>
                <w:i/>
                <w:sz w:val="20"/>
                <w:szCs w:val="20"/>
              </w:rPr>
              <w:t xml:space="preserve"> apricaria</w:t>
            </w:r>
            <w:r w:rsidRPr="005B5A54">
              <w:rPr>
                <w:rFonts w:cs="Arial"/>
                <w:sz w:val="20"/>
                <w:szCs w:val="20"/>
              </w:rPr>
              <w:t xml:space="preserve">), </w:t>
            </w:r>
            <w:r w:rsidR="00F571CF" w:rsidRPr="005B5A54">
              <w:rPr>
                <w:rFonts w:cs="Arial"/>
                <w:sz w:val="20"/>
                <w:szCs w:val="20"/>
              </w:rPr>
              <w:t>l</w:t>
            </w:r>
            <w:r w:rsidRPr="005B5A54">
              <w:rPr>
                <w:rFonts w:cs="Arial"/>
                <w:sz w:val="20"/>
                <w:szCs w:val="20"/>
              </w:rPr>
              <w:t>ittle egret (</w:t>
            </w:r>
            <w:r w:rsidRPr="005B5A54">
              <w:rPr>
                <w:rFonts w:cs="Arial"/>
                <w:i/>
                <w:sz w:val="20"/>
                <w:szCs w:val="20"/>
              </w:rPr>
              <w:t>Egretta garzetta</w:t>
            </w:r>
            <w:r w:rsidRPr="005B5A54">
              <w:rPr>
                <w:rFonts w:cs="Arial"/>
                <w:sz w:val="20"/>
                <w:szCs w:val="20"/>
              </w:rPr>
              <w:t xml:space="preserve">), </w:t>
            </w:r>
            <w:r w:rsidR="00F571CF" w:rsidRPr="005B5A54">
              <w:rPr>
                <w:rFonts w:cs="Arial"/>
                <w:sz w:val="20"/>
                <w:szCs w:val="20"/>
              </w:rPr>
              <w:t>w</w:t>
            </w:r>
            <w:r w:rsidRPr="005B5A54">
              <w:rPr>
                <w:rFonts w:cs="Arial"/>
                <w:sz w:val="20"/>
                <w:szCs w:val="20"/>
              </w:rPr>
              <w:t>hooper swan (</w:t>
            </w:r>
            <w:r w:rsidRPr="005B5A54">
              <w:rPr>
                <w:rFonts w:cs="Arial"/>
                <w:i/>
                <w:sz w:val="20"/>
                <w:szCs w:val="20"/>
              </w:rPr>
              <w:t>C</w:t>
            </w:r>
            <w:r w:rsidR="002678AD" w:rsidRPr="005B5A54">
              <w:rPr>
                <w:rFonts w:cs="Arial"/>
                <w:i/>
                <w:sz w:val="20"/>
                <w:szCs w:val="20"/>
              </w:rPr>
              <w:t>.</w:t>
            </w:r>
            <w:r w:rsidRPr="005B5A54">
              <w:rPr>
                <w:rFonts w:cs="Arial"/>
                <w:i/>
                <w:sz w:val="20"/>
                <w:szCs w:val="20"/>
              </w:rPr>
              <w:t xml:space="preserve"> cygnus).</w:t>
            </w:r>
          </w:p>
          <w:p w14:paraId="6678A026" w14:textId="70A374A3" w:rsidR="005D68B3" w:rsidRPr="005B5A54" w:rsidRDefault="006F5F00" w:rsidP="005D68B3">
            <w:pPr>
              <w:spacing w:before="60" w:after="60"/>
              <w:jc w:val="both"/>
              <w:rPr>
                <w:rFonts w:cs="Arial"/>
                <w:sz w:val="20"/>
                <w:szCs w:val="20"/>
              </w:rPr>
            </w:pPr>
            <w:r w:rsidRPr="005B5A54">
              <w:rPr>
                <w:rFonts w:cs="Arial"/>
                <w:b/>
                <w:sz w:val="20"/>
                <w:szCs w:val="20"/>
              </w:rPr>
              <w:t>Regularly occurring migratory species</w:t>
            </w:r>
            <w:r w:rsidRPr="005B5A54">
              <w:rPr>
                <w:rFonts w:cs="Arial"/>
                <w:sz w:val="20"/>
                <w:szCs w:val="20"/>
              </w:rPr>
              <w:t xml:space="preserve"> - Redshank (</w:t>
            </w:r>
            <w:r w:rsidRPr="005B5A54">
              <w:rPr>
                <w:rFonts w:cs="Arial"/>
                <w:i/>
                <w:sz w:val="20"/>
                <w:szCs w:val="20"/>
              </w:rPr>
              <w:t>T</w:t>
            </w:r>
            <w:r w:rsidR="002678AD" w:rsidRPr="005B5A54">
              <w:rPr>
                <w:rFonts w:cs="Arial"/>
                <w:i/>
                <w:sz w:val="20"/>
                <w:szCs w:val="20"/>
              </w:rPr>
              <w:t>.</w:t>
            </w:r>
            <w:r w:rsidRPr="005B5A54">
              <w:rPr>
                <w:rFonts w:cs="Arial"/>
                <w:i/>
                <w:sz w:val="20"/>
                <w:szCs w:val="20"/>
              </w:rPr>
              <w:t xml:space="preserve"> </w:t>
            </w:r>
            <w:r w:rsidR="002028B1" w:rsidRPr="005B5A54">
              <w:rPr>
                <w:rFonts w:cs="Arial"/>
                <w:i/>
                <w:sz w:val="20"/>
                <w:szCs w:val="20"/>
              </w:rPr>
              <w:t>tot</w:t>
            </w:r>
            <w:r w:rsidR="002678AD" w:rsidRPr="005B5A54">
              <w:rPr>
                <w:rFonts w:cs="Arial"/>
                <w:i/>
                <w:sz w:val="20"/>
                <w:szCs w:val="20"/>
              </w:rPr>
              <w:t>anus</w:t>
            </w:r>
            <w:r w:rsidRPr="005B5A54">
              <w:rPr>
                <w:rFonts w:cs="Arial"/>
                <w:sz w:val="20"/>
                <w:szCs w:val="20"/>
              </w:rPr>
              <w:t xml:space="preserve">), </w:t>
            </w:r>
            <w:r w:rsidR="00F571CF" w:rsidRPr="005B5A54">
              <w:rPr>
                <w:rFonts w:cs="Arial"/>
                <w:sz w:val="20"/>
                <w:szCs w:val="20"/>
              </w:rPr>
              <w:t>b</w:t>
            </w:r>
            <w:r w:rsidRPr="005B5A54">
              <w:rPr>
                <w:rFonts w:cs="Arial"/>
                <w:sz w:val="20"/>
                <w:szCs w:val="20"/>
              </w:rPr>
              <w:t xml:space="preserve">lack tailed </w:t>
            </w:r>
            <w:r w:rsidR="00F571CF" w:rsidRPr="005B5A54">
              <w:rPr>
                <w:rFonts w:cs="Arial"/>
                <w:sz w:val="20"/>
                <w:szCs w:val="20"/>
              </w:rPr>
              <w:t>g</w:t>
            </w:r>
            <w:r w:rsidRPr="005B5A54">
              <w:rPr>
                <w:rFonts w:cs="Arial"/>
                <w:sz w:val="20"/>
                <w:szCs w:val="20"/>
              </w:rPr>
              <w:t>odwit (</w:t>
            </w:r>
            <w:r w:rsidRPr="005B5A54">
              <w:rPr>
                <w:rFonts w:cs="Arial"/>
                <w:i/>
                <w:sz w:val="20"/>
                <w:szCs w:val="20"/>
              </w:rPr>
              <w:t>L</w:t>
            </w:r>
            <w:r w:rsidR="002678AD" w:rsidRPr="005B5A54">
              <w:rPr>
                <w:rFonts w:cs="Arial"/>
                <w:i/>
                <w:sz w:val="20"/>
                <w:szCs w:val="20"/>
              </w:rPr>
              <w:t>.</w:t>
            </w:r>
            <w:r w:rsidRPr="005B5A54">
              <w:rPr>
                <w:rFonts w:cs="Arial"/>
                <w:i/>
                <w:sz w:val="20"/>
                <w:szCs w:val="20"/>
              </w:rPr>
              <w:t xml:space="preserve"> limosa islandica</w:t>
            </w:r>
            <w:r w:rsidRPr="005B5A54">
              <w:rPr>
                <w:rFonts w:cs="Arial"/>
                <w:sz w:val="20"/>
                <w:szCs w:val="20"/>
              </w:rPr>
              <w:t xml:space="preserve">), </w:t>
            </w:r>
            <w:r w:rsidR="00F571CF" w:rsidRPr="005B5A54">
              <w:rPr>
                <w:rFonts w:cs="Arial"/>
                <w:sz w:val="20"/>
                <w:szCs w:val="20"/>
              </w:rPr>
              <w:t>c</w:t>
            </w:r>
            <w:r w:rsidRPr="005B5A54">
              <w:rPr>
                <w:rFonts w:cs="Arial"/>
                <w:sz w:val="20"/>
                <w:szCs w:val="20"/>
              </w:rPr>
              <w:t>urlew (</w:t>
            </w:r>
            <w:r w:rsidRPr="005B5A54">
              <w:rPr>
                <w:rFonts w:cs="Arial"/>
                <w:i/>
                <w:sz w:val="20"/>
                <w:szCs w:val="20"/>
              </w:rPr>
              <w:t>N</w:t>
            </w:r>
            <w:r w:rsidR="002678AD" w:rsidRPr="005B5A54">
              <w:rPr>
                <w:rFonts w:cs="Arial"/>
                <w:i/>
                <w:sz w:val="20"/>
                <w:szCs w:val="20"/>
              </w:rPr>
              <w:t>.</w:t>
            </w:r>
            <w:r w:rsidRPr="005B5A54">
              <w:rPr>
                <w:rFonts w:cs="Arial"/>
                <w:i/>
                <w:sz w:val="20"/>
                <w:szCs w:val="20"/>
              </w:rPr>
              <w:t xml:space="preserve"> arquata),</w:t>
            </w:r>
            <w:r w:rsidRPr="005B5A54">
              <w:rPr>
                <w:rFonts w:cs="Arial"/>
                <w:sz w:val="20"/>
                <w:szCs w:val="20"/>
              </w:rPr>
              <w:t xml:space="preserve"> </w:t>
            </w:r>
            <w:r w:rsidR="00F571CF" w:rsidRPr="005B5A54">
              <w:rPr>
                <w:rFonts w:cs="Arial"/>
                <w:sz w:val="20"/>
                <w:szCs w:val="20"/>
              </w:rPr>
              <w:t>d</w:t>
            </w:r>
            <w:r w:rsidRPr="005B5A54">
              <w:rPr>
                <w:rFonts w:cs="Arial"/>
                <w:sz w:val="20"/>
                <w:szCs w:val="20"/>
              </w:rPr>
              <w:t>unlin (</w:t>
            </w:r>
            <w:r w:rsidRPr="005B5A54">
              <w:rPr>
                <w:rFonts w:cs="Arial"/>
                <w:i/>
                <w:sz w:val="20"/>
                <w:szCs w:val="20"/>
              </w:rPr>
              <w:t>C</w:t>
            </w:r>
            <w:r w:rsidR="002678AD" w:rsidRPr="005B5A54">
              <w:rPr>
                <w:rFonts w:cs="Arial"/>
                <w:i/>
                <w:sz w:val="20"/>
                <w:szCs w:val="20"/>
              </w:rPr>
              <w:t>.</w:t>
            </w:r>
            <w:r w:rsidRPr="005B5A54">
              <w:rPr>
                <w:rFonts w:cs="Arial"/>
                <w:i/>
                <w:sz w:val="20"/>
                <w:szCs w:val="20"/>
              </w:rPr>
              <w:t xml:space="preserve"> alpina alpina</w:t>
            </w:r>
            <w:r w:rsidRPr="005B5A54">
              <w:rPr>
                <w:rFonts w:cs="Arial"/>
                <w:sz w:val="20"/>
                <w:szCs w:val="20"/>
              </w:rPr>
              <w:t xml:space="preserve">), </w:t>
            </w:r>
            <w:r w:rsidR="00F571CF" w:rsidRPr="005B5A54">
              <w:rPr>
                <w:rFonts w:cs="Arial"/>
                <w:sz w:val="20"/>
                <w:szCs w:val="20"/>
              </w:rPr>
              <w:t>g</w:t>
            </w:r>
            <w:r w:rsidRPr="005B5A54">
              <w:rPr>
                <w:rFonts w:cs="Arial"/>
                <w:sz w:val="20"/>
                <w:szCs w:val="20"/>
              </w:rPr>
              <w:t xml:space="preserve">rey </w:t>
            </w:r>
            <w:r w:rsidR="00F571CF" w:rsidRPr="005B5A54">
              <w:rPr>
                <w:rFonts w:cs="Arial"/>
                <w:sz w:val="20"/>
                <w:szCs w:val="20"/>
              </w:rPr>
              <w:t>p</w:t>
            </w:r>
            <w:r w:rsidRPr="005B5A54">
              <w:rPr>
                <w:rFonts w:cs="Arial"/>
                <w:sz w:val="20"/>
                <w:szCs w:val="20"/>
              </w:rPr>
              <w:t>lover (</w:t>
            </w:r>
            <w:r w:rsidRPr="005B5A54">
              <w:rPr>
                <w:rFonts w:cs="Arial"/>
                <w:i/>
                <w:sz w:val="20"/>
                <w:szCs w:val="20"/>
              </w:rPr>
              <w:t>P</w:t>
            </w:r>
            <w:r w:rsidR="002678AD" w:rsidRPr="005B5A54">
              <w:rPr>
                <w:rFonts w:cs="Arial"/>
                <w:i/>
                <w:sz w:val="20"/>
                <w:szCs w:val="20"/>
              </w:rPr>
              <w:t>.</w:t>
            </w:r>
            <w:r w:rsidRPr="005B5A54">
              <w:rPr>
                <w:rFonts w:cs="Arial"/>
                <w:i/>
                <w:sz w:val="20"/>
                <w:szCs w:val="20"/>
              </w:rPr>
              <w:t xml:space="preserve"> squatarola</w:t>
            </w:r>
            <w:r w:rsidRPr="005B5A54">
              <w:rPr>
                <w:rFonts w:cs="Arial"/>
                <w:sz w:val="20"/>
                <w:szCs w:val="20"/>
              </w:rPr>
              <w:t xml:space="preserve">), </w:t>
            </w:r>
            <w:r w:rsidR="00F571CF" w:rsidRPr="005B5A54">
              <w:rPr>
                <w:rFonts w:cs="Arial"/>
                <w:sz w:val="20"/>
                <w:szCs w:val="20"/>
              </w:rPr>
              <w:t>k</w:t>
            </w:r>
            <w:r w:rsidRPr="005B5A54">
              <w:rPr>
                <w:rFonts w:cs="Arial"/>
                <w:sz w:val="20"/>
                <w:szCs w:val="20"/>
              </w:rPr>
              <w:t>not (</w:t>
            </w:r>
            <w:r w:rsidRPr="005B5A54">
              <w:rPr>
                <w:rFonts w:cs="Arial"/>
                <w:i/>
                <w:sz w:val="20"/>
                <w:szCs w:val="20"/>
              </w:rPr>
              <w:t>C</w:t>
            </w:r>
            <w:r w:rsidR="002678AD" w:rsidRPr="005B5A54">
              <w:rPr>
                <w:rFonts w:cs="Arial"/>
                <w:i/>
                <w:sz w:val="20"/>
                <w:szCs w:val="20"/>
              </w:rPr>
              <w:t>.</w:t>
            </w:r>
            <w:r w:rsidRPr="005B5A54">
              <w:rPr>
                <w:rFonts w:cs="Arial"/>
                <w:i/>
                <w:sz w:val="20"/>
                <w:szCs w:val="20"/>
              </w:rPr>
              <w:t xml:space="preserve"> canutus),</w:t>
            </w:r>
            <w:r w:rsidRPr="005B5A54">
              <w:rPr>
                <w:rFonts w:cs="Arial"/>
                <w:sz w:val="20"/>
                <w:szCs w:val="20"/>
              </w:rPr>
              <w:t xml:space="preserve"> </w:t>
            </w:r>
            <w:r w:rsidR="00F571CF" w:rsidRPr="005B5A54">
              <w:rPr>
                <w:rFonts w:cs="Arial"/>
                <w:sz w:val="20"/>
                <w:szCs w:val="20"/>
              </w:rPr>
              <w:t>o</w:t>
            </w:r>
            <w:r w:rsidRPr="005B5A54">
              <w:rPr>
                <w:rFonts w:cs="Arial"/>
                <w:sz w:val="20"/>
                <w:szCs w:val="20"/>
              </w:rPr>
              <w:t>ystercatcher (</w:t>
            </w:r>
            <w:r w:rsidRPr="005B5A54">
              <w:rPr>
                <w:rFonts w:cs="Arial"/>
                <w:i/>
                <w:sz w:val="20"/>
                <w:szCs w:val="20"/>
              </w:rPr>
              <w:t>H</w:t>
            </w:r>
            <w:r w:rsidR="002678AD" w:rsidRPr="005B5A54">
              <w:rPr>
                <w:rFonts w:cs="Arial"/>
                <w:i/>
                <w:sz w:val="20"/>
                <w:szCs w:val="20"/>
              </w:rPr>
              <w:t xml:space="preserve">. </w:t>
            </w:r>
            <w:r w:rsidRPr="005B5A54">
              <w:rPr>
                <w:rFonts w:cs="Arial"/>
                <w:i/>
                <w:sz w:val="20"/>
                <w:szCs w:val="20"/>
              </w:rPr>
              <w:t>ostralegus</w:t>
            </w:r>
            <w:r w:rsidRPr="005B5A54">
              <w:rPr>
                <w:rFonts w:cs="Arial"/>
                <w:sz w:val="20"/>
                <w:szCs w:val="20"/>
              </w:rPr>
              <w:t xml:space="preserve">), </w:t>
            </w:r>
            <w:r w:rsidR="00F571CF" w:rsidRPr="005B5A54">
              <w:rPr>
                <w:rFonts w:cs="Arial"/>
                <w:sz w:val="20"/>
                <w:szCs w:val="20"/>
              </w:rPr>
              <w:t>p</w:t>
            </w:r>
            <w:r w:rsidRPr="005B5A54">
              <w:rPr>
                <w:rFonts w:cs="Arial"/>
                <w:sz w:val="20"/>
                <w:szCs w:val="20"/>
              </w:rPr>
              <w:t>intail (</w:t>
            </w:r>
            <w:r w:rsidRPr="005B5A54">
              <w:rPr>
                <w:rFonts w:cs="Arial"/>
                <w:i/>
                <w:sz w:val="20"/>
                <w:szCs w:val="20"/>
              </w:rPr>
              <w:t>A</w:t>
            </w:r>
            <w:r w:rsidR="002678AD" w:rsidRPr="005B5A54">
              <w:rPr>
                <w:rFonts w:cs="Arial"/>
                <w:i/>
                <w:sz w:val="20"/>
                <w:szCs w:val="20"/>
              </w:rPr>
              <w:t>.</w:t>
            </w:r>
            <w:r w:rsidRPr="005B5A54">
              <w:rPr>
                <w:rFonts w:cs="Arial"/>
                <w:i/>
                <w:sz w:val="20"/>
                <w:szCs w:val="20"/>
              </w:rPr>
              <w:t xml:space="preserve"> acuta</w:t>
            </w:r>
            <w:r w:rsidRPr="005B5A54">
              <w:rPr>
                <w:rFonts w:cs="Arial"/>
                <w:sz w:val="20"/>
                <w:szCs w:val="20"/>
              </w:rPr>
              <w:t xml:space="preserve">), </w:t>
            </w:r>
            <w:r w:rsidR="00F571CF" w:rsidRPr="005B5A54">
              <w:rPr>
                <w:rFonts w:cs="Arial"/>
                <w:sz w:val="20"/>
                <w:szCs w:val="20"/>
              </w:rPr>
              <w:t>s</w:t>
            </w:r>
            <w:r w:rsidRPr="005B5A54">
              <w:rPr>
                <w:rFonts w:cs="Arial"/>
                <w:sz w:val="20"/>
                <w:szCs w:val="20"/>
              </w:rPr>
              <w:t>helduck (</w:t>
            </w:r>
            <w:r w:rsidRPr="005B5A54">
              <w:rPr>
                <w:rFonts w:cs="Arial"/>
                <w:i/>
                <w:sz w:val="20"/>
                <w:szCs w:val="20"/>
              </w:rPr>
              <w:t>T</w:t>
            </w:r>
            <w:r w:rsidR="002678AD" w:rsidRPr="005B5A54">
              <w:rPr>
                <w:rFonts w:cs="Arial"/>
                <w:i/>
                <w:sz w:val="20"/>
                <w:szCs w:val="20"/>
              </w:rPr>
              <w:t>.</w:t>
            </w:r>
            <w:r w:rsidRPr="005B5A54">
              <w:rPr>
                <w:rFonts w:cs="Arial"/>
                <w:i/>
                <w:sz w:val="20"/>
                <w:szCs w:val="20"/>
              </w:rPr>
              <w:t xml:space="preserve"> tadorna</w:t>
            </w:r>
            <w:r w:rsidRPr="005B5A54">
              <w:rPr>
                <w:rFonts w:cs="Arial"/>
                <w:sz w:val="20"/>
                <w:szCs w:val="20"/>
              </w:rPr>
              <w:t xml:space="preserve">), </w:t>
            </w:r>
            <w:r w:rsidR="00F571CF" w:rsidRPr="005B5A54">
              <w:rPr>
                <w:rFonts w:cs="Arial"/>
                <w:sz w:val="20"/>
                <w:szCs w:val="20"/>
              </w:rPr>
              <w:t>l</w:t>
            </w:r>
            <w:r w:rsidRPr="005B5A54">
              <w:rPr>
                <w:rFonts w:cs="Arial"/>
                <w:sz w:val="20"/>
                <w:szCs w:val="20"/>
              </w:rPr>
              <w:t>esser black-backed gull (</w:t>
            </w:r>
            <w:r w:rsidR="00EC6F7E" w:rsidRPr="005B5A54">
              <w:rPr>
                <w:rFonts w:cs="Arial"/>
                <w:i/>
                <w:iCs/>
                <w:sz w:val="20"/>
                <w:szCs w:val="20"/>
              </w:rPr>
              <w:t>L</w:t>
            </w:r>
            <w:r w:rsidR="002678AD" w:rsidRPr="005B5A54">
              <w:rPr>
                <w:rFonts w:cs="Arial"/>
                <w:sz w:val="20"/>
                <w:szCs w:val="20"/>
              </w:rPr>
              <w:t>.</w:t>
            </w:r>
            <w:r w:rsidR="002028B1" w:rsidRPr="005B5A54">
              <w:rPr>
                <w:rFonts w:cs="Arial"/>
                <w:sz w:val="20"/>
                <w:szCs w:val="20"/>
              </w:rPr>
              <w:t xml:space="preserve"> </w:t>
            </w:r>
            <w:r w:rsidRPr="005B5A54">
              <w:rPr>
                <w:rFonts w:cs="Arial"/>
                <w:i/>
                <w:sz w:val="20"/>
                <w:szCs w:val="20"/>
              </w:rPr>
              <w:t>fuscus</w:t>
            </w:r>
            <w:r w:rsidRPr="005B5A54">
              <w:rPr>
                <w:rFonts w:cs="Arial"/>
                <w:sz w:val="20"/>
                <w:szCs w:val="20"/>
              </w:rPr>
              <w:t xml:space="preserve">), </w:t>
            </w:r>
            <w:r w:rsidR="00F571CF" w:rsidRPr="005B5A54">
              <w:rPr>
                <w:rFonts w:cs="Arial"/>
                <w:sz w:val="20"/>
                <w:szCs w:val="20"/>
              </w:rPr>
              <w:t>p</w:t>
            </w:r>
            <w:r w:rsidRPr="005B5A54">
              <w:rPr>
                <w:rFonts w:cs="Arial"/>
                <w:sz w:val="20"/>
                <w:szCs w:val="20"/>
              </w:rPr>
              <w:t>ink-footed goose (</w:t>
            </w:r>
            <w:r w:rsidR="00876FAF" w:rsidRPr="005B5A54">
              <w:rPr>
                <w:rFonts w:cs="Arial"/>
                <w:i/>
                <w:iCs/>
                <w:sz w:val="20"/>
                <w:szCs w:val="20"/>
              </w:rPr>
              <w:t>A</w:t>
            </w:r>
            <w:r w:rsidR="00EC6F7E" w:rsidRPr="005B5A54">
              <w:rPr>
                <w:rFonts w:cs="Arial"/>
                <w:i/>
                <w:iCs/>
                <w:sz w:val="20"/>
                <w:szCs w:val="20"/>
              </w:rPr>
              <w:t>.</w:t>
            </w:r>
            <w:r w:rsidRPr="005B5A54">
              <w:rPr>
                <w:rFonts w:cs="Arial"/>
                <w:i/>
                <w:sz w:val="20"/>
                <w:szCs w:val="20"/>
              </w:rPr>
              <w:t xml:space="preserve"> brachyrhynchus),</w:t>
            </w:r>
            <w:r w:rsidRPr="005B5A54">
              <w:rPr>
                <w:rFonts w:cs="Arial"/>
                <w:sz w:val="20"/>
                <w:szCs w:val="20"/>
              </w:rPr>
              <w:t xml:space="preserve"> Herring gull </w:t>
            </w:r>
            <w:r w:rsidRPr="005B5A54">
              <w:rPr>
                <w:rFonts w:cs="Arial"/>
                <w:i/>
                <w:iCs/>
                <w:sz w:val="20"/>
                <w:szCs w:val="20"/>
              </w:rPr>
              <w:t>(</w:t>
            </w:r>
            <w:r w:rsidRPr="005B5A54">
              <w:rPr>
                <w:rFonts w:cs="Arial"/>
                <w:i/>
                <w:sz w:val="20"/>
                <w:szCs w:val="20"/>
              </w:rPr>
              <w:t>L</w:t>
            </w:r>
            <w:r w:rsidR="002678AD" w:rsidRPr="005B5A54">
              <w:rPr>
                <w:rFonts w:cs="Arial"/>
                <w:i/>
                <w:sz w:val="20"/>
                <w:szCs w:val="20"/>
              </w:rPr>
              <w:t>.</w:t>
            </w:r>
            <w:r w:rsidRPr="005B5A54">
              <w:rPr>
                <w:rFonts w:cs="Arial"/>
                <w:i/>
                <w:sz w:val="20"/>
                <w:szCs w:val="20"/>
              </w:rPr>
              <w:t xml:space="preserve"> argentatus</w:t>
            </w:r>
            <w:r w:rsidRPr="005B5A54">
              <w:rPr>
                <w:rFonts w:cs="Arial"/>
                <w:sz w:val="20"/>
                <w:szCs w:val="20"/>
              </w:rPr>
              <w:t>).</w:t>
            </w:r>
          </w:p>
          <w:p w14:paraId="43C14FDA" w14:textId="1ADE253C" w:rsidR="006F5F00" w:rsidRPr="005B5A54" w:rsidRDefault="006F5F00" w:rsidP="005D68B3">
            <w:pPr>
              <w:spacing w:before="60" w:after="60"/>
              <w:jc w:val="both"/>
              <w:rPr>
                <w:rFonts w:cs="Arial"/>
                <w:i/>
                <w:sz w:val="20"/>
                <w:szCs w:val="20"/>
              </w:rPr>
            </w:pPr>
            <w:r w:rsidRPr="005B5A54">
              <w:rPr>
                <w:rFonts w:cs="Arial"/>
                <w:b/>
                <w:sz w:val="20"/>
                <w:szCs w:val="20"/>
              </w:rPr>
              <w:t>Waterbird assemblage</w:t>
            </w:r>
            <w:r w:rsidRPr="005B5A54">
              <w:rPr>
                <w:rFonts w:cs="Arial"/>
                <w:sz w:val="20"/>
                <w:szCs w:val="20"/>
              </w:rPr>
              <w:t xml:space="preserve"> including all species above as well as Mediterranean gull (</w:t>
            </w:r>
            <w:r w:rsidRPr="005B5A54">
              <w:rPr>
                <w:rFonts w:cs="Arial"/>
                <w:i/>
                <w:sz w:val="20"/>
                <w:szCs w:val="20"/>
              </w:rPr>
              <w:t>Ichthyaetus melanocephalus</w:t>
            </w:r>
            <w:r w:rsidRPr="005B5A54">
              <w:rPr>
                <w:rFonts w:cs="Arial"/>
                <w:sz w:val="20"/>
                <w:szCs w:val="20"/>
              </w:rPr>
              <w:t xml:space="preserve">), </w:t>
            </w:r>
            <w:r w:rsidR="002028B1" w:rsidRPr="005B5A54">
              <w:rPr>
                <w:rFonts w:cs="Arial"/>
                <w:sz w:val="20"/>
                <w:szCs w:val="20"/>
              </w:rPr>
              <w:t>r</w:t>
            </w:r>
            <w:r w:rsidRPr="005B5A54">
              <w:rPr>
                <w:rFonts w:cs="Arial"/>
                <w:sz w:val="20"/>
                <w:szCs w:val="20"/>
              </w:rPr>
              <w:t>inged plover (</w:t>
            </w:r>
            <w:r w:rsidRPr="005B5A54">
              <w:rPr>
                <w:rFonts w:cs="Arial"/>
                <w:i/>
                <w:sz w:val="20"/>
                <w:szCs w:val="20"/>
              </w:rPr>
              <w:t>C</w:t>
            </w:r>
            <w:r w:rsidR="002678AD" w:rsidRPr="005B5A54">
              <w:rPr>
                <w:rFonts w:cs="Arial"/>
                <w:i/>
                <w:sz w:val="20"/>
                <w:szCs w:val="20"/>
              </w:rPr>
              <w:t>.</w:t>
            </w:r>
            <w:r w:rsidRPr="005B5A54">
              <w:rPr>
                <w:rFonts w:cs="Arial"/>
                <w:i/>
                <w:sz w:val="20"/>
                <w:szCs w:val="20"/>
              </w:rPr>
              <w:t xml:space="preserve"> hiaticula</w:t>
            </w:r>
            <w:r w:rsidRPr="005B5A54">
              <w:rPr>
                <w:rFonts w:cs="Arial"/>
                <w:sz w:val="20"/>
                <w:szCs w:val="20"/>
              </w:rPr>
              <w:t xml:space="preserve">), </w:t>
            </w:r>
            <w:r w:rsidR="002028B1" w:rsidRPr="005B5A54">
              <w:rPr>
                <w:rFonts w:cs="Arial"/>
                <w:sz w:val="20"/>
                <w:szCs w:val="20"/>
              </w:rPr>
              <w:t>r</w:t>
            </w:r>
            <w:r w:rsidRPr="005B5A54">
              <w:rPr>
                <w:rFonts w:cs="Arial"/>
                <w:sz w:val="20"/>
                <w:szCs w:val="20"/>
              </w:rPr>
              <w:t>uff (</w:t>
            </w:r>
            <w:r w:rsidRPr="005B5A54">
              <w:rPr>
                <w:rFonts w:cs="Arial"/>
                <w:i/>
                <w:sz w:val="20"/>
                <w:szCs w:val="20"/>
              </w:rPr>
              <w:t>C</w:t>
            </w:r>
            <w:r w:rsidR="002678AD" w:rsidRPr="005B5A54">
              <w:rPr>
                <w:rFonts w:cs="Arial"/>
                <w:i/>
                <w:sz w:val="20"/>
                <w:szCs w:val="20"/>
              </w:rPr>
              <w:t>.</w:t>
            </w:r>
            <w:r w:rsidRPr="005B5A54">
              <w:rPr>
                <w:rFonts w:cs="Arial"/>
                <w:i/>
                <w:sz w:val="20"/>
                <w:szCs w:val="20"/>
              </w:rPr>
              <w:t xml:space="preserve"> pugnax</w:t>
            </w:r>
            <w:r w:rsidRPr="005B5A54">
              <w:rPr>
                <w:rFonts w:cs="Arial"/>
                <w:sz w:val="20"/>
                <w:szCs w:val="20"/>
              </w:rPr>
              <w:t xml:space="preserve">), </w:t>
            </w:r>
            <w:r w:rsidR="002028B1" w:rsidRPr="005B5A54">
              <w:rPr>
                <w:rFonts w:cs="Arial"/>
                <w:sz w:val="20"/>
                <w:szCs w:val="20"/>
              </w:rPr>
              <w:t>s</w:t>
            </w:r>
            <w:r w:rsidRPr="005B5A54">
              <w:rPr>
                <w:rFonts w:cs="Arial"/>
                <w:sz w:val="20"/>
                <w:szCs w:val="20"/>
              </w:rPr>
              <w:t>anderling (</w:t>
            </w:r>
            <w:r w:rsidRPr="005B5A54">
              <w:rPr>
                <w:rFonts w:cs="Arial"/>
                <w:i/>
                <w:sz w:val="20"/>
                <w:szCs w:val="20"/>
              </w:rPr>
              <w:t>C</w:t>
            </w:r>
            <w:r w:rsidR="002678AD" w:rsidRPr="005B5A54">
              <w:rPr>
                <w:rFonts w:cs="Arial"/>
                <w:i/>
                <w:sz w:val="20"/>
                <w:szCs w:val="20"/>
              </w:rPr>
              <w:t>.</w:t>
            </w:r>
            <w:r w:rsidRPr="005B5A54">
              <w:rPr>
                <w:rFonts w:cs="Arial"/>
                <w:i/>
                <w:sz w:val="20"/>
                <w:szCs w:val="20"/>
              </w:rPr>
              <w:t xml:space="preserve"> alba</w:t>
            </w:r>
            <w:r w:rsidRPr="005B5A54">
              <w:rPr>
                <w:rFonts w:cs="Arial"/>
                <w:sz w:val="20"/>
                <w:szCs w:val="20"/>
              </w:rPr>
              <w:t xml:space="preserve">), </w:t>
            </w:r>
            <w:r w:rsidR="002028B1" w:rsidRPr="005B5A54">
              <w:rPr>
                <w:rFonts w:cs="Arial"/>
                <w:sz w:val="20"/>
                <w:szCs w:val="20"/>
              </w:rPr>
              <w:t>t</w:t>
            </w:r>
            <w:r w:rsidRPr="005B5A54">
              <w:rPr>
                <w:rFonts w:cs="Arial"/>
                <w:sz w:val="20"/>
                <w:szCs w:val="20"/>
              </w:rPr>
              <w:t>urnstone (</w:t>
            </w:r>
            <w:r w:rsidRPr="005B5A54">
              <w:rPr>
                <w:rFonts w:cs="Arial"/>
                <w:i/>
                <w:sz w:val="20"/>
                <w:szCs w:val="20"/>
              </w:rPr>
              <w:t>Arenaria interpres).</w:t>
            </w:r>
            <w:r w:rsidRPr="005B5A54">
              <w:rPr>
                <w:rFonts w:cs="Arial"/>
                <w:i/>
                <w:sz w:val="20"/>
                <w:szCs w:val="20"/>
              </w:rPr>
              <w:br/>
            </w:r>
            <w:r w:rsidRPr="005B5A54">
              <w:rPr>
                <w:rFonts w:cs="Arial"/>
                <w:b/>
                <w:bCs/>
                <w:i/>
                <w:sz w:val="20"/>
                <w:szCs w:val="20"/>
              </w:rPr>
              <w:t xml:space="preserve">Seabird assemblage </w:t>
            </w:r>
            <w:r w:rsidRPr="005B5A54">
              <w:rPr>
                <w:rFonts w:cs="Arial"/>
                <w:i/>
                <w:sz w:val="20"/>
                <w:szCs w:val="20"/>
              </w:rPr>
              <w:t>(breeding).</w:t>
            </w:r>
          </w:p>
          <w:p w14:paraId="6A212EF7" w14:textId="517C70CB" w:rsidR="006F5F00" w:rsidRPr="005B5A54" w:rsidRDefault="006F5F00" w:rsidP="005D68B3">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Little tern (</w:t>
            </w:r>
            <w:r w:rsidRPr="005B5A54">
              <w:rPr>
                <w:rFonts w:cs="Arial"/>
                <w:i/>
                <w:sz w:val="20"/>
                <w:szCs w:val="20"/>
              </w:rPr>
              <w:t>S</w:t>
            </w:r>
            <w:r w:rsidR="002678AD" w:rsidRPr="005B5A54">
              <w:rPr>
                <w:rFonts w:cs="Arial"/>
                <w:i/>
                <w:sz w:val="20"/>
                <w:szCs w:val="20"/>
              </w:rPr>
              <w:t>.</w:t>
            </w:r>
            <w:r w:rsidRPr="005B5A54">
              <w:rPr>
                <w:rFonts w:cs="Arial"/>
                <w:i/>
                <w:sz w:val="20"/>
                <w:szCs w:val="20"/>
              </w:rPr>
              <w:t xml:space="preserve"> albifrons</w:t>
            </w:r>
            <w:r w:rsidRPr="005B5A54">
              <w:rPr>
                <w:rFonts w:cs="Arial"/>
                <w:sz w:val="20"/>
                <w:szCs w:val="20"/>
              </w:rPr>
              <w:t>) and sandwich tern (</w:t>
            </w:r>
            <w:r w:rsidRPr="005B5A54">
              <w:rPr>
                <w:rFonts w:cs="Arial"/>
                <w:i/>
                <w:sz w:val="20"/>
                <w:szCs w:val="20"/>
              </w:rPr>
              <w:t>S</w:t>
            </w:r>
            <w:r w:rsidR="002678AD" w:rsidRPr="005B5A54">
              <w:rPr>
                <w:rFonts w:cs="Arial"/>
                <w:i/>
                <w:sz w:val="20"/>
                <w:szCs w:val="20"/>
              </w:rPr>
              <w:t>.</w:t>
            </w:r>
            <w:r w:rsidRPr="005B5A54">
              <w:rPr>
                <w:rFonts w:cs="Arial"/>
                <w:i/>
                <w:sz w:val="20"/>
                <w:szCs w:val="20"/>
              </w:rPr>
              <w:t xml:space="preserve"> sandvicensis</w:t>
            </w:r>
            <w:r w:rsidRPr="005B5A54">
              <w:rPr>
                <w:rFonts w:cs="Arial"/>
                <w:sz w:val="20"/>
                <w:szCs w:val="20"/>
              </w:rPr>
              <w:t>) in the breeding season; bar-tailed godwit (</w:t>
            </w:r>
            <w:r w:rsidR="002678AD" w:rsidRPr="005B5A54">
              <w:rPr>
                <w:rFonts w:cs="Arial"/>
                <w:sz w:val="20"/>
                <w:szCs w:val="20"/>
              </w:rPr>
              <w:t>.</w:t>
            </w:r>
            <w:r w:rsidRPr="005B5A54">
              <w:rPr>
                <w:rFonts w:cs="Arial"/>
                <w:i/>
                <w:sz w:val="20"/>
                <w:szCs w:val="20"/>
              </w:rPr>
              <w:t>lapponica</w:t>
            </w:r>
            <w:r w:rsidRPr="005B5A54">
              <w:rPr>
                <w:rFonts w:cs="Arial"/>
                <w:sz w:val="20"/>
                <w:szCs w:val="20"/>
              </w:rPr>
              <w:t>) and golden plover (</w:t>
            </w:r>
            <w:r w:rsidRPr="005B5A54">
              <w:rPr>
                <w:rFonts w:cs="Arial"/>
                <w:i/>
                <w:sz w:val="20"/>
                <w:szCs w:val="20"/>
              </w:rPr>
              <w:t>P</w:t>
            </w:r>
            <w:r w:rsidR="002678AD" w:rsidRPr="005B5A54">
              <w:rPr>
                <w:rFonts w:cs="Arial"/>
                <w:i/>
                <w:sz w:val="20"/>
                <w:szCs w:val="20"/>
              </w:rPr>
              <w:t>.</w:t>
            </w:r>
            <w:r w:rsidRPr="005B5A54">
              <w:rPr>
                <w:rFonts w:cs="Arial"/>
                <w:i/>
                <w:sz w:val="20"/>
                <w:szCs w:val="20"/>
              </w:rPr>
              <w:t xml:space="preserve"> apricaria</w:t>
            </w:r>
            <w:r w:rsidRPr="005B5A54">
              <w:rPr>
                <w:rFonts w:cs="Arial"/>
                <w:sz w:val="20"/>
                <w:szCs w:val="20"/>
              </w:rPr>
              <w:t>); migratory herring gull (</w:t>
            </w:r>
            <w:r w:rsidRPr="005B5A54">
              <w:rPr>
                <w:rFonts w:cs="Arial"/>
                <w:i/>
                <w:sz w:val="20"/>
                <w:szCs w:val="20"/>
              </w:rPr>
              <w:t>L</w:t>
            </w:r>
            <w:r w:rsidR="002678AD" w:rsidRPr="005B5A54">
              <w:rPr>
                <w:rFonts w:cs="Arial"/>
                <w:i/>
                <w:sz w:val="20"/>
                <w:szCs w:val="20"/>
              </w:rPr>
              <w:t>.</w:t>
            </w:r>
            <w:r w:rsidRPr="005B5A54">
              <w:rPr>
                <w:rFonts w:cs="Arial"/>
                <w:i/>
                <w:sz w:val="20"/>
                <w:szCs w:val="20"/>
              </w:rPr>
              <w:t xml:space="preserve"> argentatus</w:t>
            </w:r>
            <w:r w:rsidRPr="005B5A54">
              <w:rPr>
                <w:rFonts w:cs="Arial"/>
                <w:sz w:val="20"/>
                <w:szCs w:val="20"/>
              </w:rPr>
              <w:t>) and lesser black-backed gull (</w:t>
            </w:r>
            <w:r w:rsidR="001926CA" w:rsidRPr="005B5A54">
              <w:rPr>
                <w:rFonts w:cs="Arial"/>
                <w:i/>
                <w:iCs/>
                <w:sz w:val="20"/>
                <w:szCs w:val="20"/>
              </w:rPr>
              <w:t>L</w:t>
            </w:r>
            <w:r w:rsidR="002678AD" w:rsidRPr="005B5A54">
              <w:rPr>
                <w:rFonts w:cs="Arial"/>
                <w:sz w:val="20"/>
                <w:szCs w:val="20"/>
              </w:rPr>
              <w:t>.</w:t>
            </w:r>
            <w:r w:rsidRPr="005B5A54">
              <w:rPr>
                <w:rFonts w:cs="Arial"/>
                <w:i/>
                <w:sz w:val="20"/>
                <w:szCs w:val="20"/>
              </w:rPr>
              <w:t>fuscus</w:t>
            </w:r>
            <w:r w:rsidRPr="005B5A54">
              <w:rPr>
                <w:rFonts w:cs="Arial"/>
                <w:sz w:val="20"/>
                <w:szCs w:val="20"/>
              </w:rPr>
              <w:t>) (breeding season), ringed plover (</w:t>
            </w:r>
            <w:r w:rsidRPr="005B5A54">
              <w:rPr>
                <w:rFonts w:cs="Arial"/>
                <w:i/>
                <w:sz w:val="20"/>
                <w:szCs w:val="20"/>
              </w:rPr>
              <w:t>C</w:t>
            </w:r>
            <w:r w:rsidR="001926CA" w:rsidRPr="005B5A54">
              <w:rPr>
                <w:rFonts w:cs="Arial"/>
                <w:i/>
                <w:sz w:val="20"/>
                <w:szCs w:val="20"/>
              </w:rPr>
              <w:t>.</w:t>
            </w:r>
            <w:r w:rsidRPr="005B5A54">
              <w:rPr>
                <w:rFonts w:cs="Arial"/>
                <w:i/>
                <w:sz w:val="20"/>
                <w:szCs w:val="20"/>
              </w:rPr>
              <w:t xml:space="preserve"> hiaticula</w:t>
            </w:r>
            <w:r w:rsidRPr="005B5A54">
              <w:rPr>
                <w:rFonts w:cs="Arial"/>
                <w:sz w:val="20"/>
                <w:szCs w:val="20"/>
              </w:rPr>
              <w:t>) and sanderling (</w:t>
            </w:r>
            <w:r w:rsidRPr="005B5A54">
              <w:rPr>
                <w:rFonts w:cs="Arial"/>
                <w:i/>
                <w:sz w:val="20"/>
                <w:szCs w:val="20"/>
              </w:rPr>
              <w:t>C</w:t>
            </w:r>
            <w:r w:rsidR="001926CA" w:rsidRPr="005B5A54">
              <w:rPr>
                <w:rFonts w:cs="Arial"/>
                <w:i/>
                <w:sz w:val="20"/>
                <w:szCs w:val="20"/>
              </w:rPr>
              <w:t>.</w:t>
            </w:r>
            <w:r w:rsidRPr="005B5A54">
              <w:rPr>
                <w:rFonts w:cs="Arial"/>
                <w:i/>
                <w:sz w:val="20"/>
                <w:szCs w:val="20"/>
              </w:rPr>
              <w:t xml:space="preserve"> alba</w:t>
            </w:r>
            <w:r w:rsidRPr="005B5A54">
              <w:rPr>
                <w:rFonts w:cs="Arial"/>
                <w:sz w:val="20"/>
                <w:szCs w:val="20"/>
              </w:rPr>
              <w:t>) (on passage), and curlew (</w:t>
            </w:r>
            <w:r w:rsidRPr="005B5A54">
              <w:rPr>
                <w:rFonts w:cs="Arial"/>
                <w:i/>
                <w:sz w:val="20"/>
                <w:szCs w:val="20"/>
              </w:rPr>
              <w:t>N</w:t>
            </w:r>
            <w:r w:rsidR="001926CA" w:rsidRPr="005B5A54">
              <w:rPr>
                <w:rFonts w:cs="Arial"/>
                <w:i/>
                <w:sz w:val="20"/>
                <w:szCs w:val="20"/>
              </w:rPr>
              <w:t>.</w:t>
            </w:r>
            <w:r w:rsidRPr="005B5A54">
              <w:rPr>
                <w:rFonts w:cs="Arial"/>
                <w:i/>
                <w:sz w:val="20"/>
                <w:szCs w:val="20"/>
              </w:rPr>
              <w:t xml:space="preserve"> arquata</w:t>
            </w:r>
            <w:r w:rsidRPr="005B5A54">
              <w:rPr>
                <w:rFonts w:cs="Arial"/>
                <w:sz w:val="20"/>
                <w:szCs w:val="20"/>
              </w:rPr>
              <w:t>), dunlin (</w:t>
            </w:r>
            <w:r w:rsidRPr="005B5A54">
              <w:rPr>
                <w:rFonts w:cs="Arial"/>
                <w:i/>
                <w:sz w:val="20"/>
                <w:szCs w:val="20"/>
              </w:rPr>
              <w:t>C</w:t>
            </w:r>
            <w:r w:rsidR="001926CA" w:rsidRPr="005B5A54">
              <w:rPr>
                <w:rFonts w:cs="Arial"/>
                <w:i/>
                <w:sz w:val="20"/>
                <w:szCs w:val="20"/>
              </w:rPr>
              <w:t>.</w:t>
            </w:r>
            <w:r w:rsidRPr="005B5A54">
              <w:rPr>
                <w:rFonts w:cs="Arial"/>
                <w:i/>
                <w:sz w:val="20"/>
                <w:szCs w:val="20"/>
              </w:rPr>
              <w:t xml:space="preserve"> alpina alpina</w:t>
            </w:r>
            <w:r w:rsidRPr="005B5A54">
              <w:rPr>
                <w:rFonts w:cs="Arial"/>
                <w:sz w:val="20"/>
                <w:szCs w:val="20"/>
              </w:rPr>
              <w:t>), grey plover (</w:t>
            </w:r>
            <w:r w:rsidRPr="005B5A54">
              <w:rPr>
                <w:rFonts w:cs="Arial"/>
                <w:i/>
                <w:sz w:val="20"/>
                <w:szCs w:val="20"/>
              </w:rPr>
              <w:t>P</w:t>
            </w:r>
            <w:r w:rsidR="001926CA" w:rsidRPr="005B5A54">
              <w:rPr>
                <w:rFonts w:cs="Arial"/>
                <w:i/>
                <w:sz w:val="20"/>
                <w:szCs w:val="20"/>
              </w:rPr>
              <w:t>.</w:t>
            </w:r>
            <w:r w:rsidRPr="005B5A54">
              <w:rPr>
                <w:rFonts w:cs="Arial"/>
                <w:i/>
                <w:sz w:val="20"/>
                <w:szCs w:val="20"/>
              </w:rPr>
              <w:t xml:space="preserve"> squatarola</w:t>
            </w:r>
            <w:r w:rsidRPr="005B5A54">
              <w:rPr>
                <w:rFonts w:cs="Arial"/>
                <w:sz w:val="20"/>
                <w:szCs w:val="20"/>
              </w:rPr>
              <w:t>), knot (</w:t>
            </w:r>
            <w:r w:rsidRPr="005B5A54">
              <w:rPr>
                <w:rFonts w:cs="Arial"/>
                <w:i/>
                <w:sz w:val="20"/>
                <w:szCs w:val="20"/>
              </w:rPr>
              <w:t>C</w:t>
            </w:r>
            <w:r w:rsidR="001926CA" w:rsidRPr="005B5A54">
              <w:rPr>
                <w:rFonts w:cs="Arial"/>
                <w:i/>
                <w:sz w:val="20"/>
                <w:szCs w:val="20"/>
              </w:rPr>
              <w:t>.</w:t>
            </w:r>
            <w:r w:rsidRPr="005B5A54">
              <w:rPr>
                <w:rFonts w:cs="Arial"/>
                <w:i/>
                <w:sz w:val="20"/>
                <w:szCs w:val="20"/>
              </w:rPr>
              <w:t xml:space="preserve"> canutus</w:t>
            </w:r>
            <w:r w:rsidRPr="005B5A54">
              <w:rPr>
                <w:rFonts w:cs="Arial"/>
                <w:sz w:val="20"/>
                <w:szCs w:val="20"/>
              </w:rPr>
              <w:t>), pink-footed goose (</w:t>
            </w:r>
            <w:r w:rsidRPr="005B5A54">
              <w:rPr>
                <w:rFonts w:cs="Arial"/>
                <w:i/>
                <w:sz w:val="20"/>
                <w:szCs w:val="20"/>
              </w:rPr>
              <w:t>A</w:t>
            </w:r>
            <w:r w:rsidR="001926CA" w:rsidRPr="005B5A54">
              <w:rPr>
                <w:rFonts w:cs="Arial"/>
                <w:i/>
                <w:sz w:val="20"/>
                <w:szCs w:val="20"/>
              </w:rPr>
              <w:t>.</w:t>
            </w:r>
            <w:r w:rsidRPr="005B5A54">
              <w:rPr>
                <w:rFonts w:cs="Arial"/>
                <w:i/>
                <w:sz w:val="20"/>
                <w:szCs w:val="20"/>
              </w:rPr>
              <w:t xml:space="preserve"> brachyrhynchus</w:t>
            </w:r>
            <w:r w:rsidRPr="005B5A54">
              <w:rPr>
                <w:rFonts w:cs="Arial"/>
                <w:sz w:val="20"/>
                <w:szCs w:val="20"/>
              </w:rPr>
              <w:t>), pintail (</w:t>
            </w:r>
            <w:r w:rsidRPr="005B5A54">
              <w:rPr>
                <w:rFonts w:cs="Arial"/>
                <w:i/>
                <w:sz w:val="20"/>
                <w:szCs w:val="20"/>
              </w:rPr>
              <w:t>A</w:t>
            </w:r>
            <w:r w:rsidR="001926CA" w:rsidRPr="005B5A54">
              <w:rPr>
                <w:rFonts w:cs="Arial"/>
                <w:i/>
                <w:sz w:val="20"/>
                <w:szCs w:val="20"/>
              </w:rPr>
              <w:t>.</w:t>
            </w:r>
            <w:r w:rsidRPr="005B5A54">
              <w:rPr>
                <w:rFonts w:cs="Arial"/>
                <w:i/>
                <w:sz w:val="20"/>
                <w:szCs w:val="20"/>
              </w:rPr>
              <w:t xml:space="preserve"> acuta</w:t>
            </w:r>
            <w:r w:rsidRPr="005B5A54">
              <w:rPr>
                <w:rFonts w:cs="Arial"/>
                <w:sz w:val="20"/>
                <w:szCs w:val="20"/>
              </w:rPr>
              <w:t>), redshank (</w:t>
            </w:r>
            <w:r w:rsidRPr="005B5A54">
              <w:rPr>
                <w:rFonts w:cs="Arial"/>
                <w:i/>
                <w:sz w:val="20"/>
                <w:szCs w:val="20"/>
              </w:rPr>
              <w:t>T totanus</w:t>
            </w:r>
            <w:r w:rsidRPr="005B5A54">
              <w:rPr>
                <w:rFonts w:cs="Arial"/>
                <w:sz w:val="20"/>
                <w:szCs w:val="20"/>
              </w:rPr>
              <w:t>), shelduck (</w:t>
            </w:r>
            <w:r w:rsidRPr="005B5A54">
              <w:rPr>
                <w:rFonts w:cs="Arial"/>
                <w:i/>
                <w:sz w:val="20"/>
                <w:szCs w:val="20"/>
              </w:rPr>
              <w:t>T</w:t>
            </w:r>
            <w:r w:rsidR="00370DC4" w:rsidRPr="005B5A54">
              <w:rPr>
                <w:rFonts w:cs="Arial"/>
                <w:i/>
                <w:sz w:val="20"/>
                <w:szCs w:val="20"/>
              </w:rPr>
              <w:t>.</w:t>
            </w:r>
            <w:r w:rsidRPr="005B5A54">
              <w:rPr>
                <w:rFonts w:cs="Arial"/>
                <w:i/>
                <w:sz w:val="20"/>
                <w:szCs w:val="20"/>
              </w:rPr>
              <w:t xml:space="preserve"> tadorna</w:t>
            </w:r>
            <w:r w:rsidRPr="005B5A54">
              <w:rPr>
                <w:rFonts w:cs="Arial"/>
                <w:sz w:val="20"/>
                <w:szCs w:val="20"/>
              </w:rPr>
              <w:t>), and turnstone (</w:t>
            </w:r>
            <w:r w:rsidRPr="005B5A54">
              <w:rPr>
                <w:rFonts w:cs="Arial"/>
                <w:i/>
                <w:sz w:val="20"/>
                <w:szCs w:val="20"/>
              </w:rPr>
              <w:t>Arenaria interpres</w:t>
            </w:r>
            <w:r w:rsidRPr="005B5A54">
              <w:rPr>
                <w:rFonts w:cs="Arial"/>
                <w:sz w:val="20"/>
                <w:szCs w:val="20"/>
              </w:rPr>
              <w:t xml:space="preserve">) (over winter); and an internationally important waterbird assemblage and seabird assemblage. </w:t>
            </w:r>
          </w:p>
          <w:p w14:paraId="1613B298" w14:textId="77777777" w:rsidR="006F5F00" w:rsidRPr="005B5A54" w:rsidRDefault="006F5F00" w:rsidP="005D68B3">
            <w:pPr>
              <w:spacing w:before="60" w:after="60"/>
              <w:jc w:val="both"/>
              <w:rPr>
                <w:rFonts w:cs="Arial"/>
                <w:sz w:val="20"/>
                <w:szCs w:val="20"/>
              </w:rPr>
            </w:pPr>
            <w:r w:rsidRPr="005B5A54">
              <w:rPr>
                <w:rFonts w:cs="Arial"/>
                <w:sz w:val="20"/>
                <w:szCs w:val="20"/>
              </w:rPr>
              <w:t>Mussel (</w:t>
            </w:r>
            <w:r w:rsidRPr="005B5A54">
              <w:rPr>
                <w:rFonts w:cs="Arial"/>
                <w:i/>
                <w:sz w:val="20"/>
                <w:szCs w:val="20"/>
              </w:rPr>
              <w:t>Mytilus edulis</w:t>
            </w:r>
            <w:r w:rsidRPr="005B5A54">
              <w:rPr>
                <w:rFonts w:cs="Arial"/>
                <w:sz w:val="20"/>
                <w:szCs w:val="20"/>
              </w:rPr>
              <w:t xml:space="preserve">) beds and banks of shingle are present, and locally there are stony outcrops. The flats contain an abundant invertebrate fauna that supports many of the waterbirds using the bay. The bay supports large numbers of birds. The site is of European importance throughout the year for a wide range of bird species. In summer, areas of shingle and sand hold breeding populations of terns, whilst very large numbers of geese, ducks and waders not only overwinter, but (especially for waders) also use the site in spring and autumn migration periods. The bay is of particular importance during migration periods for waders moving up the west coast of Britain. </w:t>
            </w:r>
          </w:p>
        </w:tc>
      </w:tr>
      <w:tr w:rsidR="006F5F00" w:rsidRPr="005B5A54" w14:paraId="426EFC8C" w14:textId="77777777" w:rsidTr="00962454">
        <w:tc>
          <w:tcPr>
            <w:tcW w:w="1985" w:type="dxa"/>
          </w:tcPr>
          <w:p w14:paraId="68F3733D"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Dee Estuary / Aber Dyfrdwy</w:t>
            </w:r>
          </w:p>
          <w:p w14:paraId="5E98E165" w14:textId="77777777" w:rsidR="006F5F00" w:rsidRPr="005B5A54" w:rsidRDefault="006F5F00" w:rsidP="00962454">
            <w:pPr>
              <w:spacing w:before="60" w:after="60"/>
              <w:rPr>
                <w:rFonts w:cs="Arial"/>
                <w:sz w:val="20"/>
                <w:szCs w:val="20"/>
              </w:rPr>
            </w:pPr>
            <w:r w:rsidRPr="005B5A54">
              <w:rPr>
                <w:rFonts w:cs="Arial"/>
                <w:sz w:val="20"/>
                <w:szCs w:val="20"/>
              </w:rPr>
              <w:t>SAC</w:t>
            </w:r>
          </w:p>
        </w:tc>
        <w:tc>
          <w:tcPr>
            <w:tcW w:w="1985" w:type="dxa"/>
          </w:tcPr>
          <w:p w14:paraId="2A0BD1A9" w14:textId="77777777" w:rsidR="006F5F00" w:rsidRPr="005B5A54" w:rsidRDefault="006F5F00" w:rsidP="00962454">
            <w:pPr>
              <w:spacing w:before="60" w:after="60"/>
              <w:rPr>
                <w:rFonts w:cs="Arial"/>
                <w:sz w:val="20"/>
                <w:szCs w:val="20"/>
                <w:lang w:val="da-DK"/>
              </w:rPr>
            </w:pPr>
            <w:r w:rsidRPr="005B5A54">
              <w:rPr>
                <w:rFonts w:cs="Arial"/>
                <w:lang w:val="da-DK"/>
              </w:rPr>
              <w:t>23 km SE from Hamilton platform</w:t>
            </w:r>
          </w:p>
        </w:tc>
        <w:tc>
          <w:tcPr>
            <w:tcW w:w="10631" w:type="dxa"/>
          </w:tcPr>
          <w:p w14:paraId="02D17A86" w14:textId="77777777" w:rsidR="005D68B3" w:rsidRPr="005B5A54" w:rsidRDefault="006F5F00" w:rsidP="00DB39FE">
            <w:pPr>
              <w:spacing w:before="60" w:after="60"/>
              <w:jc w:val="both"/>
              <w:rPr>
                <w:rFonts w:cs="Arial"/>
                <w:bCs/>
                <w:color w:val="000000"/>
                <w:sz w:val="20"/>
                <w:szCs w:val="20"/>
              </w:rPr>
            </w:pPr>
            <w:r w:rsidRPr="005B5A54">
              <w:rPr>
                <w:rFonts w:cs="Arial"/>
                <w:b/>
                <w:bCs/>
                <w:color w:val="000000"/>
                <w:sz w:val="20"/>
                <w:szCs w:val="20"/>
              </w:rPr>
              <w:t xml:space="preserve">Habitats Directive (92/43/EEC). </w:t>
            </w:r>
            <w:r w:rsidRPr="005B5A54">
              <w:rPr>
                <w:rFonts w:cs="Arial"/>
                <w:b/>
                <w:color w:val="000000"/>
                <w:sz w:val="20"/>
                <w:szCs w:val="20"/>
              </w:rPr>
              <w:t>Natura 2000 site</w:t>
            </w:r>
          </w:p>
          <w:p w14:paraId="097AD0A9" w14:textId="77777777" w:rsidR="00DB39FE" w:rsidRPr="005B5A54" w:rsidRDefault="006F5F00" w:rsidP="00DB39FE">
            <w:pPr>
              <w:spacing w:before="60" w:after="60"/>
              <w:jc w:val="both"/>
              <w:rPr>
                <w:rFonts w:cs="Arial"/>
                <w:color w:val="000000"/>
                <w:sz w:val="20"/>
                <w:szCs w:val="20"/>
                <w:u w:val="single"/>
              </w:rPr>
            </w:pPr>
            <w:r w:rsidRPr="005B5A54">
              <w:rPr>
                <w:rFonts w:cs="Arial"/>
                <w:color w:val="000000"/>
                <w:sz w:val="20"/>
                <w:szCs w:val="20"/>
                <w:u w:val="single"/>
              </w:rPr>
              <w:t>Primary reason for selection</w:t>
            </w:r>
          </w:p>
          <w:p w14:paraId="66CE2629" w14:textId="77777777" w:rsidR="00DB39FE" w:rsidRPr="005B5A54" w:rsidRDefault="006F5F00" w:rsidP="00DB39FE">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Mudflats and sandflats not covered by seawater at low tide, </w:t>
            </w:r>
            <w:r w:rsidRPr="005B5A54">
              <w:rPr>
                <w:rFonts w:cs="Arial"/>
                <w:i/>
                <w:color w:val="000000"/>
                <w:sz w:val="20"/>
                <w:szCs w:val="20"/>
              </w:rPr>
              <w:t>Salicornia</w:t>
            </w:r>
            <w:r w:rsidRPr="005B5A54">
              <w:rPr>
                <w:rFonts w:cs="Arial"/>
                <w:color w:val="000000"/>
                <w:sz w:val="20"/>
                <w:szCs w:val="20"/>
              </w:rPr>
              <w:t xml:space="preserve"> and other annuals colonizing mud and sand, Atlantic salt meadows (</w:t>
            </w:r>
            <w:r w:rsidRPr="005B5A54">
              <w:rPr>
                <w:rFonts w:cs="Arial"/>
                <w:i/>
                <w:color w:val="000000"/>
                <w:sz w:val="20"/>
                <w:szCs w:val="20"/>
              </w:rPr>
              <w:t>Glauco-Puccinellietalia maritimae</w:t>
            </w:r>
            <w:r w:rsidRPr="005B5A54">
              <w:rPr>
                <w:rFonts w:cs="Arial"/>
                <w:color w:val="000000"/>
                <w:sz w:val="20"/>
                <w:szCs w:val="20"/>
              </w:rPr>
              <w:t xml:space="preserve">) </w:t>
            </w:r>
          </w:p>
          <w:p w14:paraId="2DA61176" w14:textId="77777777" w:rsidR="00DB39FE" w:rsidRPr="005B5A54" w:rsidRDefault="006F5F00" w:rsidP="00DB39FE">
            <w:pPr>
              <w:spacing w:before="60" w:after="60"/>
              <w:jc w:val="both"/>
              <w:rPr>
                <w:rFonts w:cs="Arial"/>
                <w:color w:val="000000"/>
                <w:sz w:val="20"/>
                <w:szCs w:val="20"/>
              </w:rPr>
            </w:pPr>
            <w:r w:rsidRPr="005B5A54">
              <w:rPr>
                <w:rFonts w:cs="Arial"/>
                <w:b/>
                <w:bCs/>
                <w:color w:val="000000"/>
                <w:sz w:val="20"/>
                <w:szCs w:val="20"/>
                <w:u w:val="single"/>
              </w:rPr>
              <w:t>Qualifying features</w:t>
            </w:r>
            <w:r w:rsidRPr="005B5A54">
              <w:rPr>
                <w:rFonts w:cs="Arial"/>
                <w:color w:val="000000"/>
                <w:sz w:val="20"/>
                <w:szCs w:val="20"/>
              </w:rPr>
              <w:t xml:space="preserve"> </w:t>
            </w:r>
          </w:p>
          <w:p w14:paraId="2276FE70" w14:textId="560F30CB" w:rsidR="006F5F00" w:rsidRPr="005B5A54" w:rsidRDefault="006F5F00" w:rsidP="00DB39FE">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Estuaries, </w:t>
            </w:r>
            <w:r w:rsidR="001601C3" w:rsidRPr="005B5A54">
              <w:rPr>
                <w:rFonts w:cs="Arial"/>
                <w:color w:val="000000"/>
                <w:sz w:val="20"/>
                <w:szCs w:val="20"/>
              </w:rPr>
              <w:t>a</w:t>
            </w:r>
            <w:r w:rsidRPr="005B5A54">
              <w:rPr>
                <w:rFonts w:cs="Arial"/>
                <w:color w:val="000000"/>
                <w:sz w:val="20"/>
                <w:szCs w:val="20"/>
              </w:rPr>
              <w:t xml:space="preserve">nnual vegetation of drift lines, </w:t>
            </w:r>
            <w:r w:rsidR="001601C3" w:rsidRPr="005B5A54">
              <w:rPr>
                <w:rFonts w:cs="Arial"/>
                <w:color w:val="000000"/>
                <w:sz w:val="20"/>
                <w:szCs w:val="20"/>
              </w:rPr>
              <w:t>v</w:t>
            </w:r>
            <w:r w:rsidRPr="005B5A54">
              <w:rPr>
                <w:rFonts w:cs="Arial"/>
                <w:color w:val="000000"/>
                <w:sz w:val="20"/>
                <w:szCs w:val="20"/>
              </w:rPr>
              <w:t xml:space="preserve">egetated sea cliffs of the Atlantic and Baltic </w:t>
            </w:r>
            <w:r w:rsidR="001601C3" w:rsidRPr="005B5A54">
              <w:rPr>
                <w:rFonts w:cs="Arial"/>
                <w:color w:val="000000"/>
                <w:sz w:val="20"/>
                <w:szCs w:val="20"/>
              </w:rPr>
              <w:t>c</w:t>
            </w:r>
            <w:r w:rsidRPr="005B5A54">
              <w:rPr>
                <w:rFonts w:cs="Arial"/>
                <w:color w:val="000000"/>
                <w:sz w:val="20"/>
                <w:szCs w:val="20"/>
              </w:rPr>
              <w:t xml:space="preserve">oasts, </w:t>
            </w:r>
            <w:r w:rsidR="001601C3" w:rsidRPr="005B5A54">
              <w:rPr>
                <w:rFonts w:cs="Arial"/>
                <w:color w:val="000000"/>
                <w:sz w:val="20"/>
                <w:szCs w:val="20"/>
              </w:rPr>
              <w:t>e</w:t>
            </w:r>
            <w:r w:rsidRPr="005B5A54">
              <w:rPr>
                <w:rFonts w:cs="Arial"/>
                <w:color w:val="000000"/>
                <w:sz w:val="20"/>
                <w:szCs w:val="20"/>
              </w:rPr>
              <w:t xml:space="preserve">mbryonic shifting dunes, "Shifting dunes along the shoreline with </w:t>
            </w:r>
            <w:r w:rsidRPr="005B5A54">
              <w:rPr>
                <w:rFonts w:cs="Arial"/>
                <w:i/>
                <w:color w:val="000000"/>
                <w:sz w:val="20"/>
                <w:szCs w:val="20"/>
              </w:rPr>
              <w:t>Ammophila arenaria</w:t>
            </w:r>
            <w:r w:rsidRPr="005B5A54">
              <w:rPr>
                <w:rFonts w:cs="Arial"/>
                <w:color w:val="000000"/>
                <w:sz w:val="20"/>
                <w:szCs w:val="20"/>
              </w:rPr>
              <w:t xml:space="preserve"> ("white dunes"), "</w:t>
            </w:r>
            <w:r w:rsidR="008B6622" w:rsidRPr="005B5A54">
              <w:rPr>
                <w:rFonts w:cs="Arial"/>
                <w:color w:val="000000"/>
                <w:sz w:val="20"/>
                <w:szCs w:val="20"/>
              </w:rPr>
              <w:t>f</w:t>
            </w:r>
            <w:r w:rsidRPr="005B5A54">
              <w:rPr>
                <w:rFonts w:cs="Arial"/>
                <w:color w:val="000000"/>
                <w:sz w:val="20"/>
                <w:szCs w:val="20"/>
              </w:rPr>
              <w:t xml:space="preserve">ixed coastal dunes with herbaceous vegetation ("grey dunes")", </w:t>
            </w:r>
            <w:r w:rsidR="001601C3" w:rsidRPr="005B5A54">
              <w:rPr>
                <w:rFonts w:cs="Arial"/>
                <w:color w:val="000000"/>
                <w:sz w:val="20"/>
                <w:szCs w:val="20"/>
              </w:rPr>
              <w:t>h</w:t>
            </w:r>
            <w:r w:rsidRPr="005B5A54">
              <w:rPr>
                <w:rFonts w:cs="Arial"/>
                <w:color w:val="000000"/>
                <w:sz w:val="20"/>
                <w:szCs w:val="20"/>
              </w:rPr>
              <w:t>umid dune slacks</w:t>
            </w:r>
            <w:r w:rsidRPr="005B5A54">
              <w:rPr>
                <w:rFonts w:cs="Arial"/>
                <w:color w:val="000000"/>
                <w:sz w:val="20"/>
                <w:szCs w:val="20"/>
              </w:rPr>
              <w:br/>
            </w:r>
            <w:r w:rsidRPr="005B5A54">
              <w:rPr>
                <w:rFonts w:cs="Arial"/>
                <w:b/>
                <w:bCs/>
                <w:color w:val="000000"/>
                <w:sz w:val="20"/>
                <w:szCs w:val="20"/>
              </w:rPr>
              <w:t>Annex II species</w:t>
            </w:r>
            <w:r w:rsidRPr="005B5A54">
              <w:rPr>
                <w:rFonts w:cs="Arial"/>
                <w:color w:val="000000"/>
                <w:sz w:val="20"/>
                <w:szCs w:val="20"/>
              </w:rPr>
              <w:t xml:space="preserve"> - Sea lamprey (</w:t>
            </w:r>
            <w:r w:rsidRPr="005B5A54">
              <w:rPr>
                <w:rFonts w:cs="Arial"/>
                <w:i/>
                <w:iCs/>
                <w:color w:val="000000"/>
                <w:sz w:val="20"/>
                <w:szCs w:val="20"/>
              </w:rPr>
              <w:t>Petromyzon marinus</w:t>
            </w:r>
            <w:r w:rsidRPr="005B5A54">
              <w:rPr>
                <w:rFonts w:cs="Arial"/>
                <w:color w:val="000000"/>
                <w:sz w:val="20"/>
                <w:szCs w:val="20"/>
              </w:rPr>
              <w:t xml:space="preserve">), </w:t>
            </w:r>
            <w:r w:rsidR="001601C3" w:rsidRPr="005B5A54">
              <w:rPr>
                <w:rFonts w:cs="Arial"/>
                <w:color w:val="000000"/>
                <w:sz w:val="20"/>
                <w:szCs w:val="20"/>
              </w:rPr>
              <w:t>r</w:t>
            </w:r>
            <w:r w:rsidRPr="005B5A54">
              <w:rPr>
                <w:rFonts w:cs="Arial"/>
                <w:color w:val="000000"/>
                <w:sz w:val="20"/>
                <w:szCs w:val="20"/>
              </w:rPr>
              <w:t>iver lamprey (</w:t>
            </w:r>
            <w:r w:rsidRPr="005B5A54">
              <w:rPr>
                <w:rFonts w:cs="Arial"/>
                <w:i/>
                <w:iCs/>
                <w:color w:val="000000"/>
                <w:sz w:val="20"/>
                <w:szCs w:val="20"/>
              </w:rPr>
              <w:t>Lampetra fluviatilis</w:t>
            </w:r>
            <w:r w:rsidRPr="005B5A54">
              <w:rPr>
                <w:rFonts w:cs="Arial"/>
                <w:color w:val="000000"/>
                <w:sz w:val="20"/>
                <w:szCs w:val="20"/>
              </w:rPr>
              <w:t xml:space="preserve">), </w:t>
            </w:r>
            <w:r w:rsidR="001601C3" w:rsidRPr="005B5A54">
              <w:rPr>
                <w:rFonts w:cs="Arial"/>
                <w:color w:val="000000"/>
                <w:sz w:val="20"/>
                <w:szCs w:val="20"/>
              </w:rPr>
              <w:t>p</w:t>
            </w:r>
            <w:r w:rsidRPr="005B5A54">
              <w:rPr>
                <w:rFonts w:cs="Arial"/>
                <w:color w:val="000000"/>
                <w:sz w:val="20"/>
                <w:szCs w:val="20"/>
              </w:rPr>
              <w:t>etalwort (</w:t>
            </w:r>
            <w:r w:rsidRPr="005B5A54">
              <w:rPr>
                <w:rFonts w:cs="Arial"/>
                <w:i/>
                <w:iCs/>
                <w:color w:val="000000"/>
                <w:sz w:val="20"/>
                <w:szCs w:val="20"/>
              </w:rPr>
              <w:t>Petalophyllum ralfsii</w:t>
            </w:r>
            <w:r w:rsidRPr="005B5A54">
              <w:rPr>
                <w:rFonts w:cs="Arial"/>
                <w:color w:val="000000"/>
                <w:sz w:val="20"/>
                <w:szCs w:val="20"/>
              </w:rPr>
              <w:t>)</w:t>
            </w:r>
            <w:r w:rsidR="001601C3" w:rsidRPr="005B5A54">
              <w:rPr>
                <w:rFonts w:cs="Arial"/>
                <w:color w:val="000000"/>
                <w:sz w:val="20"/>
                <w:szCs w:val="20"/>
              </w:rPr>
              <w:t>.</w:t>
            </w:r>
          </w:p>
          <w:p w14:paraId="4A0BD173" w14:textId="2A91607E" w:rsidR="006F5F00" w:rsidRPr="005B5A54" w:rsidRDefault="006F5F00" w:rsidP="00DB39FE">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Mudflats and sandflats not covered by seawater at low tide, </w:t>
            </w:r>
            <w:r w:rsidRPr="005B5A54">
              <w:rPr>
                <w:rFonts w:cs="Arial"/>
                <w:i/>
                <w:sz w:val="20"/>
                <w:szCs w:val="20"/>
              </w:rPr>
              <w:t>Salicornia</w:t>
            </w:r>
            <w:r w:rsidRPr="005B5A54">
              <w:rPr>
                <w:rFonts w:cs="Arial"/>
                <w:sz w:val="20"/>
                <w:szCs w:val="20"/>
              </w:rPr>
              <w:t xml:space="preserve"> and other annuals colonizing mud and sand, Atlantic salt meadows (</w:t>
            </w:r>
            <w:r w:rsidRPr="005B5A54">
              <w:rPr>
                <w:rFonts w:cs="Arial"/>
                <w:i/>
                <w:sz w:val="20"/>
                <w:szCs w:val="20"/>
              </w:rPr>
              <w:t>G</w:t>
            </w:r>
            <w:r w:rsidR="00370DC4" w:rsidRPr="005B5A54">
              <w:rPr>
                <w:rFonts w:cs="Arial"/>
                <w:i/>
                <w:sz w:val="20"/>
                <w:szCs w:val="20"/>
              </w:rPr>
              <w:t>.</w:t>
            </w:r>
            <w:r w:rsidRPr="005B5A54">
              <w:rPr>
                <w:rFonts w:cs="Arial"/>
                <w:i/>
                <w:sz w:val="20"/>
                <w:szCs w:val="20"/>
              </w:rPr>
              <w:t xml:space="preserve"> maritimae</w:t>
            </w:r>
            <w:r w:rsidRPr="005B5A54">
              <w:rPr>
                <w:rFonts w:cs="Arial"/>
                <w:sz w:val="20"/>
                <w:szCs w:val="20"/>
              </w:rPr>
              <w:t>), sea lamprey (</w:t>
            </w:r>
            <w:r w:rsidRPr="005B5A54">
              <w:rPr>
                <w:rFonts w:cs="Arial"/>
                <w:i/>
                <w:sz w:val="20"/>
                <w:szCs w:val="20"/>
              </w:rPr>
              <w:t>P</w:t>
            </w:r>
            <w:r w:rsidR="00370DC4" w:rsidRPr="005B5A54">
              <w:rPr>
                <w:rFonts w:cs="Arial"/>
                <w:i/>
                <w:sz w:val="20"/>
                <w:szCs w:val="20"/>
              </w:rPr>
              <w:t>.</w:t>
            </w:r>
            <w:r w:rsidRPr="005B5A54">
              <w:rPr>
                <w:rFonts w:cs="Arial"/>
                <w:i/>
                <w:sz w:val="20"/>
                <w:szCs w:val="20"/>
              </w:rPr>
              <w:t xml:space="preserve"> marinus</w:t>
            </w:r>
            <w:r w:rsidRPr="005B5A54">
              <w:rPr>
                <w:rFonts w:cs="Arial"/>
                <w:sz w:val="20"/>
                <w:szCs w:val="20"/>
              </w:rPr>
              <w:t>), river lamprey (</w:t>
            </w:r>
            <w:r w:rsidRPr="005B5A54">
              <w:rPr>
                <w:rFonts w:cs="Arial"/>
                <w:i/>
                <w:sz w:val="20"/>
                <w:szCs w:val="20"/>
              </w:rPr>
              <w:t>L</w:t>
            </w:r>
            <w:r w:rsidR="00CE69C1" w:rsidRPr="005B5A54">
              <w:rPr>
                <w:rFonts w:cs="Arial"/>
                <w:i/>
                <w:sz w:val="20"/>
                <w:szCs w:val="20"/>
              </w:rPr>
              <w:t>.</w:t>
            </w:r>
            <w:r w:rsidRPr="005B5A54">
              <w:rPr>
                <w:rFonts w:cs="Arial"/>
                <w:i/>
                <w:sz w:val="20"/>
                <w:szCs w:val="20"/>
              </w:rPr>
              <w:t xml:space="preserve"> fluviatilis</w:t>
            </w:r>
            <w:r w:rsidRPr="005B5A54">
              <w:rPr>
                <w:rFonts w:cs="Arial"/>
                <w:sz w:val="20"/>
                <w:szCs w:val="20"/>
              </w:rPr>
              <w:t>), and petalwort (</w:t>
            </w:r>
            <w:r w:rsidRPr="005B5A54">
              <w:rPr>
                <w:rFonts w:cs="Arial"/>
                <w:i/>
                <w:sz w:val="20"/>
                <w:szCs w:val="20"/>
              </w:rPr>
              <w:t>P</w:t>
            </w:r>
            <w:r w:rsidR="00CE69C1" w:rsidRPr="005B5A54">
              <w:rPr>
                <w:rFonts w:cs="Arial"/>
                <w:i/>
                <w:sz w:val="20"/>
                <w:szCs w:val="20"/>
              </w:rPr>
              <w:t>.</w:t>
            </w:r>
            <w:r w:rsidRPr="005B5A54">
              <w:rPr>
                <w:rFonts w:cs="Arial"/>
                <w:i/>
                <w:sz w:val="20"/>
                <w:szCs w:val="20"/>
              </w:rPr>
              <w:t xml:space="preserve"> ralfsii</w:t>
            </w:r>
            <w:r w:rsidRPr="005B5A54">
              <w:rPr>
                <w:rFonts w:cs="Arial"/>
                <w:sz w:val="20"/>
                <w:szCs w:val="20"/>
              </w:rPr>
              <w:t>). The Dee Estuary is one of the largest estuaries in the UK, with an area of over 14,000 ha (140 km2). The intertidal area is dominated by mudflats and sandflats with the remainder being largely saltmarsh. The features are distributed throughout the SAC with no single feature occupying the entire SAC and with features overlapping in some locations.</w:t>
            </w:r>
          </w:p>
        </w:tc>
      </w:tr>
      <w:tr w:rsidR="006F5F00" w:rsidRPr="005B5A54" w14:paraId="61163DDB" w14:textId="77777777" w:rsidTr="00962454">
        <w:tc>
          <w:tcPr>
            <w:tcW w:w="1985" w:type="dxa"/>
          </w:tcPr>
          <w:p w14:paraId="36DB638C" w14:textId="77777777" w:rsidR="006F5F00" w:rsidRPr="005B5A54" w:rsidRDefault="006F5F00" w:rsidP="00962454">
            <w:pPr>
              <w:spacing w:before="60" w:after="60"/>
              <w:rPr>
                <w:rFonts w:cs="Arial"/>
                <w:sz w:val="20"/>
                <w:szCs w:val="20"/>
              </w:rPr>
            </w:pPr>
            <w:r w:rsidRPr="005B5A54">
              <w:rPr>
                <w:rFonts w:cs="Arial"/>
                <w:sz w:val="20"/>
                <w:szCs w:val="20"/>
              </w:rPr>
              <w:t>Shell Flat and Lune Deep SAC</w:t>
            </w:r>
          </w:p>
        </w:tc>
        <w:tc>
          <w:tcPr>
            <w:tcW w:w="1985" w:type="dxa"/>
          </w:tcPr>
          <w:p w14:paraId="1986BFCA" w14:textId="77777777" w:rsidR="006F5F00" w:rsidRPr="005B5A54" w:rsidRDefault="006F5F00" w:rsidP="00962454">
            <w:pPr>
              <w:spacing w:before="60" w:after="60"/>
              <w:rPr>
                <w:rFonts w:cs="Arial"/>
                <w:sz w:val="20"/>
                <w:szCs w:val="20"/>
              </w:rPr>
            </w:pPr>
            <w:r w:rsidRPr="005B5A54">
              <w:rPr>
                <w:rFonts w:cs="Arial"/>
                <w:sz w:val="20"/>
                <w:szCs w:val="20"/>
              </w:rPr>
              <w:t>21 km N from Lennox platform</w:t>
            </w:r>
          </w:p>
        </w:tc>
        <w:tc>
          <w:tcPr>
            <w:tcW w:w="10631" w:type="dxa"/>
          </w:tcPr>
          <w:p w14:paraId="3D4F08C6" w14:textId="77777777" w:rsidR="00DB39FE" w:rsidRPr="005B5A54" w:rsidRDefault="006F5F00" w:rsidP="00DB39FE">
            <w:pPr>
              <w:spacing w:before="60" w:after="60"/>
              <w:jc w:val="both"/>
              <w:rPr>
                <w:rFonts w:cs="Arial"/>
                <w:b/>
                <w:bCs/>
                <w:color w:val="000000"/>
                <w:sz w:val="20"/>
                <w:szCs w:val="20"/>
              </w:rPr>
            </w:pPr>
            <w:r w:rsidRPr="005B5A54">
              <w:rPr>
                <w:rFonts w:cs="Arial"/>
                <w:b/>
                <w:bCs/>
                <w:color w:val="000000"/>
                <w:sz w:val="20"/>
                <w:szCs w:val="20"/>
              </w:rPr>
              <w:t>Habitats Directive (92/43/EEC)</w:t>
            </w:r>
          </w:p>
          <w:p w14:paraId="4801B05C" w14:textId="77777777" w:rsidR="00DB39FE" w:rsidRPr="005B5A54" w:rsidRDefault="006F5F00" w:rsidP="00DB39FE">
            <w:pPr>
              <w:spacing w:before="60" w:after="60"/>
              <w:jc w:val="both"/>
              <w:rPr>
                <w:rFonts w:cs="Arial"/>
                <w:color w:val="000000"/>
                <w:sz w:val="20"/>
                <w:szCs w:val="20"/>
                <w:u w:val="single"/>
              </w:rPr>
            </w:pPr>
            <w:r w:rsidRPr="005B5A54">
              <w:rPr>
                <w:rFonts w:cs="Arial"/>
                <w:color w:val="000000"/>
                <w:sz w:val="20"/>
                <w:szCs w:val="20"/>
                <w:u w:val="single"/>
              </w:rPr>
              <w:t>Primary reason for selection</w:t>
            </w:r>
          </w:p>
          <w:p w14:paraId="61785843" w14:textId="02CE6545" w:rsidR="006F5F00" w:rsidRPr="005B5A54" w:rsidRDefault="006F5F00" w:rsidP="00DB39FE">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Sandbanks which are slightly covered by sea water all the time, </w:t>
            </w:r>
            <w:r w:rsidR="00DB39FE" w:rsidRPr="005B5A54">
              <w:rPr>
                <w:rFonts w:cs="Arial"/>
                <w:color w:val="000000"/>
                <w:sz w:val="20"/>
                <w:szCs w:val="20"/>
              </w:rPr>
              <w:t>r</w:t>
            </w:r>
            <w:r w:rsidRPr="005B5A54">
              <w:rPr>
                <w:rFonts w:cs="Arial"/>
                <w:color w:val="000000"/>
                <w:sz w:val="20"/>
                <w:szCs w:val="20"/>
              </w:rPr>
              <w:t>eefs.</w:t>
            </w:r>
          </w:p>
          <w:p w14:paraId="60DEDECD" w14:textId="4F38828C" w:rsidR="006F5F00" w:rsidRPr="005B5A54" w:rsidRDefault="006F5F00" w:rsidP="00DB39FE">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Sandbanks which are slightly covered by sea water all the time and </w:t>
            </w:r>
            <w:r w:rsidR="00DB39FE" w:rsidRPr="005B5A54">
              <w:rPr>
                <w:rFonts w:cs="Arial"/>
                <w:sz w:val="20"/>
                <w:szCs w:val="20"/>
              </w:rPr>
              <w:t>r</w:t>
            </w:r>
            <w:r w:rsidRPr="005B5A54">
              <w:rPr>
                <w:rFonts w:cs="Arial"/>
                <w:sz w:val="20"/>
                <w:szCs w:val="20"/>
              </w:rPr>
              <w:t>eefs. The site is characterised by a deep-water channel (Lune Deep) and a large sandbank feature (Shell Flat) surrounded by shallower areas to the north and south. These features are considered good representatives of boulder and cobble reefs, and sandbanks found in the eastern part of the Irish Sea.</w:t>
            </w:r>
          </w:p>
        </w:tc>
      </w:tr>
      <w:tr w:rsidR="006F5F00" w:rsidRPr="005B5A54" w14:paraId="709EB977" w14:textId="77777777" w:rsidTr="00962454">
        <w:tc>
          <w:tcPr>
            <w:tcW w:w="1985" w:type="dxa"/>
          </w:tcPr>
          <w:p w14:paraId="2D4FDD2A" w14:textId="77777777" w:rsidR="006F5F00" w:rsidRPr="005B5A54" w:rsidRDefault="006F5F00" w:rsidP="00962454">
            <w:pPr>
              <w:spacing w:before="60" w:after="60"/>
              <w:rPr>
                <w:rFonts w:cs="Arial"/>
                <w:sz w:val="20"/>
                <w:szCs w:val="20"/>
              </w:rPr>
            </w:pPr>
            <w:r w:rsidRPr="005B5A54">
              <w:rPr>
                <w:rFonts w:cs="Arial"/>
                <w:sz w:val="20"/>
                <w:szCs w:val="20"/>
              </w:rPr>
              <w:t>Menai Strait and Conwy Bay SAC</w:t>
            </w:r>
          </w:p>
        </w:tc>
        <w:tc>
          <w:tcPr>
            <w:tcW w:w="1985" w:type="dxa"/>
          </w:tcPr>
          <w:p w14:paraId="6BE46F98" w14:textId="77777777" w:rsidR="006F5F00" w:rsidRPr="005B5A54" w:rsidRDefault="006F5F00" w:rsidP="00962454">
            <w:pPr>
              <w:spacing w:before="60" w:after="60"/>
              <w:rPr>
                <w:rFonts w:cs="Arial"/>
                <w:sz w:val="20"/>
                <w:szCs w:val="20"/>
              </w:rPr>
            </w:pPr>
            <w:r w:rsidRPr="005B5A54">
              <w:rPr>
                <w:rFonts w:cs="Arial"/>
                <w:sz w:val="20"/>
                <w:szCs w:val="20"/>
              </w:rPr>
              <w:t>15 km SW</w:t>
            </w:r>
          </w:p>
        </w:tc>
        <w:tc>
          <w:tcPr>
            <w:tcW w:w="10631" w:type="dxa"/>
          </w:tcPr>
          <w:p w14:paraId="359A042B" w14:textId="43D33825" w:rsidR="006F5F00" w:rsidRPr="005B5A54" w:rsidRDefault="006F5F00" w:rsidP="00DB39FE">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Sandbanks which are slightly covered by sea water all the time, Mudflats and sandflats not covered by seawater at low tide, and </w:t>
            </w:r>
            <w:r w:rsidR="005129F7" w:rsidRPr="005B5A54">
              <w:rPr>
                <w:rFonts w:cs="Arial"/>
                <w:sz w:val="20"/>
                <w:szCs w:val="20"/>
              </w:rPr>
              <w:t>r</w:t>
            </w:r>
            <w:r w:rsidRPr="005B5A54">
              <w:rPr>
                <w:rFonts w:cs="Arial"/>
                <w:sz w:val="20"/>
                <w:szCs w:val="20"/>
              </w:rPr>
              <w:t>eefs. The unique physiographic conditions make this an unusual site, which has long been recognised as important for marine wildlife. The variation in physical and environmental conditions throughout the site, including rock and sediment type, aspect, water clarity and exposure to tidal currents and wave action result in a wide range of habitats and associated marine communities. Many of these community types are unusual in Wales.</w:t>
            </w:r>
          </w:p>
        </w:tc>
      </w:tr>
      <w:tr w:rsidR="006F5F00" w:rsidRPr="005B5A54" w14:paraId="3DF73D27" w14:textId="77777777" w:rsidTr="00962454">
        <w:tc>
          <w:tcPr>
            <w:tcW w:w="1985" w:type="dxa"/>
          </w:tcPr>
          <w:p w14:paraId="143DEDE3" w14:textId="77777777" w:rsidR="006F5F00" w:rsidRPr="005B5A54" w:rsidRDefault="006F5F00" w:rsidP="00962454">
            <w:pPr>
              <w:spacing w:before="60" w:after="60"/>
              <w:rPr>
                <w:rFonts w:cs="Arial"/>
                <w:sz w:val="20"/>
                <w:szCs w:val="20"/>
              </w:rPr>
            </w:pPr>
            <w:r w:rsidRPr="005B5A54">
              <w:rPr>
                <w:rFonts w:cs="Arial"/>
                <w:sz w:val="20"/>
                <w:szCs w:val="20"/>
              </w:rPr>
              <w:t>Morecambe Bay SAC</w:t>
            </w:r>
          </w:p>
        </w:tc>
        <w:tc>
          <w:tcPr>
            <w:tcW w:w="1985" w:type="dxa"/>
          </w:tcPr>
          <w:p w14:paraId="26DBE76C" w14:textId="77777777" w:rsidR="006F5F00" w:rsidRPr="005B5A54" w:rsidRDefault="006F5F00" w:rsidP="00962454">
            <w:pPr>
              <w:spacing w:before="60" w:after="60"/>
              <w:rPr>
                <w:rFonts w:cs="Arial"/>
                <w:sz w:val="20"/>
                <w:szCs w:val="20"/>
              </w:rPr>
            </w:pPr>
            <w:r w:rsidRPr="005B5A54">
              <w:rPr>
                <w:rFonts w:cs="Arial"/>
                <w:sz w:val="20"/>
                <w:szCs w:val="20"/>
              </w:rPr>
              <w:t>33 km NE from Lennox platform</w:t>
            </w:r>
          </w:p>
        </w:tc>
        <w:tc>
          <w:tcPr>
            <w:tcW w:w="10631" w:type="dxa"/>
          </w:tcPr>
          <w:p w14:paraId="28E46E6F" w14:textId="77777777" w:rsidR="00DB39FE" w:rsidRPr="005B5A54" w:rsidRDefault="006F5F00" w:rsidP="002A6C27">
            <w:pPr>
              <w:spacing w:before="60" w:after="60"/>
              <w:jc w:val="both"/>
              <w:rPr>
                <w:rFonts w:cs="Arial"/>
                <w:b/>
                <w:bCs/>
                <w:color w:val="000000"/>
                <w:sz w:val="20"/>
                <w:szCs w:val="20"/>
              </w:rPr>
            </w:pPr>
            <w:r w:rsidRPr="005B5A54">
              <w:rPr>
                <w:rFonts w:cs="Arial"/>
                <w:b/>
                <w:bCs/>
                <w:color w:val="000000"/>
                <w:sz w:val="20"/>
                <w:szCs w:val="20"/>
              </w:rPr>
              <w:t>Habitats Directive (92/43/EEC)</w:t>
            </w:r>
          </w:p>
          <w:p w14:paraId="67B7070C" w14:textId="77777777" w:rsidR="00DB39FE" w:rsidRPr="005B5A54" w:rsidRDefault="006F5F00" w:rsidP="002A6C27">
            <w:pPr>
              <w:spacing w:before="60" w:after="60"/>
              <w:jc w:val="both"/>
              <w:rPr>
                <w:rFonts w:cs="Arial"/>
                <w:color w:val="000000"/>
                <w:sz w:val="20"/>
                <w:szCs w:val="20"/>
                <w:u w:val="single"/>
              </w:rPr>
            </w:pPr>
            <w:r w:rsidRPr="005B5A54">
              <w:rPr>
                <w:rFonts w:cs="Arial"/>
                <w:color w:val="000000"/>
                <w:sz w:val="20"/>
                <w:szCs w:val="20"/>
                <w:u w:val="single"/>
              </w:rPr>
              <w:t>Primary reason for selection</w:t>
            </w:r>
          </w:p>
          <w:p w14:paraId="05444F1D" w14:textId="6D6C9FD2" w:rsidR="00DB39FE" w:rsidRPr="005B5A54" w:rsidRDefault="006F5F00" w:rsidP="002A6C27">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Estuaries, </w:t>
            </w:r>
            <w:r w:rsidR="00CE69C1" w:rsidRPr="005B5A54">
              <w:rPr>
                <w:rFonts w:cs="Arial"/>
                <w:color w:val="000000"/>
                <w:sz w:val="20"/>
                <w:szCs w:val="20"/>
              </w:rPr>
              <w:t>m</w:t>
            </w:r>
            <w:r w:rsidRPr="005B5A54">
              <w:rPr>
                <w:rFonts w:cs="Arial"/>
                <w:color w:val="000000"/>
                <w:sz w:val="20"/>
                <w:szCs w:val="20"/>
              </w:rPr>
              <w:t xml:space="preserve">udflats and sandflats not covered by seawater at low tide, </w:t>
            </w:r>
            <w:r w:rsidR="005129F7" w:rsidRPr="005B5A54">
              <w:rPr>
                <w:rFonts w:cs="Arial"/>
                <w:color w:val="000000"/>
                <w:sz w:val="20"/>
                <w:szCs w:val="20"/>
              </w:rPr>
              <w:t>l</w:t>
            </w:r>
            <w:r w:rsidRPr="005B5A54">
              <w:rPr>
                <w:rFonts w:cs="Arial"/>
                <w:color w:val="000000"/>
                <w:sz w:val="20"/>
                <w:szCs w:val="20"/>
              </w:rPr>
              <w:t xml:space="preserve">arge shallow inlets and bays, </w:t>
            </w:r>
            <w:r w:rsidR="00CE69C1" w:rsidRPr="005B5A54">
              <w:rPr>
                <w:rFonts w:cs="Arial"/>
                <w:color w:val="000000"/>
                <w:sz w:val="20"/>
                <w:szCs w:val="20"/>
              </w:rPr>
              <w:t>p</w:t>
            </w:r>
            <w:r w:rsidRPr="005B5A54">
              <w:rPr>
                <w:rFonts w:cs="Arial"/>
                <w:color w:val="000000"/>
                <w:sz w:val="20"/>
                <w:szCs w:val="20"/>
              </w:rPr>
              <w:t xml:space="preserve">erennial vegetation of stony banks, Salicornia and other annuals colonising mud and sand, Atlantic salt meadows </w:t>
            </w:r>
            <w:r w:rsidRPr="005B5A54">
              <w:rPr>
                <w:rFonts w:cs="Arial"/>
                <w:i/>
                <w:iCs/>
                <w:color w:val="000000"/>
                <w:sz w:val="20"/>
                <w:szCs w:val="20"/>
              </w:rPr>
              <w:t>(G</w:t>
            </w:r>
            <w:r w:rsidR="00CE69C1" w:rsidRPr="005B5A54">
              <w:rPr>
                <w:rFonts w:cs="Arial"/>
                <w:i/>
                <w:iCs/>
                <w:color w:val="000000"/>
                <w:sz w:val="20"/>
                <w:szCs w:val="20"/>
              </w:rPr>
              <w:t>.</w:t>
            </w:r>
            <w:r w:rsidRPr="005B5A54">
              <w:rPr>
                <w:rFonts w:cs="Arial"/>
                <w:i/>
                <w:iCs/>
                <w:color w:val="000000"/>
                <w:sz w:val="20"/>
                <w:szCs w:val="20"/>
              </w:rPr>
              <w:t xml:space="preserve"> maritimae</w:t>
            </w:r>
            <w:r w:rsidRPr="005B5A54">
              <w:rPr>
                <w:rFonts w:cs="Arial"/>
                <w:color w:val="000000"/>
                <w:sz w:val="20"/>
                <w:szCs w:val="20"/>
              </w:rPr>
              <w:t xml:space="preserve">), </w:t>
            </w:r>
            <w:r w:rsidR="005129F7" w:rsidRPr="005B5A54">
              <w:rPr>
                <w:rFonts w:cs="Arial"/>
                <w:color w:val="000000"/>
                <w:sz w:val="20"/>
                <w:szCs w:val="20"/>
              </w:rPr>
              <w:t>s</w:t>
            </w:r>
            <w:r w:rsidRPr="005B5A54">
              <w:rPr>
                <w:rFonts w:cs="Arial"/>
                <w:color w:val="000000"/>
                <w:sz w:val="20"/>
                <w:szCs w:val="20"/>
              </w:rPr>
              <w:t xml:space="preserve">hifting dunes along the shoreline with </w:t>
            </w:r>
            <w:r w:rsidRPr="005B5A54">
              <w:rPr>
                <w:rFonts w:cs="Arial"/>
                <w:i/>
                <w:iCs/>
                <w:color w:val="000000"/>
                <w:sz w:val="20"/>
                <w:szCs w:val="20"/>
              </w:rPr>
              <w:t>Ammophila arenaria</w:t>
            </w:r>
            <w:r w:rsidRPr="005B5A54">
              <w:rPr>
                <w:rFonts w:cs="Arial"/>
                <w:color w:val="000000"/>
                <w:sz w:val="20"/>
                <w:szCs w:val="20"/>
              </w:rPr>
              <w:t xml:space="preserve"> ('White dunes'), </w:t>
            </w:r>
            <w:r w:rsidR="005129F7" w:rsidRPr="005B5A54">
              <w:rPr>
                <w:rFonts w:cs="Arial"/>
                <w:color w:val="000000"/>
                <w:sz w:val="20"/>
                <w:szCs w:val="20"/>
              </w:rPr>
              <w:t>f</w:t>
            </w:r>
            <w:r w:rsidRPr="005B5A54">
              <w:rPr>
                <w:rFonts w:cs="Arial"/>
                <w:color w:val="000000"/>
                <w:sz w:val="20"/>
                <w:szCs w:val="20"/>
              </w:rPr>
              <w:t xml:space="preserve">ixed dunes with herbaceous vegetation ('Grey dunes'), </w:t>
            </w:r>
            <w:r w:rsidR="005129F7" w:rsidRPr="005B5A54">
              <w:rPr>
                <w:rFonts w:cs="Arial"/>
                <w:color w:val="000000"/>
                <w:sz w:val="20"/>
                <w:szCs w:val="20"/>
              </w:rPr>
              <w:t>h</w:t>
            </w:r>
            <w:r w:rsidRPr="005B5A54">
              <w:rPr>
                <w:rFonts w:cs="Arial"/>
                <w:color w:val="000000"/>
                <w:sz w:val="20"/>
                <w:szCs w:val="20"/>
              </w:rPr>
              <w:t>umid dune slacks</w:t>
            </w:r>
          </w:p>
          <w:p w14:paraId="3AD27CE8" w14:textId="48413265" w:rsidR="002A6C27" w:rsidRPr="005B5A54" w:rsidRDefault="006F5F00" w:rsidP="002A6C27">
            <w:pPr>
              <w:spacing w:before="60" w:after="60"/>
              <w:jc w:val="both"/>
              <w:rPr>
                <w:rFonts w:cs="Arial"/>
                <w:color w:val="000000"/>
                <w:sz w:val="20"/>
                <w:szCs w:val="20"/>
              </w:rPr>
            </w:pPr>
            <w:r w:rsidRPr="005B5A54">
              <w:rPr>
                <w:rFonts w:cs="Arial"/>
                <w:b/>
                <w:bCs/>
                <w:color w:val="000000"/>
                <w:sz w:val="20"/>
                <w:szCs w:val="20"/>
              </w:rPr>
              <w:t>Annex II species</w:t>
            </w:r>
            <w:r w:rsidRPr="005B5A54">
              <w:rPr>
                <w:rFonts w:cs="Arial"/>
                <w:color w:val="000000"/>
                <w:sz w:val="20"/>
                <w:szCs w:val="20"/>
              </w:rPr>
              <w:t xml:space="preserve"> - Great crested newt (</w:t>
            </w:r>
            <w:r w:rsidRPr="005B5A54">
              <w:rPr>
                <w:rFonts w:cs="Arial"/>
                <w:i/>
                <w:iCs/>
                <w:color w:val="000000"/>
                <w:sz w:val="20"/>
                <w:szCs w:val="20"/>
              </w:rPr>
              <w:t>Triturus cristatus</w:t>
            </w:r>
            <w:r w:rsidRPr="005B5A54">
              <w:rPr>
                <w:rFonts w:cs="Arial"/>
                <w:color w:val="000000"/>
                <w:sz w:val="20"/>
                <w:szCs w:val="20"/>
              </w:rPr>
              <w:t>)</w:t>
            </w:r>
          </w:p>
          <w:p w14:paraId="4AD79AAA" w14:textId="77777777" w:rsidR="002A6C27" w:rsidRPr="005B5A54" w:rsidRDefault="006F5F00" w:rsidP="002A6C27">
            <w:pPr>
              <w:spacing w:before="60" w:after="60"/>
              <w:jc w:val="both"/>
              <w:rPr>
                <w:rFonts w:cs="Arial"/>
                <w:color w:val="000000"/>
                <w:sz w:val="20"/>
                <w:szCs w:val="20"/>
              </w:rPr>
            </w:pPr>
            <w:r w:rsidRPr="005B5A54">
              <w:rPr>
                <w:rFonts w:cs="Arial"/>
                <w:color w:val="000000"/>
                <w:sz w:val="20"/>
                <w:szCs w:val="20"/>
                <w:u w:val="single"/>
              </w:rPr>
              <w:t>Qualifying features</w:t>
            </w:r>
            <w:r w:rsidRPr="005B5A54">
              <w:rPr>
                <w:rFonts w:cs="Arial"/>
                <w:color w:val="000000"/>
                <w:sz w:val="20"/>
                <w:szCs w:val="20"/>
              </w:rPr>
              <w:t xml:space="preserve"> </w:t>
            </w:r>
          </w:p>
          <w:p w14:paraId="5D49D86C" w14:textId="3D974DCC" w:rsidR="006F5F00" w:rsidRPr="005B5A54" w:rsidRDefault="006F5F00" w:rsidP="002A6C27">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Sandbanks which are slightly covered by sea water all the time, </w:t>
            </w:r>
            <w:r w:rsidR="008B6622" w:rsidRPr="005B5A54">
              <w:rPr>
                <w:rFonts w:cs="Arial"/>
                <w:color w:val="000000"/>
                <w:sz w:val="20"/>
                <w:szCs w:val="20"/>
              </w:rPr>
              <w:t>c</w:t>
            </w:r>
            <w:r w:rsidRPr="005B5A54">
              <w:rPr>
                <w:rFonts w:cs="Arial"/>
                <w:color w:val="000000"/>
                <w:sz w:val="20"/>
                <w:szCs w:val="20"/>
              </w:rPr>
              <w:t xml:space="preserve">oastal lagoons, </w:t>
            </w:r>
            <w:r w:rsidR="008B6622" w:rsidRPr="005B5A54">
              <w:rPr>
                <w:rFonts w:cs="Arial"/>
                <w:color w:val="000000"/>
                <w:sz w:val="20"/>
                <w:szCs w:val="20"/>
              </w:rPr>
              <w:t>r</w:t>
            </w:r>
            <w:r w:rsidRPr="005B5A54">
              <w:rPr>
                <w:rFonts w:cs="Arial"/>
                <w:color w:val="000000"/>
                <w:sz w:val="20"/>
                <w:szCs w:val="20"/>
              </w:rPr>
              <w:t xml:space="preserve">eefs, </w:t>
            </w:r>
            <w:r w:rsidR="008B6622" w:rsidRPr="005B5A54">
              <w:rPr>
                <w:rFonts w:cs="Arial"/>
                <w:color w:val="000000"/>
                <w:sz w:val="20"/>
                <w:szCs w:val="20"/>
              </w:rPr>
              <w:t>e</w:t>
            </w:r>
            <w:r w:rsidRPr="005B5A54">
              <w:rPr>
                <w:rFonts w:cs="Arial"/>
                <w:color w:val="000000"/>
                <w:sz w:val="20"/>
                <w:szCs w:val="20"/>
              </w:rPr>
              <w:t>mbryonic shifting dunes, Atlantic decalcified fixed dunes (</w:t>
            </w:r>
            <w:r w:rsidRPr="005B5A54">
              <w:rPr>
                <w:rFonts w:cs="Arial"/>
                <w:i/>
                <w:iCs/>
                <w:color w:val="000000"/>
                <w:sz w:val="20"/>
                <w:szCs w:val="20"/>
              </w:rPr>
              <w:t>Calluno-Ulicetea</w:t>
            </w:r>
            <w:r w:rsidRPr="005B5A54">
              <w:rPr>
                <w:rFonts w:cs="Arial"/>
                <w:color w:val="000000"/>
                <w:sz w:val="20"/>
                <w:szCs w:val="20"/>
              </w:rPr>
              <w:t xml:space="preserve">), </w:t>
            </w:r>
            <w:r w:rsidR="008B6622" w:rsidRPr="005B5A54">
              <w:rPr>
                <w:rFonts w:cs="Arial"/>
                <w:color w:val="000000"/>
                <w:sz w:val="20"/>
                <w:szCs w:val="20"/>
              </w:rPr>
              <w:t>d</w:t>
            </w:r>
            <w:r w:rsidRPr="005B5A54">
              <w:rPr>
                <w:rFonts w:cs="Arial"/>
                <w:color w:val="000000"/>
                <w:sz w:val="20"/>
                <w:szCs w:val="20"/>
              </w:rPr>
              <w:t xml:space="preserve">unes with </w:t>
            </w:r>
            <w:r w:rsidRPr="005B5A54">
              <w:rPr>
                <w:rFonts w:cs="Arial"/>
                <w:i/>
                <w:color w:val="000000"/>
                <w:sz w:val="20"/>
                <w:szCs w:val="20"/>
              </w:rPr>
              <w:t>Salix repens ssp. argentea</w:t>
            </w:r>
            <w:r w:rsidRPr="005B5A54">
              <w:rPr>
                <w:rFonts w:cs="Arial"/>
                <w:color w:val="000000"/>
                <w:sz w:val="20"/>
                <w:szCs w:val="20"/>
              </w:rPr>
              <w:t xml:space="preserve"> (</w:t>
            </w:r>
            <w:r w:rsidRPr="005B5A54">
              <w:rPr>
                <w:rFonts w:cs="Arial"/>
                <w:i/>
                <w:iCs/>
                <w:color w:val="000000"/>
                <w:sz w:val="20"/>
                <w:szCs w:val="20"/>
              </w:rPr>
              <w:t>Salicion arenariae</w:t>
            </w:r>
            <w:r w:rsidRPr="005B5A54">
              <w:rPr>
                <w:rFonts w:cs="Arial"/>
                <w:color w:val="000000"/>
                <w:sz w:val="20"/>
                <w:szCs w:val="20"/>
              </w:rPr>
              <w:t>).</w:t>
            </w:r>
          </w:p>
          <w:p w14:paraId="75009E4B" w14:textId="6D0A36EA" w:rsidR="006F5F00" w:rsidRPr="005B5A54" w:rsidRDefault="006F5F00" w:rsidP="002A6C27">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Estuaries, </w:t>
            </w:r>
            <w:r w:rsidR="00267189" w:rsidRPr="005B5A54">
              <w:rPr>
                <w:rFonts w:cs="Arial"/>
                <w:sz w:val="20"/>
                <w:szCs w:val="20"/>
              </w:rPr>
              <w:t>m</w:t>
            </w:r>
            <w:r w:rsidRPr="005B5A54">
              <w:rPr>
                <w:rFonts w:cs="Arial"/>
                <w:sz w:val="20"/>
                <w:szCs w:val="20"/>
              </w:rPr>
              <w:t xml:space="preserve">udflats and sandflats not covered by seawater at low tide, </w:t>
            </w:r>
            <w:r w:rsidR="00267189" w:rsidRPr="005B5A54">
              <w:rPr>
                <w:rFonts w:cs="Arial"/>
                <w:sz w:val="20"/>
                <w:szCs w:val="20"/>
              </w:rPr>
              <w:t>l</w:t>
            </w:r>
            <w:r w:rsidRPr="005B5A54">
              <w:rPr>
                <w:rFonts w:cs="Arial"/>
                <w:sz w:val="20"/>
                <w:szCs w:val="20"/>
              </w:rPr>
              <w:t xml:space="preserve">arge shallow inlets and bays, </w:t>
            </w:r>
            <w:r w:rsidR="00267189" w:rsidRPr="005B5A54">
              <w:rPr>
                <w:rFonts w:cs="Arial"/>
                <w:sz w:val="20"/>
                <w:szCs w:val="20"/>
              </w:rPr>
              <w:t>p</w:t>
            </w:r>
            <w:r w:rsidRPr="005B5A54">
              <w:rPr>
                <w:rFonts w:cs="Arial"/>
                <w:sz w:val="20"/>
                <w:szCs w:val="20"/>
              </w:rPr>
              <w:t xml:space="preserve">erennial vegetation of stony banks, </w:t>
            </w:r>
            <w:r w:rsidRPr="005B5A54">
              <w:rPr>
                <w:rFonts w:cs="Arial"/>
                <w:i/>
                <w:sz w:val="20"/>
                <w:szCs w:val="20"/>
              </w:rPr>
              <w:t>Salicornia</w:t>
            </w:r>
            <w:r w:rsidRPr="005B5A54">
              <w:rPr>
                <w:rFonts w:cs="Arial"/>
                <w:sz w:val="20"/>
                <w:szCs w:val="20"/>
              </w:rPr>
              <w:t xml:space="preserve"> and other annuals colonizing mud and sand, Atlantic salt meadows </w:t>
            </w:r>
            <w:r w:rsidRPr="005B5A54">
              <w:rPr>
                <w:rFonts w:cs="Arial"/>
                <w:i/>
                <w:sz w:val="20"/>
                <w:szCs w:val="20"/>
              </w:rPr>
              <w:t>(G</w:t>
            </w:r>
            <w:r w:rsidR="00CE69C1" w:rsidRPr="005B5A54">
              <w:rPr>
                <w:rFonts w:cs="Arial"/>
                <w:i/>
                <w:sz w:val="20"/>
                <w:szCs w:val="20"/>
              </w:rPr>
              <w:t>.</w:t>
            </w:r>
            <w:r w:rsidRPr="005B5A54">
              <w:rPr>
                <w:rFonts w:cs="Arial"/>
                <w:i/>
                <w:sz w:val="20"/>
                <w:szCs w:val="20"/>
              </w:rPr>
              <w:t xml:space="preserve"> maritimae),</w:t>
            </w:r>
            <w:r w:rsidRPr="005B5A54">
              <w:rPr>
                <w:rFonts w:cs="Arial"/>
                <w:sz w:val="20"/>
                <w:szCs w:val="20"/>
              </w:rPr>
              <w:t xml:space="preserve"> </w:t>
            </w:r>
            <w:r w:rsidR="00001CCD" w:rsidRPr="005B5A54">
              <w:rPr>
                <w:rFonts w:cs="Arial"/>
                <w:sz w:val="20"/>
                <w:szCs w:val="20"/>
              </w:rPr>
              <w:t>sh</w:t>
            </w:r>
            <w:r w:rsidRPr="005B5A54">
              <w:rPr>
                <w:rFonts w:cs="Arial"/>
                <w:sz w:val="20"/>
                <w:szCs w:val="20"/>
              </w:rPr>
              <w:t xml:space="preserve">ifting dunes along the shoreline with </w:t>
            </w:r>
            <w:r w:rsidRPr="005B5A54">
              <w:rPr>
                <w:rFonts w:cs="Arial"/>
                <w:i/>
                <w:sz w:val="20"/>
                <w:szCs w:val="20"/>
              </w:rPr>
              <w:t>A</w:t>
            </w:r>
            <w:r w:rsidR="00CE69C1" w:rsidRPr="005B5A54">
              <w:rPr>
                <w:rFonts w:cs="Arial"/>
                <w:i/>
                <w:sz w:val="20"/>
                <w:szCs w:val="20"/>
              </w:rPr>
              <w:t>.</w:t>
            </w:r>
            <w:r w:rsidRPr="005B5A54">
              <w:rPr>
                <w:rFonts w:cs="Arial"/>
                <w:i/>
                <w:sz w:val="20"/>
                <w:szCs w:val="20"/>
              </w:rPr>
              <w:t xml:space="preserve"> arenaria</w:t>
            </w:r>
            <w:r w:rsidRPr="005B5A54">
              <w:rPr>
                <w:rFonts w:cs="Arial"/>
                <w:i/>
                <w:iCs/>
                <w:sz w:val="20"/>
                <w:szCs w:val="20"/>
              </w:rPr>
              <w:t xml:space="preserve"> </w:t>
            </w:r>
            <w:r w:rsidRPr="005B5A54">
              <w:rPr>
                <w:rFonts w:cs="Arial"/>
                <w:sz w:val="20"/>
                <w:szCs w:val="20"/>
              </w:rPr>
              <w:t>(white dunes</w:t>
            </w:r>
            <w:r w:rsidRPr="005B5A54">
              <w:rPr>
                <w:rFonts w:cs="Arial"/>
                <w:i/>
                <w:sz w:val="20"/>
                <w:szCs w:val="20"/>
              </w:rPr>
              <w:t>),</w:t>
            </w:r>
            <w:r w:rsidRPr="005B5A54">
              <w:rPr>
                <w:rFonts w:cs="Arial"/>
                <w:sz w:val="20"/>
                <w:szCs w:val="20"/>
              </w:rPr>
              <w:t xml:space="preserve"> </w:t>
            </w:r>
            <w:r w:rsidR="00001CCD" w:rsidRPr="005B5A54">
              <w:rPr>
                <w:rFonts w:cs="Arial"/>
                <w:sz w:val="20"/>
                <w:szCs w:val="20"/>
              </w:rPr>
              <w:t>f</w:t>
            </w:r>
            <w:r w:rsidRPr="005B5A54">
              <w:rPr>
                <w:rFonts w:cs="Arial"/>
                <w:sz w:val="20"/>
                <w:szCs w:val="20"/>
              </w:rPr>
              <w:t xml:space="preserve">ixed dunes with herbaceous vegetation (grey dunes), </w:t>
            </w:r>
            <w:r w:rsidR="00001CCD" w:rsidRPr="005B5A54">
              <w:rPr>
                <w:rFonts w:cs="Arial"/>
                <w:sz w:val="20"/>
                <w:szCs w:val="20"/>
              </w:rPr>
              <w:t>h</w:t>
            </w:r>
            <w:r w:rsidRPr="005B5A54">
              <w:rPr>
                <w:rFonts w:cs="Arial"/>
                <w:sz w:val="20"/>
                <w:szCs w:val="20"/>
              </w:rPr>
              <w:t xml:space="preserve">umid dune slacks, and great crested newt. </w:t>
            </w:r>
          </w:p>
          <w:p w14:paraId="33C59523" w14:textId="3BE992AA" w:rsidR="006F5F00" w:rsidRPr="005B5A54" w:rsidRDefault="006F5F00" w:rsidP="002A6C27">
            <w:pPr>
              <w:spacing w:before="60" w:after="60"/>
              <w:jc w:val="both"/>
              <w:rPr>
                <w:rFonts w:cs="Arial"/>
                <w:b/>
                <w:sz w:val="20"/>
                <w:szCs w:val="20"/>
              </w:rPr>
            </w:pPr>
            <w:r w:rsidRPr="005B5A54">
              <w:rPr>
                <w:rFonts w:cs="Arial"/>
                <w:sz w:val="20"/>
                <w:szCs w:val="20"/>
              </w:rPr>
              <w:t xml:space="preserve">The site encompasses the second largest embayment in Britain. Particularly high numbers of various polychaete worms, bivalve molluscs and crustaceans are present, and the mudflats of the Walney Channel support intertidal seagrass, which is the only example in North West England. Areas of coarse sediment, boulders and cobbles create intertidal reefs, known locally as ‘skears’, that provide a hard substrate for dense beds of mussel and provide important feeding habitats for a variety of fish and bird species. The stony reefs support additional species such as the honeycomb worms, </w:t>
            </w:r>
            <w:r w:rsidRPr="005B5A54">
              <w:rPr>
                <w:rFonts w:cs="Arial"/>
                <w:i/>
                <w:sz w:val="20"/>
                <w:szCs w:val="20"/>
              </w:rPr>
              <w:t>Sabellaria</w:t>
            </w:r>
            <w:r w:rsidRPr="005B5A54">
              <w:rPr>
                <w:rFonts w:cs="Arial"/>
                <w:i/>
                <w:iCs/>
                <w:sz w:val="20"/>
                <w:szCs w:val="20"/>
              </w:rPr>
              <w:t xml:space="preserve"> </w:t>
            </w:r>
            <w:r w:rsidRPr="005B5A54">
              <w:rPr>
                <w:rFonts w:cs="Arial"/>
                <w:sz w:val="20"/>
                <w:szCs w:val="20"/>
              </w:rPr>
              <w:t>spp., and in the sheltered waters of the Walney Channel the cobbles and coarse sediments support important communities of sponges and sea squirts.</w:t>
            </w:r>
          </w:p>
        </w:tc>
      </w:tr>
      <w:tr w:rsidR="006F5F00" w:rsidRPr="005B5A54" w14:paraId="363ACF57" w14:textId="77777777" w:rsidTr="00962454">
        <w:tc>
          <w:tcPr>
            <w:tcW w:w="1985" w:type="dxa"/>
          </w:tcPr>
          <w:p w14:paraId="50F1C80D" w14:textId="77777777" w:rsidR="006F5F00" w:rsidRPr="005B5A54" w:rsidRDefault="006F5F00" w:rsidP="00962454">
            <w:pPr>
              <w:spacing w:before="60" w:after="60"/>
              <w:rPr>
                <w:rFonts w:cs="Arial"/>
                <w:sz w:val="20"/>
                <w:szCs w:val="20"/>
              </w:rPr>
            </w:pPr>
            <w:r w:rsidRPr="005B5A54">
              <w:rPr>
                <w:rFonts w:cs="Arial"/>
                <w:sz w:val="20"/>
                <w:szCs w:val="20"/>
              </w:rPr>
              <w:t>North Anglesey Marine SAC</w:t>
            </w:r>
          </w:p>
        </w:tc>
        <w:tc>
          <w:tcPr>
            <w:tcW w:w="1985" w:type="dxa"/>
          </w:tcPr>
          <w:p w14:paraId="66946E1E" w14:textId="77777777" w:rsidR="006F5F00" w:rsidRPr="005B5A54" w:rsidRDefault="006F5F00" w:rsidP="00962454">
            <w:pPr>
              <w:spacing w:before="60" w:after="60"/>
              <w:rPr>
                <w:rFonts w:cs="Arial"/>
                <w:sz w:val="20"/>
                <w:szCs w:val="20"/>
              </w:rPr>
            </w:pPr>
            <w:r w:rsidRPr="005B5A54">
              <w:rPr>
                <w:rFonts w:cs="Arial"/>
                <w:sz w:val="20"/>
                <w:szCs w:val="20"/>
              </w:rPr>
              <w:t xml:space="preserve">40 km SW from </w:t>
            </w:r>
          </w:p>
        </w:tc>
        <w:tc>
          <w:tcPr>
            <w:tcW w:w="10631" w:type="dxa"/>
          </w:tcPr>
          <w:p w14:paraId="6751551B" w14:textId="77777777" w:rsidR="006F5F00" w:rsidRPr="005B5A54" w:rsidRDefault="006F5F00" w:rsidP="002A6C27">
            <w:pPr>
              <w:spacing w:before="60" w:after="60"/>
              <w:jc w:val="both"/>
              <w:rPr>
                <w:rFonts w:cs="Arial"/>
                <w:sz w:val="20"/>
                <w:szCs w:val="20"/>
              </w:rPr>
            </w:pPr>
            <w:r w:rsidRPr="005B5A54">
              <w:rPr>
                <w:rFonts w:cs="Arial"/>
                <w:b/>
                <w:sz w:val="20"/>
                <w:szCs w:val="20"/>
              </w:rPr>
              <w:t>Qualifying features</w:t>
            </w:r>
            <w:r w:rsidRPr="005B5A54">
              <w:rPr>
                <w:rFonts w:cs="Arial"/>
                <w:sz w:val="20"/>
                <w:szCs w:val="20"/>
              </w:rPr>
              <w:t xml:space="preserve">: Harbour porpoise </w:t>
            </w:r>
            <w:r w:rsidRPr="005B5A54">
              <w:rPr>
                <w:rFonts w:cs="Arial"/>
                <w:i/>
                <w:sz w:val="20"/>
                <w:szCs w:val="20"/>
              </w:rPr>
              <w:t>(Phocoena phocoena).</w:t>
            </w:r>
            <w:r w:rsidRPr="005B5A54">
              <w:rPr>
                <w:rFonts w:cs="Arial"/>
                <w:sz w:val="20"/>
                <w:szCs w:val="20"/>
              </w:rPr>
              <w:t xml:space="preserve"> The site, containing sections of both Welsh territorial and offshore waters, covers an area of 3,249 km2. The site surrounds the island of Anglesey, extending into the Irish Sea. Although defining habitats of cetaceans can be problematic due to their mobile nature, the area is thought to contain persistently high densities of harbour porpoise, particularly during the summer. </w:t>
            </w:r>
          </w:p>
        </w:tc>
      </w:tr>
      <w:tr w:rsidR="006F5F00" w:rsidRPr="005B5A54" w14:paraId="34D215D5" w14:textId="77777777" w:rsidTr="00962454">
        <w:tc>
          <w:tcPr>
            <w:tcW w:w="1985" w:type="dxa"/>
          </w:tcPr>
          <w:p w14:paraId="093110FA" w14:textId="77777777" w:rsidR="006F5F00" w:rsidRPr="005B5A54" w:rsidRDefault="006F5F00" w:rsidP="00962454">
            <w:pPr>
              <w:spacing w:before="60" w:after="60"/>
              <w:rPr>
                <w:rFonts w:cs="Arial"/>
                <w:sz w:val="20"/>
                <w:szCs w:val="20"/>
              </w:rPr>
            </w:pPr>
            <w:r w:rsidRPr="005B5A54">
              <w:rPr>
                <w:rFonts w:cs="Arial"/>
                <w:sz w:val="20"/>
                <w:szCs w:val="20"/>
              </w:rPr>
              <w:t>Great Orme's Head / Pen y Gogarth SAC</w:t>
            </w:r>
          </w:p>
          <w:p w14:paraId="3A650E87" w14:textId="77777777" w:rsidR="006F5F00" w:rsidRPr="005B5A54" w:rsidRDefault="006F5F00" w:rsidP="00962454">
            <w:pPr>
              <w:spacing w:before="60" w:after="60"/>
              <w:rPr>
                <w:rFonts w:cs="Arial"/>
                <w:sz w:val="20"/>
                <w:szCs w:val="20"/>
              </w:rPr>
            </w:pPr>
          </w:p>
        </w:tc>
        <w:tc>
          <w:tcPr>
            <w:tcW w:w="1985" w:type="dxa"/>
          </w:tcPr>
          <w:p w14:paraId="51EB245D" w14:textId="77777777" w:rsidR="006F5F00" w:rsidRPr="005B5A54" w:rsidRDefault="006F5F00" w:rsidP="00962454">
            <w:pPr>
              <w:spacing w:before="60" w:after="60"/>
              <w:rPr>
                <w:rFonts w:cs="Arial"/>
                <w:sz w:val="20"/>
                <w:szCs w:val="20"/>
              </w:rPr>
            </w:pPr>
            <w:r w:rsidRPr="005B5A54">
              <w:rPr>
                <w:rFonts w:cs="Arial"/>
                <w:sz w:val="20"/>
                <w:szCs w:val="20"/>
              </w:rPr>
              <w:t>28 km SW from Douglas complex</w:t>
            </w:r>
          </w:p>
        </w:tc>
        <w:tc>
          <w:tcPr>
            <w:tcW w:w="10631" w:type="dxa"/>
          </w:tcPr>
          <w:p w14:paraId="2AF7474F" w14:textId="77777777" w:rsidR="002A6C27" w:rsidRPr="005B5A54" w:rsidRDefault="006F5F00" w:rsidP="00962454">
            <w:pPr>
              <w:spacing w:before="60" w:after="60"/>
              <w:rPr>
                <w:rFonts w:cs="Arial"/>
                <w:b/>
                <w:bCs/>
                <w:color w:val="000000"/>
                <w:sz w:val="20"/>
                <w:szCs w:val="20"/>
              </w:rPr>
            </w:pPr>
            <w:r w:rsidRPr="005B5A54">
              <w:rPr>
                <w:rFonts w:cs="Arial"/>
                <w:b/>
                <w:bCs/>
                <w:color w:val="000000"/>
                <w:sz w:val="20"/>
                <w:szCs w:val="20"/>
              </w:rPr>
              <w:t>Habitats Directive (92/43/EEC)</w:t>
            </w:r>
          </w:p>
          <w:p w14:paraId="25DD82D3" w14:textId="77777777" w:rsidR="002A6C27" w:rsidRPr="005B5A54" w:rsidRDefault="006F5F00" w:rsidP="00962454">
            <w:pPr>
              <w:spacing w:before="60" w:after="60"/>
              <w:rPr>
                <w:rFonts w:cs="Arial"/>
                <w:color w:val="000000"/>
                <w:sz w:val="20"/>
                <w:szCs w:val="20"/>
                <w:u w:val="single"/>
              </w:rPr>
            </w:pPr>
            <w:r w:rsidRPr="005B5A54">
              <w:rPr>
                <w:rFonts w:cs="Arial"/>
                <w:color w:val="000000"/>
                <w:sz w:val="20"/>
                <w:szCs w:val="20"/>
                <w:u w:val="single"/>
              </w:rPr>
              <w:t>Primary reason for selection</w:t>
            </w:r>
          </w:p>
          <w:p w14:paraId="5BA4A2E4" w14:textId="5FA747C7" w:rsidR="002A6C27" w:rsidRPr="005B5A54" w:rsidRDefault="006F5F00" w:rsidP="00962454">
            <w:pPr>
              <w:spacing w:before="60" w:after="60"/>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European dry heaths, </w:t>
            </w:r>
            <w:r w:rsidR="00A25437" w:rsidRPr="005B5A54">
              <w:rPr>
                <w:rFonts w:cs="Arial"/>
                <w:color w:val="000000"/>
                <w:sz w:val="20"/>
                <w:szCs w:val="20"/>
              </w:rPr>
              <w:t>s</w:t>
            </w:r>
            <w:r w:rsidRPr="005B5A54">
              <w:rPr>
                <w:rFonts w:cs="Arial"/>
                <w:color w:val="000000"/>
                <w:sz w:val="20"/>
                <w:szCs w:val="20"/>
              </w:rPr>
              <w:t>emi-natural dry grasslands and scrubland facies on calcareous substrates (</w:t>
            </w:r>
            <w:r w:rsidRPr="005B5A54">
              <w:rPr>
                <w:rFonts w:cs="Arial"/>
                <w:i/>
                <w:iCs/>
                <w:color w:val="000000"/>
                <w:sz w:val="20"/>
                <w:szCs w:val="20"/>
              </w:rPr>
              <w:t>Festuco-Brometalia</w:t>
            </w:r>
            <w:r w:rsidRPr="005B5A54">
              <w:rPr>
                <w:rFonts w:cs="Arial"/>
                <w:color w:val="000000"/>
                <w:sz w:val="20"/>
                <w:szCs w:val="20"/>
              </w:rPr>
              <w:t>).</w:t>
            </w:r>
          </w:p>
          <w:p w14:paraId="40C9AA91" w14:textId="77777777" w:rsidR="002A6C27" w:rsidRPr="005B5A54" w:rsidRDefault="006F5F00" w:rsidP="00962454">
            <w:pPr>
              <w:spacing w:before="60" w:after="60"/>
              <w:rPr>
                <w:rFonts w:cs="Arial"/>
                <w:color w:val="000000"/>
                <w:sz w:val="20"/>
                <w:szCs w:val="20"/>
                <w:u w:val="single"/>
              </w:rPr>
            </w:pPr>
            <w:r w:rsidRPr="005B5A54">
              <w:rPr>
                <w:rFonts w:cs="Arial"/>
                <w:color w:val="000000"/>
                <w:sz w:val="20"/>
                <w:szCs w:val="20"/>
                <w:u w:val="single"/>
              </w:rPr>
              <w:t xml:space="preserve">Qualifying features </w:t>
            </w:r>
          </w:p>
          <w:p w14:paraId="44DEDD06" w14:textId="26BF7591" w:rsidR="006F5F00" w:rsidRPr="005B5A54" w:rsidRDefault="006F5F00" w:rsidP="00962454">
            <w:pPr>
              <w:spacing w:before="60" w:after="60"/>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Vegetated sea cliffs of the Atlantic and Baltic </w:t>
            </w:r>
            <w:r w:rsidR="002A6C27" w:rsidRPr="005B5A54">
              <w:rPr>
                <w:rFonts w:cs="Arial"/>
                <w:color w:val="000000"/>
                <w:sz w:val="20"/>
                <w:szCs w:val="20"/>
              </w:rPr>
              <w:t>c</w:t>
            </w:r>
            <w:r w:rsidRPr="005B5A54">
              <w:rPr>
                <w:rFonts w:cs="Arial"/>
                <w:color w:val="000000"/>
                <w:sz w:val="20"/>
                <w:szCs w:val="20"/>
              </w:rPr>
              <w:t>oasts</w:t>
            </w:r>
            <w:r w:rsidR="002A6C27" w:rsidRPr="005B5A54">
              <w:rPr>
                <w:rFonts w:cs="Arial"/>
                <w:color w:val="000000"/>
                <w:sz w:val="20"/>
                <w:szCs w:val="20"/>
              </w:rPr>
              <w:t>.</w:t>
            </w:r>
          </w:p>
        </w:tc>
      </w:tr>
      <w:tr w:rsidR="006F5F00" w:rsidRPr="005B5A54" w14:paraId="4522ABA3" w14:textId="77777777" w:rsidTr="00962454">
        <w:tc>
          <w:tcPr>
            <w:tcW w:w="1985" w:type="dxa"/>
          </w:tcPr>
          <w:p w14:paraId="7A9C605F" w14:textId="77777777" w:rsidR="006F5F00" w:rsidRPr="005B5A54" w:rsidRDefault="006F5F00" w:rsidP="00962454">
            <w:pPr>
              <w:spacing w:before="60" w:after="60"/>
              <w:rPr>
                <w:rFonts w:cs="Arial"/>
                <w:sz w:val="20"/>
                <w:szCs w:val="20"/>
              </w:rPr>
            </w:pPr>
            <w:r w:rsidRPr="005B5A54">
              <w:rPr>
                <w:rFonts w:cs="Arial"/>
                <w:sz w:val="20"/>
                <w:szCs w:val="20"/>
              </w:rPr>
              <w:t>Martin Mere Ramsar site</w:t>
            </w:r>
          </w:p>
        </w:tc>
        <w:tc>
          <w:tcPr>
            <w:tcW w:w="1985" w:type="dxa"/>
          </w:tcPr>
          <w:p w14:paraId="5C2A0E1A" w14:textId="77777777" w:rsidR="006F5F00" w:rsidRPr="005B5A54" w:rsidRDefault="006F5F00" w:rsidP="00962454">
            <w:pPr>
              <w:spacing w:before="60" w:after="60"/>
              <w:rPr>
                <w:rFonts w:cs="Arial"/>
                <w:sz w:val="20"/>
                <w:szCs w:val="20"/>
              </w:rPr>
            </w:pPr>
            <w:r w:rsidRPr="005B5A54">
              <w:rPr>
                <w:rFonts w:cs="Arial"/>
                <w:sz w:val="20"/>
                <w:szCs w:val="20"/>
              </w:rPr>
              <w:t>12 km E</w:t>
            </w:r>
          </w:p>
        </w:tc>
        <w:tc>
          <w:tcPr>
            <w:tcW w:w="10631" w:type="dxa"/>
          </w:tcPr>
          <w:p w14:paraId="546BE35F" w14:textId="77777777" w:rsidR="006F5F00" w:rsidRPr="005B5A54" w:rsidRDefault="006F5F00" w:rsidP="00962454">
            <w:pPr>
              <w:spacing w:before="60" w:after="60"/>
              <w:rPr>
                <w:rFonts w:cs="Arial"/>
                <w:sz w:val="20"/>
                <w:szCs w:val="20"/>
              </w:rPr>
            </w:pPr>
            <w:r w:rsidRPr="005B5A54">
              <w:rPr>
                <w:rFonts w:cs="Arial"/>
                <w:b/>
                <w:sz w:val="20"/>
                <w:szCs w:val="20"/>
              </w:rPr>
              <w:t>Ramsar Criteria:</w:t>
            </w:r>
            <w:r w:rsidRPr="005B5A54">
              <w:rPr>
                <w:rFonts w:cs="Arial"/>
                <w:sz w:val="20"/>
                <w:szCs w:val="20"/>
              </w:rPr>
              <w:t xml:space="preserve"> </w:t>
            </w:r>
            <w:r w:rsidRPr="005B5A54">
              <w:rPr>
                <w:rFonts w:cs="Arial"/>
                <w:b/>
                <w:sz w:val="20"/>
                <w:szCs w:val="20"/>
              </w:rPr>
              <w:t>5 and 6</w:t>
            </w:r>
          </w:p>
          <w:p w14:paraId="49FE8AE1" w14:textId="77777777" w:rsidR="006F5F00" w:rsidRPr="005B5A54" w:rsidRDefault="006F5F00" w:rsidP="002A6C27">
            <w:pPr>
              <w:spacing w:before="60" w:after="60"/>
              <w:jc w:val="both"/>
              <w:rPr>
                <w:rFonts w:cs="Arial"/>
                <w:sz w:val="20"/>
                <w:szCs w:val="20"/>
              </w:rPr>
            </w:pPr>
            <w:r w:rsidRPr="005B5A54">
              <w:rPr>
                <w:rFonts w:cs="Arial"/>
                <w:sz w:val="20"/>
                <w:szCs w:val="20"/>
              </w:rPr>
              <w:t>The outstanding importance of Martin Mere is as a refuge for its large and diverse wintering, passage and breeding bird community. The site consists of large areas of open water with muddy margins associated with seasonally flooded grazing marsh and reed swamp. There are also large areas of surrounding damp species-rich grassland and semi-improved areas of damp grassland maintained by grazing.</w:t>
            </w:r>
          </w:p>
        </w:tc>
      </w:tr>
      <w:tr w:rsidR="006F5F00" w:rsidRPr="005B5A54" w14:paraId="02A2F0AF" w14:textId="77777777" w:rsidTr="00962454">
        <w:tc>
          <w:tcPr>
            <w:tcW w:w="1985" w:type="dxa"/>
          </w:tcPr>
          <w:p w14:paraId="5E1F5425" w14:textId="77777777" w:rsidR="006F5F00" w:rsidRPr="005B5A54" w:rsidRDefault="006F5F00" w:rsidP="00962454">
            <w:pPr>
              <w:spacing w:before="60" w:after="60"/>
              <w:rPr>
                <w:rFonts w:cs="Arial"/>
                <w:sz w:val="20"/>
                <w:szCs w:val="20"/>
              </w:rPr>
            </w:pPr>
            <w:r w:rsidRPr="005B5A54">
              <w:rPr>
                <w:rFonts w:cs="Arial"/>
                <w:sz w:val="20"/>
                <w:szCs w:val="20"/>
              </w:rPr>
              <w:t>The Dee Estuary Ramsar site</w:t>
            </w:r>
          </w:p>
        </w:tc>
        <w:tc>
          <w:tcPr>
            <w:tcW w:w="1985" w:type="dxa"/>
          </w:tcPr>
          <w:p w14:paraId="72EBF7AA" w14:textId="77777777" w:rsidR="006F5F00" w:rsidRPr="005B5A54" w:rsidRDefault="006F5F00" w:rsidP="00962454">
            <w:pPr>
              <w:spacing w:before="60" w:after="60"/>
              <w:rPr>
                <w:rFonts w:cs="Arial"/>
                <w:sz w:val="20"/>
                <w:szCs w:val="20"/>
              </w:rPr>
            </w:pPr>
            <w:r w:rsidRPr="005B5A54">
              <w:rPr>
                <w:rFonts w:cs="Arial"/>
                <w:sz w:val="20"/>
                <w:szCs w:val="20"/>
              </w:rPr>
              <w:t>24 km SE from Douglas platform</w:t>
            </w:r>
          </w:p>
        </w:tc>
        <w:tc>
          <w:tcPr>
            <w:tcW w:w="10631" w:type="dxa"/>
          </w:tcPr>
          <w:p w14:paraId="0587C3C8" w14:textId="77777777" w:rsidR="002A6C27" w:rsidRPr="005B5A54" w:rsidRDefault="006F5F00" w:rsidP="002A137D">
            <w:pPr>
              <w:spacing w:before="60" w:after="60"/>
              <w:jc w:val="both"/>
              <w:rPr>
                <w:rFonts w:cs="Arial"/>
                <w:b/>
                <w:bCs/>
                <w:color w:val="000000"/>
                <w:sz w:val="20"/>
                <w:szCs w:val="20"/>
              </w:rPr>
            </w:pPr>
            <w:r w:rsidRPr="005B5A54">
              <w:rPr>
                <w:rFonts w:cs="Arial"/>
                <w:b/>
                <w:bCs/>
                <w:color w:val="000000"/>
                <w:sz w:val="20"/>
                <w:szCs w:val="20"/>
              </w:rPr>
              <w:t>Ramsar Convention on Wetlands of International Importance Especially as Waterfowl Habitat. Natura 2000 site</w:t>
            </w:r>
          </w:p>
          <w:p w14:paraId="70569EDB" w14:textId="77777777" w:rsidR="002A6C27"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1 because it contains a representative, rare, or unique example of a natural or near-natural wetland type found within the appropriate biogeographical region.</w:t>
            </w:r>
          </w:p>
          <w:p w14:paraId="73D06A10" w14:textId="46D6A0D5" w:rsidR="002A6C27" w:rsidRPr="005B5A54" w:rsidRDefault="006F5F00" w:rsidP="002A137D">
            <w:pPr>
              <w:spacing w:before="60" w:after="60"/>
              <w:jc w:val="both"/>
              <w:rPr>
                <w:rFonts w:cs="Arial"/>
                <w:color w:val="000000"/>
                <w:sz w:val="20"/>
                <w:szCs w:val="20"/>
              </w:rPr>
            </w:pPr>
            <w:r w:rsidRPr="005B5A54">
              <w:rPr>
                <w:rFonts w:cs="Arial"/>
                <w:color w:val="000000"/>
                <w:sz w:val="20"/>
                <w:szCs w:val="20"/>
              </w:rPr>
              <w:t xml:space="preserve">The site qualifies under Criterion 2 because it supports vulnerable, endangered, or critically endangered species or threatened ecological communities, i.e. a breeding colony of the vulnerable </w:t>
            </w:r>
            <w:r w:rsidR="00582F7D" w:rsidRPr="005B5A54">
              <w:rPr>
                <w:rFonts w:cs="Arial"/>
                <w:color w:val="000000"/>
                <w:sz w:val="20"/>
                <w:szCs w:val="20"/>
              </w:rPr>
              <w:t>n</w:t>
            </w:r>
            <w:r w:rsidRPr="005B5A54">
              <w:rPr>
                <w:rFonts w:cs="Arial"/>
                <w:color w:val="000000"/>
                <w:sz w:val="20"/>
                <w:szCs w:val="20"/>
              </w:rPr>
              <w:t xml:space="preserve">atterjack </w:t>
            </w:r>
            <w:r w:rsidR="00A25437" w:rsidRPr="005B5A54">
              <w:rPr>
                <w:rFonts w:cs="Arial"/>
                <w:color w:val="000000"/>
                <w:sz w:val="20"/>
                <w:szCs w:val="20"/>
              </w:rPr>
              <w:t>t</w:t>
            </w:r>
            <w:r w:rsidRPr="005B5A54">
              <w:rPr>
                <w:rFonts w:cs="Arial"/>
                <w:color w:val="000000"/>
                <w:sz w:val="20"/>
                <w:szCs w:val="20"/>
              </w:rPr>
              <w:t>oad (</w:t>
            </w:r>
            <w:r w:rsidRPr="005B5A54">
              <w:rPr>
                <w:rFonts w:cs="Arial"/>
                <w:i/>
                <w:iCs/>
                <w:color w:val="000000"/>
                <w:sz w:val="20"/>
                <w:szCs w:val="20"/>
              </w:rPr>
              <w:t>Bufo calamita</w:t>
            </w:r>
            <w:r w:rsidRPr="005B5A54">
              <w:rPr>
                <w:rFonts w:cs="Arial"/>
                <w:color w:val="000000"/>
                <w:sz w:val="20"/>
                <w:szCs w:val="20"/>
              </w:rPr>
              <w:t xml:space="preserve">). </w:t>
            </w:r>
          </w:p>
          <w:p w14:paraId="630FE6AA" w14:textId="77777777" w:rsidR="002A6C27"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5 because it regularly supports 20,000 or more waterbirds.</w:t>
            </w:r>
          </w:p>
          <w:p w14:paraId="618927FF" w14:textId="41366623" w:rsidR="006F5F00"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6 because it regularly supports 1% of the</w:t>
            </w:r>
            <w:r w:rsidR="002A137D" w:rsidRPr="005B5A54">
              <w:rPr>
                <w:rFonts w:cs="Arial"/>
                <w:color w:val="000000"/>
                <w:sz w:val="20"/>
                <w:szCs w:val="20"/>
              </w:rPr>
              <w:t xml:space="preserve"> </w:t>
            </w:r>
            <w:r w:rsidRPr="005B5A54">
              <w:rPr>
                <w:rFonts w:cs="Arial"/>
                <w:color w:val="000000"/>
                <w:sz w:val="20"/>
                <w:szCs w:val="20"/>
              </w:rPr>
              <w:t>i</w:t>
            </w:r>
            <w:r w:rsidRPr="005B5A54">
              <w:rPr>
                <w:rFonts w:cs="Arial"/>
                <w:sz w:val="20"/>
                <w:szCs w:val="20"/>
              </w:rPr>
              <w:t>ndividuals in the populations of certain waterbirds in any season.</w:t>
            </w:r>
          </w:p>
          <w:p w14:paraId="65D0498F" w14:textId="77777777" w:rsidR="006F5F00" w:rsidRPr="005B5A54" w:rsidRDefault="006F5F00" w:rsidP="002A137D">
            <w:pPr>
              <w:spacing w:before="60" w:after="60"/>
              <w:jc w:val="both"/>
              <w:rPr>
                <w:rFonts w:cs="Arial"/>
                <w:sz w:val="20"/>
                <w:szCs w:val="20"/>
              </w:rPr>
            </w:pPr>
            <w:r w:rsidRPr="005B5A54">
              <w:rPr>
                <w:rFonts w:cs="Arial"/>
                <w:sz w:val="20"/>
                <w:szCs w:val="20"/>
              </w:rPr>
              <w:t>The Dee is one of the top ten estuaries in the UK for wintering and passage waterfowl populations. The estuary supports internationally important numbers of waterfowl and waders. The estuary supports extensive areas of intertidal sand and mudflats as well as saltmarsh. The site includes the three sandstone islands of Hillbre (Hillbre islands group covering 5 m</w:t>
            </w:r>
            <w:r w:rsidRPr="005B5A54">
              <w:rPr>
                <w:rFonts w:cs="Arial"/>
                <w:sz w:val="20"/>
                <w:szCs w:val="20"/>
                <w:vertAlign w:val="superscript"/>
              </w:rPr>
              <w:t>2</w:t>
            </w:r>
            <w:r w:rsidRPr="005B5A54">
              <w:rPr>
                <w:rFonts w:cs="Arial"/>
                <w:sz w:val="20"/>
                <w:szCs w:val="20"/>
              </w:rPr>
              <w:t xml:space="preserve"> in the mouth of the river Dee) with their important cliff vegetation and maritime heathland/grassland, the sand dune system between the Point of Ayr and Prestatyn in Wales and Red Rocks in England, various Welsh coastal fields historically reclaimed from the estuary but used by the Dee Estuary wintering waterfowl populations, freshwater lagoons and reedbeds at Shotton supporting the largest common tern breeding colony in Wales and freshwater lagoons at Inner Marsh Farm used by waterfowl throughout the year but particularly in winter. The peat and clay exposures are home to burrowing clams, crabs and anemones.  The zone protects blue mussel beds and exposed peat and clay beds.</w:t>
            </w:r>
          </w:p>
        </w:tc>
      </w:tr>
      <w:tr w:rsidR="006F5F00" w:rsidRPr="005B5A54" w14:paraId="0D8C10A3" w14:textId="77777777" w:rsidTr="00962454">
        <w:tc>
          <w:tcPr>
            <w:tcW w:w="1985" w:type="dxa"/>
          </w:tcPr>
          <w:p w14:paraId="3FF8151C" w14:textId="37174AB1" w:rsidR="006F5F00" w:rsidRPr="005B5A54" w:rsidRDefault="006F5F00" w:rsidP="00962454">
            <w:pPr>
              <w:spacing w:before="60" w:after="60"/>
              <w:rPr>
                <w:rFonts w:cs="Arial"/>
                <w:sz w:val="20"/>
                <w:szCs w:val="20"/>
              </w:rPr>
            </w:pPr>
            <w:r w:rsidRPr="005B5A54">
              <w:rPr>
                <w:rFonts w:cs="Arial"/>
                <w:sz w:val="20"/>
                <w:szCs w:val="20"/>
              </w:rPr>
              <w:t xml:space="preserve">Mersey Narrows </w:t>
            </w:r>
            <w:r w:rsidR="002A137D" w:rsidRPr="005B5A54">
              <w:rPr>
                <w:rFonts w:cs="Arial"/>
                <w:sz w:val="20"/>
                <w:szCs w:val="20"/>
              </w:rPr>
              <w:t>and</w:t>
            </w:r>
            <w:r w:rsidRPr="005B5A54">
              <w:rPr>
                <w:rFonts w:cs="Arial"/>
                <w:sz w:val="20"/>
                <w:szCs w:val="20"/>
              </w:rPr>
              <w:t xml:space="preserve"> North Wirral Foreshore Ramsar site</w:t>
            </w:r>
          </w:p>
        </w:tc>
        <w:tc>
          <w:tcPr>
            <w:tcW w:w="1985" w:type="dxa"/>
          </w:tcPr>
          <w:p w14:paraId="2B4E9B1B" w14:textId="77777777" w:rsidR="006F5F00" w:rsidRPr="005B5A54" w:rsidRDefault="006F5F00" w:rsidP="00962454">
            <w:pPr>
              <w:spacing w:before="60" w:after="60"/>
              <w:rPr>
                <w:rFonts w:cs="Arial"/>
                <w:sz w:val="20"/>
                <w:szCs w:val="20"/>
              </w:rPr>
            </w:pPr>
            <w:r w:rsidRPr="005B5A54">
              <w:rPr>
                <w:rFonts w:cs="Arial"/>
                <w:sz w:val="20"/>
                <w:szCs w:val="20"/>
              </w:rPr>
              <w:t>21 km SE from Lennox platform</w:t>
            </w:r>
          </w:p>
        </w:tc>
        <w:tc>
          <w:tcPr>
            <w:tcW w:w="10631" w:type="dxa"/>
          </w:tcPr>
          <w:p w14:paraId="5A3F9623" w14:textId="77777777" w:rsidR="002A137D" w:rsidRPr="005B5A54" w:rsidRDefault="006F5F00" w:rsidP="002A137D">
            <w:pPr>
              <w:spacing w:before="60" w:after="60"/>
              <w:jc w:val="both"/>
              <w:rPr>
                <w:rFonts w:cs="Arial"/>
                <w:b/>
                <w:color w:val="000000"/>
                <w:sz w:val="20"/>
                <w:szCs w:val="20"/>
              </w:rPr>
            </w:pPr>
            <w:r w:rsidRPr="005B5A54">
              <w:rPr>
                <w:rFonts w:cs="Arial"/>
                <w:b/>
                <w:bCs/>
                <w:color w:val="000000"/>
                <w:sz w:val="20"/>
                <w:szCs w:val="20"/>
              </w:rPr>
              <w:t xml:space="preserve">Ramsar Convention on Wetlands of International Importance Especially as Waterfowl Habitat. </w:t>
            </w:r>
            <w:r w:rsidRPr="005B5A54">
              <w:rPr>
                <w:rFonts w:cs="Arial"/>
                <w:b/>
                <w:color w:val="000000"/>
                <w:sz w:val="20"/>
                <w:szCs w:val="20"/>
              </w:rPr>
              <w:t>Natura 2000 site</w:t>
            </w:r>
          </w:p>
          <w:p w14:paraId="7BFE5035" w14:textId="798BFCF3" w:rsidR="002A137D"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4 because it regularly supports plant and/or animal species at a critical stage in their life cycles or provides refuge during adverse conditions.</w:t>
            </w:r>
          </w:p>
          <w:p w14:paraId="1CF24CA7" w14:textId="77777777" w:rsidR="002A137D"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5 because it regularly supports 20,000 or more waterbirds.</w:t>
            </w:r>
          </w:p>
          <w:p w14:paraId="01A133AD" w14:textId="6679A489" w:rsidR="006F5F00" w:rsidRPr="005B5A54" w:rsidRDefault="006F5F00" w:rsidP="002A137D">
            <w:pPr>
              <w:spacing w:before="60" w:after="60"/>
              <w:jc w:val="both"/>
              <w:rPr>
                <w:rFonts w:cs="Arial"/>
                <w:color w:val="000000"/>
                <w:sz w:val="20"/>
                <w:szCs w:val="20"/>
              </w:rPr>
            </w:pPr>
            <w:r w:rsidRPr="005B5A54">
              <w:rPr>
                <w:rFonts w:cs="Arial"/>
                <w:color w:val="000000"/>
                <w:sz w:val="20"/>
                <w:szCs w:val="20"/>
              </w:rPr>
              <w:t xml:space="preserve">The site qualifies under </w:t>
            </w:r>
            <w:r w:rsidRPr="005B5A54">
              <w:rPr>
                <w:rFonts w:cs="Arial"/>
                <w:bCs/>
                <w:color w:val="000000"/>
                <w:sz w:val="20"/>
                <w:szCs w:val="20"/>
              </w:rPr>
              <w:t>Criterion 6</w:t>
            </w:r>
            <w:r w:rsidRPr="005B5A54">
              <w:rPr>
                <w:rFonts w:cs="Arial"/>
                <w:color w:val="000000"/>
                <w:sz w:val="20"/>
                <w:szCs w:val="20"/>
              </w:rPr>
              <w:t xml:space="preserve"> because it regularly supports 1% of the</w:t>
            </w:r>
            <w:r w:rsidR="002A137D" w:rsidRPr="005B5A54">
              <w:rPr>
                <w:rFonts w:cs="Arial"/>
                <w:color w:val="000000"/>
                <w:sz w:val="20"/>
                <w:szCs w:val="20"/>
              </w:rPr>
              <w:t xml:space="preserve"> </w:t>
            </w:r>
            <w:r w:rsidRPr="005B5A54">
              <w:rPr>
                <w:rFonts w:cs="Arial"/>
                <w:color w:val="000000"/>
                <w:sz w:val="20"/>
                <w:szCs w:val="20"/>
              </w:rPr>
              <w:t>individuals in the populations of certain waterbirds in any season.</w:t>
            </w:r>
          </w:p>
          <w:p w14:paraId="204837A9" w14:textId="77777777" w:rsidR="006F5F00" w:rsidRPr="005B5A54" w:rsidRDefault="006F5F00" w:rsidP="002A137D">
            <w:pPr>
              <w:spacing w:before="60" w:after="60"/>
              <w:jc w:val="both"/>
              <w:rPr>
                <w:rFonts w:cs="Arial"/>
                <w:sz w:val="20"/>
                <w:szCs w:val="20"/>
              </w:rPr>
            </w:pPr>
            <w:r w:rsidRPr="005B5A54">
              <w:rPr>
                <w:rFonts w:cs="Arial"/>
                <w:sz w:val="20"/>
                <w:szCs w:val="20"/>
              </w:rPr>
              <w:t>The site comprises intertidal habitats at Egremont foreshore on the south bank of the Mersey, man-made saline and freshwater lagoons at Seaforth on the north bank and the extensive intertidal flats at North Wirral Foreshore. Egremont is most important as a feeding habitat for waders at low tide whilst Seaforth is primarily a high tide roost site. North Wirral Foreshore supports large numbers of feeding waders at low tide and also includes important high tide roost sites, it is an area of intertidal sands and mudflats with embryonic saltmarsh.</w:t>
            </w:r>
          </w:p>
        </w:tc>
      </w:tr>
      <w:tr w:rsidR="006F5F00" w:rsidRPr="005B5A54" w14:paraId="16F09EF6" w14:textId="77777777" w:rsidTr="00962454">
        <w:tc>
          <w:tcPr>
            <w:tcW w:w="1985" w:type="dxa"/>
          </w:tcPr>
          <w:p w14:paraId="5166EBB5" w14:textId="395BC700" w:rsidR="006F5F00" w:rsidRPr="005B5A54" w:rsidRDefault="006F5F00" w:rsidP="00962454">
            <w:pPr>
              <w:spacing w:before="60" w:after="60"/>
              <w:rPr>
                <w:rFonts w:cs="Arial"/>
                <w:sz w:val="20"/>
                <w:szCs w:val="20"/>
              </w:rPr>
            </w:pPr>
            <w:r w:rsidRPr="005B5A54">
              <w:rPr>
                <w:rFonts w:cs="Arial"/>
                <w:sz w:val="20"/>
                <w:szCs w:val="20"/>
              </w:rPr>
              <w:t xml:space="preserve">Ribble </w:t>
            </w:r>
            <w:r w:rsidR="002A137D" w:rsidRPr="005B5A54">
              <w:rPr>
                <w:rFonts w:cs="Arial"/>
                <w:sz w:val="20"/>
                <w:szCs w:val="20"/>
              </w:rPr>
              <w:t>and</w:t>
            </w:r>
            <w:r w:rsidRPr="005B5A54">
              <w:rPr>
                <w:rFonts w:cs="Arial"/>
                <w:sz w:val="20"/>
                <w:szCs w:val="20"/>
              </w:rPr>
              <w:t xml:space="preserve"> Alt Estuaries Ramsar site</w:t>
            </w:r>
          </w:p>
        </w:tc>
        <w:tc>
          <w:tcPr>
            <w:tcW w:w="1985" w:type="dxa"/>
          </w:tcPr>
          <w:p w14:paraId="746D6092" w14:textId="77777777" w:rsidR="006F5F00" w:rsidRPr="005B5A54" w:rsidRDefault="006F5F00" w:rsidP="00962454">
            <w:pPr>
              <w:spacing w:before="60" w:after="60"/>
              <w:rPr>
                <w:rFonts w:cs="Arial"/>
                <w:sz w:val="20"/>
                <w:szCs w:val="20"/>
              </w:rPr>
            </w:pPr>
            <w:r w:rsidRPr="005B5A54">
              <w:rPr>
                <w:rFonts w:cs="Arial"/>
                <w:sz w:val="20"/>
                <w:szCs w:val="20"/>
              </w:rPr>
              <w:t xml:space="preserve"> 7 km NE from Lennox platform</w:t>
            </w:r>
          </w:p>
        </w:tc>
        <w:tc>
          <w:tcPr>
            <w:tcW w:w="10631" w:type="dxa"/>
          </w:tcPr>
          <w:p w14:paraId="18698BA0" w14:textId="77777777" w:rsidR="002A137D" w:rsidRPr="005B5A54" w:rsidRDefault="006F5F00" w:rsidP="002A137D">
            <w:pPr>
              <w:spacing w:before="60" w:after="60"/>
              <w:jc w:val="both"/>
              <w:rPr>
                <w:rFonts w:cs="Arial"/>
                <w:b/>
                <w:bCs/>
                <w:color w:val="000000"/>
                <w:sz w:val="20"/>
                <w:szCs w:val="20"/>
              </w:rPr>
            </w:pPr>
            <w:r w:rsidRPr="005B5A54">
              <w:rPr>
                <w:rFonts w:cs="Arial"/>
                <w:b/>
                <w:bCs/>
                <w:color w:val="000000"/>
                <w:sz w:val="20"/>
                <w:szCs w:val="20"/>
              </w:rPr>
              <w:t>Ramsar Convention on Wetlands of International Importance Especially as Waterfowl Habitat</w:t>
            </w:r>
          </w:p>
          <w:p w14:paraId="7442F860" w14:textId="5CDED4AB" w:rsidR="002A137D" w:rsidRPr="005B5A54" w:rsidRDefault="006F5F00" w:rsidP="002A137D">
            <w:pPr>
              <w:spacing w:before="60" w:after="60"/>
              <w:jc w:val="both"/>
              <w:rPr>
                <w:rFonts w:cs="Arial"/>
                <w:color w:val="000000"/>
                <w:sz w:val="20"/>
                <w:szCs w:val="20"/>
              </w:rPr>
            </w:pPr>
            <w:r w:rsidRPr="005B5A54">
              <w:rPr>
                <w:rFonts w:cs="Arial"/>
                <w:color w:val="000000"/>
                <w:sz w:val="20"/>
                <w:szCs w:val="20"/>
              </w:rPr>
              <w:t xml:space="preserve">The site qualifies under </w:t>
            </w:r>
            <w:r w:rsidRPr="005B5A54">
              <w:rPr>
                <w:rFonts w:cs="Arial"/>
                <w:b/>
                <w:bCs/>
                <w:color w:val="000000"/>
                <w:sz w:val="20"/>
                <w:szCs w:val="20"/>
              </w:rPr>
              <w:t>Criterion 2</w:t>
            </w:r>
            <w:r w:rsidRPr="005B5A54">
              <w:rPr>
                <w:rFonts w:cs="Arial"/>
                <w:color w:val="000000"/>
                <w:sz w:val="20"/>
                <w:szCs w:val="20"/>
              </w:rPr>
              <w:t xml:space="preserve"> because it supports vulnerable, endangered, or critically endangered species or threatened ecological communities, i.e. site supports up to 40% of the GB population of </w:t>
            </w:r>
            <w:r w:rsidR="00582F7D" w:rsidRPr="005B5A54">
              <w:rPr>
                <w:rFonts w:cs="Arial"/>
                <w:color w:val="000000"/>
                <w:sz w:val="20"/>
                <w:szCs w:val="20"/>
              </w:rPr>
              <w:t>n</w:t>
            </w:r>
            <w:r w:rsidRPr="005B5A54">
              <w:rPr>
                <w:rFonts w:cs="Arial"/>
                <w:color w:val="000000"/>
                <w:sz w:val="20"/>
                <w:szCs w:val="20"/>
              </w:rPr>
              <w:t xml:space="preserve">atterjack </w:t>
            </w:r>
            <w:r w:rsidR="006B2A51" w:rsidRPr="005B5A54">
              <w:rPr>
                <w:rFonts w:cs="Arial"/>
                <w:color w:val="000000"/>
                <w:sz w:val="20"/>
                <w:szCs w:val="20"/>
              </w:rPr>
              <w:t>t</w:t>
            </w:r>
            <w:r w:rsidRPr="005B5A54">
              <w:rPr>
                <w:rFonts w:cs="Arial"/>
                <w:color w:val="000000"/>
                <w:sz w:val="20"/>
                <w:szCs w:val="20"/>
              </w:rPr>
              <w:t>oad (</w:t>
            </w:r>
            <w:r w:rsidRPr="005B5A54">
              <w:rPr>
                <w:rFonts w:cs="Arial"/>
                <w:i/>
                <w:iCs/>
                <w:color w:val="000000"/>
                <w:sz w:val="20"/>
                <w:szCs w:val="20"/>
              </w:rPr>
              <w:t>B</w:t>
            </w:r>
            <w:r w:rsidR="001F3577" w:rsidRPr="005B5A54">
              <w:rPr>
                <w:rFonts w:cs="Arial"/>
                <w:i/>
                <w:iCs/>
                <w:color w:val="000000"/>
                <w:sz w:val="20"/>
                <w:szCs w:val="20"/>
              </w:rPr>
              <w:t>.</w:t>
            </w:r>
            <w:r w:rsidRPr="005B5A54">
              <w:rPr>
                <w:rFonts w:cs="Arial"/>
                <w:i/>
                <w:iCs/>
                <w:color w:val="000000"/>
                <w:sz w:val="20"/>
                <w:szCs w:val="20"/>
              </w:rPr>
              <w:t xml:space="preserve"> calamita</w:t>
            </w:r>
            <w:r w:rsidRPr="005B5A54">
              <w:rPr>
                <w:rFonts w:cs="Arial"/>
                <w:color w:val="000000"/>
                <w:sz w:val="20"/>
                <w:szCs w:val="20"/>
              </w:rPr>
              <w:t>).</w:t>
            </w:r>
          </w:p>
          <w:p w14:paraId="51204196" w14:textId="77777777" w:rsidR="002A137D"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5 because it regularly supports 20,000 or more waterbirds.</w:t>
            </w:r>
          </w:p>
          <w:p w14:paraId="231EB315" w14:textId="3632E180" w:rsidR="006F5F00" w:rsidRPr="005B5A54" w:rsidRDefault="006F5F00" w:rsidP="002A137D">
            <w:pPr>
              <w:spacing w:before="60" w:after="60"/>
              <w:jc w:val="both"/>
              <w:rPr>
                <w:rFonts w:cs="Arial"/>
                <w:color w:val="000000"/>
                <w:sz w:val="20"/>
                <w:szCs w:val="20"/>
              </w:rPr>
            </w:pPr>
            <w:r w:rsidRPr="005B5A54">
              <w:rPr>
                <w:rFonts w:cs="Arial"/>
                <w:color w:val="000000"/>
                <w:sz w:val="20"/>
                <w:szCs w:val="20"/>
              </w:rPr>
              <w:t>The site qualifies under Criterion 6 because it regularly supports 1% of the</w:t>
            </w:r>
            <w:r w:rsidR="002A137D" w:rsidRPr="005B5A54">
              <w:rPr>
                <w:rFonts w:cs="Arial"/>
                <w:color w:val="000000"/>
                <w:sz w:val="20"/>
                <w:szCs w:val="20"/>
              </w:rPr>
              <w:t xml:space="preserve"> </w:t>
            </w:r>
            <w:r w:rsidRPr="005B5A54">
              <w:rPr>
                <w:rFonts w:cs="Arial"/>
                <w:color w:val="000000"/>
                <w:sz w:val="20"/>
                <w:szCs w:val="20"/>
              </w:rPr>
              <w:t>individuals in the populations of certain waterbirds in any season.</w:t>
            </w:r>
          </w:p>
          <w:p w14:paraId="6BC8F1C9" w14:textId="77777777" w:rsidR="006F5F00" w:rsidRPr="005B5A54" w:rsidRDefault="006F5F00" w:rsidP="002A137D">
            <w:pPr>
              <w:spacing w:before="60" w:after="60"/>
              <w:jc w:val="both"/>
              <w:rPr>
                <w:rFonts w:cs="Arial"/>
                <w:sz w:val="20"/>
                <w:szCs w:val="20"/>
              </w:rPr>
            </w:pPr>
            <w:r w:rsidRPr="005B5A54">
              <w:rPr>
                <w:rFonts w:cs="Arial"/>
                <w:sz w:val="20"/>
                <w:szCs w:val="20"/>
              </w:rPr>
              <w:t>The site consists of extensive sand and mudflats backed, in the north, by the saltmarsh of the Ribble Estuary and, to the south, the sand dunes of the Sefton Coast, which lies between Formby Point and Crosby Beach, covering an area of approximately 13 km</w:t>
            </w:r>
            <w:r w:rsidRPr="005B5A54">
              <w:rPr>
                <w:rFonts w:cs="Arial"/>
                <w:sz w:val="20"/>
                <w:szCs w:val="20"/>
                <w:vertAlign w:val="superscript"/>
              </w:rPr>
              <w:t>2</w:t>
            </w:r>
            <w:r w:rsidRPr="005B5A54">
              <w:rPr>
                <w:rFonts w:cs="Arial"/>
                <w:sz w:val="20"/>
                <w:szCs w:val="20"/>
              </w:rPr>
              <w:t xml:space="preserve"> between the high and low water tide marks. The site holds peat and clay exposures that hold burrowing clams, crabs, mussels and periwinkles and worms. The tidal flats and saltmarsh support internationally important populations of waterfowl in winter and the sand dunes support vegetation communities and amphibian populations of international importance.</w:t>
            </w:r>
          </w:p>
        </w:tc>
      </w:tr>
      <w:tr w:rsidR="006F5F00" w:rsidRPr="005B5A54" w14:paraId="5EF0AE13" w14:textId="77777777" w:rsidTr="00962454">
        <w:tc>
          <w:tcPr>
            <w:tcW w:w="1985" w:type="dxa"/>
          </w:tcPr>
          <w:p w14:paraId="280F0F6C" w14:textId="77777777" w:rsidR="006F5F00" w:rsidRPr="005B5A54" w:rsidRDefault="006F5F00" w:rsidP="00962454">
            <w:pPr>
              <w:spacing w:before="60" w:after="60"/>
              <w:rPr>
                <w:rFonts w:cs="Arial"/>
                <w:sz w:val="20"/>
                <w:szCs w:val="20"/>
              </w:rPr>
            </w:pPr>
            <w:r w:rsidRPr="005B5A54">
              <w:rPr>
                <w:rFonts w:cs="Arial"/>
                <w:sz w:val="20"/>
                <w:szCs w:val="20"/>
              </w:rPr>
              <w:t>Morecambe Bay Ramsar site</w:t>
            </w:r>
          </w:p>
        </w:tc>
        <w:tc>
          <w:tcPr>
            <w:tcW w:w="1985" w:type="dxa"/>
          </w:tcPr>
          <w:p w14:paraId="64CF63B8" w14:textId="77777777" w:rsidR="006F5F00" w:rsidRPr="005B5A54" w:rsidRDefault="006F5F00" w:rsidP="00962454">
            <w:pPr>
              <w:spacing w:before="60" w:after="60"/>
              <w:rPr>
                <w:rFonts w:cs="Arial"/>
                <w:sz w:val="20"/>
                <w:szCs w:val="20"/>
              </w:rPr>
            </w:pPr>
            <w:r w:rsidRPr="005B5A54">
              <w:rPr>
                <w:rFonts w:cs="Arial"/>
                <w:sz w:val="20"/>
                <w:szCs w:val="20"/>
              </w:rPr>
              <w:t>21 km NE</w:t>
            </w:r>
          </w:p>
        </w:tc>
        <w:tc>
          <w:tcPr>
            <w:tcW w:w="10631" w:type="dxa"/>
          </w:tcPr>
          <w:p w14:paraId="0331809C" w14:textId="77777777" w:rsidR="006F5F00" w:rsidRPr="005B5A54" w:rsidRDefault="006F5F00" w:rsidP="00962454">
            <w:pPr>
              <w:spacing w:before="60" w:after="60"/>
              <w:rPr>
                <w:rFonts w:cs="Arial"/>
                <w:sz w:val="20"/>
                <w:szCs w:val="20"/>
              </w:rPr>
            </w:pPr>
            <w:r w:rsidRPr="005B5A54">
              <w:rPr>
                <w:rFonts w:cs="Arial"/>
                <w:b/>
                <w:sz w:val="20"/>
                <w:szCs w:val="20"/>
              </w:rPr>
              <w:t>Ramsar Criteria: 4, 5, and 6</w:t>
            </w:r>
          </w:p>
          <w:p w14:paraId="1D1F9054" w14:textId="77777777" w:rsidR="006F5F00" w:rsidRPr="005B5A54" w:rsidRDefault="006F5F00" w:rsidP="009960BB">
            <w:pPr>
              <w:spacing w:before="60" w:after="60"/>
              <w:jc w:val="both"/>
              <w:rPr>
                <w:rFonts w:cs="Arial"/>
                <w:b/>
                <w:sz w:val="20"/>
                <w:szCs w:val="20"/>
              </w:rPr>
            </w:pPr>
            <w:r w:rsidRPr="005B5A54">
              <w:rPr>
                <w:rFonts w:cs="Arial"/>
                <w:sz w:val="20"/>
                <w:szCs w:val="20"/>
              </w:rPr>
              <w:t>Morecambe Bay represents the largest continuous intertidal area in Britain. The site consists of intertidal mud and sandflats, with associated saltmarshes, shingle beaches and other coastal habitats. It is a component in the chain of west coast estuaries of outstanding importance for passage and overwintering waterfowl (supporting the third-largest number of wintering waterfowl in GB), and breeding waterfowl, gulls and terns.</w:t>
            </w:r>
          </w:p>
        </w:tc>
      </w:tr>
      <w:tr w:rsidR="006F5F00" w:rsidRPr="005B5A54" w14:paraId="59C55E5C" w14:textId="77777777" w:rsidTr="00962454">
        <w:tc>
          <w:tcPr>
            <w:tcW w:w="1985" w:type="dxa"/>
          </w:tcPr>
          <w:p w14:paraId="5252EB4A" w14:textId="77777777" w:rsidR="006F5F00" w:rsidRPr="005B5A54" w:rsidRDefault="006F5F00" w:rsidP="00962454">
            <w:pPr>
              <w:spacing w:before="60" w:after="60"/>
              <w:rPr>
                <w:rFonts w:cs="Arial"/>
                <w:sz w:val="20"/>
                <w:szCs w:val="20"/>
              </w:rPr>
            </w:pPr>
            <w:r w:rsidRPr="005B5A54">
              <w:rPr>
                <w:rFonts w:cs="Arial"/>
                <w:sz w:val="20"/>
                <w:szCs w:val="20"/>
              </w:rPr>
              <w:t>Mersey Estuary Ramsar site</w:t>
            </w:r>
          </w:p>
        </w:tc>
        <w:tc>
          <w:tcPr>
            <w:tcW w:w="1985" w:type="dxa"/>
          </w:tcPr>
          <w:p w14:paraId="52194E4C" w14:textId="77777777" w:rsidR="006F5F00" w:rsidRPr="005B5A54" w:rsidRDefault="006F5F00" w:rsidP="00962454">
            <w:pPr>
              <w:spacing w:before="60" w:after="60"/>
              <w:rPr>
                <w:rFonts w:cs="Arial"/>
                <w:sz w:val="20"/>
                <w:szCs w:val="20"/>
              </w:rPr>
            </w:pPr>
            <w:r w:rsidRPr="005B5A54">
              <w:rPr>
                <w:rFonts w:cs="Arial"/>
                <w:sz w:val="20"/>
                <w:szCs w:val="20"/>
              </w:rPr>
              <w:t>31 km SE from Lennox platform</w:t>
            </w:r>
          </w:p>
        </w:tc>
        <w:tc>
          <w:tcPr>
            <w:tcW w:w="10631" w:type="dxa"/>
          </w:tcPr>
          <w:p w14:paraId="500C3229" w14:textId="77777777" w:rsidR="009960BB" w:rsidRPr="005B5A54" w:rsidRDefault="006F5F00" w:rsidP="009960BB">
            <w:pPr>
              <w:spacing w:before="60" w:after="60"/>
              <w:jc w:val="both"/>
              <w:rPr>
                <w:rFonts w:cs="Arial"/>
                <w:b/>
                <w:color w:val="000000"/>
                <w:sz w:val="20"/>
                <w:szCs w:val="20"/>
              </w:rPr>
            </w:pPr>
            <w:r w:rsidRPr="005B5A54">
              <w:rPr>
                <w:rFonts w:cs="Arial"/>
                <w:b/>
                <w:bCs/>
                <w:color w:val="000000"/>
                <w:sz w:val="20"/>
                <w:szCs w:val="20"/>
              </w:rPr>
              <w:t xml:space="preserve">Ramsar Convention on Wetlands of International Importance Especially as Waterfowl Habitat. </w:t>
            </w:r>
            <w:r w:rsidRPr="005B5A54">
              <w:rPr>
                <w:rFonts w:cs="Arial"/>
                <w:b/>
                <w:color w:val="000000"/>
                <w:sz w:val="20"/>
                <w:szCs w:val="20"/>
              </w:rPr>
              <w:t>Natura 2000 site</w:t>
            </w:r>
          </w:p>
          <w:p w14:paraId="56BF4EC2" w14:textId="77777777" w:rsidR="009960BB" w:rsidRPr="005B5A54" w:rsidRDefault="006F5F00" w:rsidP="009960BB">
            <w:pPr>
              <w:spacing w:before="60" w:after="60"/>
              <w:jc w:val="both"/>
              <w:rPr>
                <w:rFonts w:cs="Arial"/>
                <w:color w:val="000000"/>
                <w:sz w:val="20"/>
                <w:szCs w:val="20"/>
              </w:rPr>
            </w:pPr>
            <w:r w:rsidRPr="005B5A54">
              <w:rPr>
                <w:rFonts w:cs="Arial"/>
                <w:color w:val="000000"/>
                <w:sz w:val="20"/>
                <w:szCs w:val="20"/>
              </w:rPr>
              <w:t>The site qualifies under Criterion 5 because it regularly supports 20,000 or more waterbirds.</w:t>
            </w:r>
          </w:p>
          <w:p w14:paraId="2FDDA056" w14:textId="6A68EFAA" w:rsidR="006F5F00" w:rsidRPr="005B5A54" w:rsidRDefault="006F5F00" w:rsidP="009960BB">
            <w:pPr>
              <w:spacing w:before="60" w:after="60"/>
              <w:jc w:val="both"/>
              <w:rPr>
                <w:rFonts w:cs="Arial"/>
                <w:color w:val="000000"/>
                <w:sz w:val="20"/>
                <w:szCs w:val="20"/>
              </w:rPr>
            </w:pPr>
            <w:r w:rsidRPr="005B5A54">
              <w:rPr>
                <w:rFonts w:cs="Arial"/>
                <w:color w:val="000000"/>
                <w:sz w:val="20"/>
                <w:szCs w:val="20"/>
              </w:rPr>
              <w:t>The site qualifies under Criterion 6 because it regularly supports populations of waterbirds at internationally important levels.</w:t>
            </w:r>
          </w:p>
          <w:p w14:paraId="645CDE34" w14:textId="70CF23B2" w:rsidR="006F5F00" w:rsidRPr="005B5A54" w:rsidRDefault="006F5F00" w:rsidP="009960BB">
            <w:pPr>
              <w:spacing w:before="60" w:after="60"/>
              <w:jc w:val="both"/>
              <w:rPr>
                <w:rFonts w:cs="Arial"/>
                <w:sz w:val="20"/>
                <w:szCs w:val="20"/>
              </w:rPr>
            </w:pPr>
            <w:r w:rsidRPr="005B5A54">
              <w:rPr>
                <w:rFonts w:cs="Arial"/>
                <w:sz w:val="20"/>
                <w:szCs w:val="20"/>
              </w:rPr>
              <w:t>A large, sheltered estuary comprising large areas of saltmarsh and intertidal sand and mudflats. The site includes brackish marsh, rocky shoreline, and cliffs set in a rural and industrial environment. Internationally important numbers of various species of waterbirds feed and roost at the site in winter, or stage at the site in spring and fall, notably ringed plover (</w:t>
            </w:r>
            <w:r w:rsidRPr="005B5A54">
              <w:rPr>
                <w:rFonts w:cs="Arial"/>
                <w:i/>
                <w:sz w:val="20"/>
                <w:szCs w:val="20"/>
              </w:rPr>
              <w:t>C</w:t>
            </w:r>
            <w:r w:rsidR="001F3577" w:rsidRPr="005B5A54">
              <w:rPr>
                <w:rFonts w:cs="Arial"/>
                <w:i/>
                <w:sz w:val="20"/>
                <w:szCs w:val="20"/>
              </w:rPr>
              <w:t>.</w:t>
            </w:r>
            <w:r w:rsidRPr="005B5A54">
              <w:rPr>
                <w:rFonts w:cs="Arial"/>
                <w:i/>
                <w:sz w:val="20"/>
                <w:szCs w:val="20"/>
              </w:rPr>
              <w:t xml:space="preserve"> hiaticula</w:t>
            </w:r>
            <w:r w:rsidRPr="005B5A54">
              <w:rPr>
                <w:rFonts w:cs="Arial"/>
                <w:sz w:val="20"/>
                <w:szCs w:val="20"/>
              </w:rPr>
              <w:t xml:space="preserve">). </w:t>
            </w:r>
          </w:p>
        </w:tc>
      </w:tr>
      <w:tr w:rsidR="006F5F00" w:rsidRPr="005B5A54" w14:paraId="50F3F90B" w14:textId="77777777" w:rsidTr="00962454">
        <w:tc>
          <w:tcPr>
            <w:tcW w:w="1985" w:type="dxa"/>
          </w:tcPr>
          <w:p w14:paraId="03C1D7BA" w14:textId="513517E0" w:rsidR="006F5F00" w:rsidRPr="005B5A54" w:rsidRDefault="006F5F00" w:rsidP="00962454">
            <w:pPr>
              <w:spacing w:before="60" w:after="60"/>
              <w:rPr>
                <w:rFonts w:cs="Arial"/>
                <w:sz w:val="20"/>
                <w:szCs w:val="20"/>
              </w:rPr>
            </w:pPr>
            <w:r w:rsidRPr="005B5A54">
              <w:rPr>
                <w:rFonts w:cs="Arial"/>
                <w:sz w:val="20"/>
                <w:szCs w:val="20"/>
              </w:rPr>
              <w:t xml:space="preserve">Conwy </w:t>
            </w:r>
            <w:r w:rsidR="00144D3C" w:rsidRPr="005B5A54">
              <w:rPr>
                <w:rFonts w:cs="Arial"/>
              </w:rPr>
              <w:t>Royal Society for the Protection of Birds</w:t>
            </w:r>
            <w:r w:rsidR="00144D3C" w:rsidRPr="005B5A54">
              <w:rPr>
                <w:rFonts w:cs="Arial"/>
                <w:sz w:val="20"/>
                <w:szCs w:val="20"/>
              </w:rPr>
              <w:t xml:space="preserve"> (</w:t>
            </w:r>
            <w:r w:rsidRPr="005B5A54">
              <w:rPr>
                <w:rFonts w:cs="Arial"/>
                <w:sz w:val="20"/>
                <w:szCs w:val="20"/>
              </w:rPr>
              <w:t>RSPB</w:t>
            </w:r>
            <w:r w:rsidR="006F4240" w:rsidRPr="005B5A54">
              <w:rPr>
                <w:rFonts w:cs="Arial"/>
                <w:sz w:val="20"/>
                <w:szCs w:val="20"/>
              </w:rPr>
              <w:t>)</w:t>
            </w:r>
            <w:r w:rsidRPr="005B5A54">
              <w:rPr>
                <w:rFonts w:cs="Arial"/>
                <w:sz w:val="20"/>
                <w:szCs w:val="20"/>
              </w:rPr>
              <w:t xml:space="preserve"> Reserve</w:t>
            </w:r>
          </w:p>
        </w:tc>
        <w:tc>
          <w:tcPr>
            <w:tcW w:w="1985" w:type="dxa"/>
          </w:tcPr>
          <w:p w14:paraId="3E7DA80D" w14:textId="77777777" w:rsidR="006F5F00" w:rsidRPr="005B5A54" w:rsidRDefault="006F5F00" w:rsidP="00962454">
            <w:pPr>
              <w:spacing w:before="60" w:after="60"/>
              <w:rPr>
                <w:rFonts w:cs="Arial"/>
                <w:sz w:val="20"/>
                <w:szCs w:val="20"/>
              </w:rPr>
            </w:pPr>
            <w:r w:rsidRPr="005B5A54">
              <w:rPr>
                <w:rFonts w:cs="Arial"/>
                <w:sz w:val="20"/>
                <w:szCs w:val="20"/>
              </w:rPr>
              <w:t>32 km SW from Douglas complex</w:t>
            </w:r>
          </w:p>
        </w:tc>
        <w:tc>
          <w:tcPr>
            <w:tcW w:w="10631" w:type="dxa"/>
          </w:tcPr>
          <w:p w14:paraId="41F37145" w14:textId="37C52281" w:rsidR="009960BB" w:rsidRPr="005B5A54" w:rsidRDefault="006F5F00" w:rsidP="009960BB">
            <w:pPr>
              <w:spacing w:before="60" w:after="60"/>
              <w:jc w:val="both"/>
              <w:rPr>
                <w:rFonts w:cs="Arial"/>
                <w:color w:val="000000"/>
                <w:sz w:val="20"/>
                <w:szCs w:val="20"/>
              </w:rPr>
            </w:pPr>
            <w:r w:rsidRPr="005B5A54">
              <w:rPr>
                <w:rFonts w:cs="Arial"/>
                <w:b/>
                <w:sz w:val="20"/>
                <w:szCs w:val="20"/>
              </w:rPr>
              <w:t>RSPB Reserve</w:t>
            </w:r>
            <w:r w:rsidRPr="005B5A54">
              <w:rPr>
                <w:rFonts w:cs="Arial"/>
                <w:sz w:val="20"/>
                <w:szCs w:val="20"/>
              </w:rPr>
              <w:t xml:space="preserve">. </w:t>
            </w:r>
            <w:r w:rsidRPr="005B5A54">
              <w:rPr>
                <w:rFonts w:cs="Arial"/>
                <w:color w:val="000000"/>
                <w:sz w:val="20"/>
                <w:szCs w:val="20"/>
              </w:rPr>
              <w:t>The lagoons provide a refuge for thousands of waders that move off the estuary at high tide. Vegetation on the islands is cut short each autumn to make them suitable for roosting curlews, redshanks and grazing wigeons.</w:t>
            </w:r>
          </w:p>
          <w:p w14:paraId="75A4DE60" w14:textId="3DFD8566" w:rsidR="006F5F00" w:rsidRPr="005B5A54" w:rsidRDefault="006F5F00" w:rsidP="009960BB">
            <w:pPr>
              <w:spacing w:before="60" w:after="60"/>
              <w:jc w:val="both"/>
              <w:rPr>
                <w:rFonts w:cs="Arial"/>
                <w:color w:val="000000"/>
                <w:sz w:val="20"/>
                <w:szCs w:val="20"/>
              </w:rPr>
            </w:pPr>
            <w:r w:rsidRPr="005B5A54">
              <w:rPr>
                <w:rFonts w:cs="Arial"/>
                <w:color w:val="000000"/>
                <w:sz w:val="20"/>
                <w:szCs w:val="20"/>
              </w:rPr>
              <w:t>The southern half of the reserve is grazed year-round by Carneddau mountain ponies, a hardy local mountain breed.</w:t>
            </w:r>
          </w:p>
        </w:tc>
      </w:tr>
      <w:tr w:rsidR="006F5F00" w:rsidRPr="005B5A54" w14:paraId="46BF2A87" w14:textId="77777777" w:rsidTr="00962454">
        <w:tc>
          <w:tcPr>
            <w:tcW w:w="1985" w:type="dxa"/>
          </w:tcPr>
          <w:p w14:paraId="3AA5F1B0" w14:textId="77777777" w:rsidR="006F5F00" w:rsidRPr="005B5A54" w:rsidRDefault="006F5F00" w:rsidP="00962454">
            <w:pPr>
              <w:spacing w:before="60" w:after="60"/>
              <w:rPr>
                <w:rFonts w:cs="Arial"/>
                <w:sz w:val="20"/>
                <w:szCs w:val="20"/>
              </w:rPr>
            </w:pPr>
            <w:r w:rsidRPr="005B5A54">
              <w:rPr>
                <w:rFonts w:cs="Arial"/>
                <w:sz w:val="20"/>
                <w:szCs w:val="20"/>
              </w:rPr>
              <w:t>Dee Estuary RSPB Reserve</w:t>
            </w:r>
          </w:p>
        </w:tc>
        <w:tc>
          <w:tcPr>
            <w:tcW w:w="1985" w:type="dxa"/>
          </w:tcPr>
          <w:p w14:paraId="0B35CCD9" w14:textId="77777777" w:rsidR="006F5F00" w:rsidRPr="005B5A54" w:rsidRDefault="006F5F00" w:rsidP="00962454">
            <w:pPr>
              <w:spacing w:before="60" w:after="60"/>
              <w:rPr>
                <w:rFonts w:cs="Arial"/>
                <w:sz w:val="20"/>
                <w:szCs w:val="20"/>
                <w:lang w:val="da-DK"/>
              </w:rPr>
            </w:pPr>
            <w:r w:rsidRPr="005B5A54">
              <w:rPr>
                <w:rFonts w:cs="Arial"/>
                <w:lang w:val="da-DK"/>
              </w:rPr>
              <w:t>24 km SE from Hamilton platform</w:t>
            </w:r>
          </w:p>
        </w:tc>
        <w:tc>
          <w:tcPr>
            <w:tcW w:w="10631" w:type="dxa"/>
          </w:tcPr>
          <w:p w14:paraId="2A00677E" w14:textId="7A00203B" w:rsidR="006F5F00" w:rsidRPr="005B5A54" w:rsidRDefault="006F5F00" w:rsidP="009960BB">
            <w:pPr>
              <w:spacing w:before="60" w:after="60"/>
              <w:jc w:val="both"/>
              <w:rPr>
                <w:rFonts w:cs="Arial"/>
                <w:sz w:val="20"/>
                <w:szCs w:val="20"/>
              </w:rPr>
            </w:pPr>
            <w:r w:rsidRPr="005B5A54">
              <w:rPr>
                <w:rFonts w:cs="Arial"/>
                <w:b/>
                <w:sz w:val="20"/>
                <w:szCs w:val="20"/>
              </w:rPr>
              <w:t>RSPB reserve</w:t>
            </w:r>
            <w:r w:rsidRPr="005B5A54">
              <w:rPr>
                <w:rFonts w:cs="Arial"/>
                <w:sz w:val="20"/>
                <w:szCs w:val="20"/>
              </w:rPr>
              <w:t xml:space="preserve"> comprising: </w:t>
            </w:r>
          </w:p>
          <w:p w14:paraId="6C8F0B43" w14:textId="77777777" w:rsidR="006F5F00" w:rsidRPr="005B5A54" w:rsidRDefault="006F5F00" w:rsidP="009960BB">
            <w:pPr>
              <w:spacing w:before="60" w:after="60"/>
              <w:jc w:val="both"/>
              <w:rPr>
                <w:rFonts w:cs="Arial"/>
                <w:sz w:val="20"/>
                <w:szCs w:val="20"/>
              </w:rPr>
            </w:pPr>
            <w:r w:rsidRPr="005B5A54">
              <w:rPr>
                <w:rFonts w:cs="Arial"/>
                <w:b/>
                <w:sz w:val="20"/>
                <w:szCs w:val="20"/>
              </w:rPr>
              <w:t>Point of Ayr</w:t>
            </w:r>
            <w:r w:rsidRPr="005B5A54">
              <w:rPr>
                <w:rFonts w:cs="Arial"/>
                <w:sz w:val="20"/>
                <w:szCs w:val="20"/>
              </w:rPr>
              <w:t xml:space="preserve"> - Mosaic of naturally formed coastal habitats, with sand and shingle beach, dunes and saltmarsh all supporting important wildlife at different times of the year. </w:t>
            </w:r>
          </w:p>
          <w:p w14:paraId="46AFF5E9" w14:textId="77777777" w:rsidR="006F5F00" w:rsidRPr="005B5A54" w:rsidRDefault="006F5F00" w:rsidP="009960BB">
            <w:pPr>
              <w:spacing w:before="60" w:after="60"/>
              <w:jc w:val="both"/>
              <w:rPr>
                <w:rFonts w:cs="Arial"/>
                <w:sz w:val="20"/>
                <w:szCs w:val="20"/>
              </w:rPr>
            </w:pPr>
            <w:r w:rsidRPr="005B5A54">
              <w:rPr>
                <w:rFonts w:cs="Arial"/>
                <w:b/>
                <w:sz w:val="20"/>
                <w:szCs w:val="20"/>
              </w:rPr>
              <w:t>Parkgate</w:t>
            </w:r>
            <w:r w:rsidRPr="005B5A54">
              <w:rPr>
                <w:rFonts w:cs="Arial"/>
                <w:sz w:val="20"/>
                <w:szCs w:val="20"/>
              </w:rPr>
              <w:t xml:space="preserve"> - Extensive saltmarsh that hosts nesting skylarks and redshanks in spring and summer, and thousands of wildfowl and wading birds in winter.</w:t>
            </w:r>
          </w:p>
          <w:p w14:paraId="6779CD20" w14:textId="77777777" w:rsidR="006F5F00" w:rsidRPr="005B5A54" w:rsidRDefault="006F5F00" w:rsidP="009960BB">
            <w:pPr>
              <w:spacing w:before="60" w:after="60"/>
              <w:jc w:val="both"/>
              <w:rPr>
                <w:rFonts w:cs="Arial"/>
                <w:sz w:val="20"/>
                <w:szCs w:val="20"/>
              </w:rPr>
            </w:pPr>
            <w:r w:rsidRPr="005B5A54">
              <w:rPr>
                <w:rFonts w:cs="Arial"/>
                <w:b/>
                <w:sz w:val="20"/>
                <w:szCs w:val="20"/>
              </w:rPr>
              <w:t>Burton Mere Wetlands</w:t>
            </w:r>
            <w:r w:rsidRPr="005B5A54">
              <w:rPr>
                <w:rFonts w:cs="Arial"/>
                <w:sz w:val="20"/>
                <w:szCs w:val="20"/>
              </w:rPr>
              <w:t xml:space="preserve"> - Rich wet grassland with shallow scrapes and lagoons create a home for a variety of wading birds and wildfowl. A modest reedbed supports an abundance of warblers in spring and provides good feeding areas for herons, egrets and kingfishers.</w:t>
            </w:r>
          </w:p>
        </w:tc>
      </w:tr>
      <w:tr w:rsidR="006F5F00" w:rsidRPr="005B5A54" w14:paraId="25258143" w14:textId="77777777" w:rsidTr="00962454">
        <w:tc>
          <w:tcPr>
            <w:tcW w:w="1985" w:type="dxa"/>
          </w:tcPr>
          <w:p w14:paraId="2ECF5815" w14:textId="77777777" w:rsidR="006F5F00" w:rsidRPr="005B5A54" w:rsidRDefault="006F5F00" w:rsidP="00962454">
            <w:pPr>
              <w:spacing w:before="60" w:after="60"/>
              <w:rPr>
                <w:rFonts w:cs="Arial"/>
                <w:sz w:val="20"/>
                <w:szCs w:val="20"/>
              </w:rPr>
            </w:pPr>
            <w:r w:rsidRPr="005B5A54">
              <w:rPr>
                <w:rFonts w:cs="Arial"/>
                <w:sz w:val="20"/>
                <w:szCs w:val="20"/>
              </w:rPr>
              <w:t>Hesketh Out Marsh, Ribble Estuary RSPB reserve</w:t>
            </w:r>
          </w:p>
        </w:tc>
        <w:tc>
          <w:tcPr>
            <w:tcW w:w="1985" w:type="dxa"/>
          </w:tcPr>
          <w:p w14:paraId="6372EBB4" w14:textId="77777777" w:rsidR="006F5F00" w:rsidRPr="005B5A54" w:rsidRDefault="006F5F00" w:rsidP="00962454">
            <w:pPr>
              <w:spacing w:before="60" w:after="60"/>
              <w:rPr>
                <w:rFonts w:cs="Arial"/>
                <w:sz w:val="20"/>
                <w:szCs w:val="20"/>
              </w:rPr>
            </w:pPr>
            <w:r w:rsidRPr="005B5A54">
              <w:rPr>
                <w:rFonts w:cs="Arial"/>
                <w:sz w:val="20"/>
                <w:szCs w:val="20"/>
              </w:rPr>
              <w:t>20 km NE from Lennox platform</w:t>
            </w:r>
          </w:p>
        </w:tc>
        <w:tc>
          <w:tcPr>
            <w:tcW w:w="10631" w:type="dxa"/>
          </w:tcPr>
          <w:p w14:paraId="4AC93C92" w14:textId="5BC28EF2" w:rsidR="006F5F00" w:rsidRPr="005B5A54" w:rsidRDefault="006F5F00" w:rsidP="006F4240">
            <w:pPr>
              <w:spacing w:before="60" w:after="60"/>
              <w:jc w:val="both"/>
              <w:rPr>
                <w:rFonts w:cs="Arial"/>
                <w:sz w:val="20"/>
                <w:szCs w:val="20"/>
              </w:rPr>
            </w:pPr>
            <w:r w:rsidRPr="005B5A54">
              <w:rPr>
                <w:rFonts w:cs="Arial"/>
                <w:b/>
                <w:sz w:val="20"/>
                <w:szCs w:val="20"/>
              </w:rPr>
              <w:t>RSPB Reserve</w:t>
            </w:r>
            <w:r w:rsidRPr="005B5A54">
              <w:rPr>
                <w:rFonts w:cs="Arial"/>
                <w:sz w:val="20"/>
                <w:szCs w:val="20"/>
              </w:rPr>
              <w:t>. The reserve creates new saltmarsh habitat for wildlife and builds stronger flood resilience for the local community.</w:t>
            </w:r>
          </w:p>
        </w:tc>
      </w:tr>
      <w:tr w:rsidR="006F5F00" w:rsidRPr="005B5A54" w14:paraId="00BCDACB" w14:textId="77777777" w:rsidTr="00962454">
        <w:tc>
          <w:tcPr>
            <w:tcW w:w="1985" w:type="dxa"/>
          </w:tcPr>
          <w:p w14:paraId="2ADCA11C" w14:textId="77777777" w:rsidR="006F5F00" w:rsidRPr="005B5A54" w:rsidRDefault="006F5F00" w:rsidP="00962454">
            <w:pPr>
              <w:spacing w:before="60" w:after="60"/>
              <w:rPr>
                <w:rFonts w:cs="Arial"/>
                <w:sz w:val="20"/>
                <w:szCs w:val="20"/>
              </w:rPr>
            </w:pPr>
            <w:r w:rsidRPr="005B5A54">
              <w:rPr>
                <w:rFonts w:cs="Arial"/>
                <w:sz w:val="20"/>
                <w:szCs w:val="20"/>
              </w:rPr>
              <w:t>Mersey Estuary RSPB Reserve</w:t>
            </w:r>
          </w:p>
        </w:tc>
        <w:tc>
          <w:tcPr>
            <w:tcW w:w="1985" w:type="dxa"/>
          </w:tcPr>
          <w:p w14:paraId="6D1D8ABB" w14:textId="77777777" w:rsidR="006F5F00" w:rsidRPr="005B5A54" w:rsidRDefault="006F5F00" w:rsidP="00962454">
            <w:pPr>
              <w:spacing w:before="60" w:after="60"/>
              <w:rPr>
                <w:rFonts w:cs="Arial"/>
                <w:sz w:val="20"/>
                <w:szCs w:val="20"/>
              </w:rPr>
            </w:pPr>
            <w:r w:rsidRPr="005B5A54">
              <w:rPr>
                <w:rFonts w:cs="Arial"/>
                <w:sz w:val="20"/>
                <w:szCs w:val="20"/>
              </w:rPr>
              <w:t>36 km SE from Lennox platform</w:t>
            </w:r>
          </w:p>
        </w:tc>
        <w:tc>
          <w:tcPr>
            <w:tcW w:w="10631" w:type="dxa"/>
          </w:tcPr>
          <w:p w14:paraId="216026CA" w14:textId="77777777" w:rsidR="006F5F00" w:rsidRPr="005B5A54" w:rsidRDefault="006F5F00" w:rsidP="006F4240">
            <w:pPr>
              <w:spacing w:before="60" w:after="60"/>
              <w:jc w:val="both"/>
              <w:rPr>
                <w:rFonts w:cs="Arial"/>
                <w:sz w:val="20"/>
                <w:szCs w:val="20"/>
              </w:rPr>
            </w:pPr>
            <w:r w:rsidRPr="005B5A54">
              <w:rPr>
                <w:rFonts w:cs="Arial"/>
                <w:sz w:val="20"/>
                <w:szCs w:val="20"/>
              </w:rPr>
              <w:t>The site is internationally important for three species of duck and four species of wading bird. The estuary is a vital link in the chain of migration that sustains many birds through the winter and is also a popular and important breeding ground for skylarks and redshanks, as well as colonies of gulls.</w:t>
            </w:r>
          </w:p>
        </w:tc>
      </w:tr>
      <w:tr w:rsidR="006F5F00" w:rsidRPr="005B5A54" w14:paraId="56086D36" w14:textId="77777777" w:rsidTr="00962454">
        <w:tc>
          <w:tcPr>
            <w:tcW w:w="1985" w:type="dxa"/>
          </w:tcPr>
          <w:p w14:paraId="68225531" w14:textId="77777777" w:rsidR="006F5F00" w:rsidRPr="005B5A54" w:rsidRDefault="006F5F00" w:rsidP="00962454">
            <w:pPr>
              <w:spacing w:before="60" w:after="60"/>
              <w:rPr>
                <w:rFonts w:cs="Arial"/>
                <w:sz w:val="20"/>
                <w:szCs w:val="20"/>
              </w:rPr>
            </w:pPr>
            <w:r w:rsidRPr="005B5A54">
              <w:rPr>
                <w:rFonts w:cs="Arial"/>
                <w:sz w:val="20"/>
                <w:szCs w:val="20"/>
              </w:rPr>
              <w:t>Marshside RSPB reserve</w:t>
            </w:r>
          </w:p>
        </w:tc>
        <w:tc>
          <w:tcPr>
            <w:tcW w:w="1985" w:type="dxa"/>
          </w:tcPr>
          <w:p w14:paraId="082B2288" w14:textId="77777777" w:rsidR="006F5F00" w:rsidRPr="005B5A54" w:rsidRDefault="006F5F00" w:rsidP="00962454">
            <w:pPr>
              <w:spacing w:before="60" w:after="60"/>
              <w:rPr>
                <w:rFonts w:cs="Arial"/>
                <w:sz w:val="20"/>
                <w:szCs w:val="20"/>
              </w:rPr>
            </w:pPr>
            <w:r w:rsidRPr="005B5A54">
              <w:rPr>
                <w:rFonts w:cs="Arial"/>
                <w:sz w:val="20"/>
                <w:szCs w:val="20"/>
              </w:rPr>
              <w:t>12 km NE from Lennox platform</w:t>
            </w:r>
          </w:p>
        </w:tc>
        <w:tc>
          <w:tcPr>
            <w:tcW w:w="10631" w:type="dxa"/>
          </w:tcPr>
          <w:p w14:paraId="79D85F4B" w14:textId="77777777" w:rsidR="006F5F00" w:rsidRPr="005B5A54" w:rsidRDefault="006F5F00" w:rsidP="006F4240">
            <w:pPr>
              <w:spacing w:before="60" w:after="60"/>
              <w:jc w:val="both"/>
              <w:rPr>
                <w:rFonts w:cs="Arial"/>
                <w:sz w:val="20"/>
                <w:szCs w:val="20"/>
              </w:rPr>
            </w:pPr>
            <w:r w:rsidRPr="005B5A54">
              <w:rPr>
                <w:rFonts w:cs="Arial"/>
                <w:sz w:val="20"/>
                <w:szCs w:val="20"/>
              </w:rPr>
              <w:t>Protects 155 ha of coastal grassland and pools, and 230 ha of saltmarsh on the shores of the Ribble estuary.</w:t>
            </w:r>
          </w:p>
          <w:p w14:paraId="7CCCC0AB" w14:textId="77777777" w:rsidR="006F5F00" w:rsidRPr="005B5A54" w:rsidRDefault="006F5F00" w:rsidP="006F4240">
            <w:pPr>
              <w:spacing w:before="60" w:after="60"/>
              <w:jc w:val="both"/>
              <w:rPr>
                <w:rFonts w:cs="Arial"/>
                <w:sz w:val="20"/>
                <w:szCs w:val="20"/>
              </w:rPr>
            </w:pPr>
            <w:r w:rsidRPr="005B5A54">
              <w:rPr>
                <w:rFonts w:cs="Arial"/>
                <w:sz w:val="20"/>
                <w:szCs w:val="20"/>
              </w:rPr>
              <w:t>Protects important populations of breeding waders and wintering wildfowl, plus other wildlife such as brown hares and wintering birds of prey.</w:t>
            </w:r>
          </w:p>
        </w:tc>
      </w:tr>
      <w:tr w:rsidR="006F5F00" w:rsidRPr="005B5A54" w14:paraId="5C76A024" w14:textId="77777777" w:rsidTr="00962454">
        <w:tc>
          <w:tcPr>
            <w:tcW w:w="1985" w:type="dxa"/>
          </w:tcPr>
          <w:p w14:paraId="1C528BA8"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Sefton Coast SAC/SSSI</w:t>
            </w:r>
          </w:p>
        </w:tc>
        <w:tc>
          <w:tcPr>
            <w:tcW w:w="1985" w:type="dxa"/>
          </w:tcPr>
          <w:p w14:paraId="25C47A1C" w14:textId="77777777" w:rsidR="006F5F00" w:rsidRPr="005B5A54" w:rsidRDefault="006F5F00" w:rsidP="00962454">
            <w:pPr>
              <w:spacing w:before="60" w:after="60"/>
              <w:rPr>
                <w:rFonts w:cs="Arial"/>
                <w:sz w:val="20"/>
                <w:szCs w:val="20"/>
              </w:rPr>
            </w:pPr>
            <w:r w:rsidRPr="005B5A54">
              <w:rPr>
                <w:rFonts w:cs="Arial"/>
                <w:sz w:val="20"/>
                <w:szCs w:val="20"/>
              </w:rPr>
              <w:t>7 km NE from Lennox platform</w:t>
            </w:r>
          </w:p>
        </w:tc>
        <w:tc>
          <w:tcPr>
            <w:tcW w:w="10631" w:type="dxa"/>
          </w:tcPr>
          <w:p w14:paraId="31FDF8DD" w14:textId="77777777" w:rsidR="006F4240" w:rsidRPr="005B5A54" w:rsidRDefault="006F5F00" w:rsidP="006F4240">
            <w:pPr>
              <w:spacing w:before="60" w:after="60"/>
              <w:jc w:val="both"/>
              <w:rPr>
                <w:rFonts w:cs="Arial"/>
                <w:b/>
                <w:bCs/>
                <w:color w:val="000000"/>
                <w:sz w:val="20"/>
                <w:szCs w:val="20"/>
              </w:rPr>
            </w:pPr>
            <w:r w:rsidRPr="005B5A54">
              <w:rPr>
                <w:rFonts w:cs="Arial"/>
                <w:b/>
                <w:bCs/>
                <w:color w:val="000000"/>
                <w:sz w:val="20"/>
                <w:szCs w:val="20"/>
              </w:rPr>
              <w:t>Habitats Directive (92/43/EEC)</w:t>
            </w:r>
          </w:p>
          <w:p w14:paraId="3E585158" w14:textId="77777777" w:rsidR="006F4240" w:rsidRPr="005B5A54" w:rsidRDefault="006F5F00" w:rsidP="006F4240">
            <w:pPr>
              <w:spacing w:before="60" w:after="60"/>
              <w:jc w:val="both"/>
              <w:rPr>
                <w:rFonts w:cs="Arial"/>
                <w:color w:val="000000"/>
                <w:sz w:val="20"/>
                <w:szCs w:val="20"/>
                <w:u w:val="single"/>
              </w:rPr>
            </w:pPr>
            <w:r w:rsidRPr="005B5A54">
              <w:rPr>
                <w:rFonts w:cs="Arial"/>
                <w:color w:val="000000"/>
                <w:sz w:val="20"/>
                <w:szCs w:val="20"/>
                <w:u w:val="single"/>
              </w:rPr>
              <w:t>Primary reason for selection</w:t>
            </w:r>
          </w:p>
          <w:p w14:paraId="5494F411" w14:textId="11C5EA22" w:rsidR="006F4240" w:rsidRPr="005B5A54" w:rsidRDefault="006F5F00" w:rsidP="006F4240">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Embryonic shifting dunes, </w:t>
            </w:r>
            <w:r w:rsidR="00C66A06" w:rsidRPr="005B5A54">
              <w:rPr>
                <w:rFonts w:cs="Arial"/>
                <w:color w:val="000000"/>
                <w:sz w:val="20"/>
                <w:szCs w:val="20"/>
              </w:rPr>
              <w:t>s</w:t>
            </w:r>
            <w:r w:rsidRPr="005B5A54">
              <w:rPr>
                <w:rFonts w:cs="Arial"/>
                <w:color w:val="000000"/>
                <w:sz w:val="20"/>
                <w:szCs w:val="20"/>
              </w:rPr>
              <w:t xml:space="preserve">hifting dunes along the shoreline with </w:t>
            </w:r>
            <w:r w:rsidRPr="005B5A54">
              <w:rPr>
                <w:rFonts w:cs="Arial"/>
                <w:i/>
                <w:iCs/>
                <w:color w:val="000000"/>
                <w:sz w:val="20"/>
                <w:szCs w:val="20"/>
              </w:rPr>
              <w:t>A</w:t>
            </w:r>
            <w:r w:rsidR="006260F0" w:rsidRPr="005B5A54">
              <w:rPr>
                <w:rFonts w:cs="Arial"/>
                <w:i/>
                <w:iCs/>
                <w:color w:val="000000"/>
                <w:sz w:val="20"/>
                <w:szCs w:val="20"/>
              </w:rPr>
              <w:t>.</w:t>
            </w:r>
            <w:r w:rsidRPr="005B5A54">
              <w:rPr>
                <w:rFonts w:cs="Arial"/>
                <w:i/>
                <w:iCs/>
                <w:color w:val="000000"/>
                <w:sz w:val="20"/>
                <w:szCs w:val="20"/>
              </w:rPr>
              <w:t xml:space="preserve"> arenaria</w:t>
            </w:r>
            <w:r w:rsidRPr="005B5A54">
              <w:rPr>
                <w:rFonts w:cs="Arial"/>
                <w:color w:val="000000"/>
                <w:sz w:val="20"/>
                <w:szCs w:val="20"/>
              </w:rPr>
              <w:t xml:space="preserve"> ('White dunes'), </w:t>
            </w:r>
            <w:r w:rsidR="00C66A06" w:rsidRPr="005B5A54">
              <w:rPr>
                <w:rFonts w:cs="Arial"/>
                <w:color w:val="000000"/>
                <w:sz w:val="20"/>
                <w:szCs w:val="20"/>
              </w:rPr>
              <w:t>f</w:t>
            </w:r>
            <w:r w:rsidRPr="005B5A54">
              <w:rPr>
                <w:rFonts w:cs="Arial"/>
                <w:color w:val="000000"/>
                <w:sz w:val="20"/>
                <w:szCs w:val="20"/>
              </w:rPr>
              <w:t xml:space="preserve">ixed dunes with herbaceous vegetation ('Grey dunes'), </w:t>
            </w:r>
            <w:r w:rsidR="00C66A06" w:rsidRPr="005B5A54">
              <w:rPr>
                <w:rFonts w:cs="Arial"/>
                <w:color w:val="000000"/>
                <w:sz w:val="20"/>
                <w:szCs w:val="20"/>
              </w:rPr>
              <w:t>d</w:t>
            </w:r>
            <w:r w:rsidRPr="005B5A54">
              <w:rPr>
                <w:rFonts w:cs="Arial"/>
                <w:color w:val="000000"/>
                <w:sz w:val="20"/>
                <w:szCs w:val="20"/>
              </w:rPr>
              <w:t xml:space="preserve">unes with </w:t>
            </w:r>
            <w:r w:rsidRPr="005B5A54">
              <w:rPr>
                <w:rFonts w:cs="Arial"/>
                <w:i/>
                <w:color w:val="000000"/>
                <w:sz w:val="20"/>
                <w:szCs w:val="20"/>
              </w:rPr>
              <w:t>Salix repens ssp. argentea</w:t>
            </w:r>
            <w:r w:rsidRPr="005B5A54">
              <w:rPr>
                <w:rFonts w:cs="Arial"/>
                <w:color w:val="000000"/>
                <w:sz w:val="20"/>
                <w:szCs w:val="20"/>
              </w:rPr>
              <w:t xml:space="preserve"> (</w:t>
            </w:r>
            <w:r w:rsidRPr="005B5A54">
              <w:rPr>
                <w:rFonts w:cs="Arial"/>
                <w:i/>
                <w:color w:val="000000"/>
                <w:sz w:val="20"/>
                <w:szCs w:val="20"/>
              </w:rPr>
              <w:t>S</w:t>
            </w:r>
            <w:r w:rsidR="006260F0" w:rsidRPr="005B5A54">
              <w:rPr>
                <w:rFonts w:cs="Arial"/>
                <w:i/>
                <w:color w:val="000000"/>
                <w:sz w:val="20"/>
                <w:szCs w:val="20"/>
              </w:rPr>
              <w:t>.</w:t>
            </w:r>
            <w:r w:rsidRPr="005B5A54">
              <w:rPr>
                <w:rFonts w:cs="Arial"/>
                <w:i/>
                <w:color w:val="000000"/>
                <w:sz w:val="20"/>
                <w:szCs w:val="20"/>
              </w:rPr>
              <w:t xml:space="preserve"> arenariae</w:t>
            </w:r>
            <w:r w:rsidRPr="005B5A54">
              <w:rPr>
                <w:rFonts w:cs="Arial"/>
                <w:color w:val="000000"/>
                <w:sz w:val="20"/>
                <w:szCs w:val="20"/>
              </w:rPr>
              <w:t xml:space="preserve">), </w:t>
            </w:r>
            <w:r w:rsidR="00C66A06" w:rsidRPr="005B5A54">
              <w:rPr>
                <w:rFonts w:cs="Arial"/>
                <w:color w:val="000000"/>
                <w:sz w:val="20"/>
                <w:szCs w:val="20"/>
              </w:rPr>
              <w:t>h</w:t>
            </w:r>
            <w:r w:rsidRPr="005B5A54">
              <w:rPr>
                <w:rFonts w:cs="Arial"/>
                <w:color w:val="000000"/>
                <w:sz w:val="20"/>
                <w:szCs w:val="20"/>
              </w:rPr>
              <w:t>umid dune slacks.</w:t>
            </w:r>
          </w:p>
          <w:p w14:paraId="4B02BEE5" w14:textId="77777777" w:rsidR="006F4240" w:rsidRPr="005B5A54" w:rsidRDefault="006F5F00" w:rsidP="006F4240">
            <w:pPr>
              <w:spacing w:before="60" w:after="60"/>
              <w:jc w:val="both"/>
              <w:rPr>
                <w:rFonts w:cs="Arial"/>
                <w:color w:val="000000"/>
                <w:sz w:val="20"/>
                <w:szCs w:val="20"/>
              </w:rPr>
            </w:pPr>
            <w:r w:rsidRPr="005B5A54">
              <w:rPr>
                <w:rFonts w:cs="Arial"/>
                <w:b/>
                <w:bCs/>
                <w:color w:val="000000"/>
                <w:sz w:val="20"/>
                <w:szCs w:val="20"/>
              </w:rPr>
              <w:t>Annex II species</w:t>
            </w:r>
            <w:r w:rsidRPr="005B5A54">
              <w:rPr>
                <w:rFonts w:cs="Arial"/>
                <w:color w:val="000000"/>
                <w:sz w:val="20"/>
                <w:szCs w:val="20"/>
              </w:rPr>
              <w:t xml:space="preserve"> - Petalwort (</w:t>
            </w:r>
            <w:r w:rsidRPr="005B5A54">
              <w:rPr>
                <w:rFonts w:cs="Arial"/>
                <w:i/>
                <w:iCs/>
                <w:color w:val="000000"/>
                <w:sz w:val="20"/>
                <w:szCs w:val="20"/>
              </w:rPr>
              <w:t>P</w:t>
            </w:r>
            <w:r w:rsidR="006260F0" w:rsidRPr="005B5A54">
              <w:rPr>
                <w:rFonts w:cs="Arial"/>
                <w:i/>
                <w:iCs/>
                <w:color w:val="000000"/>
                <w:sz w:val="20"/>
                <w:szCs w:val="20"/>
              </w:rPr>
              <w:t>.</w:t>
            </w:r>
            <w:r w:rsidRPr="005B5A54">
              <w:rPr>
                <w:rFonts w:cs="Arial"/>
                <w:i/>
                <w:iCs/>
                <w:color w:val="000000"/>
                <w:sz w:val="20"/>
                <w:szCs w:val="20"/>
              </w:rPr>
              <w:t xml:space="preserve"> ralfsii</w:t>
            </w:r>
            <w:r w:rsidRPr="005B5A54">
              <w:rPr>
                <w:rFonts w:cs="Arial"/>
                <w:color w:val="000000"/>
                <w:sz w:val="20"/>
                <w:szCs w:val="20"/>
              </w:rPr>
              <w:t>)</w:t>
            </w:r>
          </w:p>
          <w:p w14:paraId="47D81710" w14:textId="77777777" w:rsidR="006F4240" w:rsidRPr="005B5A54" w:rsidRDefault="006F5F00" w:rsidP="006F4240">
            <w:pPr>
              <w:spacing w:before="60" w:after="60"/>
              <w:jc w:val="both"/>
              <w:rPr>
                <w:rFonts w:cs="Arial"/>
                <w:color w:val="000000"/>
                <w:sz w:val="20"/>
                <w:szCs w:val="20"/>
                <w:u w:val="single"/>
              </w:rPr>
            </w:pPr>
            <w:r w:rsidRPr="005B5A54">
              <w:rPr>
                <w:rFonts w:cs="Arial"/>
                <w:b/>
                <w:bCs/>
                <w:color w:val="000000"/>
                <w:sz w:val="20"/>
                <w:szCs w:val="20"/>
                <w:u w:val="single"/>
              </w:rPr>
              <w:t>Qualifying features</w:t>
            </w:r>
            <w:r w:rsidRPr="005B5A54">
              <w:rPr>
                <w:rFonts w:cs="Arial"/>
                <w:color w:val="000000"/>
                <w:sz w:val="20"/>
                <w:szCs w:val="20"/>
                <w:u w:val="single"/>
              </w:rPr>
              <w:t xml:space="preserve"> </w:t>
            </w:r>
          </w:p>
          <w:p w14:paraId="0AB3D67B" w14:textId="77777777" w:rsidR="006F4240" w:rsidRPr="005B5A54" w:rsidRDefault="006F5F00" w:rsidP="006F4240">
            <w:pPr>
              <w:spacing w:before="60" w:after="60"/>
              <w:jc w:val="both"/>
              <w:rPr>
                <w:rFonts w:cs="Arial"/>
                <w:color w:val="000000"/>
                <w:sz w:val="20"/>
                <w:szCs w:val="20"/>
              </w:rPr>
            </w:pPr>
            <w:r w:rsidRPr="005B5A54">
              <w:rPr>
                <w:rFonts w:cs="Arial"/>
                <w:b/>
                <w:bCs/>
                <w:color w:val="000000"/>
                <w:sz w:val="20"/>
                <w:szCs w:val="20"/>
              </w:rPr>
              <w:t>Annex I habitats</w:t>
            </w:r>
            <w:r w:rsidRPr="005B5A54">
              <w:rPr>
                <w:rFonts w:cs="Arial"/>
                <w:color w:val="000000"/>
                <w:sz w:val="20"/>
                <w:szCs w:val="20"/>
              </w:rPr>
              <w:t xml:space="preserve"> - Atlantic decalcified fixed dunes (Calluno-Ulicetea)</w:t>
            </w:r>
          </w:p>
          <w:p w14:paraId="7D8D41FC" w14:textId="4C80F7EB" w:rsidR="006F5F00" w:rsidRPr="005B5A54" w:rsidRDefault="006F5F00" w:rsidP="006F4240">
            <w:pPr>
              <w:spacing w:before="60" w:after="60"/>
              <w:jc w:val="both"/>
              <w:rPr>
                <w:rFonts w:cs="Arial"/>
                <w:color w:val="000000"/>
                <w:sz w:val="20"/>
                <w:szCs w:val="20"/>
              </w:rPr>
            </w:pPr>
            <w:r w:rsidRPr="005B5A54">
              <w:rPr>
                <w:rFonts w:cs="Arial"/>
                <w:b/>
                <w:bCs/>
                <w:color w:val="000000"/>
                <w:sz w:val="20"/>
                <w:szCs w:val="20"/>
              </w:rPr>
              <w:t>Annex II species</w:t>
            </w:r>
            <w:r w:rsidRPr="005B5A54">
              <w:rPr>
                <w:rFonts w:cs="Arial"/>
                <w:color w:val="000000"/>
                <w:sz w:val="20"/>
                <w:szCs w:val="20"/>
              </w:rPr>
              <w:t xml:space="preserve"> - Great crested newt (</w:t>
            </w:r>
            <w:r w:rsidRPr="005B5A54">
              <w:rPr>
                <w:rFonts w:cs="Arial"/>
                <w:i/>
                <w:iCs/>
                <w:color w:val="000000"/>
                <w:sz w:val="20"/>
                <w:szCs w:val="20"/>
              </w:rPr>
              <w:t>T</w:t>
            </w:r>
            <w:r w:rsidR="006260F0" w:rsidRPr="005B5A54">
              <w:rPr>
                <w:rFonts w:cs="Arial"/>
                <w:i/>
                <w:iCs/>
                <w:color w:val="000000"/>
                <w:sz w:val="20"/>
                <w:szCs w:val="20"/>
              </w:rPr>
              <w:t>.</w:t>
            </w:r>
            <w:r w:rsidRPr="005B5A54">
              <w:rPr>
                <w:rFonts w:cs="Arial"/>
                <w:i/>
                <w:iCs/>
                <w:color w:val="000000"/>
                <w:sz w:val="20"/>
                <w:szCs w:val="20"/>
              </w:rPr>
              <w:t xml:space="preserve"> cristatus</w:t>
            </w:r>
            <w:r w:rsidRPr="005B5A54">
              <w:rPr>
                <w:rFonts w:cs="Arial"/>
                <w:color w:val="000000"/>
                <w:sz w:val="20"/>
                <w:szCs w:val="20"/>
              </w:rPr>
              <w:t>)</w:t>
            </w:r>
          </w:p>
          <w:p w14:paraId="2F295B22" w14:textId="28A24A3F"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The site is of special interest for intertidal mud and sandflats, embryonic shifting dunes, mobile dunes, dunes with creeping willow </w:t>
            </w:r>
            <w:r w:rsidRPr="005B5A54">
              <w:rPr>
                <w:rFonts w:cs="Arial"/>
                <w:bCs/>
                <w:i/>
                <w:color w:val="000000"/>
                <w:sz w:val="20"/>
                <w:szCs w:val="20"/>
              </w:rPr>
              <w:t>Salix arenaria</w:t>
            </w:r>
            <w:r w:rsidRPr="005B5A54">
              <w:rPr>
                <w:rFonts w:cs="Arial"/>
                <w:bCs/>
                <w:color w:val="000000"/>
                <w:sz w:val="20"/>
                <w:szCs w:val="20"/>
              </w:rPr>
              <w:t xml:space="preserve">, humid dune slacks, fixed dunes, dune grasslands and dune heat. Small areas of saltmarsh are also present. Its assemblages of vascular and non-vascular plants, in particular the nationally rare grey hair grass </w:t>
            </w:r>
            <w:r w:rsidR="00C66A06" w:rsidRPr="005B5A54">
              <w:rPr>
                <w:rFonts w:cs="Arial"/>
                <w:bCs/>
                <w:i/>
                <w:iCs/>
                <w:color w:val="000000"/>
                <w:sz w:val="20"/>
                <w:szCs w:val="20"/>
              </w:rPr>
              <w:t>(</w:t>
            </w:r>
            <w:r w:rsidRPr="005B5A54">
              <w:rPr>
                <w:rFonts w:cs="Arial"/>
                <w:bCs/>
                <w:i/>
                <w:color w:val="000000"/>
                <w:sz w:val="20"/>
                <w:szCs w:val="20"/>
              </w:rPr>
              <w:t>Corynephorus canescens</w:t>
            </w:r>
            <w:r w:rsidR="00C66A06" w:rsidRPr="005B5A54">
              <w:rPr>
                <w:rFonts w:cs="Arial"/>
                <w:bCs/>
                <w:iCs/>
                <w:color w:val="000000"/>
                <w:sz w:val="20"/>
                <w:szCs w:val="20"/>
              </w:rPr>
              <w:t>)</w:t>
            </w:r>
            <w:r w:rsidRPr="005B5A54">
              <w:rPr>
                <w:rFonts w:cs="Arial"/>
                <w:bCs/>
                <w:color w:val="000000"/>
                <w:sz w:val="20"/>
                <w:szCs w:val="20"/>
              </w:rPr>
              <w:t xml:space="preserve">, nationally scarce liverwort </w:t>
            </w:r>
            <w:r w:rsidR="006B5B1B" w:rsidRPr="005B5A54">
              <w:rPr>
                <w:rFonts w:cs="Arial"/>
                <w:bCs/>
                <w:i/>
                <w:iCs/>
                <w:color w:val="000000"/>
                <w:sz w:val="20"/>
                <w:szCs w:val="20"/>
              </w:rPr>
              <w:t>(</w:t>
            </w:r>
            <w:r w:rsidRPr="005B5A54">
              <w:rPr>
                <w:rFonts w:cs="Arial"/>
                <w:bCs/>
                <w:i/>
                <w:color w:val="000000"/>
                <w:sz w:val="20"/>
                <w:szCs w:val="20"/>
              </w:rPr>
              <w:t>Petalophyllum ralfsii</w:t>
            </w:r>
            <w:r w:rsidR="006B5B1B" w:rsidRPr="005B5A54">
              <w:rPr>
                <w:rFonts w:cs="Arial"/>
                <w:bCs/>
                <w:iCs/>
                <w:color w:val="000000"/>
                <w:sz w:val="20"/>
                <w:szCs w:val="20"/>
              </w:rPr>
              <w:t>)</w:t>
            </w:r>
            <w:r w:rsidRPr="005B5A54">
              <w:rPr>
                <w:rFonts w:cs="Arial"/>
                <w:bCs/>
                <w:color w:val="000000"/>
                <w:sz w:val="20"/>
                <w:szCs w:val="20"/>
              </w:rPr>
              <w:t xml:space="preserve"> and nationally rare moss </w:t>
            </w:r>
            <w:r w:rsidR="006B5B1B" w:rsidRPr="005B5A54">
              <w:rPr>
                <w:rFonts w:cs="Arial"/>
                <w:bCs/>
                <w:i/>
                <w:iCs/>
                <w:color w:val="000000"/>
                <w:sz w:val="20"/>
                <w:szCs w:val="20"/>
              </w:rPr>
              <w:t>(</w:t>
            </w:r>
            <w:r w:rsidRPr="005B5A54">
              <w:rPr>
                <w:rFonts w:cs="Arial"/>
                <w:bCs/>
                <w:i/>
                <w:color w:val="000000"/>
                <w:sz w:val="20"/>
                <w:szCs w:val="20"/>
              </w:rPr>
              <w:t>Bryum neodamense</w:t>
            </w:r>
            <w:r w:rsidR="006B5B1B" w:rsidRPr="005B5A54">
              <w:rPr>
                <w:rFonts w:cs="Arial"/>
                <w:bCs/>
                <w:iCs/>
                <w:color w:val="000000"/>
                <w:sz w:val="20"/>
                <w:szCs w:val="20"/>
              </w:rPr>
              <w:t>)</w:t>
            </w:r>
            <w:r w:rsidRPr="005B5A54">
              <w:rPr>
                <w:rFonts w:cs="Arial"/>
                <w:bCs/>
                <w:color w:val="000000"/>
                <w:sz w:val="20"/>
                <w:szCs w:val="20"/>
              </w:rPr>
              <w:t>, are also of special interest.</w:t>
            </w:r>
          </w:p>
          <w:p w14:paraId="6099E11F" w14:textId="2A1BA8FE"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The site is of special interest for its populations of internationally important wintering waterfowl and its nationally and, in some cases, internationally important populations of individual waders. Its populations of sand lizard </w:t>
            </w:r>
            <w:r w:rsidR="006B5B1B" w:rsidRPr="005B5A54">
              <w:rPr>
                <w:rFonts w:cs="Arial"/>
                <w:bCs/>
                <w:i/>
                <w:iCs/>
                <w:color w:val="000000"/>
                <w:sz w:val="20"/>
                <w:szCs w:val="20"/>
              </w:rPr>
              <w:t>(</w:t>
            </w:r>
            <w:r w:rsidRPr="005B5A54">
              <w:rPr>
                <w:rFonts w:cs="Arial"/>
                <w:bCs/>
                <w:i/>
                <w:color w:val="000000"/>
                <w:sz w:val="20"/>
                <w:szCs w:val="20"/>
              </w:rPr>
              <w:t>Lacerta agilis</w:t>
            </w:r>
            <w:r w:rsidR="006B5B1B" w:rsidRPr="005B5A54">
              <w:rPr>
                <w:rFonts w:cs="Arial"/>
                <w:bCs/>
                <w:iCs/>
                <w:color w:val="000000"/>
                <w:sz w:val="20"/>
                <w:szCs w:val="20"/>
              </w:rPr>
              <w:t>)</w:t>
            </w:r>
            <w:r w:rsidRPr="005B5A54">
              <w:rPr>
                <w:rFonts w:cs="Arial"/>
                <w:bCs/>
                <w:color w:val="000000"/>
                <w:sz w:val="20"/>
                <w:szCs w:val="20"/>
              </w:rPr>
              <w:t xml:space="preserve">, natterjack toad </w:t>
            </w:r>
            <w:r w:rsidR="006260F0" w:rsidRPr="005B5A54">
              <w:rPr>
                <w:rFonts w:cs="Arial"/>
                <w:bCs/>
                <w:color w:val="000000"/>
                <w:sz w:val="20"/>
                <w:szCs w:val="20"/>
              </w:rPr>
              <w:t>(</w:t>
            </w:r>
            <w:r w:rsidRPr="005B5A54">
              <w:rPr>
                <w:rFonts w:cs="Arial"/>
                <w:bCs/>
                <w:i/>
                <w:color w:val="000000"/>
                <w:sz w:val="20"/>
                <w:szCs w:val="20"/>
              </w:rPr>
              <w:t>B</w:t>
            </w:r>
            <w:r w:rsidR="006260F0" w:rsidRPr="005B5A54">
              <w:rPr>
                <w:rFonts w:cs="Arial"/>
                <w:bCs/>
                <w:i/>
                <w:color w:val="000000"/>
                <w:sz w:val="20"/>
                <w:szCs w:val="20"/>
              </w:rPr>
              <w:t>.</w:t>
            </w:r>
            <w:r w:rsidRPr="005B5A54">
              <w:rPr>
                <w:rFonts w:cs="Arial"/>
                <w:bCs/>
                <w:i/>
                <w:color w:val="000000"/>
                <w:sz w:val="20"/>
                <w:szCs w:val="20"/>
              </w:rPr>
              <w:t xml:space="preserve"> calamita</w:t>
            </w:r>
            <w:r w:rsidR="00801AEB" w:rsidRPr="005B5A54">
              <w:rPr>
                <w:rFonts w:cs="Arial"/>
                <w:bCs/>
                <w:i/>
                <w:color w:val="000000"/>
                <w:sz w:val="20"/>
                <w:szCs w:val="20"/>
              </w:rPr>
              <w:t>)</w:t>
            </w:r>
            <w:r w:rsidRPr="005B5A54">
              <w:rPr>
                <w:rFonts w:cs="Arial"/>
                <w:bCs/>
                <w:color w:val="000000"/>
                <w:sz w:val="20"/>
                <w:szCs w:val="20"/>
              </w:rPr>
              <w:t xml:space="preserve"> and great-crested newt </w:t>
            </w:r>
            <w:r w:rsidR="00801AEB" w:rsidRPr="005B5A54">
              <w:rPr>
                <w:rFonts w:cs="Arial"/>
                <w:bCs/>
                <w:color w:val="000000"/>
                <w:sz w:val="20"/>
                <w:szCs w:val="20"/>
              </w:rPr>
              <w:t>(</w:t>
            </w:r>
            <w:r w:rsidRPr="005B5A54">
              <w:rPr>
                <w:rFonts w:cs="Arial"/>
                <w:bCs/>
                <w:i/>
                <w:color w:val="000000"/>
                <w:sz w:val="20"/>
                <w:szCs w:val="20"/>
              </w:rPr>
              <w:t>T</w:t>
            </w:r>
            <w:r w:rsidR="00801AEB" w:rsidRPr="005B5A54">
              <w:rPr>
                <w:rFonts w:cs="Arial"/>
                <w:bCs/>
                <w:i/>
                <w:color w:val="000000"/>
                <w:sz w:val="20"/>
                <w:szCs w:val="20"/>
              </w:rPr>
              <w:t>.</w:t>
            </w:r>
            <w:r w:rsidRPr="005B5A54">
              <w:rPr>
                <w:rFonts w:cs="Arial"/>
                <w:bCs/>
                <w:i/>
                <w:color w:val="000000"/>
                <w:sz w:val="20"/>
                <w:szCs w:val="20"/>
              </w:rPr>
              <w:t xml:space="preserve"> cristatus</w:t>
            </w:r>
            <w:r w:rsidR="00801AEB" w:rsidRPr="005B5A54">
              <w:rPr>
                <w:rFonts w:cs="Arial"/>
                <w:bCs/>
                <w:i/>
                <w:color w:val="000000"/>
                <w:sz w:val="20"/>
                <w:szCs w:val="20"/>
              </w:rPr>
              <w:t>)</w:t>
            </w:r>
            <w:r w:rsidRPr="005B5A54">
              <w:rPr>
                <w:rFonts w:cs="Arial"/>
                <w:bCs/>
                <w:color w:val="000000"/>
                <w:sz w:val="20"/>
                <w:szCs w:val="20"/>
              </w:rPr>
              <w:t xml:space="preserve"> are also of special interest, along with the </w:t>
            </w:r>
            <w:r w:rsidRPr="005B5A54">
              <w:rPr>
                <w:rFonts w:cs="Arial"/>
                <w:color w:val="000000"/>
                <w:sz w:val="20"/>
                <w:szCs w:val="20"/>
              </w:rPr>
              <w:t>populations of the Red Data Book species, sandhill rustic moth</w:t>
            </w:r>
            <w:r w:rsidRPr="005B5A54">
              <w:rPr>
                <w:rFonts w:cs="Arial"/>
                <w:bCs/>
                <w:color w:val="000000"/>
                <w:sz w:val="20"/>
                <w:szCs w:val="20"/>
              </w:rPr>
              <w:t xml:space="preserve"> </w:t>
            </w:r>
            <w:r w:rsidR="00801AEB" w:rsidRPr="005B5A54">
              <w:rPr>
                <w:rFonts w:cs="Arial"/>
                <w:bCs/>
                <w:color w:val="000000"/>
                <w:sz w:val="20"/>
                <w:szCs w:val="20"/>
              </w:rPr>
              <w:t>(</w:t>
            </w:r>
            <w:r w:rsidRPr="005B5A54">
              <w:rPr>
                <w:rFonts w:cs="Arial"/>
                <w:bCs/>
                <w:i/>
                <w:color w:val="000000"/>
                <w:sz w:val="20"/>
                <w:szCs w:val="20"/>
              </w:rPr>
              <w:t>Luperina nickerlii gueneei</w:t>
            </w:r>
            <w:r w:rsidR="00801AEB" w:rsidRPr="005B5A54">
              <w:rPr>
                <w:rFonts w:cs="Arial"/>
                <w:bCs/>
                <w:i/>
                <w:color w:val="000000"/>
                <w:sz w:val="20"/>
                <w:szCs w:val="20"/>
              </w:rPr>
              <w:t>)</w:t>
            </w:r>
            <w:r w:rsidRPr="005B5A54">
              <w:rPr>
                <w:rFonts w:cs="Arial"/>
                <w:bCs/>
                <w:color w:val="000000"/>
                <w:sz w:val="20"/>
                <w:szCs w:val="20"/>
              </w:rPr>
              <w:t>.</w:t>
            </w:r>
          </w:p>
          <w:p w14:paraId="0A5E3DD4" w14:textId="5BD7AD8E" w:rsidR="006F5F00" w:rsidRPr="005B5A54" w:rsidRDefault="006F5F00" w:rsidP="006F4240">
            <w:pPr>
              <w:spacing w:before="60" w:after="60"/>
              <w:jc w:val="both"/>
              <w:rPr>
                <w:rFonts w:cs="Arial"/>
                <w:color w:val="000000"/>
                <w:sz w:val="20"/>
                <w:szCs w:val="20"/>
              </w:rPr>
            </w:pPr>
            <w:r w:rsidRPr="005B5A54">
              <w:rPr>
                <w:rFonts w:cs="Arial"/>
                <w:color w:val="000000"/>
                <w:sz w:val="20"/>
                <w:szCs w:val="20"/>
              </w:rPr>
              <w:t xml:space="preserve">The Sefton </w:t>
            </w:r>
            <w:r w:rsidR="006B5B1B" w:rsidRPr="005B5A54">
              <w:rPr>
                <w:rFonts w:cs="Arial"/>
                <w:color w:val="000000"/>
                <w:sz w:val="20"/>
                <w:szCs w:val="20"/>
              </w:rPr>
              <w:t>c</w:t>
            </w:r>
            <w:r w:rsidRPr="005B5A54">
              <w:rPr>
                <w:rFonts w:cs="Arial"/>
                <w:color w:val="000000"/>
                <w:sz w:val="20"/>
                <w:szCs w:val="20"/>
              </w:rPr>
              <w:t>oast is also of special interest for coastal geomorphology, in particular for the large, mobile dune system and the multiple sand bars that occur on the foreshore. Relatively stable bar features occur in the intertidal zone and many different bedforms are represented on the foreshore.</w:t>
            </w:r>
          </w:p>
        </w:tc>
      </w:tr>
      <w:tr w:rsidR="006F5F00" w:rsidRPr="005B5A54" w14:paraId="1F98B3ED" w14:textId="77777777" w:rsidTr="00962454">
        <w:tc>
          <w:tcPr>
            <w:tcW w:w="1985" w:type="dxa"/>
          </w:tcPr>
          <w:p w14:paraId="4DEA72C6" w14:textId="77777777" w:rsidR="006F5F00" w:rsidRPr="005B5A54" w:rsidRDefault="006F5F00" w:rsidP="00962454">
            <w:pPr>
              <w:spacing w:before="60" w:after="60"/>
              <w:rPr>
                <w:rFonts w:cs="Arial"/>
                <w:sz w:val="20"/>
                <w:szCs w:val="20"/>
              </w:rPr>
            </w:pPr>
            <w:r w:rsidRPr="005B5A54">
              <w:rPr>
                <w:rFonts w:cs="Arial"/>
                <w:sz w:val="20"/>
                <w:szCs w:val="20"/>
              </w:rPr>
              <w:t xml:space="preserve">Dee Estuary / </w:t>
            </w:r>
            <w:r w:rsidRPr="005B5A54">
              <w:rPr>
                <w:rFonts w:cs="Arial"/>
                <w:color w:val="000000"/>
                <w:sz w:val="20"/>
                <w:szCs w:val="20"/>
              </w:rPr>
              <w:t xml:space="preserve">Aber Afon Dyfrdwy </w:t>
            </w:r>
            <w:r w:rsidRPr="005B5A54">
              <w:rPr>
                <w:rFonts w:cs="Arial"/>
                <w:sz w:val="20"/>
                <w:szCs w:val="20"/>
              </w:rPr>
              <w:t>SSSI</w:t>
            </w:r>
          </w:p>
        </w:tc>
        <w:tc>
          <w:tcPr>
            <w:tcW w:w="1985" w:type="dxa"/>
          </w:tcPr>
          <w:p w14:paraId="3641ECC6" w14:textId="77777777" w:rsidR="006F5F00" w:rsidRPr="005B5A54" w:rsidRDefault="006F5F00" w:rsidP="00962454">
            <w:pPr>
              <w:spacing w:before="60" w:after="60"/>
              <w:rPr>
                <w:rFonts w:cs="Arial"/>
                <w:sz w:val="20"/>
                <w:szCs w:val="20"/>
                <w:lang w:val="da-DK"/>
              </w:rPr>
            </w:pPr>
            <w:r w:rsidRPr="005B5A54">
              <w:rPr>
                <w:rFonts w:cs="Arial"/>
                <w:lang w:val="da-DK"/>
              </w:rPr>
              <w:t>24 km SE from Hamilton platform</w:t>
            </w:r>
          </w:p>
        </w:tc>
        <w:tc>
          <w:tcPr>
            <w:tcW w:w="10631" w:type="dxa"/>
          </w:tcPr>
          <w:p w14:paraId="1A252F6A" w14:textId="4D04F421" w:rsidR="006F5F00" w:rsidRPr="005B5A54" w:rsidRDefault="006F5F00" w:rsidP="006F4240">
            <w:pPr>
              <w:spacing w:before="60" w:after="60"/>
              <w:jc w:val="both"/>
              <w:rPr>
                <w:rFonts w:cs="Arial"/>
                <w:sz w:val="20"/>
                <w:szCs w:val="20"/>
              </w:rPr>
            </w:pPr>
            <w:r w:rsidRPr="005B5A54">
              <w:rPr>
                <w:rFonts w:cs="Arial"/>
                <w:sz w:val="20"/>
                <w:szCs w:val="20"/>
              </w:rPr>
              <w:t xml:space="preserve">Dee Estuary SSSI is of special interest for its total populations of internationally important wintering waterfowl; its populations of individual waterfowl and tern species whose numbers reach national and in some cases, internationally important levels; its intertidal mud and sandflats, saltmarsh and transitional habitats; the hard rocky sandstone cliffs of Hilbre Island and Middle Eye with their cliff vegetation and maritime heathland and grassland; its assemblage of nationally scarce plants; and its populations of sandhill rustic moth </w:t>
            </w:r>
            <w:r w:rsidR="00801AEB" w:rsidRPr="005B5A54">
              <w:rPr>
                <w:rFonts w:cs="Arial"/>
                <w:sz w:val="20"/>
                <w:szCs w:val="20"/>
              </w:rPr>
              <w:t>(</w:t>
            </w:r>
            <w:r w:rsidRPr="005B5A54">
              <w:rPr>
                <w:rFonts w:cs="Arial"/>
                <w:i/>
                <w:sz w:val="20"/>
                <w:szCs w:val="20"/>
              </w:rPr>
              <w:t>L</w:t>
            </w:r>
            <w:r w:rsidR="00801AEB" w:rsidRPr="005B5A54">
              <w:rPr>
                <w:rFonts w:cs="Arial"/>
                <w:i/>
                <w:sz w:val="20"/>
                <w:szCs w:val="20"/>
              </w:rPr>
              <w:t>.</w:t>
            </w:r>
            <w:r w:rsidRPr="005B5A54">
              <w:rPr>
                <w:rFonts w:cs="Arial"/>
                <w:i/>
                <w:sz w:val="20"/>
                <w:szCs w:val="20"/>
              </w:rPr>
              <w:t xml:space="preserve"> nickerlii gueneei</w:t>
            </w:r>
            <w:r w:rsidR="00801AEB" w:rsidRPr="005B5A54">
              <w:rPr>
                <w:rFonts w:cs="Arial"/>
                <w:i/>
                <w:sz w:val="20"/>
                <w:szCs w:val="20"/>
              </w:rPr>
              <w:t>),</w:t>
            </w:r>
            <w:r w:rsidRPr="005B5A54">
              <w:rPr>
                <w:rFonts w:cs="Arial"/>
                <w:sz w:val="20"/>
                <w:szCs w:val="20"/>
              </w:rPr>
              <w:t xml:space="preserve"> a Red Data Book species.</w:t>
            </w:r>
          </w:p>
        </w:tc>
      </w:tr>
      <w:tr w:rsidR="006F5F00" w:rsidRPr="005B5A54" w14:paraId="5D2E7C4E" w14:textId="77777777" w:rsidTr="00962454">
        <w:tc>
          <w:tcPr>
            <w:tcW w:w="1985" w:type="dxa"/>
          </w:tcPr>
          <w:p w14:paraId="403B4A56" w14:textId="77777777" w:rsidR="006F5F00" w:rsidRPr="005B5A54" w:rsidRDefault="006F5F00" w:rsidP="00962454">
            <w:pPr>
              <w:spacing w:before="60" w:after="60"/>
              <w:rPr>
                <w:rFonts w:cs="Arial"/>
                <w:sz w:val="20"/>
                <w:szCs w:val="20"/>
              </w:rPr>
            </w:pPr>
            <w:r w:rsidRPr="005B5A54">
              <w:rPr>
                <w:rFonts w:cs="Arial"/>
                <w:sz w:val="20"/>
                <w:szCs w:val="20"/>
              </w:rPr>
              <w:t>Lune Estuary SSSI</w:t>
            </w:r>
          </w:p>
        </w:tc>
        <w:tc>
          <w:tcPr>
            <w:tcW w:w="1985" w:type="dxa"/>
          </w:tcPr>
          <w:p w14:paraId="3D9FAAC5" w14:textId="77777777" w:rsidR="006F5F00" w:rsidRPr="005B5A54" w:rsidRDefault="006F5F00" w:rsidP="00962454">
            <w:pPr>
              <w:spacing w:before="60" w:after="60"/>
              <w:rPr>
                <w:rFonts w:cs="Arial"/>
                <w:sz w:val="20"/>
                <w:szCs w:val="20"/>
              </w:rPr>
            </w:pPr>
            <w:r w:rsidRPr="005B5A54">
              <w:rPr>
                <w:rFonts w:cs="Arial"/>
                <w:sz w:val="20"/>
                <w:szCs w:val="20"/>
              </w:rPr>
              <w:t>35 km NE from Lennox platform</w:t>
            </w:r>
          </w:p>
        </w:tc>
        <w:tc>
          <w:tcPr>
            <w:tcW w:w="10631" w:type="dxa"/>
          </w:tcPr>
          <w:p w14:paraId="31672621"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As part of Morecambe Bay, the site forms a major link in the chain of estuaries along the west coast of Britain used by birds on migration between the breeding grounds in the far north, and the wintering grounds further south and is of international importance for the passage and wintering waterfowl it supports. As a whole the site regularly supports internationally important numbers of wintering oystercatcher (11,650), grey plover (1,350), turnstone (850), knot (18,500), and pink-footed geese (8,700), and nationally important numbers of curlew (920), redshank (1,370) and dunlin (6,700).</w:t>
            </w:r>
          </w:p>
        </w:tc>
      </w:tr>
      <w:tr w:rsidR="006F5F00" w:rsidRPr="005B5A54" w14:paraId="4F2D1522" w14:textId="77777777" w:rsidTr="00962454">
        <w:tc>
          <w:tcPr>
            <w:tcW w:w="1985" w:type="dxa"/>
          </w:tcPr>
          <w:p w14:paraId="5B639EA4" w14:textId="77777777" w:rsidR="006F5F00" w:rsidRPr="005B5A54" w:rsidRDefault="006F5F00" w:rsidP="00962454">
            <w:pPr>
              <w:spacing w:before="60" w:after="60"/>
              <w:rPr>
                <w:rFonts w:cs="Arial"/>
                <w:sz w:val="20"/>
                <w:szCs w:val="20"/>
              </w:rPr>
            </w:pPr>
            <w:r w:rsidRPr="005B5A54">
              <w:rPr>
                <w:rFonts w:cs="Arial"/>
                <w:sz w:val="20"/>
                <w:szCs w:val="20"/>
              </w:rPr>
              <w:t>Mersey Estuary SSSI</w:t>
            </w:r>
          </w:p>
        </w:tc>
        <w:tc>
          <w:tcPr>
            <w:tcW w:w="1985" w:type="dxa"/>
          </w:tcPr>
          <w:p w14:paraId="17C9DF69" w14:textId="4835E13D" w:rsidR="006F5F00" w:rsidRPr="005B5A54" w:rsidRDefault="006F5F00" w:rsidP="00962454">
            <w:pPr>
              <w:spacing w:before="60" w:after="60"/>
              <w:rPr>
                <w:rFonts w:cs="Arial"/>
                <w:sz w:val="20"/>
                <w:szCs w:val="20"/>
              </w:rPr>
            </w:pPr>
            <w:r w:rsidRPr="005B5A54">
              <w:rPr>
                <w:rFonts w:cs="Arial"/>
                <w:sz w:val="20"/>
                <w:szCs w:val="20"/>
              </w:rPr>
              <w:t xml:space="preserve">35 km </w:t>
            </w:r>
            <w:r w:rsidR="00C97DFD" w:rsidRPr="005B5A54">
              <w:rPr>
                <w:rFonts w:cs="Arial"/>
                <w:sz w:val="20"/>
                <w:szCs w:val="20"/>
              </w:rPr>
              <w:t>south-southeast (</w:t>
            </w:r>
            <w:r w:rsidRPr="005B5A54">
              <w:rPr>
                <w:rFonts w:cs="Arial"/>
                <w:sz w:val="20"/>
                <w:szCs w:val="20"/>
              </w:rPr>
              <w:t>SSE</w:t>
            </w:r>
            <w:r w:rsidR="00C97DFD" w:rsidRPr="005B5A54">
              <w:rPr>
                <w:rFonts w:cs="Arial"/>
                <w:sz w:val="20"/>
                <w:szCs w:val="20"/>
              </w:rPr>
              <w:t>)</w:t>
            </w:r>
            <w:r w:rsidRPr="005B5A54">
              <w:rPr>
                <w:rFonts w:cs="Arial"/>
                <w:sz w:val="20"/>
                <w:szCs w:val="20"/>
              </w:rPr>
              <w:t xml:space="preserve"> from Lennox platform</w:t>
            </w:r>
          </w:p>
        </w:tc>
        <w:tc>
          <w:tcPr>
            <w:tcW w:w="10631" w:type="dxa"/>
          </w:tcPr>
          <w:p w14:paraId="368C6CDA" w14:textId="77777777" w:rsidR="006F5F00" w:rsidRPr="005B5A54" w:rsidRDefault="006F5F00" w:rsidP="006F4240">
            <w:pPr>
              <w:spacing w:before="60" w:after="60"/>
              <w:jc w:val="both"/>
              <w:rPr>
                <w:rFonts w:cs="Arial"/>
                <w:sz w:val="20"/>
                <w:szCs w:val="20"/>
              </w:rPr>
            </w:pPr>
            <w:r w:rsidRPr="005B5A54">
              <w:rPr>
                <w:rFonts w:cs="Arial"/>
                <w:sz w:val="20"/>
                <w:szCs w:val="20"/>
              </w:rPr>
              <w:t>An internationally important site for wildfowl and consists of large areas of intertidal sand and mudflats. The site also includes an area of reclaimed marshland, salt-marshes, brackish marshes and boulder clay cliffs with freshwater seepages. The Manchester Ship Canal forms part of the southern boundary of the site and separates a series of pools from the main estuary. These pools together with Hale Marsh are important roosting sites for wildfowl and waders at high tide.</w:t>
            </w:r>
          </w:p>
          <w:p w14:paraId="4438B964"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Throughout the winter the estuary supports large numbers of wildfowl and waders. The birds feed on the rich invertebrate fauna of the intertidal sediments as well as plants and seeds from the salt-marsh and adjacent agricultural land. The estuary is also a valuable staging post for migrating birds in spring and autumn.</w:t>
            </w:r>
          </w:p>
        </w:tc>
      </w:tr>
      <w:tr w:rsidR="006F5F00" w:rsidRPr="005B5A54" w14:paraId="58089DE1" w14:textId="77777777" w:rsidTr="00962454">
        <w:tc>
          <w:tcPr>
            <w:tcW w:w="1985" w:type="dxa"/>
          </w:tcPr>
          <w:p w14:paraId="0F909119" w14:textId="77777777" w:rsidR="006F5F00" w:rsidRPr="005B5A54" w:rsidRDefault="006F5F00" w:rsidP="00962454">
            <w:pPr>
              <w:spacing w:before="60" w:after="60"/>
              <w:rPr>
                <w:rFonts w:cs="Arial"/>
                <w:sz w:val="20"/>
                <w:szCs w:val="20"/>
              </w:rPr>
            </w:pPr>
            <w:r w:rsidRPr="005B5A54">
              <w:rPr>
                <w:rFonts w:cs="Arial"/>
                <w:sz w:val="20"/>
                <w:szCs w:val="20"/>
              </w:rPr>
              <w:t>New Ferry SSSI</w:t>
            </w:r>
          </w:p>
        </w:tc>
        <w:tc>
          <w:tcPr>
            <w:tcW w:w="1985" w:type="dxa"/>
          </w:tcPr>
          <w:p w14:paraId="381B1418" w14:textId="77777777" w:rsidR="006F5F00" w:rsidRPr="005B5A54" w:rsidRDefault="006F5F00" w:rsidP="00962454">
            <w:pPr>
              <w:spacing w:before="60" w:after="60"/>
              <w:rPr>
                <w:rFonts w:cs="Arial"/>
                <w:sz w:val="20"/>
                <w:szCs w:val="20"/>
              </w:rPr>
            </w:pPr>
            <w:r w:rsidRPr="005B5A54">
              <w:rPr>
                <w:rFonts w:cs="Arial"/>
                <w:sz w:val="20"/>
                <w:szCs w:val="20"/>
              </w:rPr>
              <w:t>31 km SE from Lennox platform</w:t>
            </w:r>
          </w:p>
        </w:tc>
        <w:tc>
          <w:tcPr>
            <w:tcW w:w="10631" w:type="dxa"/>
          </w:tcPr>
          <w:p w14:paraId="01DEB669" w14:textId="4CDE2A71"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Site is designated for its large areas of intertidal sand, mudflats and other habitats, which support two nationally important species of wintering waterfowl, pintail </w:t>
            </w:r>
            <w:r w:rsidRPr="005B5A54">
              <w:rPr>
                <w:rFonts w:cs="Arial"/>
                <w:bCs/>
                <w:i/>
                <w:color w:val="000000"/>
                <w:sz w:val="20"/>
                <w:szCs w:val="20"/>
              </w:rPr>
              <w:t>Anas acuta</w:t>
            </w:r>
            <w:r w:rsidRPr="005B5A54">
              <w:rPr>
                <w:rFonts w:cs="Arial"/>
                <w:bCs/>
                <w:color w:val="000000"/>
                <w:sz w:val="20"/>
                <w:szCs w:val="20"/>
              </w:rPr>
              <w:t xml:space="preserve"> and black-tailed godwit </w:t>
            </w:r>
            <w:r w:rsidR="00801AEB" w:rsidRPr="005B5A54">
              <w:rPr>
                <w:rFonts w:cs="Arial"/>
                <w:bCs/>
                <w:color w:val="000000"/>
                <w:sz w:val="20"/>
                <w:szCs w:val="20"/>
              </w:rPr>
              <w:t>(</w:t>
            </w:r>
            <w:r w:rsidRPr="005B5A54">
              <w:rPr>
                <w:rFonts w:cs="Arial"/>
                <w:bCs/>
                <w:i/>
                <w:color w:val="000000"/>
                <w:sz w:val="20"/>
                <w:szCs w:val="20"/>
              </w:rPr>
              <w:t>L</w:t>
            </w:r>
            <w:r w:rsidR="00801AEB" w:rsidRPr="005B5A54">
              <w:rPr>
                <w:rFonts w:cs="Arial"/>
                <w:bCs/>
                <w:i/>
                <w:color w:val="000000"/>
                <w:sz w:val="20"/>
                <w:szCs w:val="20"/>
              </w:rPr>
              <w:t>.</w:t>
            </w:r>
            <w:r w:rsidRPr="005B5A54">
              <w:rPr>
                <w:rFonts w:cs="Arial"/>
                <w:bCs/>
                <w:i/>
                <w:color w:val="000000"/>
                <w:sz w:val="20"/>
                <w:szCs w:val="20"/>
              </w:rPr>
              <w:t xml:space="preserve"> limosa</w:t>
            </w:r>
            <w:r w:rsidR="00801AEB" w:rsidRPr="005B5A54">
              <w:rPr>
                <w:rFonts w:cs="Arial"/>
                <w:bCs/>
                <w:i/>
                <w:color w:val="000000"/>
                <w:sz w:val="20"/>
                <w:szCs w:val="20"/>
              </w:rPr>
              <w:t>)</w:t>
            </w:r>
            <w:r w:rsidRPr="005B5A54">
              <w:rPr>
                <w:rFonts w:cs="Arial"/>
                <w:bCs/>
                <w:color w:val="000000"/>
                <w:sz w:val="20"/>
                <w:szCs w:val="20"/>
              </w:rPr>
              <w:t>.</w:t>
            </w:r>
          </w:p>
        </w:tc>
      </w:tr>
      <w:tr w:rsidR="006F5F00" w:rsidRPr="005B5A54" w14:paraId="198CBA27" w14:textId="77777777" w:rsidTr="00962454">
        <w:tc>
          <w:tcPr>
            <w:tcW w:w="1985" w:type="dxa"/>
          </w:tcPr>
          <w:p w14:paraId="5D9DA25F" w14:textId="77777777" w:rsidR="006F5F00" w:rsidRPr="005B5A54" w:rsidRDefault="006F5F00" w:rsidP="00962454">
            <w:pPr>
              <w:spacing w:before="60" w:after="60"/>
              <w:rPr>
                <w:rFonts w:cs="Arial"/>
                <w:sz w:val="20"/>
                <w:szCs w:val="20"/>
              </w:rPr>
            </w:pPr>
            <w:r w:rsidRPr="005B5A54">
              <w:rPr>
                <w:rFonts w:cs="Arial"/>
                <w:sz w:val="20"/>
                <w:szCs w:val="20"/>
              </w:rPr>
              <w:t>North Wirral Foreshore SSSI</w:t>
            </w:r>
          </w:p>
        </w:tc>
        <w:tc>
          <w:tcPr>
            <w:tcW w:w="1985" w:type="dxa"/>
          </w:tcPr>
          <w:p w14:paraId="036AFAFF" w14:textId="77777777" w:rsidR="006F5F00" w:rsidRPr="005B5A54" w:rsidRDefault="006F5F00" w:rsidP="00962454">
            <w:pPr>
              <w:spacing w:before="60" w:after="60"/>
              <w:rPr>
                <w:rFonts w:cs="Arial"/>
                <w:sz w:val="20"/>
                <w:szCs w:val="20"/>
              </w:rPr>
            </w:pPr>
            <w:r w:rsidRPr="005B5A54">
              <w:rPr>
                <w:rFonts w:cs="Arial"/>
                <w:sz w:val="20"/>
                <w:szCs w:val="20"/>
              </w:rPr>
              <w:t>21 km SE from Lennox platform</w:t>
            </w:r>
          </w:p>
        </w:tc>
        <w:tc>
          <w:tcPr>
            <w:tcW w:w="10631" w:type="dxa"/>
          </w:tcPr>
          <w:p w14:paraId="3A2BAC01" w14:textId="77777777" w:rsidR="006F5F00" w:rsidRPr="005B5A54" w:rsidRDefault="006F5F00" w:rsidP="006F4240">
            <w:pPr>
              <w:spacing w:before="60" w:after="60"/>
              <w:jc w:val="both"/>
              <w:rPr>
                <w:rFonts w:cs="Arial"/>
                <w:sz w:val="20"/>
                <w:szCs w:val="20"/>
              </w:rPr>
            </w:pPr>
            <w:r w:rsidRPr="005B5A54">
              <w:rPr>
                <w:rFonts w:cs="Arial"/>
                <w:sz w:val="20"/>
                <w:szCs w:val="20"/>
              </w:rPr>
              <w:t>This site is an area of intertidal sand and mudflats and embryonic saltmarsh which is of considerable importance as a feeding and roosting site for passage and wintering flocks of waders, wildfowl, terns and gulls.</w:t>
            </w:r>
          </w:p>
          <w:p w14:paraId="38727203"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Site supports significant wintering populations of knot (20,000+), bar-tailed godwit (2,000+) and dunlin (10,000+) which regularly exceed 1% of their total British and Irish wintering populations.</w:t>
            </w:r>
          </w:p>
        </w:tc>
      </w:tr>
      <w:tr w:rsidR="006F5F00" w:rsidRPr="005B5A54" w14:paraId="47EC3430" w14:textId="77777777" w:rsidTr="00962454">
        <w:tc>
          <w:tcPr>
            <w:tcW w:w="1985" w:type="dxa"/>
          </w:tcPr>
          <w:p w14:paraId="46CE3492" w14:textId="77777777" w:rsidR="006F5F00" w:rsidRPr="005B5A54" w:rsidRDefault="006F5F00" w:rsidP="00962454">
            <w:pPr>
              <w:spacing w:before="60" w:after="60"/>
              <w:rPr>
                <w:rFonts w:cs="Arial"/>
                <w:sz w:val="20"/>
                <w:szCs w:val="20"/>
              </w:rPr>
            </w:pPr>
            <w:r w:rsidRPr="005B5A54">
              <w:rPr>
                <w:rFonts w:cs="Arial"/>
                <w:sz w:val="20"/>
                <w:szCs w:val="20"/>
              </w:rPr>
              <w:t>Ribble Estuary SSSI</w:t>
            </w:r>
          </w:p>
        </w:tc>
        <w:tc>
          <w:tcPr>
            <w:tcW w:w="1985" w:type="dxa"/>
          </w:tcPr>
          <w:p w14:paraId="6FC3AD09" w14:textId="77777777" w:rsidR="006F5F00" w:rsidRPr="005B5A54" w:rsidRDefault="006F5F00" w:rsidP="00962454">
            <w:pPr>
              <w:spacing w:before="60" w:after="60"/>
              <w:rPr>
                <w:rFonts w:cs="Arial"/>
                <w:sz w:val="20"/>
                <w:szCs w:val="20"/>
              </w:rPr>
            </w:pPr>
            <w:r w:rsidRPr="005B5A54">
              <w:rPr>
                <w:rFonts w:cs="Arial"/>
                <w:sz w:val="20"/>
                <w:szCs w:val="20"/>
              </w:rPr>
              <w:t>7 km NE from Lennox platform</w:t>
            </w:r>
          </w:p>
        </w:tc>
        <w:tc>
          <w:tcPr>
            <w:tcW w:w="10631" w:type="dxa"/>
          </w:tcPr>
          <w:p w14:paraId="40D236F8" w14:textId="77777777" w:rsidR="006F5F00" w:rsidRPr="005B5A54" w:rsidRDefault="006F5F00" w:rsidP="006F4240">
            <w:pPr>
              <w:spacing w:before="60" w:after="60"/>
              <w:jc w:val="both"/>
              <w:rPr>
                <w:rFonts w:cs="Arial"/>
                <w:sz w:val="20"/>
                <w:szCs w:val="20"/>
              </w:rPr>
            </w:pPr>
            <w:r w:rsidRPr="005B5A54">
              <w:rPr>
                <w:rFonts w:cs="Arial"/>
                <w:sz w:val="20"/>
                <w:szCs w:val="20"/>
              </w:rPr>
              <w:t>Site covers extensive intertidal sand-silt flats with one of the largest areas of grazed greenmarsh in Britain and includes small areas of recently reclaimed saltmarsh. The estuary is of international importance for the passage and wintering waterfowl it supports, being a major link in the chain of estuaries down the west coast of Britain used by birds on migration between the breeding grounds in the far north and their wintering grounds further south.</w:t>
            </w:r>
          </w:p>
          <w:p w14:paraId="5B9395F1"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The estuary supports internationally important numbers of the following waterfowl: Bewick’s swan, pink-footed goose, shelduck, wigeon, oystercatcher, knot, sanderling, dunlin, blacktailed and bar-tailed godwit as well as smaller populations of lapwing, curlew, grey plover and golden plover.</w:t>
            </w:r>
          </w:p>
        </w:tc>
      </w:tr>
      <w:tr w:rsidR="006F5F00" w:rsidRPr="005B5A54" w14:paraId="0F7C923D" w14:textId="77777777" w:rsidTr="00962454">
        <w:tc>
          <w:tcPr>
            <w:tcW w:w="1985" w:type="dxa"/>
          </w:tcPr>
          <w:p w14:paraId="4B9AF605" w14:textId="77777777" w:rsidR="006F5F00" w:rsidRPr="005B5A54" w:rsidRDefault="006F5F00" w:rsidP="00962454">
            <w:pPr>
              <w:spacing w:before="60" w:after="60"/>
              <w:rPr>
                <w:rFonts w:cs="Arial"/>
                <w:sz w:val="20"/>
                <w:szCs w:val="20"/>
              </w:rPr>
            </w:pPr>
            <w:r w:rsidRPr="005B5A54">
              <w:rPr>
                <w:rFonts w:cs="Arial"/>
                <w:sz w:val="20"/>
                <w:szCs w:val="20"/>
              </w:rPr>
              <w:t>Wyre Estuary SSSI</w:t>
            </w:r>
          </w:p>
        </w:tc>
        <w:tc>
          <w:tcPr>
            <w:tcW w:w="1985" w:type="dxa"/>
          </w:tcPr>
          <w:p w14:paraId="12DCFCD4" w14:textId="77777777" w:rsidR="006F5F00" w:rsidRPr="005B5A54" w:rsidRDefault="006F5F00" w:rsidP="00962454">
            <w:pPr>
              <w:spacing w:before="60" w:after="60"/>
              <w:rPr>
                <w:rFonts w:cs="Arial"/>
                <w:sz w:val="20"/>
                <w:szCs w:val="20"/>
              </w:rPr>
            </w:pPr>
            <w:r w:rsidRPr="005B5A54">
              <w:rPr>
                <w:rFonts w:cs="Arial"/>
                <w:sz w:val="20"/>
                <w:szCs w:val="20"/>
              </w:rPr>
              <w:t>33 km NE from Lennox platform</w:t>
            </w:r>
          </w:p>
        </w:tc>
        <w:tc>
          <w:tcPr>
            <w:tcW w:w="10631" w:type="dxa"/>
          </w:tcPr>
          <w:p w14:paraId="42DC10C8"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Site is one of the two largest areas of intertidal estuarine flats in Britain (the other being the Wash). The whole estuarine complex is of international significance for wintering wading birds and of national significance for wintering wildfowl. The Wyre in its own right is of national importance for wintering and passage black-tailed godwit, wintering turnstone (numbers exceeding 1% of the British population) and for wintering teal in times of hard weather.</w:t>
            </w:r>
          </w:p>
        </w:tc>
      </w:tr>
      <w:tr w:rsidR="006F5F00" w:rsidRPr="005B5A54" w14:paraId="437F824F" w14:textId="77777777" w:rsidTr="00962454">
        <w:tc>
          <w:tcPr>
            <w:tcW w:w="1985" w:type="dxa"/>
          </w:tcPr>
          <w:p w14:paraId="3902EFDF" w14:textId="77777777" w:rsidR="006F5F00" w:rsidRPr="005B5A54" w:rsidRDefault="006F5F00" w:rsidP="00962454">
            <w:pPr>
              <w:spacing w:before="60" w:after="60"/>
              <w:rPr>
                <w:rFonts w:cs="Arial"/>
                <w:sz w:val="20"/>
                <w:szCs w:val="20"/>
              </w:rPr>
            </w:pPr>
            <w:r w:rsidRPr="005B5A54">
              <w:rPr>
                <w:rFonts w:cs="Arial"/>
                <w:sz w:val="20"/>
                <w:szCs w:val="20"/>
              </w:rPr>
              <w:t>Aber Afon Conwy SSSI</w:t>
            </w:r>
          </w:p>
        </w:tc>
        <w:tc>
          <w:tcPr>
            <w:tcW w:w="1985" w:type="dxa"/>
          </w:tcPr>
          <w:p w14:paraId="40B92351" w14:textId="77777777" w:rsidR="006F5F00" w:rsidRPr="005B5A54" w:rsidRDefault="006F5F00" w:rsidP="00962454">
            <w:pPr>
              <w:spacing w:before="60" w:after="60"/>
              <w:rPr>
                <w:rFonts w:cs="Arial"/>
                <w:sz w:val="20"/>
                <w:szCs w:val="20"/>
              </w:rPr>
            </w:pPr>
            <w:r w:rsidRPr="005B5A54">
              <w:rPr>
                <w:rFonts w:cs="Arial"/>
                <w:sz w:val="20"/>
                <w:szCs w:val="20"/>
              </w:rPr>
              <w:t>30 km SW from Douglas complex</w:t>
            </w:r>
          </w:p>
        </w:tc>
        <w:tc>
          <w:tcPr>
            <w:tcW w:w="10631" w:type="dxa"/>
          </w:tcPr>
          <w:p w14:paraId="198CA415" w14:textId="77777777" w:rsidR="006F5F00" w:rsidRPr="005B5A54" w:rsidRDefault="006F5F00" w:rsidP="006F4240">
            <w:pPr>
              <w:spacing w:before="60" w:after="60"/>
              <w:jc w:val="both"/>
              <w:rPr>
                <w:rFonts w:cs="Arial"/>
                <w:sz w:val="20"/>
                <w:szCs w:val="20"/>
              </w:rPr>
            </w:pPr>
            <w:r w:rsidRPr="005B5A54">
              <w:rPr>
                <w:rFonts w:cs="Arial"/>
                <w:sz w:val="20"/>
                <w:szCs w:val="20"/>
              </w:rPr>
              <w:t>Site is of special interest for its marine and terrestrial invertebrate biology.</w:t>
            </w:r>
          </w:p>
        </w:tc>
      </w:tr>
      <w:tr w:rsidR="006F5F00" w:rsidRPr="005B5A54" w14:paraId="0CF0542C" w14:textId="77777777" w:rsidTr="00962454">
        <w:tc>
          <w:tcPr>
            <w:tcW w:w="1985" w:type="dxa"/>
          </w:tcPr>
          <w:p w14:paraId="0DB6F1E2" w14:textId="77777777" w:rsidR="006F5F00" w:rsidRPr="005B5A54" w:rsidRDefault="006F5F00" w:rsidP="00962454">
            <w:pPr>
              <w:spacing w:before="60" w:after="60"/>
              <w:rPr>
                <w:rFonts w:cs="Arial"/>
                <w:sz w:val="20"/>
                <w:szCs w:val="20"/>
              </w:rPr>
            </w:pPr>
            <w:r w:rsidRPr="005B5A54">
              <w:rPr>
                <w:rFonts w:cs="Arial"/>
                <w:sz w:val="20"/>
                <w:szCs w:val="20"/>
              </w:rPr>
              <w:t>Arfordir Gogleddol Penmon SSSI</w:t>
            </w:r>
          </w:p>
        </w:tc>
        <w:tc>
          <w:tcPr>
            <w:tcW w:w="1985" w:type="dxa"/>
          </w:tcPr>
          <w:p w14:paraId="3E6A3522" w14:textId="77777777" w:rsidR="006F5F00" w:rsidRPr="005B5A54" w:rsidRDefault="006F5F00" w:rsidP="00962454">
            <w:pPr>
              <w:spacing w:before="60" w:after="60"/>
              <w:rPr>
                <w:rFonts w:cs="Arial"/>
                <w:sz w:val="20"/>
                <w:szCs w:val="20"/>
              </w:rPr>
            </w:pPr>
            <w:r w:rsidRPr="005B5A54">
              <w:rPr>
                <w:rFonts w:cs="Arial"/>
                <w:sz w:val="20"/>
                <w:szCs w:val="20"/>
              </w:rPr>
              <w:t>40 km SW from Douglas complex</w:t>
            </w:r>
          </w:p>
        </w:tc>
        <w:tc>
          <w:tcPr>
            <w:tcW w:w="10631" w:type="dxa"/>
          </w:tcPr>
          <w:p w14:paraId="0B851E84" w14:textId="77777777" w:rsidR="006F5F00" w:rsidRPr="005B5A54" w:rsidRDefault="006F5F00" w:rsidP="006F4240">
            <w:pPr>
              <w:spacing w:before="60" w:after="60"/>
              <w:jc w:val="both"/>
              <w:rPr>
                <w:rFonts w:cs="Arial"/>
                <w:sz w:val="20"/>
                <w:szCs w:val="20"/>
              </w:rPr>
            </w:pPr>
            <w:r w:rsidRPr="005B5A54">
              <w:rPr>
                <w:rFonts w:cs="Arial"/>
                <w:sz w:val="20"/>
                <w:szCs w:val="20"/>
              </w:rPr>
              <w:t>Site is selected for its geological, botanical, ornithological and marine biological features.</w:t>
            </w:r>
          </w:p>
        </w:tc>
      </w:tr>
      <w:tr w:rsidR="006F5F00" w:rsidRPr="005B5A54" w14:paraId="07523332" w14:textId="77777777" w:rsidTr="00962454">
        <w:tc>
          <w:tcPr>
            <w:tcW w:w="1985" w:type="dxa"/>
          </w:tcPr>
          <w:p w14:paraId="7AD9C185"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Creigiau Rhiwledyn / Little Orme's Head SSSI</w:t>
            </w:r>
          </w:p>
        </w:tc>
        <w:tc>
          <w:tcPr>
            <w:tcW w:w="1985" w:type="dxa"/>
          </w:tcPr>
          <w:p w14:paraId="0EE20B99" w14:textId="77777777" w:rsidR="006F5F00" w:rsidRPr="005B5A54" w:rsidRDefault="006F5F00" w:rsidP="00962454">
            <w:pPr>
              <w:spacing w:before="60" w:after="60"/>
              <w:rPr>
                <w:rFonts w:cs="Arial"/>
                <w:sz w:val="20"/>
                <w:szCs w:val="20"/>
              </w:rPr>
            </w:pPr>
            <w:r w:rsidRPr="005B5A54">
              <w:rPr>
                <w:rFonts w:cs="Arial"/>
                <w:sz w:val="20"/>
                <w:szCs w:val="20"/>
              </w:rPr>
              <w:t>26 km SW from Douglas complex</w:t>
            </w:r>
          </w:p>
        </w:tc>
        <w:tc>
          <w:tcPr>
            <w:tcW w:w="10631" w:type="dxa"/>
          </w:tcPr>
          <w:p w14:paraId="10E39EDD" w14:textId="77777777" w:rsidR="006F5F00" w:rsidRPr="005B5A54" w:rsidRDefault="006F5F00" w:rsidP="006F4240">
            <w:pPr>
              <w:spacing w:before="60" w:after="60"/>
              <w:jc w:val="both"/>
              <w:rPr>
                <w:rFonts w:cs="Arial"/>
                <w:sz w:val="20"/>
                <w:szCs w:val="20"/>
              </w:rPr>
            </w:pPr>
            <w:r w:rsidRPr="005B5A54">
              <w:rPr>
                <w:rFonts w:cs="Arial"/>
                <w:sz w:val="20"/>
                <w:szCs w:val="20"/>
              </w:rPr>
              <w:t>Site is of special scientific interest for its geological, botanical, ornithological and marine biological features.</w:t>
            </w:r>
          </w:p>
        </w:tc>
      </w:tr>
      <w:tr w:rsidR="006F5F00" w:rsidRPr="005B5A54" w14:paraId="3C6FF877" w14:textId="77777777" w:rsidTr="00962454">
        <w:tc>
          <w:tcPr>
            <w:tcW w:w="1985" w:type="dxa"/>
          </w:tcPr>
          <w:p w14:paraId="7782AD66"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Glannau Penmon – Biwmares SSSI</w:t>
            </w:r>
          </w:p>
        </w:tc>
        <w:tc>
          <w:tcPr>
            <w:tcW w:w="1985" w:type="dxa"/>
          </w:tcPr>
          <w:p w14:paraId="6B4310A6" w14:textId="77777777" w:rsidR="006F5F00" w:rsidRPr="005B5A54" w:rsidRDefault="006F5F00" w:rsidP="00962454">
            <w:pPr>
              <w:spacing w:before="60" w:after="60"/>
              <w:rPr>
                <w:rFonts w:cs="Arial"/>
                <w:sz w:val="20"/>
                <w:szCs w:val="20"/>
              </w:rPr>
            </w:pPr>
            <w:r w:rsidRPr="005B5A54">
              <w:rPr>
                <w:rFonts w:cs="Arial"/>
                <w:sz w:val="20"/>
                <w:szCs w:val="20"/>
              </w:rPr>
              <w:t>40 km SW from Douglas complex</w:t>
            </w:r>
          </w:p>
        </w:tc>
        <w:tc>
          <w:tcPr>
            <w:tcW w:w="10631" w:type="dxa"/>
          </w:tcPr>
          <w:p w14:paraId="06E28E0B" w14:textId="77777777" w:rsidR="006F5F00" w:rsidRPr="005B5A54" w:rsidRDefault="006F5F00" w:rsidP="006F4240">
            <w:pPr>
              <w:spacing w:before="60" w:after="60"/>
              <w:jc w:val="both"/>
              <w:rPr>
                <w:rFonts w:cs="Arial"/>
                <w:sz w:val="20"/>
                <w:szCs w:val="20"/>
              </w:rPr>
            </w:pPr>
            <w:r w:rsidRPr="005B5A54">
              <w:rPr>
                <w:rFonts w:cs="Arial"/>
                <w:sz w:val="20"/>
                <w:szCs w:val="20"/>
              </w:rPr>
              <w:t>Site is selected for its geological and marine biological features.</w:t>
            </w:r>
          </w:p>
        </w:tc>
      </w:tr>
      <w:tr w:rsidR="006F5F00" w:rsidRPr="005B5A54" w14:paraId="201573C4" w14:textId="77777777" w:rsidTr="00962454">
        <w:tc>
          <w:tcPr>
            <w:tcW w:w="1985" w:type="dxa"/>
          </w:tcPr>
          <w:p w14:paraId="2E9BB71C" w14:textId="721B0255" w:rsidR="006F5F00" w:rsidRPr="005B5A54" w:rsidRDefault="006F5F00" w:rsidP="00962454">
            <w:pPr>
              <w:spacing w:before="60" w:after="60"/>
              <w:rPr>
                <w:rFonts w:cs="Arial"/>
                <w:color w:val="000000"/>
                <w:sz w:val="20"/>
                <w:szCs w:val="20"/>
              </w:rPr>
            </w:pPr>
            <w:r w:rsidRPr="005B5A54">
              <w:rPr>
                <w:rFonts w:cs="Arial"/>
                <w:color w:val="000000"/>
                <w:sz w:val="20"/>
                <w:szCs w:val="20"/>
              </w:rPr>
              <w:t xml:space="preserve">Gronant Dunes </w:t>
            </w:r>
            <w:r w:rsidR="006F4240" w:rsidRPr="005B5A54">
              <w:rPr>
                <w:rFonts w:cs="Arial"/>
                <w:color w:val="000000"/>
                <w:sz w:val="20"/>
                <w:szCs w:val="20"/>
              </w:rPr>
              <w:t>and</w:t>
            </w:r>
            <w:r w:rsidRPr="005B5A54">
              <w:rPr>
                <w:rFonts w:cs="Arial"/>
                <w:color w:val="000000"/>
                <w:sz w:val="20"/>
                <w:szCs w:val="20"/>
              </w:rPr>
              <w:t xml:space="preserve"> Talacre Warren SSSI</w:t>
            </w:r>
          </w:p>
        </w:tc>
        <w:tc>
          <w:tcPr>
            <w:tcW w:w="1985" w:type="dxa"/>
          </w:tcPr>
          <w:p w14:paraId="26CC8AC2" w14:textId="77777777" w:rsidR="006F5F00" w:rsidRPr="005B5A54" w:rsidRDefault="006F5F00" w:rsidP="00962454">
            <w:pPr>
              <w:spacing w:before="60" w:after="60"/>
              <w:rPr>
                <w:rFonts w:cs="Arial"/>
                <w:sz w:val="20"/>
                <w:szCs w:val="20"/>
              </w:rPr>
            </w:pPr>
            <w:r w:rsidRPr="005B5A54">
              <w:rPr>
                <w:rFonts w:cs="Arial"/>
                <w:sz w:val="20"/>
                <w:szCs w:val="20"/>
              </w:rPr>
              <w:t>24 km SW from Douglas complex</w:t>
            </w:r>
          </w:p>
        </w:tc>
        <w:tc>
          <w:tcPr>
            <w:tcW w:w="10631" w:type="dxa"/>
          </w:tcPr>
          <w:p w14:paraId="0FF4094C" w14:textId="77777777" w:rsidR="006F5F00" w:rsidRPr="005B5A54" w:rsidRDefault="006F5F00" w:rsidP="006F4240">
            <w:pPr>
              <w:spacing w:before="60" w:after="60"/>
              <w:jc w:val="both"/>
              <w:rPr>
                <w:rFonts w:cs="Arial"/>
                <w:sz w:val="20"/>
                <w:szCs w:val="20"/>
              </w:rPr>
            </w:pPr>
            <w:r w:rsidRPr="005B5A54">
              <w:rPr>
                <w:rFonts w:cs="Arial"/>
                <w:sz w:val="20"/>
                <w:szCs w:val="20"/>
              </w:rPr>
              <w:t>Site is of special interest for botanical, entomological and ornithological reasons. These dunes, in combination with other associated coastal habitats, represent the only significant remnant of what was once an extensive dune system along the north coast of Wales.</w:t>
            </w:r>
          </w:p>
        </w:tc>
      </w:tr>
      <w:tr w:rsidR="006F5F00" w:rsidRPr="005B5A54" w14:paraId="361E0F22" w14:textId="77777777" w:rsidTr="00962454">
        <w:tc>
          <w:tcPr>
            <w:tcW w:w="1985" w:type="dxa"/>
          </w:tcPr>
          <w:p w14:paraId="7206E0CB"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Pen y Gogarth / Great Orme's Head SSSI</w:t>
            </w:r>
          </w:p>
        </w:tc>
        <w:tc>
          <w:tcPr>
            <w:tcW w:w="1985" w:type="dxa"/>
          </w:tcPr>
          <w:p w14:paraId="0CEACD9A" w14:textId="77777777" w:rsidR="006F5F00" w:rsidRPr="005B5A54" w:rsidRDefault="006F5F00" w:rsidP="00962454">
            <w:pPr>
              <w:spacing w:before="60" w:after="60"/>
              <w:rPr>
                <w:rFonts w:cs="Arial"/>
                <w:sz w:val="20"/>
                <w:szCs w:val="20"/>
              </w:rPr>
            </w:pPr>
            <w:r w:rsidRPr="005B5A54">
              <w:rPr>
                <w:rFonts w:cs="Arial"/>
                <w:sz w:val="20"/>
                <w:szCs w:val="20"/>
              </w:rPr>
              <w:t>28 km SW from Douglas complex</w:t>
            </w:r>
          </w:p>
        </w:tc>
        <w:tc>
          <w:tcPr>
            <w:tcW w:w="10631" w:type="dxa"/>
          </w:tcPr>
          <w:p w14:paraId="26DE382E" w14:textId="77777777" w:rsidR="006F5F00" w:rsidRPr="005B5A54" w:rsidRDefault="006F5F00" w:rsidP="006F4240">
            <w:pPr>
              <w:spacing w:before="60" w:after="60"/>
              <w:jc w:val="both"/>
              <w:rPr>
                <w:rFonts w:cs="Arial"/>
                <w:sz w:val="20"/>
                <w:szCs w:val="20"/>
              </w:rPr>
            </w:pPr>
            <w:r w:rsidRPr="005B5A54">
              <w:rPr>
                <w:rFonts w:cs="Arial"/>
                <w:sz w:val="20"/>
                <w:szCs w:val="20"/>
              </w:rPr>
              <w:t>Site is of special interest for its geological, botanical, entomological, ornithological and marine biological features.</w:t>
            </w:r>
          </w:p>
        </w:tc>
      </w:tr>
      <w:tr w:rsidR="006F5F00" w:rsidRPr="005B5A54" w14:paraId="29E4295B" w14:textId="77777777" w:rsidTr="00962454">
        <w:tc>
          <w:tcPr>
            <w:tcW w:w="1985" w:type="dxa"/>
          </w:tcPr>
          <w:p w14:paraId="3A375DB3" w14:textId="6A9ED3DB" w:rsidR="006F5F00" w:rsidRPr="005B5A54" w:rsidRDefault="006F5F00" w:rsidP="00962454">
            <w:pPr>
              <w:spacing w:before="60" w:after="60"/>
              <w:rPr>
                <w:rFonts w:cs="Arial"/>
                <w:color w:val="000000"/>
                <w:sz w:val="20"/>
                <w:szCs w:val="20"/>
              </w:rPr>
            </w:pPr>
            <w:r w:rsidRPr="005B5A54">
              <w:rPr>
                <w:rFonts w:cs="Arial"/>
                <w:color w:val="000000"/>
                <w:sz w:val="20"/>
                <w:szCs w:val="20"/>
              </w:rPr>
              <w:t>Puffin Island / Ynys Seiriol SSSI</w:t>
            </w:r>
          </w:p>
        </w:tc>
        <w:tc>
          <w:tcPr>
            <w:tcW w:w="1985" w:type="dxa"/>
          </w:tcPr>
          <w:p w14:paraId="79126767" w14:textId="77777777" w:rsidR="006F5F00" w:rsidRPr="005B5A54" w:rsidRDefault="006F5F00" w:rsidP="00962454">
            <w:pPr>
              <w:spacing w:before="60" w:after="60"/>
              <w:rPr>
                <w:rFonts w:cs="Arial"/>
                <w:sz w:val="20"/>
                <w:szCs w:val="20"/>
              </w:rPr>
            </w:pPr>
            <w:r w:rsidRPr="005B5A54">
              <w:rPr>
                <w:rFonts w:cs="Arial"/>
                <w:sz w:val="20"/>
                <w:szCs w:val="20"/>
              </w:rPr>
              <w:t>38 km SW from Douglas complex</w:t>
            </w:r>
          </w:p>
        </w:tc>
        <w:tc>
          <w:tcPr>
            <w:tcW w:w="10631" w:type="dxa"/>
          </w:tcPr>
          <w:p w14:paraId="5215D048" w14:textId="77777777" w:rsidR="006F5F00" w:rsidRPr="005B5A54" w:rsidRDefault="006F5F00" w:rsidP="006F4240">
            <w:pPr>
              <w:spacing w:before="60" w:after="60"/>
              <w:jc w:val="both"/>
              <w:rPr>
                <w:rFonts w:cs="Arial"/>
                <w:sz w:val="20"/>
                <w:szCs w:val="20"/>
              </w:rPr>
            </w:pPr>
            <w:r w:rsidRPr="005B5A54">
              <w:rPr>
                <w:rFonts w:cs="Arial"/>
                <w:sz w:val="20"/>
                <w:szCs w:val="20"/>
              </w:rPr>
              <w:t>Site is principally of interest for its nesting seabirds breeding both on its sea-cliffs and open grassland areas.</w:t>
            </w:r>
          </w:p>
        </w:tc>
      </w:tr>
      <w:tr w:rsidR="006F5F00" w:rsidRPr="005B5A54" w14:paraId="29683F71" w14:textId="77777777" w:rsidTr="00962454">
        <w:tc>
          <w:tcPr>
            <w:tcW w:w="1985" w:type="dxa"/>
          </w:tcPr>
          <w:p w14:paraId="311361AD"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Traeth Lafan SSSI</w:t>
            </w:r>
          </w:p>
        </w:tc>
        <w:tc>
          <w:tcPr>
            <w:tcW w:w="1985" w:type="dxa"/>
          </w:tcPr>
          <w:p w14:paraId="4F96E69D" w14:textId="77777777" w:rsidR="006F5F00" w:rsidRPr="005B5A54" w:rsidRDefault="006F5F00" w:rsidP="00962454">
            <w:pPr>
              <w:spacing w:before="60" w:after="60"/>
              <w:rPr>
                <w:rFonts w:cs="Arial"/>
                <w:sz w:val="20"/>
                <w:szCs w:val="20"/>
              </w:rPr>
            </w:pPr>
            <w:r w:rsidRPr="005B5A54">
              <w:rPr>
                <w:rFonts w:cs="Arial"/>
                <w:sz w:val="20"/>
                <w:szCs w:val="20"/>
              </w:rPr>
              <w:t>39 km SW from Douglas complex</w:t>
            </w:r>
          </w:p>
        </w:tc>
        <w:tc>
          <w:tcPr>
            <w:tcW w:w="10631" w:type="dxa"/>
          </w:tcPr>
          <w:p w14:paraId="6B19FAC9" w14:textId="77777777"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This large intertidal area contains a range of habitats from sands exposed to waves and tidal currents at the seaward edge to sheltered sand and mudflats. Freshwater streams flowing across the area add to the diversity. Dwarf eelgrass </w:t>
            </w:r>
            <w:r w:rsidRPr="005B5A54">
              <w:rPr>
                <w:rFonts w:cs="Arial"/>
                <w:bCs/>
                <w:i/>
                <w:color w:val="000000"/>
                <w:sz w:val="20"/>
                <w:szCs w:val="20"/>
              </w:rPr>
              <w:t>Zostera noltii</w:t>
            </w:r>
            <w:r w:rsidRPr="005B5A54">
              <w:rPr>
                <w:rFonts w:cs="Arial"/>
                <w:bCs/>
                <w:color w:val="000000"/>
                <w:sz w:val="20"/>
                <w:szCs w:val="20"/>
              </w:rPr>
              <w:t xml:space="preserve"> occurs near Aber. The abundant invertebrate fauna of species such as </w:t>
            </w:r>
            <w:r w:rsidRPr="005B5A54">
              <w:rPr>
                <w:rFonts w:cs="Arial"/>
                <w:bCs/>
                <w:i/>
                <w:color w:val="000000"/>
                <w:sz w:val="20"/>
                <w:szCs w:val="20"/>
              </w:rPr>
              <w:t>Cyathura</w:t>
            </w:r>
            <w:r w:rsidRPr="005B5A54">
              <w:rPr>
                <w:rFonts w:cs="Arial"/>
                <w:bCs/>
                <w:color w:val="000000"/>
                <w:sz w:val="20"/>
                <w:szCs w:val="20"/>
              </w:rPr>
              <w:t xml:space="preserve"> and </w:t>
            </w:r>
            <w:r w:rsidRPr="005B5A54">
              <w:rPr>
                <w:rFonts w:cs="Arial"/>
                <w:bCs/>
                <w:i/>
                <w:color w:val="000000"/>
                <w:sz w:val="20"/>
                <w:szCs w:val="20"/>
              </w:rPr>
              <w:t>Scrobicularia</w:t>
            </w:r>
            <w:r w:rsidRPr="005B5A54">
              <w:rPr>
                <w:rFonts w:cs="Arial"/>
                <w:bCs/>
                <w:color w:val="000000"/>
                <w:sz w:val="20"/>
                <w:szCs w:val="20"/>
              </w:rPr>
              <w:t xml:space="preserve"> attracts large flocks of birds. </w:t>
            </w:r>
          </w:p>
          <w:p w14:paraId="5EB6E47C"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For wintering waders this is the third most important ground in Wales, with an annual peak of 10,000-14,000 waders of ten species. In addition, there are up to 1,500 wintering duck. The sands are of national importance for their assemblies of moulting great-crested grebes and red-breasted mergansers and are regionally important for shelduck.</w:t>
            </w:r>
          </w:p>
        </w:tc>
      </w:tr>
      <w:tr w:rsidR="006F5F00" w:rsidRPr="005B5A54" w14:paraId="5AEA8F76" w14:textId="77777777" w:rsidTr="00962454">
        <w:tc>
          <w:tcPr>
            <w:tcW w:w="1985" w:type="dxa"/>
          </w:tcPr>
          <w:p w14:paraId="57C8A122" w14:textId="231B022C" w:rsidR="006F5F00" w:rsidRPr="005B5A54" w:rsidRDefault="006F5F00" w:rsidP="00962454">
            <w:pPr>
              <w:spacing w:before="60" w:after="60"/>
              <w:rPr>
                <w:rFonts w:cs="Arial"/>
                <w:color w:val="000000"/>
                <w:sz w:val="20"/>
                <w:szCs w:val="20"/>
              </w:rPr>
            </w:pPr>
            <w:r w:rsidRPr="005B5A54">
              <w:rPr>
                <w:rFonts w:cs="Arial"/>
                <w:color w:val="000000"/>
                <w:sz w:val="20"/>
                <w:szCs w:val="20"/>
              </w:rPr>
              <w:t>Traeth Pensarn SSSI</w:t>
            </w:r>
          </w:p>
        </w:tc>
        <w:tc>
          <w:tcPr>
            <w:tcW w:w="1985" w:type="dxa"/>
          </w:tcPr>
          <w:p w14:paraId="46DA78B5" w14:textId="77777777" w:rsidR="006F5F00" w:rsidRPr="005B5A54" w:rsidRDefault="006F5F00" w:rsidP="00962454">
            <w:pPr>
              <w:spacing w:before="60" w:after="60"/>
              <w:rPr>
                <w:rFonts w:cs="Arial"/>
                <w:sz w:val="20"/>
                <w:szCs w:val="20"/>
              </w:rPr>
            </w:pPr>
            <w:r w:rsidRPr="005B5A54">
              <w:rPr>
                <w:rFonts w:cs="Arial"/>
                <w:sz w:val="20"/>
                <w:szCs w:val="20"/>
              </w:rPr>
              <w:t>27 km SW from Douglas complex</w:t>
            </w:r>
          </w:p>
        </w:tc>
        <w:tc>
          <w:tcPr>
            <w:tcW w:w="10631" w:type="dxa"/>
          </w:tcPr>
          <w:p w14:paraId="46558C0C" w14:textId="77777777" w:rsidR="006F5F00" w:rsidRPr="005B5A54" w:rsidRDefault="006F5F00" w:rsidP="006F4240">
            <w:pPr>
              <w:spacing w:before="60" w:after="60"/>
              <w:jc w:val="both"/>
              <w:rPr>
                <w:rFonts w:cs="Arial"/>
                <w:bCs/>
                <w:color w:val="000000"/>
                <w:sz w:val="20"/>
                <w:szCs w:val="20"/>
              </w:rPr>
            </w:pPr>
            <w:r w:rsidRPr="005B5A54">
              <w:rPr>
                <w:rFonts w:cs="Arial"/>
                <w:sz w:val="20"/>
                <w:szCs w:val="20"/>
              </w:rPr>
              <w:t>Site is of special botanical interest for its vegetated shingle beach plant communities. The site support both ‘pioneer’ and ‘stable vegetated’ shingle, extending approximately 1.7km along the Pensarn beach, from the promenade westward towards Llanddulas.</w:t>
            </w:r>
          </w:p>
        </w:tc>
      </w:tr>
      <w:tr w:rsidR="006F5F00" w:rsidRPr="00CA01BA" w14:paraId="48EC9517" w14:textId="77777777" w:rsidTr="00962454">
        <w:tc>
          <w:tcPr>
            <w:tcW w:w="1985" w:type="dxa"/>
          </w:tcPr>
          <w:p w14:paraId="738E794E"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Ainsdale Sand Dunes NNR</w:t>
            </w:r>
          </w:p>
        </w:tc>
        <w:tc>
          <w:tcPr>
            <w:tcW w:w="1985" w:type="dxa"/>
          </w:tcPr>
          <w:p w14:paraId="3BD0A491" w14:textId="77777777" w:rsidR="006F5F00" w:rsidRPr="005B5A54" w:rsidRDefault="006F5F00" w:rsidP="00962454">
            <w:pPr>
              <w:spacing w:before="60" w:after="60"/>
              <w:rPr>
                <w:rFonts w:cs="Arial"/>
                <w:sz w:val="20"/>
                <w:szCs w:val="20"/>
              </w:rPr>
            </w:pPr>
            <w:r w:rsidRPr="005B5A54">
              <w:rPr>
                <w:rFonts w:cs="Arial"/>
                <w:sz w:val="20"/>
                <w:szCs w:val="20"/>
              </w:rPr>
              <w:t>7 km SE from Lennox platform</w:t>
            </w:r>
          </w:p>
        </w:tc>
        <w:tc>
          <w:tcPr>
            <w:tcW w:w="10631" w:type="dxa"/>
          </w:tcPr>
          <w:p w14:paraId="4E4612A3" w14:textId="77777777" w:rsidR="006F5F00" w:rsidRPr="005B5A54" w:rsidRDefault="006F5F00" w:rsidP="006F4240">
            <w:pPr>
              <w:spacing w:before="60" w:after="60"/>
              <w:jc w:val="both"/>
              <w:rPr>
                <w:rFonts w:cs="Arial"/>
                <w:bCs/>
                <w:color w:val="000000"/>
                <w:sz w:val="20"/>
                <w:szCs w:val="20"/>
                <w:u w:val="single"/>
              </w:rPr>
            </w:pPr>
            <w:r w:rsidRPr="005B5A54">
              <w:rPr>
                <w:rFonts w:cs="Arial"/>
                <w:bCs/>
                <w:color w:val="000000"/>
                <w:sz w:val="20"/>
                <w:szCs w:val="20"/>
                <w:u w:val="single"/>
              </w:rPr>
              <w:t xml:space="preserve">Designated features: </w:t>
            </w:r>
          </w:p>
          <w:p w14:paraId="7145C763" w14:textId="1E9B37A4"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Conifer </w:t>
            </w:r>
            <w:r w:rsidR="00E3738D" w:rsidRPr="005B5A54">
              <w:rPr>
                <w:rFonts w:cs="Arial"/>
                <w:bCs/>
                <w:color w:val="000000"/>
                <w:sz w:val="20"/>
                <w:szCs w:val="20"/>
              </w:rPr>
              <w:t>p</w:t>
            </w:r>
            <w:r w:rsidRPr="005B5A54">
              <w:rPr>
                <w:rFonts w:cs="Arial"/>
                <w:bCs/>
                <w:color w:val="000000"/>
                <w:sz w:val="20"/>
                <w:szCs w:val="20"/>
              </w:rPr>
              <w:t xml:space="preserve">lantation; BAP </w:t>
            </w:r>
            <w:r w:rsidR="00E3738D" w:rsidRPr="005B5A54">
              <w:rPr>
                <w:rFonts w:cs="Arial"/>
                <w:bCs/>
                <w:color w:val="000000"/>
                <w:sz w:val="20"/>
                <w:szCs w:val="20"/>
              </w:rPr>
              <w:t>s</w:t>
            </w:r>
            <w:r w:rsidRPr="005B5A54">
              <w:rPr>
                <w:rFonts w:cs="Arial"/>
                <w:bCs/>
                <w:color w:val="000000"/>
                <w:sz w:val="20"/>
                <w:szCs w:val="20"/>
              </w:rPr>
              <w:t xml:space="preserve">pecies - </w:t>
            </w:r>
            <w:r w:rsidR="00E3738D" w:rsidRPr="005B5A54">
              <w:rPr>
                <w:rFonts w:cs="Arial"/>
                <w:bCs/>
                <w:color w:val="000000"/>
                <w:sz w:val="20"/>
                <w:szCs w:val="20"/>
              </w:rPr>
              <w:t>r</w:t>
            </w:r>
            <w:r w:rsidRPr="005B5A54">
              <w:rPr>
                <w:rFonts w:cs="Arial"/>
                <w:bCs/>
                <w:color w:val="000000"/>
                <w:sz w:val="20"/>
                <w:szCs w:val="20"/>
              </w:rPr>
              <w:t xml:space="preserve">ed </w:t>
            </w:r>
            <w:r w:rsidR="00E3738D" w:rsidRPr="005B5A54">
              <w:rPr>
                <w:rFonts w:cs="Arial"/>
                <w:bCs/>
                <w:color w:val="000000"/>
                <w:sz w:val="20"/>
                <w:szCs w:val="20"/>
              </w:rPr>
              <w:t>s</w:t>
            </w:r>
            <w:r w:rsidRPr="005B5A54">
              <w:rPr>
                <w:rFonts w:cs="Arial"/>
                <w:bCs/>
                <w:color w:val="000000"/>
                <w:sz w:val="20"/>
                <w:szCs w:val="20"/>
              </w:rPr>
              <w:t>quirrel (</w:t>
            </w:r>
            <w:r w:rsidRPr="005B5A54">
              <w:rPr>
                <w:rFonts w:cs="Arial"/>
                <w:bCs/>
                <w:i/>
                <w:color w:val="000000"/>
                <w:sz w:val="20"/>
                <w:szCs w:val="20"/>
              </w:rPr>
              <w:t>Sciurus vulgaris</w:t>
            </w:r>
            <w:r w:rsidRPr="005B5A54">
              <w:rPr>
                <w:rFonts w:cs="Arial"/>
                <w:bCs/>
                <w:color w:val="000000"/>
                <w:sz w:val="20"/>
                <w:szCs w:val="20"/>
              </w:rPr>
              <w:t>)</w:t>
            </w:r>
          </w:p>
          <w:p w14:paraId="1CFF0871" w14:textId="77777777"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GCR geomorphology site</w:t>
            </w:r>
          </w:p>
          <w:p w14:paraId="7EF3AB0B" w14:textId="6A07830F"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Great </w:t>
            </w:r>
            <w:r w:rsidR="00E3738D" w:rsidRPr="005B5A54">
              <w:rPr>
                <w:rFonts w:cs="Arial"/>
                <w:bCs/>
                <w:color w:val="000000"/>
                <w:sz w:val="20"/>
                <w:szCs w:val="20"/>
              </w:rPr>
              <w:t>c</w:t>
            </w:r>
            <w:r w:rsidRPr="005B5A54">
              <w:rPr>
                <w:rFonts w:cs="Arial"/>
                <w:bCs/>
                <w:color w:val="000000"/>
                <w:sz w:val="20"/>
                <w:szCs w:val="20"/>
              </w:rPr>
              <w:t xml:space="preserve">rested </w:t>
            </w:r>
            <w:r w:rsidR="00E3738D" w:rsidRPr="005B5A54">
              <w:rPr>
                <w:rFonts w:cs="Arial"/>
                <w:bCs/>
                <w:color w:val="000000"/>
                <w:sz w:val="20"/>
                <w:szCs w:val="20"/>
              </w:rPr>
              <w:t>n</w:t>
            </w:r>
            <w:r w:rsidRPr="005B5A54">
              <w:rPr>
                <w:rFonts w:cs="Arial"/>
                <w:bCs/>
                <w:color w:val="000000"/>
                <w:sz w:val="20"/>
                <w:szCs w:val="20"/>
              </w:rPr>
              <w:t>ewt (</w:t>
            </w:r>
            <w:r w:rsidRPr="005B5A54">
              <w:rPr>
                <w:rFonts w:cs="Arial"/>
                <w:bCs/>
                <w:i/>
                <w:color w:val="000000"/>
                <w:sz w:val="20"/>
                <w:szCs w:val="20"/>
              </w:rPr>
              <w:t>T</w:t>
            </w:r>
            <w:r w:rsidR="00664ECA" w:rsidRPr="005B5A54">
              <w:rPr>
                <w:rFonts w:cs="Arial"/>
                <w:bCs/>
                <w:i/>
                <w:color w:val="000000"/>
                <w:sz w:val="20"/>
                <w:szCs w:val="20"/>
              </w:rPr>
              <w:t>.</w:t>
            </w:r>
            <w:r w:rsidRPr="005B5A54">
              <w:rPr>
                <w:rFonts w:cs="Arial"/>
                <w:bCs/>
                <w:i/>
                <w:color w:val="000000"/>
                <w:sz w:val="20"/>
                <w:szCs w:val="20"/>
              </w:rPr>
              <w:t xml:space="preserve"> cristatus</w:t>
            </w:r>
            <w:r w:rsidRPr="005B5A54">
              <w:rPr>
                <w:rFonts w:cs="Arial"/>
                <w:bCs/>
                <w:color w:val="000000"/>
                <w:sz w:val="20"/>
                <w:szCs w:val="20"/>
              </w:rPr>
              <w:t>)</w:t>
            </w:r>
          </w:p>
          <w:p w14:paraId="64F5B696" w14:textId="77777777"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Fixed dune grassland</w:t>
            </w:r>
          </w:p>
          <w:p w14:paraId="416A806B" w14:textId="1503F03B"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Landscape and </w:t>
            </w:r>
            <w:r w:rsidR="00DB5F11" w:rsidRPr="005B5A54">
              <w:rPr>
                <w:rFonts w:cs="Arial"/>
                <w:bCs/>
                <w:color w:val="000000"/>
                <w:sz w:val="20"/>
                <w:szCs w:val="20"/>
              </w:rPr>
              <w:t>a</w:t>
            </w:r>
            <w:r w:rsidRPr="005B5A54">
              <w:rPr>
                <w:rFonts w:cs="Arial"/>
                <w:bCs/>
                <w:color w:val="000000"/>
                <w:sz w:val="20"/>
                <w:szCs w:val="20"/>
              </w:rPr>
              <w:t>rchaeology</w:t>
            </w:r>
          </w:p>
          <w:p w14:paraId="2DCD603D" w14:textId="1A68D92B"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Littoral Sediment - Mudflats, </w:t>
            </w:r>
            <w:r w:rsidR="006F4240" w:rsidRPr="005B5A54">
              <w:rPr>
                <w:rFonts w:cs="Arial"/>
                <w:bCs/>
                <w:color w:val="000000"/>
                <w:sz w:val="20"/>
                <w:szCs w:val="20"/>
              </w:rPr>
              <w:t>s</w:t>
            </w:r>
            <w:r w:rsidRPr="005B5A54">
              <w:rPr>
                <w:rFonts w:cs="Arial"/>
                <w:bCs/>
                <w:color w:val="000000"/>
                <w:sz w:val="20"/>
                <w:szCs w:val="20"/>
              </w:rPr>
              <w:t>and flats</w:t>
            </w:r>
          </w:p>
          <w:p w14:paraId="3AF1D60F" w14:textId="623F9DA8"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Natterjack Toad (</w:t>
            </w:r>
            <w:r w:rsidRPr="005B5A54">
              <w:rPr>
                <w:rFonts w:cs="Arial"/>
                <w:bCs/>
                <w:i/>
                <w:color w:val="000000"/>
                <w:sz w:val="20"/>
                <w:szCs w:val="20"/>
              </w:rPr>
              <w:t>E</w:t>
            </w:r>
            <w:r w:rsidR="00AD2053" w:rsidRPr="005B5A54">
              <w:rPr>
                <w:rFonts w:cs="Arial"/>
                <w:bCs/>
                <w:i/>
                <w:color w:val="000000"/>
                <w:sz w:val="20"/>
                <w:szCs w:val="20"/>
              </w:rPr>
              <w:t>.</w:t>
            </w:r>
            <w:r w:rsidRPr="005B5A54">
              <w:rPr>
                <w:rFonts w:cs="Arial"/>
                <w:bCs/>
                <w:i/>
                <w:color w:val="000000"/>
                <w:sz w:val="20"/>
                <w:szCs w:val="20"/>
              </w:rPr>
              <w:t xml:space="preserve"> calamita</w:t>
            </w:r>
            <w:r w:rsidRPr="005B5A54">
              <w:rPr>
                <w:rFonts w:cs="Arial"/>
                <w:bCs/>
                <w:color w:val="000000"/>
                <w:sz w:val="20"/>
                <w:szCs w:val="20"/>
              </w:rPr>
              <w:t>)</w:t>
            </w:r>
          </w:p>
          <w:p w14:paraId="6AADC561" w14:textId="1C240767"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Sand dune - strandline, embryo and mobile dunes</w:t>
            </w:r>
          </w:p>
          <w:p w14:paraId="277A0277" w14:textId="0D1B8E07"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Supralittoral </w:t>
            </w:r>
            <w:r w:rsidR="00E3738D" w:rsidRPr="005B5A54">
              <w:rPr>
                <w:rFonts w:cs="Arial"/>
                <w:bCs/>
                <w:color w:val="000000"/>
                <w:sz w:val="20"/>
                <w:szCs w:val="20"/>
              </w:rPr>
              <w:t>sediment - dune slack</w:t>
            </w:r>
            <w:r w:rsidRPr="005B5A54">
              <w:rPr>
                <w:rFonts w:cs="Arial"/>
                <w:bCs/>
                <w:color w:val="000000"/>
                <w:sz w:val="20"/>
                <w:szCs w:val="20"/>
              </w:rPr>
              <w:t xml:space="preserve"> </w:t>
            </w:r>
          </w:p>
          <w:p w14:paraId="0EBD5C1C" w14:textId="10DC0EC6"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Supralittoral </w:t>
            </w:r>
            <w:r w:rsidR="00E3738D" w:rsidRPr="005B5A54">
              <w:rPr>
                <w:rFonts w:cs="Arial"/>
                <w:bCs/>
                <w:color w:val="000000"/>
                <w:sz w:val="20"/>
                <w:szCs w:val="20"/>
              </w:rPr>
              <w:t>sediment - aggregations</w:t>
            </w:r>
            <w:r w:rsidRPr="005B5A54">
              <w:rPr>
                <w:rFonts w:cs="Arial"/>
                <w:bCs/>
                <w:color w:val="000000"/>
                <w:sz w:val="20"/>
                <w:szCs w:val="20"/>
              </w:rPr>
              <w:t xml:space="preserve"> of non- breeding birds</w:t>
            </w:r>
          </w:p>
          <w:p w14:paraId="11835F96" w14:textId="67A3F4DE" w:rsidR="006F5F00" w:rsidRPr="005B5A54" w:rsidRDefault="006F5F00" w:rsidP="006F4240">
            <w:pPr>
              <w:spacing w:before="60" w:after="60"/>
              <w:jc w:val="both"/>
              <w:rPr>
                <w:rFonts w:cs="Arial"/>
                <w:bCs/>
                <w:color w:val="000000"/>
                <w:sz w:val="20"/>
                <w:szCs w:val="20"/>
              </w:rPr>
            </w:pPr>
            <w:r w:rsidRPr="005B5A54">
              <w:rPr>
                <w:rFonts w:cs="Arial"/>
                <w:bCs/>
                <w:color w:val="000000"/>
                <w:sz w:val="20"/>
                <w:szCs w:val="20"/>
              </w:rPr>
              <w:t xml:space="preserve">Supralittoral </w:t>
            </w:r>
            <w:r w:rsidR="00E3738D" w:rsidRPr="005B5A54">
              <w:rPr>
                <w:rFonts w:cs="Arial"/>
                <w:bCs/>
                <w:color w:val="000000"/>
                <w:sz w:val="20"/>
                <w:szCs w:val="20"/>
              </w:rPr>
              <w:t>sediment - dune heath</w:t>
            </w:r>
          </w:p>
          <w:p w14:paraId="77F6C6EB" w14:textId="4BEDB32A" w:rsidR="006F5F00" w:rsidRPr="005B5A54" w:rsidRDefault="00E3738D" w:rsidP="006F4240">
            <w:pPr>
              <w:spacing w:before="60" w:after="60"/>
              <w:jc w:val="both"/>
              <w:rPr>
                <w:rFonts w:cs="Arial"/>
                <w:bCs/>
                <w:color w:val="000000"/>
                <w:sz w:val="20"/>
                <w:szCs w:val="20"/>
              </w:rPr>
            </w:pPr>
            <w:r w:rsidRPr="005B5A54">
              <w:rPr>
                <w:rFonts w:cs="Arial"/>
                <w:bCs/>
                <w:color w:val="000000"/>
                <w:sz w:val="20"/>
                <w:szCs w:val="20"/>
              </w:rPr>
              <w:t>Supralittoral sediment; sand dune - breeding birds</w:t>
            </w:r>
          </w:p>
          <w:p w14:paraId="513A25DF" w14:textId="32F33EEB" w:rsidR="006F5F00" w:rsidRPr="005B5A54" w:rsidRDefault="00E3738D" w:rsidP="006F4240">
            <w:pPr>
              <w:spacing w:before="60" w:after="60"/>
              <w:jc w:val="both"/>
              <w:rPr>
                <w:rFonts w:cs="Arial"/>
                <w:color w:val="000000"/>
                <w:sz w:val="20"/>
                <w:szCs w:val="20"/>
                <w:lang w:val="it-IT"/>
              </w:rPr>
            </w:pPr>
            <w:r w:rsidRPr="005B5A54">
              <w:rPr>
                <w:rFonts w:cs="Arial"/>
                <w:bCs/>
                <w:color w:val="000000"/>
                <w:lang w:val="it-IT"/>
              </w:rPr>
              <w:t xml:space="preserve">Supralittoral sediment; sand dune </w:t>
            </w:r>
            <w:r w:rsidR="006D71F3" w:rsidRPr="005B5A54">
              <w:rPr>
                <w:rFonts w:cs="Arial"/>
                <w:bCs/>
                <w:color w:val="000000"/>
                <w:lang w:val="it-IT"/>
              </w:rPr>
              <w:t>–</w:t>
            </w:r>
            <w:r w:rsidRPr="005B5A54">
              <w:rPr>
                <w:rFonts w:cs="Arial"/>
                <w:bCs/>
                <w:color w:val="000000"/>
                <w:lang w:val="it-IT"/>
              </w:rPr>
              <w:t xml:space="preserve"> fungia</w:t>
            </w:r>
            <w:r w:rsidR="006D71F3" w:rsidRPr="005B5A54">
              <w:rPr>
                <w:rFonts w:cs="Arial"/>
                <w:bCs/>
                <w:color w:val="000000"/>
                <w:lang w:val="it-IT"/>
              </w:rPr>
              <w:t xml:space="preserve"> </w:t>
            </w:r>
            <w:r w:rsidRPr="005B5A54">
              <w:rPr>
                <w:rFonts w:cs="Arial"/>
                <w:bCs/>
                <w:color w:val="000000"/>
                <w:lang w:val="it-IT"/>
              </w:rPr>
              <w:t>assemblage</w:t>
            </w:r>
          </w:p>
          <w:p w14:paraId="3ECBC9A2" w14:textId="0234CE24" w:rsidR="006F5F00" w:rsidRPr="005B5A54" w:rsidRDefault="00E3738D" w:rsidP="006F4240">
            <w:pPr>
              <w:spacing w:before="60" w:after="60"/>
              <w:jc w:val="both"/>
              <w:rPr>
                <w:rFonts w:cs="Arial"/>
                <w:color w:val="000000"/>
                <w:sz w:val="20"/>
                <w:szCs w:val="20"/>
                <w:lang w:val="it-IT"/>
              </w:rPr>
            </w:pPr>
            <w:r w:rsidRPr="005B5A54">
              <w:rPr>
                <w:rFonts w:cs="Arial"/>
                <w:bCs/>
                <w:color w:val="000000"/>
                <w:lang w:val="it-IT"/>
              </w:rPr>
              <w:t>Supralittoral sediment; sand dune - invertebrate assemblage</w:t>
            </w:r>
          </w:p>
          <w:p w14:paraId="2B031BBA" w14:textId="07EAC51F" w:rsidR="006F5F00" w:rsidRPr="005B5A54" w:rsidRDefault="006F5F00" w:rsidP="006F4240">
            <w:pPr>
              <w:spacing w:before="60" w:after="60"/>
              <w:jc w:val="both"/>
              <w:rPr>
                <w:rFonts w:cs="Arial"/>
                <w:color w:val="000000"/>
                <w:sz w:val="20"/>
                <w:szCs w:val="20"/>
                <w:lang w:val="it-IT"/>
              </w:rPr>
            </w:pPr>
            <w:r w:rsidRPr="005B5A54">
              <w:rPr>
                <w:rFonts w:cs="Arial"/>
                <w:color w:val="000000"/>
                <w:lang w:val="it-IT"/>
              </w:rPr>
              <w:t xml:space="preserve">Supralittoral sediment; sand dune - </w:t>
            </w:r>
            <w:r w:rsidR="00E3738D" w:rsidRPr="005B5A54">
              <w:rPr>
                <w:rFonts w:cs="Arial"/>
                <w:bCs/>
                <w:color w:val="000000"/>
                <w:lang w:val="it-IT"/>
              </w:rPr>
              <w:t>non</w:t>
            </w:r>
            <w:r w:rsidRPr="005B5A54">
              <w:rPr>
                <w:rFonts w:cs="Arial"/>
                <w:color w:val="000000"/>
                <w:lang w:val="it-IT"/>
              </w:rPr>
              <w:t>-vascular plants</w:t>
            </w:r>
          </w:p>
          <w:p w14:paraId="314B7A2D" w14:textId="07D05A68" w:rsidR="006F5F00" w:rsidRPr="005B5A54" w:rsidRDefault="00E3738D" w:rsidP="006F4240">
            <w:pPr>
              <w:spacing w:before="60" w:after="60"/>
              <w:jc w:val="both"/>
              <w:rPr>
                <w:rFonts w:cs="Arial"/>
                <w:color w:val="000000"/>
                <w:sz w:val="20"/>
                <w:szCs w:val="20"/>
                <w:lang w:val="it-IT"/>
              </w:rPr>
            </w:pPr>
            <w:r w:rsidRPr="005B5A54">
              <w:rPr>
                <w:rFonts w:cs="Arial"/>
                <w:bCs/>
                <w:color w:val="000000"/>
                <w:lang w:val="it-IT"/>
              </w:rPr>
              <w:t>Supralittoral sediment; sand dune - vascular plant assemblage</w:t>
            </w:r>
          </w:p>
          <w:p w14:paraId="379ACE64" w14:textId="77777777" w:rsidR="006F5F00" w:rsidRPr="005B5A54" w:rsidRDefault="006F5F00" w:rsidP="006F4240">
            <w:pPr>
              <w:spacing w:before="60" w:after="60"/>
              <w:jc w:val="both"/>
              <w:rPr>
                <w:rFonts w:cs="Arial"/>
                <w:bCs/>
                <w:color w:val="000000"/>
                <w:sz w:val="20"/>
                <w:szCs w:val="20"/>
                <w:lang w:val="it-IT"/>
              </w:rPr>
            </w:pPr>
            <w:r w:rsidRPr="005B5A54">
              <w:rPr>
                <w:rFonts w:cs="Arial"/>
                <w:bCs/>
                <w:color w:val="000000"/>
                <w:sz w:val="20"/>
                <w:szCs w:val="20"/>
                <w:lang w:val="it-IT"/>
              </w:rPr>
              <w:t>Sand lizard (</w:t>
            </w:r>
            <w:r w:rsidRPr="005B5A54">
              <w:rPr>
                <w:rFonts w:cs="Arial"/>
                <w:bCs/>
                <w:i/>
                <w:color w:val="000000"/>
                <w:sz w:val="20"/>
                <w:szCs w:val="20"/>
                <w:lang w:val="it-IT"/>
              </w:rPr>
              <w:t>Lacerta agilis</w:t>
            </w:r>
            <w:r w:rsidRPr="005B5A54">
              <w:rPr>
                <w:rFonts w:cs="Arial"/>
                <w:bCs/>
                <w:color w:val="000000"/>
                <w:sz w:val="20"/>
                <w:szCs w:val="20"/>
                <w:lang w:val="it-IT"/>
              </w:rPr>
              <w:t>)</w:t>
            </w:r>
          </w:p>
        </w:tc>
      </w:tr>
      <w:tr w:rsidR="006F5F00" w:rsidRPr="005B5A54" w14:paraId="0C2F0D28" w14:textId="77777777" w:rsidTr="00962454">
        <w:tc>
          <w:tcPr>
            <w:tcW w:w="1985" w:type="dxa"/>
          </w:tcPr>
          <w:p w14:paraId="37206720"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Cabin Hill NNR</w:t>
            </w:r>
          </w:p>
        </w:tc>
        <w:tc>
          <w:tcPr>
            <w:tcW w:w="1985" w:type="dxa"/>
          </w:tcPr>
          <w:p w14:paraId="7121134F" w14:textId="77777777" w:rsidR="006F5F00" w:rsidRPr="005B5A54" w:rsidRDefault="006F5F00" w:rsidP="00962454">
            <w:pPr>
              <w:spacing w:before="60" w:after="60"/>
              <w:rPr>
                <w:rFonts w:cs="Arial"/>
                <w:sz w:val="20"/>
                <w:szCs w:val="20"/>
              </w:rPr>
            </w:pPr>
            <w:r w:rsidRPr="005B5A54">
              <w:rPr>
                <w:rFonts w:cs="Arial"/>
                <w:sz w:val="20"/>
                <w:szCs w:val="20"/>
              </w:rPr>
              <w:t>12 km SE from Lennox platform</w:t>
            </w:r>
          </w:p>
        </w:tc>
        <w:tc>
          <w:tcPr>
            <w:tcW w:w="10631" w:type="dxa"/>
          </w:tcPr>
          <w:p w14:paraId="4664C832" w14:textId="77777777" w:rsidR="006F4240" w:rsidRPr="005B5A54" w:rsidRDefault="006F5F00" w:rsidP="00962454">
            <w:pPr>
              <w:spacing w:before="60" w:after="60"/>
              <w:rPr>
                <w:rFonts w:cs="Arial"/>
                <w:color w:val="000000"/>
                <w:sz w:val="20"/>
                <w:szCs w:val="20"/>
                <w:u w:val="single"/>
              </w:rPr>
            </w:pPr>
            <w:r w:rsidRPr="005B5A54">
              <w:rPr>
                <w:rFonts w:cs="Arial"/>
                <w:color w:val="000000"/>
                <w:sz w:val="20"/>
                <w:szCs w:val="20"/>
                <w:u w:val="single"/>
              </w:rPr>
              <w:t xml:space="preserve">Designated features: </w:t>
            </w:r>
          </w:p>
          <w:p w14:paraId="43AA2FE5" w14:textId="77777777" w:rsidR="006F4240" w:rsidRPr="005B5A54" w:rsidRDefault="006F5F00" w:rsidP="00962454">
            <w:pPr>
              <w:spacing w:before="60" w:after="60"/>
              <w:rPr>
                <w:rFonts w:cs="Arial"/>
                <w:color w:val="000000"/>
                <w:sz w:val="20"/>
                <w:szCs w:val="20"/>
              </w:rPr>
            </w:pPr>
            <w:r w:rsidRPr="005B5A54">
              <w:rPr>
                <w:rFonts w:cs="Arial"/>
                <w:color w:val="000000"/>
                <w:sz w:val="20"/>
                <w:szCs w:val="20"/>
              </w:rPr>
              <w:t xml:space="preserve">Fixed dune grassland </w:t>
            </w:r>
          </w:p>
          <w:p w14:paraId="4BB64989" w14:textId="2C45FA99" w:rsidR="00EB4E46" w:rsidRPr="005B5A54" w:rsidRDefault="006F5F00" w:rsidP="00962454">
            <w:pPr>
              <w:spacing w:before="60" w:after="60"/>
              <w:rPr>
                <w:rFonts w:cs="Arial"/>
                <w:color w:val="000000"/>
                <w:sz w:val="20"/>
                <w:szCs w:val="20"/>
              </w:rPr>
            </w:pPr>
            <w:r w:rsidRPr="005B5A54">
              <w:rPr>
                <w:rFonts w:cs="Arial"/>
                <w:color w:val="000000"/>
                <w:sz w:val="20"/>
                <w:szCs w:val="20"/>
              </w:rPr>
              <w:t xml:space="preserve">Littoral sediment - </w:t>
            </w:r>
            <w:r w:rsidR="00E3738D" w:rsidRPr="005B5A54">
              <w:rPr>
                <w:rFonts w:cs="Arial"/>
                <w:color w:val="000000"/>
                <w:sz w:val="20"/>
                <w:szCs w:val="20"/>
              </w:rPr>
              <w:t>m</w:t>
            </w:r>
            <w:r w:rsidRPr="005B5A54">
              <w:rPr>
                <w:rFonts w:cs="Arial"/>
                <w:color w:val="000000"/>
                <w:sz w:val="20"/>
                <w:szCs w:val="20"/>
              </w:rPr>
              <w:t xml:space="preserve">udflats, </w:t>
            </w:r>
            <w:r w:rsidR="006F4240" w:rsidRPr="005B5A54">
              <w:rPr>
                <w:rFonts w:cs="Arial"/>
                <w:color w:val="000000"/>
                <w:sz w:val="20"/>
                <w:szCs w:val="20"/>
              </w:rPr>
              <w:t>s</w:t>
            </w:r>
            <w:r w:rsidRPr="005B5A54">
              <w:rPr>
                <w:rFonts w:cs="Arial"/>
                <w:color w:val="000000"/>
                <w:sz w:val="20"/>
                <w:szCs w:val="20"/>
              </w:rPr>
              <w:t>and flats above mean highwater</w:t>
            </w:r>
          </w:p>
          <w:p w14:paraId="027293C7" w14:textId="38FB97FA" w:rsidR="00EB4E46" w:rsidRPr="005B5A54" w:rsidRDefault="006F5F00" w:rsidP="00962454">
            <w:pPr>
              <w:spacing w:before="60" w:after="60"/>
              <w:rPr>
                <w:rFonts w:cs="Arial"/>
                <w:color w:val="000000"/>
                <w:sz w:val="20"/>
                <w:szCs w:val="20"/>
              </w:rPr>
            </w:pPr>
            <w:r w:rsidRPr="005B5A54">
              <w:rPr>
                <w:rFonts w:cs="Arial"/>
                <w:color w:val="000000"/>
                <w:sz w:val="20"/>
                <w:szCs w:val="20"/>
              </w:rPr>
              <w:t xml:space="preserve">Mixed woodland - </w:t>
            </w:r>
            <w:r w:rsidR="00E3738D" w:rsidRPr="005B5A54">
              <w:rPr>
                <w:rFonts w:cs="Arial"/>
                <w:color w:val="000000"/>
                <w:sz w:val="20"/>
                <w:szCs w:val="20"/>
              </w:rPr>
              <w:t>r</w:t>
            </w:r>
            <w:r w:rsidRPr="005B5A54">
              <w:rPr>
                <w:rFonts w:cs="Arial"/>
                <w:color w:val="000000"/>
                <w:sz w:val="20"/>
                <w:szCs w:val="20"/>
              </w:rPr>
              <w:t xml:space="preserve">ed </w:t>
            </w:r>
            <w:r w:rsidR="00E3738D" w:rsidRPr="005B5A54">
              <w:rPr>
                <w:rFonts w:cs="Arial"/>
                <w:color w:val="000000"/>
                <w:sz w:val="20"/>
                <w:szCs w:val="20"/>
              </w:rPr>
              <w:t>s</w:t>
            </w:r>
            <w:r w:rsidRPr="005B5A54">
              <w:rPr>
                <w:rFonts w:cs="Arial"/>
                <w:color w:val="000000"/>
                <w:sz w:val="20"/>
                <w:szCs w:val="20"/>
              </w:rPr>
              <w:t>quirrel (</w:t>
            </w:r>
            <w:r w:rsidRPr="005B5A54">
              <w:rPr>
                <w:rFonts w:cs="Arial"/>
                <w:i/>
                <w:iCs/>
                <w:color w:val="000000"/>
                <w:sz w:val="20"/>
                <w:szCs w:val="20"/>
              </w:rPr>
              <w:t>S</w:t>
            </w:r>
            <w:r w:rsidR="00191766" w:rsidRPr="005B5A54">
              <w:rPr>
                <w:rFonts w:cs="Arial"/>
                <w:i/>
                <w:iCs/>
                <w:color w:val="000000"/>
                <w:sz w:val="20"/>
                <w:szCs w:val="20"/>
              </w:rPr>
              <w:t>.</w:t>
            </w:r>
            <w:r w:rsidRPr="005B5A54">
              <w:rPr>
                <w:rFonts w:cs="Arial"/>
                <w:i/>
                <w:iCs/>
                <w:color w:val="000000"/>
                <w:sz w:val="20"/>
                <w:szCs w:val="20"/>
              </w:rPr>
              <w:t xml:space="preserve"> vulgaris</w:t>
            </w:r>
            <w:r w:rsidRPr="005B5A54">
              <w:rPr>
                <w:rFonts w:cs="Arial"/>
                <w:color w:val="000000"/>
                <w:sz w:val="20"/>
                <w:szCs w:val="20"/>
              </w:rPr>
              <w:t>)</w:t>
            </w:r>
          </w:p>
          <w:p w14:paraId="0D904289" w14:textId="49308BD6" w:rsidR="00EB4E46" w:rsidRPr="005B5A54" w:rsidRDefault="006F5F00" w:rsidP="00962454">
            <w:pPr>
              <w:spacing w:before="60" w:after="60"/>
              <w:rPr>
                <w:rFonts w:cs="Arial"/>
                <w:color w:val="000000"/>
                <w:sz w:val="20"/>
                <w:szCs w:val="20"/>
              </w:rPr>
            </w:pPr>
            <w:r w:rsidRPr="005B5A54">
              <w:rPr>
                <w:rFonts w:cs="Arial"/>
                <w:color w:val="000000"/>
                <w:sz w:val="20"/>
                <w:szCs w:val="20"/>
              </w:rPr>
              <w:t xml:space="preserve">Natterjack </w:t>
            </w:r>
            <w:r w:rsidR="00EB4E46" w:rsidRPr="005B5A54">
              <w:rPr>
                <w:rFonts w:cs="Arial"/>
                <w:color w:val="000000"/>
                <w:sz w:val="20"/>
                <w:szCs w:val="20"/>
              </w:rPr>
              <w:t>t</w:t>
            </w:r>
            <w:r w:rsidRPr="005B5A54">
              <w:rPr>
                <w:rFonts w:cs="Arial"/>
                <w:color w:val="000000"/>
                <w:sz w:val="20"/>
                <w:szCs w:val="20"/>
              </w:rPr>
              <w:t>oad (</w:t>
            </w:r>
            <w:r w:rsidRPr="005B5A54">
              <w:rPr>
                <w:rFonts w:cs="Arial"/>
                <w:i/>
                <w:iCs/>
                <w:color w:val="000000"/>
                <w:sz w:val="20"/>
                <w:szCs w:val="20"/>
              </w:rPr>
              <w:t>E</w:t>
            </w:r>
            <w:r w:rsidR="00191766" w:rsidRPr="005B5A54">
              <w:rPr>
                <w:rFonts w:cs="Arial"/>
                <w:i/>
                <w:iCs/>
                <w:color w:val="000000"/>
                <w:sz w:val="20"/>
                <w:szCs w:val="20"/>
              </w:rPr>
              <w:t>.</w:t>
            </w:r>
            <w:r w:rsidRPr="005B5A54">
              <w:rPr>
                <w:rFonts w:cs="Arial"/>
                <w:i/>
                <w:iCs/>
                <w:color w:val="000000"/>
                <w:sz w:val="20"/>
                <w:szCs w:val="20"/>
              </w:rPr>
              <w:t xml:space="preserve"> calamita</w:t>
            </w:r>
            <w:r w:rsidRPr="005B5A54">
              <w:rPr>
                <w:rFonts w:cs="Arial"/>
                <w:color w:val="000000"/>
                <w:sz w:val="20"/>
                <w:szCs w:val="20"/>
              </w:rPr>
              <w:t>)</w:t>
            </w:r>
          </w:p>
          <w:p w14:paraId="24081C4D" w14:textId="77777777" w:rsidR="00EB4E46" w:rsidRPr="005B5A54" w:rsidRDefault="006F5F00" w:rsidP="00962454">
            <w:pPr>
              <w:spacing w:before="60" w:after="60"/>
              <w:rPr>
                <w:rFonts w:cs="Arial"/>
                <w:sz w:val="20"/>
                <w:szCs w:val="20"/>
              </w:rPr>
            </w:pPr>
            <w:r w:rsidRPr="005B5A54">
              <w:rPr>
                <w:rFonts w:cs="Arial"/>
                <w:sz w:val="20"/>
                <w:szCs w:val="20"/>
              </w:rPr>
              <w:t xml:space="preserve">Sand dune; strandline, embryo and mobile dunes </w:t>
            </w:r>
          </w:p>
          <w:p w14:paraId="09BD4750" w14:textId="3DA7DA4B" w:rsidR="00EB4E46" w:rsidRPr="005B5A54" w:rsidRDefault="006F5F00" w:rsidP="00962454">
            <w:pPr>
              <w:spacing w:before="60" w:after="60"/>
              <w:rPr>
                <w:rFonts w:cs="Arial"/>
                <w:sz w:val="20"/>
                <w:szCs w:val="20"/>
              </w:rPr>
            </w:pPr>
            <w:r w:rsidRPr="005B5A54">
              <w:rPr>
                <w:rFonts w:cs="Arial"/>
                <w:sz w:val="20"/>
                <w:szCs w:val="20"/>
              </w:rPr>
              <w:t xml:space="preserve">Supralittoral sediment; </w:t>
            </w:r>
            <w:r w:rsidR="00E3738D" w:rsidRPr="005B5A54">
              <w:rPr>
                <w:rFonts w:cs="Arial"/>
                <w:sz w:val="20"/>
                <w:szCs w:val="20"/>
              </w:rPr>
              <w:t>d</w:t>
            </w:r>
            <w:r w:rsidRPr="005B5A54">
              <w:rPr>
                <w:rFonts w:cs="Arial"/>
                <w:sz w:val="20"/>
                <w:szCs w:val="20"/>
              </w:rPr>
              <w:t xml:space="preserve">une slacks </w:t>
            </w:r>
          </w:p>
          <w:p w14:paraId="2D6C79E1" w14:textId="77777777" w:rsidR="00EB4E46" w:rsidRPr="005B5A54" w:rsidRDefault="006F5F00" w:rsidP="00962454">
            <w:pPr>
              <w:spacing w:before="60" w:after="60"/>
              <w:rPr>
                <w:rFonts w:cs="Arial"/>
                <w:sz w:val="20"/>
                <w:szCs w:val="20"/>
              </w:rPr>
            </w:pPr>
            <w:r w:rsidRPr="005B5A54">
              <w:rPr>
                <w:rFonts w:cs="Arial"/>
                <w:sz w:val="20"/>
                <w:szCs w:val="20"/>
              </w:rPr>
              <w:t>Supralittoral sediment; sand dune - breeding birds</w:t>
            </w:r>
          </w:p>
          <w:p w14:paraId="5F24CA33" w14:textId="77777777" w:rsidR="00EB4E46" w:rsidRPr="005B5A54" w:rsidRDefault="006F5F00" w:rsidP="00962454">
            <w:pPr>
              <w:spacing w:before="60" w:after="60"/>
              <w:rPr>
                <w:rFonts w:cs="Arial"/>
                <w:sz w:val="20"/>
                <w:szCs w:val="20"/>
                <w:lang w:val="it-IT"/>
              </w:rPr>
            </w:pPr>
            <w:r w:rsidRPr="005B5A54">
              <w:rPr>
                <w:rFonts w:cs="Arial"/>
                <w:sz w:val="20"/>
                <w:szCs w:val="20"/>
                <w:lang w:val="it-IT"/>
              </w:rPr>
              <w:t>Supralittoral sediment; sand dune - fungi assemblage</w:t>
            </w:r>
          </w:p>
          <w:p w14:paraId="6159BD29" w14:textId="77777777" w:rsidR="00EB4E46" w:rsidRPr="005B5A54" w:rsidRDefault="006F5F00" w:rsidP="00962454">
            <w:pPr>
              <w:spacing w:before="60" w:after="60"/>
              <w:rPr>
                <w:rFonts w:cs="Arial"/>
                <w:sz w:val="20"/>
                <w:szCs w:val="20"/>
                <w:lang w:val="it-IT"/>
              </w:rPr>
            </w:pPr>
            <w:r w:rsidRPr="005B5A54">
              <w:rPr>
                <w:rFonts w:cs="Arial"/>
                <w:sz w:val="20"/>
                <w:szCs w:val="20"/>
                <w:lang w:val="it-IT"/>
              </w:rPr>
              <w:t>Supralittoral sediment; sand dune - invertebrate assemblage</w:t>
            </w:r>
          </w:p>
          <w:p w14:paraId="6DB9B8CA" w14:textId="77777777" w:rsidR="00EB4E46" w:rsidRPr="005B5A54" w:rsidRDefault="006F5F00" w:rsidP="00962454">
            <w:pPr>
              <w:spacing w:before="60" w:after="60"/>
              <w:rPr>
                <w:rFonts w:cs="Arial"/>
                <w:sz w:val="20"/>
                <w:szCs w:val="20"/>
                <w:lang w:val="it-IT"/>
              </w:rPr>
            </w:pPr>
            <w:r w:rsidRPr="005B5A54">
              <w:rPr>
                <w:rFonts w:cs="Arial"/>
                <w:sz w:val="20"/>
                <w:szCs w:val="20"/>
                <w:lang w:val="it-IT"/>
              </w:rPr>
              <w:t>Supralittoral sediment; sand dune - non vascular plant assemblage</w:t>
            </w:r>
          </w:p>
          <w:p w14:paraId="6C9252F2" w14:textId="77777777" w:rsidR="00EB4E46" w:rsidRPr="005B5A54" w:rsidRDefault="006F5F00" w:rsidP="00962454">
            <w:pPr>
              <w:spacing w:before="60" w:after="60"/>
              <w:rPr>
                <w:rFonts w:cs="Arial"/>
                <w:sz w:val="20"/>
                <w:szCs w:val="20"/>
                <w:lang w:val="it-IT"/>
              </w:rPr>
            </w:pPr>
            <w:r w:rsidRPr="005B5A54">
              <w:rPr>
                <w:rFonts w:cs="Arial"/>
                <w:sz w:val="20"/>
                <w:szCs w:val="20"/>
                <w:lang w:val="it-IT"/>
              </w:rPr>
              <w:t>Supralittoral sediment; sand dune - vascular plant assemblage</w:t>
            </w:r>
          </w:p>
          <w:p w14:paraId="5701D23B" w14:textId="77777777" w:rsidR="00EB4E46" w:rsidRPr="005B5A54" w:rsidRDefault="006F5F00" w:rsidP="00962454">
            <w:pPr>
              <w:spacing w:before="60" w:after="60"/>
              <w:rPr>
                <w:rFonts w:cs="Arial"/>
                <w:sz w:val="20"/>
                <w:szCs w:val="20"/>
              </w:rPr>
            </w:pPr>
            <w:r w:rsidRPr="005B5A54">
              <w:rPr>
                <w:rFonts w:cs="Arial"/>
                <w:sz w:val="20"/>
                <w:szCs w:val="20"/>
              </w:rPr>
              <w:t>Supralittoral sediment; sand flats aggregations of non-breeding birds</w:t>
            </w:r>
          </w:p>
          <w:p w14:paraId="1CEEB1FE" w14:textId="3DA3FBDB" w:rsidR="006F5F00" w:rsidRPr="005B5A54" w:rsidRDefault="006F5F00" w:rsidP="00962454">
            <w:pPr>
              <w:spacing w:before="60" w:after="60"/>
              <w:rPr>
                <w:rFonts w:cs="Arial"/>
                <w:bCs/>
                <w:color w:val="000000"/>
                <w:sz w:val="20"/>
                <w:szCs w:val="20"/>
              </w:rPr>
            </w:pPr>
            <w:r w:rsidRPr="005B5A54">
              <w:rPr>
                <w:rFonts w:cs="Arial"/>
                <w:color w:val="000000"/>
                <w:sz w:val="20"/>
                <w:szCs w:val="20"/>
              </w:rPr>
              <w:t>Sand lizard (</w:t>
            </w:r>
            <w:r w:rsidRPr="005B5A54">
              <w:rPr>
                <w:rFonts w:cs="Arial"/>
                <w:i/>
                <w:iCs/>
                <w:color w:val="000000"/>
                <w:sz w:val="20"/>
                <w:szCs w:val="20"/>
              </w:rPr>
              <w:t>L</w:t>
            </w:r>
            <w:r w:rsidR="00191766" w:rsidRPr="005B5A54">
              <w:rPr>
                <w:rFonts w:cs="Arial"/>
                <w:i/>
                <w:iCs/>
                <w:color w:val="000000"/>
                <w:sz w:val="20"/>
                <w:szCs w:val="20"/>
              </w:rPr>
              <w:t>.</w:t>
            </w:r>
            <w:r w:rsidRPr="005B5A54">
              <w:rPr>
                <w:rFonts w:cs="Arial"/>
                <w:i/>
                <w:iCs/>
                <w:color w:val="000000"/>
                <w:sz w:val="20"/>
                <w:szCs w:val="20"/>
              </w:rPr>
              <w:t xml:space="preserve"> agilis</w:t>
            </w:r>
            <w:r w:rsidRPr="005B5A54">
              <w:rPr>
                <w:rFonts w:cs="Arial"/>
                <w:color w:val="000000"/>
                <w:sz w:val="20"/>
                <w:szCs w:val="20"/>
              </w:rPr>
              <w:t>)</w:t>
            </w:r>
          </w:p>
        </w:tc>
      </w:tr>
      <w:tr w:rsidR="006F5F00" w:rsidRPr="005B5A54" w14:paraId="3C55D9BD" w14:textId="77777777" w:rsidTr="00962454">
        <w:tc>
          <w:tcPr>
            <w:tcW w:w="1985" w:type="dxa"/>
          </w:tcPr>
          <w:p w14:paraId="04186DA2"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Ribble Estuary NNR</w:t>
            </w:r>
          </w:p>
        </w:tc>
        <w:tc>
          <w:tcPr>
            <w:tcW w:w="1985" w:type="dxa"/>
          </w:tcPr>
          <w:p w14:paraId="383298DF" w14:textId="77777777" w:rsidR="006F5F00" w:rsidRPr="005B5A54" w:rsidRDefault="006F5F00" w:rsidP="00962454">
            <w:pPr>
              <w:spacing w:before="60" w:after="60"/>
              <w:rPr>
                <w:rFonts w:cs="Arial"/>
                <w:sz w:val="20"/>
                <w:szCs w:val="20"/>
              </w:rPr>
            </w:pPr>
            <w:r w:rsidRPr="005B5A54">
              <w:rPr>
                <w:rFonts w:cs="Arial"/>
                <w:sz w:val="20"/>
                <w:szCs w:val="20"/>
              </w:rPr>
              <w:t>9.5 km NE from Lennox platform</w:t>
            </w:r>
          </w:p>
        </w:tc>
        <w:tc>
          <w:tcPr>
            <w:tcW w:w="10631" w:type="dxa"/>
          </w:tcPr>
          <w:p w14:paraId="53998DF7" w14:textId="77777777" w:rsidR="00E3738D" w:rsidRPr="005B5A54" w:rsidRDefault="006F5F00" w:rsidP="00A03116">
            <w:pPr>
              <w:spacing w:before="60" w:after="60"/>
              <w:jc w:val="both"/>
              <w:rPr>
                <w:rFonts w:cs="Arial"/>
                <w:color w:val="000000"/>
                <w:sz w:val="20"/>
                <w:szCs w:val="20"/>
                <w:u w:val="single"/>
              </w:rPr>
            </w:pPr>
            <w:r w:rsidRPr="005B5A54">
              <w:rPr>
                <w:rFonts w:cs="Arial"/>
                <w:color w:val="000000"/>
                <w:sz w:val="20"/>
                <w:szCs w:val="20"/>
                <w:u w:val="single"/>
              </w:rPr>
              <w:t xml:space="preserve">Designated features: </w:t>
            </w:r>
          </w:p>
          <w:p w14:paraId="3C61487F" w14:textId="77777777" w:rsidR="00E3738D" w:rsidRPr="005B5A54" w:rsidRDefault="006F5F00" w:rsidP="00A03116">
            <w:pPr>
              <w:spacing w:before="60" w:after="60"/>
              <w:jc w:val="both"/>
              <w:rPr>
                <w:rFonts w:cs="Arial"/>
                <w:sz w:val="20"/>
                <w:szCs w:val="20"/>
              </w:rPr>
            </w:pPr>
            <w:r w:rsidRPr="005B5A54">
              <w:rPr>
                <w:rFonts w:cs="Arial"/>
                <w:sz w:val="20"/>
                <w:szCs w:val="20"/>
              </w:rPr>
              <w:t>Coastal grazing marsh</w:t>
            </w:r>
          </w:p>
          <w:p w14:paraId="29912C30" w14:textId="77777777" w:rsidR="00E3738D" w:rsidRPr="005B5A54" w:rsidRDefault="006F5F00" w:rsidP="00A03116">
            <w:pPr>
              <w:spacing w:before="60" w:after="60"/>
              <w:jc w:val="both"/>
              <w:rPr>
                <w:rFonts w:cs="Arial"/>
                <w:sz w:val="20"/>
                <w:szCs w:val="20"/>
              </w:rPr>
            </w:pPr>
            <w:r w:rsidRPr="005B5A54">
              <w:rPr>
                <w:rFonts w:cs="Arial"/>
                <w:sz w:val="20"/>
                <w:szCs w:val="20"/>
              </w:rPr>
              <w:t>Inter-tidal saltmarsh</w:t>
            </w:r>
          </w:p>
          <w:p w14:paraId="77959897" w14:textId="77777777" w:rsidR="00E3738D" w:rsidRPr="005B5A54" w:rsidRDefault="006F5F00" w:rsidP="00A03116">
            <w:pPr>
              <w:spacing w:before="60" w:after="60"/>
              <w:jc w:val="both"/>
              <w:rPr>
                <w:rFonts w:cs="Arial"/>
                <w:sz w:val="20"/>
                <w:szCs w:val="20"/>
              </w:rPr>
            </w:pPr>
            <w:r w:rsidRPr="005B5A54">
              <w:rPr>
                <w:rFonts w:cs="Arial"/>
                <w:sz w:val="20"/>
                <w:szCs w:val="20"/>
              </w:rPr>
              <w:t>Landscape and historical features</w:t>
            </w:r>
          </w:p>
          <w:p w14:paraId="2BF8B963" w14:textId="77777777" w:rsidR="00E3738D" w:rsidRPr="005B5A54" w:rsidRDefault="006F5F00" w:rsidP="00A03116">
            <w:pPr>
              <w:spacing w:before="60" w:after="60"/>
              <w:jc w:val="both"/>
              <w:rPr>
                <w:rFonts w:cs="Arial"/>
                <w:sz w:val="20"/>
                <w:szCs w:val="20"/>
              </w:rPr>
            </w:pPr>
            <w:r w:rsidRPr="005B5A54">
              <w:rPr>
                <w:rFonts w:cs="Arial"/>
                <w:sz w:val="20"/>
                <w:szCs w:val="20"/>
              </w:rPr>
              <w:t>Lesser black-backed gull</w:t>
            </w:r>
          </w:p>
          <w:p w14:paraId="59A597E4" w14:textId="77777777" w:rsidR="00E3738D" w:rsidRPr="005B5A54" w:rsidRDefault="006F5F00" w:rsidP="00A03116">
            <w:pPr>
              <w:spacing w:before="60" w:after="60"/>
              <w:jc w:val="both"/>
              <w:rPr>
                <w:rFonts w:cs="Arial"/>
                <w:sz w:val="20"/>
                <w:szCs w:val="20"/>
              </w:rPr>
            </w:pPr>
            <w:r w:rsidRPr="005B5A54">
              <w:rPr>
                <w:rFonts w:cs="Arial"/>
                <w:sz w:val="20"/>
                <w:szCs w:val="20"/>
              </w:rPr>
              <w:t>Littoral sediment invertebrates</w:t>
            </w:r>
          </w:p>
          <w:p w14:paraId="5F81C75F" w14:textId="77777777" w:rsidR="00E3738D" w:rsidRPr="005B5A54" w:rsidRDefault="006F5F00" w:rsidP="00A03116">
            <w:pPr>
              <w:spacing w:before="60" w:after="60"/>
              <w:jc w:val="both"/>
              <w:rPr>
                <w:rFonts w:cs="Arial"/>
                <w:sz w:val="20"/>
                <w:szCs w:val="20"/>
              </w:rPr>
            </w:pPr>
            <w:r w:rsidRPr="005B5A54">
              <w:rPr>
                <w:rFonts w:cs="Arial"/>
                <w:sz w:val="20"/>
                <w:szCs w:val="20"/>
              </w:rPr>
              <w:t>Saltmarsh - a seabird assemblage of international importance</w:t>
            </w:r>
          </w:p>
          <w:p w14:paraId="79C328AB" w14:textId="77777777" w:rsidR="00E3738D" w:rsidRPr="005B5A54" w:rsidRDefault="006F5F00" w:rsidP="00A03116">
            <w:pPr>
              <w:spacing w:before="60" w:after="60"/>
              <w:jc w:val="both"/>
              <w:rPr>
                <w:rFonts w:cs="Arial"/>
                <w:sz w:val="20"/>
                <w:szCs w:val="20"/>
              </w:rPr>
            </w:pPr>
            <w:r w:rsidRPr="005B5A54">
              <w:rPr>
                <w:rFonts w:cs="Arial"/>
                <w:sz w:val="20"/>
                <w:szCs w:val="20"/>
              </w:rPr>
              <w:t>Saltmarsh - non breeding birds (Annex 1 Species)</w:t>
            </w:r>
          </w:p>
          <w:p w14:paraId="1D46729E" w14:textId="77777777" w:rsidR="00E3738D" w:rsidRPr="005B5A54" w:rsidRDefault="006F5F00" w:rsidP="00A03116">
            <w:pPr>
              <w:spacing w:before="60" w:after="60"/>
              <w:jc w:val="both"/>
              <w:rPr>
                <w:rFonts w:cs="Arial"/>
                <w:sz w:val="20"/>
                <w:szCs w:val="20"/>
              </w:rPr>
            </w:pPr>
            <w:r w:rsidRPr="005B5A54">
              <w:rPr>
                <w:rFonts w:cs="Arial"/>
                <w:sz w:val="20"/>
                <w:szCs w:val="20"/>
              </w:rPr>
              <w:t>Saltmarsh - breeding birds (Annex 1 species)</w:t>
            </w:r>
          </w:p>
          <w:p w14:paraId="06537598" w14:textId="1D9B2FFB" w:rsidR="00E3738D" w:rsidRPr="005B5A54" w:rsidRDefault="006F5F00" w:rsidP="00A03116">
            <w:pPr>
              <w:spacing w:before="60" w:after="60"/>
              <w:jc w:val="both"/>
              <w:rPr>
                <w:rFonts w:cs="Arial"/>
                <w:sz w:val="20"/>
                <w:szCs w:val="20"/>
              </w:rPr>
            </w:pPr>
            <w:r w:rsidRPr="005B5A54">
              <w:rPr>
                <w:rFonts w:cs="Arial"/>
                <w:sz w:val="20"/>
                <w:szCs w:val="20"/>
              </w:rPr>
              <w:t xml:space="preserve">Saltmarsh - </w:t>
            </w:r>
            <w:r w:rsidR="00E3738D" w:rsidRPr="005B5A54">
              <w:rPr>
                <w:rFonts w:cs="Arial"/>
                <w:sz w:val="20"/>
                <w:szCs w:val="20"/>
              </w:rPr>
              <w:t>b</w:t>
            </w:r>
            <w:r w:rsidRPr="005B5A54">
              <w:rPr>
                <w:rFonts w:cs="Arial"/>
                <w:sz w:val="20"/>
                <w:szCs w:val="20"/>
              </w:rPr>
              <w:t>reeding Birds of Conservation Concern and BAP species</w:t>
            </w:r>
          </w:p>
          <w:p w14:paraId="79B761C7" w14:textId="104EF45C" w:rsidR="00E3738D" w:rsidRPr="005B5A54" w:rsidRDefault="006F5F00" w:rsidP="00A03116">
            <w:pPr>
              <w:spacing w:before="60" w:after="60"/>
              <w:jc w:val="both"/>
              <w:rPr>
                <w:rFonts w:cs="Arial"/>
                <w:sz w:val="20"/>
                <w:szCs w:val="20"/>
              </w:rPr>
            </w:pPr>
            <w:r w:rsidRPr="005B5A54">
              <w:rPr>
                <w:rFonts w:cs="Arial"/>
                <w:sz w:val="20"/>
                <w:szCs w:val="20"/>
              </w:rPr>
              <w:t xml:space="preserve">Saltmarsh; </w:t>
            </w:r>
            <w:r w:rsidR="00E3738D" w:rsidRPr="005B5A54">
              <w:rPr>
                <w:rFonts w:cs="Arial"/>
                <w:sz w:val="20"/>
                <w:szCs w:val="20"/>
              </w:rPr>
              <w:t>l</w:t>
            </w:r>
            <w:r w:rsidRPr="005B5A54">
              <w:rPr>
                <w:rFonts w:cs="Arial"/>
                <w:sz w:val="20"/>
                <w:szCs w:val="20"/>
              </w:rPr>
              <w:t>ittoral sediment - Internationally significant migratory birds (</w:t>
            </w:r>
            <w:r w:rsidR="00DC2959" w:rsidRPr="005B5A54">
              <w:rPr>
                <w:rFonts w:cs="Arial"/>
                <w:sz w:val="20"/>
                <w:szCs w:val="20"/>
              </w:rPr>
              <w:t>w</w:t>
            </w:r>
            <w:r w:rsidRPr="005B5A54">
              <w:rPr>
                <w:rFonts w:cs="Arial"/>
                <w:sz w:val="20"/>
                <w:szCs w:val="20"/>
              </w:rPr>
              <w:t>aterfowl)</w:t>
            </w:r>
          </w:p>
          <w:p w14:paraId="02D3F66D" w14:textId="5B00E04D" w:rsidR="00E3738D" w:rsidRPr="005B5A54" w:rsidRDefault="006F5F00" w:rsidP="00A03116">
            <w:pPr>
              <w:spacing w:before="60" w:after="60"/>
              <w:jc w:val="both"/>
              <w:rPr>
                <w:rFonts w:cs="Arial"/>
                <w:sz w:val="20"/>
                <w:szCs w:val="20"/>
              </w:rPr>
            </w:pPr>
            <w:r w:rsidRPr="005B5A54">
              <w:rPr>
                <w:rFonts w:cs="Arial"/>
                <w:sz w:val="20"/>
                <w:szCs w:val="20"/>
              </w:rPr>
              <w:t xml:space="preserve">Saltmarsh; </w:t>
            </w:r>
            <w:r w:rsidR="00E3738D" w:rsidRPr="005B5A54">
              <w:rPr>
                <w:rFonts w:cs="Arial"/>
                <w:sz w:val="20"/>
                <w:szCs w:val="20"/>
              </w:rPr>
              <w:t>l</w:t>
            </w:r>
            <w:r w:rsidRPr="005B5A54">
              <w:rPr>
                <w:rFonts w:cs="Arial"/>
                <w:sz w:val="20"/>
                <w:szCs w:val="20"/>
              </w:rPr>
              <w:t>ittoral sediment - Internationally significant populations of regularly occurring migratory bird species</w:t>
            </w:r>
            <w:r w:rsidRPr="005B5A54">
              <w:rPr>
                <w:rFonts w:cs="Arial"/>
                <w:sz w:val="20"/>
                <w:szCs w:val="20"/>
              </w:rPr>
              <w:br/>
              <w:t>Saltmarsh; non-breeding birds - migratory species (</w:t>
            </w:r>
            <w:r w:rsidR="00191766" w:rsidRPr="005B5A54">
              <w:rPr>
                <w:rFonts w:cs="Arial"/>
                <w:sz w:val="20"/>
                <w:szCs w:val="20"/>
              </w:rPr>
              <w:t>c</w:t>
            </w:r>
            <w:r w:rsidRPr="005B5A54">
              <w:rPr>
                <w:rFonts w:cs="Arial"/>
                <w:sz w:val="20"/>
                <w:szCs w:val="20"/>
              </w:rPr>
              <w:t xml:space="preserve">urlew, </w:t>
            </w:r>
            <w:r w:rsidR="00191766" w:rsidRPr="005B5A54">
              <w:rPr>
                <w:rFonts w:cs="Arial"/>
                <w:sz w:val="20"/>
                <w:szCs w:val="20"/>
              </w:rPr>
              <w:t>l</w:t>
            </w:r>
            <w:r w:rsidRPr="005B5A54">
              <w:rPr>
                <w:rFonts w:cs="Arial"/>
                <w:sz w:val="20"/>
                <w:szCs w:val="20"/>
              </w:rPr>
              <w:t>apwing)</w:t>
            </w:r>
          </w:p>
          <w:p w14:paraId="081F859F" w14:textId="25CE9FC4" w:rsidR="006F5F00" w:rsidRPr="005B5A54" w:rsidRDefault="006F5F00" w:rsidP="00A03116">
            <w:pPr>
              <w:spacing w:before="60" w:after="60"/>
              <w:jc w:val="both"/>
              <w:rPr>
                <w:rFonts w:cs="Arial"/>
                <w:bCs/>
                <w:color w:val="000000"/>
                <w:sz w:val="20"/>
                <w:szCs w:val="20"/>
              </w:rPr>
            </w:pPr>
            <w:r w:rsidRPr="005B5A54">
              <w:rPr>
                <w:rFonts w:cs="Arial"/>
                <w:sz w:val="20"/>
                <w:szCs w:val="20"/>
              </w:rPr>
              <w:t>Saltmarsh - nationally important breeding bird populations</w:t>
            </w:r>
          </w:p>
        </w:tc>
      </w:tr>
      <w:tr w:rsidR="006F5F00" w:rsidRPr="005B5A54" w14:paraId="62152BAE" w14:textId="77777777" w:rsidTr="00962454">
        <w:tc>
          <w:tcPr>
            <w:tcW w:w="1985" w:type="dxa"/>
          </w:tcPr>
          <w:p w14:paraId="448EEB3F"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Maes-Y-Facrell, Pen Y Gogarth NNR</w:t>
            </w:r>
          </w:p>
        </w:tc>
        <w:tc>
          <w:tcPr>
            <w:tcW w:w="1985" w:type="dxa"/>
          </w:tcPr>
          <w:p w14:paraId="39E3A395" w14:textId="77777777" w:rsidR="006F5F00" w:rsidRPr="005B5A54" w:rsidRDefault="006F5F00" w:rsidP="00962454">
            <w:pPr>
              <w:spacing w:before="60" w:after="60"/>
              <w:rPr>
                <w:rFonts w:cs="Arial"/>
                <w:sz w:val="20"/>
                <w:szCs w:val="20"/>
              </w:rPr>
            </w:pPr>
            <w:r w:rsidRPr="005B5A54">
              <w:rPr>
                <w:rFonts w:cs="Arial"/>
                <w:sz w:val="20"/>
                <w:szCs w:val="20"/>
              </w:rPr>
              <w:t>29 km SW from Douglas complex</w:t>
            </w:r>
          </w:p>
        </w:tc>
        <w:tc>
          <w:tcPr>
            <w:tcW w:w="10631" w:type="dxa"/>
          </w:tcPr>
          <w:p w14:paraId="6D0760D8" w14:textId="77777777" w:rsidR="006F5F00" w:rsidRPr="005B5A54" w:rsidRDefault="006F5F00" w:rsidP="00A03116">
            <w:pPr>
              <w:spacing w:before="60" w:after="60"/>
              <w:jc w:val="both"/>
              <w:rPr>
                <w:rFonts w:cs="Arial"/>
                <w:sz w:val="20"/>
                <w:szCs w:val="20"/>
              </w:rPr>
            </w:pPr>
            <w:r w:rsidRPr="005B5A54">
              <w:rPr>
                <w:rFonts w:cs="Arial"/>
                <w:sz w:val="20"/>
                <w:szCs w:val="20"/>
              </w:rPr>
              <w:t xml:space="preserve">Site is designated for its biological and geological interest, and contains a mosaic of flower-rich grassland, and fragments of limestone pavement. </w:t>
            </w:r>
          </w:p>
          <w:p w14:paraId="4F1B36E1" w14:textId="7481197A" w:rsidR="006F5F00" w:rsidRPr="005B5A54" w:rsidRDefault="006F5F00" w:rsidP="00A03116">
            <w:pPr>
              <w:spacing w:before="60" w:after="60"/>
              <w:jc w:val="both"/>
              <w:rPr>
                <w:rFonts w:cs="Arial"/>
                <w:bCs/>
                <w:color w:val="000000"/>
                <w:sz w:val="20"/>
                <w:szCs w:val="20"/>
              </w:rPr>
            </w:pPr>
            <w:r w:rsidRPr="005B5A54">
              <w:rPr>
                <w:rFonts w:cs="Arial"/>
                <w:color w:val="000000"/>
                <w:sz w:val="20"/>
                <w:szCs w:val="20"/>
              </w:rPr>
              <w:t>Site is home to a number of special and rare plants</w:t>
            </w:r>
            <w:r w:rsidR="00A03116" w:rsidRPr="005B5A54">
              <w:rPr>
                <w:rFonts w:cs="Arial"/>
                <w:color w:val="000000"/>
                <w:sz w:val="20"/>
                <w:szCs w:val="20"/>
              </w:rPr>
              <w:t>; s</w:t>
            </w:r>
            <w:r w:rsidRPr="005B5A54">
              <w:rPr>
                <w:rFonts w:cs="Arial"/>
                <w:color w:val="000000"/>
                <w:sz w:val="20"/>
                <w:szCs w:val="20"/>
              </w:rPr>
              <w:t xml:space="preserve">piked </w:t>
            </w:r>
            <w:r w:rsidR="00A03116" w:rsidRPr="005B5A54">
              <w:rPr>
                <w:rFonts w:cs="Arial"/>
                <w:color w:val="000000"/>
                <w:sz w:val="20"/>
                <w:szCs w:val="20"/>
              </w:rPr>
              <w:t>s</w:t>
            </w:r>
            <w:r w:rsidRPr="005B5A54">
              <w:rPr>
                <w:rFonts w:cs="Arial"/>
                <w:color w:val="000000"/>
                <w:sz w:val="20"/>
                <w:szCs w:val="20"/>
              </w:rPr>
              <w:t>peedwell (</w:t>
            </w:r>
            <w:r w:rsidRPr="005B5A54">
              <w:rPr>
                <w:rFonts w:cs="Arial"/>
                <w:i/>
                <w:iCs/>
                <w:color w:val="000000"/>
                <w:sz w:val="20"/>
                <w:szCs w:val="20"/>
              </w:rPr>
              <w:t>Veronica spicata</w:t>
            </w:r>
            <w:r w:rsidRPr="005B5A54">
              <w:rPr>
                <w:rFonts w:cs="Arial"/>
                <w:color w:val="000000"/>
                <w:sz w:val="20"/>
                <w:szCs w:val="20"/>
              </w:rPr>
              <w:t xml:space="preserve">), Orme </w:t>
            </w:r>
            <w:r w:rsidR="00A91348" w:rsidRPr="005B5A54">
              <w:rPr>
                <w:rFonts w:cs="Arial"/>
                <w:color w:val="000000"/>
                <w:sz w:val="20"/>
                <w:szCs w:val="20"/>
              </w:rPr>
              <w:t>b</w:t>
            </w:r>
            <w:r w:rsidRPr="005B5A54">
              <w:rPr>
                <w:rFonts w:cs="Arial"/>
                <w:color w:val="000000"/>
                <w:sz w:val="20"/>
                <w:szCs w:val="20"/>
              </w:rPr>
              <w:t>erry (</w:t>
            </w:r>
            <w:r w:rsidRPr="005B5A54">
              <w:rPr>
                <w:rFonts w:cs="Arial"/>
                <w:i/>
                <w:iCs/>
                <w:color w:val="000000"/>
                <w:sz w:val="20"/>
                <w:szCs w:val="20"/>
              </w:rPr>
              <w:t>Cotoneaster cambricus</w:t>
            </w:r>
            <w:r w:rsidRPr="005B5A54">
              <w:rPr>
                <w:rFonts w:cs="Arial"/>
                <w:color w:val="000000"/>
                <w:sz w:val="20"/>
                <w:szCs w:val="20"/>
              </w:rPr>
              <w:t xml:space="preserve">), </w:t>
            </w:r>
            <w:r w:rsidR="00A91348" w:rsidRPr="005B5A54">
              <w:rPr>
                <w:rFonts w:cs="Arial"/>
                <w:color w:val="000000"/>
                <w:sz w:val="20"/>
                <w:szCs w:val="20"/>
              </w:rPr>
              <w:t>b</w:t>
            </w:r>
            <w:r w:rsidRPr="005B5A54">
              <w:rPr>
                <w:rFonts w:cs="Arial"/>
                <w:color w:val="000000"/>
                <w:sz w:val="20"/>
                <w:szCs w:val="20"/>
              </w:rPr>
              <w:t xml:space="preserve">loody </w:t>
            </w:r>
            <w:r w:rsidR="00A91348" w:rsidRPr="005B5A54">
              <w:rPr>
                <w:rFonts w:cs="Arial"/>
                <w:color w:val="000000"/>
                <w:sz w:val="20"/>
                <w:szCs w:val="20"/>
              </w:rPr>
              <w:t>c</w:t>
            </w:r>
            <w:r w:rsidRPr="005B5A54">
              <w:rPr>
                <w:rFonts w:cs="Arial"/>
                <w:color w:val="000000"/>
                <w:sz w:val="20"/>
                <w:szCs w:val="20"/>
              </w:rPr>
              <w:t>ranesbill (</w:t>
            </w:r>
            <w:r w:rsidRPr="005B5A54">
              <w:rPr>
                <w:rFonts w:cs="Arial"/>
                <w:i/>
                <w:iCs/>
                <w:color w:val="000000"/>
                <w:sz w:val="20"/>
                <w:szCs w:val="20"/>
              </w:rPr>
              <w:t>Gerineum sangineum</w:t>
            </w:r>
            <w:r w:rsidRPr="005B5A54">
              <w:rPr>
                <w:rFonts w:cs="Arial"/>
                <w:color w:val="000000"/>
                <w:sz w:val="20"/>
                <w:szCs w:val="20"/>
              </w:rPr>
              <w:t xml:space="preserve">) and </w:t>
            </w:r>
            <w:r w:rsidR="00A91348" w:rsidRPr="005B5A54">
              <w:rPr>
                <w:rFonts w:cs="Arial"/>
                <w:color w:val="000000"/>
                <w:sz w:val="20"/>
                <w:szCs w:val="20"/>
              </w:rPr>
              <w:t>d</w:t>
            </w:r>
            <w:r w:rsidRPr="005B5A54">
              <w:rPr>
                <w:rFonts w:cs="Arial"/>
                <w:color w:val="000000"/>
                <w:sz w:val="20"/>
                <w:szCs w:val="20"/>
              </w:rPr>
              <w:t xml:space="preserve">ark </w:t>
            </w:r>
            <w:r w:rsidR="00A91348" w:rsidRPr="005B5A54">
              <w:rPr>
                <w:rFonts w:cs="Arial"/>
                <w:color w:val="000000"/>
                <w:sz w:val="20"/>
                <w:szCs w:val="20"/>
              </w:rPr>
              <w:t>r</w:t>
            </w:r>
            <w:r w:rsidRPr="005B5A54">
              <w:rPr>
                <w:rFonts w:cs="Arial"/>
                <w:color w:val="000000"/>
                <w:sz w:val="20"/>
                <w:szCs w:val="20"/>
              </w:rPr>
              <w:t xml:space="preserve">ed </w:t>
            </w:r>
            <w:r w:rsidR="00A91348" w:rsidRPr="005B5A54">
              <w:rPr>
                <w:rFonts w:cs="Arial"/>
                <w:color w:val="000000"/>
                <w:sz w:val="20"/>
                <w:szCs w:val="20"/>
              </w:rPr>
              <w:t>h</w:t>
            </w:r>
            <w:r w:rsidRPr="005B5A54">
              <w:rPr>
                <w:rFonts w:cs="Arial"/>
                <w:color w:val="000000"/>
                <w:sz w:val="20"/>
                <w:szCs w:val="20"/>
              </w:rPr>
              <w:t>elleborine (</w:t>
            </w:r>
            <w:r w:rsidRPr="005B5A54">
              <w:rPr>
                <w:rFonts w:cs="Arial"/>
                <w:i/>
                <w:iCs/>
                <w:color w:val="000000"/>
                <w:sz w:val="20"/>
                <w:szCs w:val="20"/>
              </w:rPr>
              <w:t>Epipactis atrorubens</w:t>
            </w:r>
            <w:r w:rsidRPr="005B5A54">
              <w:rPr>
                <w:rFonts w:cs="Arial"/>
                <w:color w:val="000000"/>
                <w:sz w:val="20"/>
                <w:szCs w:val="20"/>
              </w:rPr>
              <w:t xml:space="preserve">). Because of the great diversity of wildflowers, insect life is also abundant, and several endangered species of butterflies and moths occur including the </w:t>
            </w:r>
            <w:r w:rsidR="00A91348" w:rsidRPr="005B5A54">
              <w:rPr>
                <w:rFonts w:cs="Arial"/>
                <w:color w:val="000000"/>
                <w:sz w:val="20"/>
                <w:szCs w:val="20"/>
              </w:rPr>
              <w:t>s</w:t>
            </w:r>
            <w:r w:rsidRPr="005B5A54">
              <w:rPr>
                <w:rFonts w:cs="Arial"/>
                <w:color w:val="000000"/>
                <w:sz w:val="20"/>
                <w:szCs w:val="20"/>
              </w:rPr>
              <w:t xml:space="preserve">ilver-studded </w:t>
            </w:r>
            <w:r w:rsidR="00A91348" w:rsidRPr="005B5A54">
              <w:rPr>
                <w:rFonts w:cs="Arial"/>
                <w:color w:val="000000"/>
                <w:sz w:val="20"/>
                <w:szCs w:val="20"/>
              </w:rPr>
              <w:t>b</w:t>
            </w:r>
            <w:r w:rsidRPr="005B5A54">
              <w:rPr>
                <w:rFonts w:cs="Arial"/>
                <w:color w:val="000000"/>
                <w:sz w:val="20"/>
                <w:szCs w:val="20"/>
              </w:rPr>
              <w:t xml:space="preserve">lue </w:t>
            </w:r>
            <w:r w:rsidR="00A91348" w:rsidRPr="005B5A54">
              <w:rPr>
                <w:rFonts w:cs="Arial"/>
                <w:color w:val="000000"/>
                <w:sz w:val="20"/>
                <w:szCs w:val="20"/>
              </w:rPr>
              <w:t>b</w:t>
            </w:r>
            <w:r w:rsidRPr="005B5A54">
              <w:rPr>
                <w:rFonts w:cs="Arial"/>
                <w:color w:val="000000"/>
                <w:sz w:val="20"/>
                <w:szCs w:val="20"/>
              </w:rPr>
              <w:t>utterfly (</w:t>
            </w:r>
            <w:r w:rsidRPr="005B5A54">
              <w:rPr>
                <w:rFonts w:cs="Arial"/>
                <w:i/>
                <w:iCs/>
                <w:color w:val="000000"/>
                <w:sz w:val="20"/>
                <w:szCs w:val="20"/>
              </w:rPr>
              <w:t>Plebejus argus</w:t>
            </w:r>
            <w:r w:rsidRPr="005B5A54">
              <w:rPr>
                <w:rFonts w:cs="Arial"/>
                <w:color w:val="000000"/>
                <w:sz w:val="20"/>
                <w:szCs w:val="20"/>
              </w:rPr>
              <w:t xml:space="preserve">), </w:t>
            </w:r>
            <w:r w:rsidR="00A91348" w:rsidRPr="005B5A54">
              <w:rPr>
                <w:rFonts w:cs="Arial"/>
                <w:color w:val="000000"/>
                <w:sz w:val="20"/>
                <w:szCs w:val="20"/>
              </w:rPr>
              <w:t>s</w:t>
            </w:r>
            <w:r w:rsidRPr="005B5A54">
              <w:rPr>
                <w:rFonts w:cs="Arial"/>
                <w:color w:val="000000"/>
                <w:sz w:val="20"/>
                <w:szCs w:val="20"/>
              </w:rPr>
              <w:t xml:space="preserve">ilky </w:t>
            </w:r>
            <w:r w:rsidR="00A91348" w:rsidRPr="005B5A54">
              <w:rPr>
                <w:rFonts w:cs="Arial"/>
                <w:color w:val="000000"/>
                <w:sz w:val="20"/>
                <w:szCs w:val="20"/>
              </w:rPr>
              <w:t>w</w:t>
            </w:r>
            <w:r w:rsidRPr="005B5A54">
              <w:rPr>
                <w:rFonts w:cs="Arial"/>
                <w:color w:val="000000"/>
                <w:sz w:val="20"/>
                <w:szCs w:val="20"/>
              </w:rPr>
              <w:t>ave moth (</w:t>
            </w:r>
            <w:r w:rsidRPr="005B5A54">
              <w:rPr>
                <w:rFonts w:cs="Arial"/>
                <w:i/>
                <w:iCs/>
                <w:color w:val="000000"/>
                <w:sz w:val="20"/>
                <w:szCs w:val="20"/>
              </w:rPr>
              <w:t>Idaea dilutaria</w:t>
            </w:r>
            <w:r w:rsidRPr="005B5A54">
              <w:rPr>
                <w:rFonts w:cs="Arial"/>
                <w:color w:val="000000"/>
                <w:sz w:val="20"/>
                <w:szCs w:val="20"/>
              </w:rPr>
              <w:t xml:space="preserve">) and also the </w:t>
            </w:r>
            <w:r w:rsidR="00A91348" w:rsidRPr="005B5A54">
              <w:rPr>
                <w:rFonts w:cs="Arial"/>
                <w:color w:val="000000"/>
                <w:sz w:val="20"/>
                <w:szCs w:val="20"/>
              </w:rPr>
              <w:t>g</w:t>
            </w:r>
            <w:r w:rsidRPr="005B5A54">
              <w:rPr>
                <w:rFonts w:cs="Arial"/>
                <w:color w:val="000000"/>
                <w:sz w:val="20"/>
                <w:szCs w:val="20"/>
              </w:rPr>
              <w:t>rayling (</w:t>
            </w:r>
            <w:r w:rsidRPr="005B5A54">
              <w:rPr>
                <w:rFonts w:cs="Arial"/>
                <w:i/>
                <w:iCs/>
                <w:color w:val="000000"/>
                <w:sz w:val="20"/>
                <w:szCs w:val="20"/>
              </w:rPr>
              <w:t>Hipparchia semele</w:t>
            </w:r>
            <w:r w:rsidRPr="005B5A54">
              <w:rPr>
                <w:rFonts w:cs="Arial"/>
                <w:color w:val="000000"/>
                <w:sz w:val="20"/>
                <w:szCs w:val="20"/>
              </w:rPr>
              <w:t>).</w:t>
            </w:r>
          </w:p>
        </w:tc>
      </w:tr>
      <w:tr w:rsidR="006F5F00" w:rsidRPr="005B5A54" w14:paraId="1E39E5D2" w14:textId="77777777" w:rsidTr="00962454">
        <w:tc>
          <w:tcPr>
            <w:tcW w:w="1985" w:type="dxa"/>
          </w:tcPr>
          <w:p w14:paraId="61399929"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Ainsdale and Birkdale Hills LNR</w:t>
            </w:r>
          </w:p>
          <w:p w14:paraId="79B5A9C2" w14:textId="77777777" w:rsidR="006F5F00" w:rsidRPr="005B5A54" w:rsidRDefault="006F5F00" w:rsidP="00962454">
            <w:pPr>
              <w:spacing w:before="60" w:after="60"/>
              <w:rPr>
                <w:rFonts w:cs="Arial"/>
                <w:color w:val="000000"/>
                <w:sz w:val="20"/>
                <w:szCs w:val="20"/>
              </w:rPr>
            </w:pPr>
          </w:p>
        </w:tc>
        <w:tc>
          <w:tcPr>
            <w:tcW w:w="1985" w:type="dxa"/>
          </w:tcPr>
          <w:p w14:paraId="493E7EF2" w14:textId="77777777" w:rsidR="006F5F00" w:rsidRPr="005B5A54" w:rsidRDefault="006F5F00" w:rsidP="00962454">
            <w:pPr>
              <w:spacing w:before="60" w:after="60"/>
              <w:rPr>
                <w:rFonts w:cs="Arial"/>
                <w:sz w:val="20"/>
                <w:szCs w:val="20"/>
              </w:rPr>
            </w:pPr>
            <w:r w:rsidRPr="005B5A54">
              <w:rPr>
                <w:rFonts w:cs="Arial"/>
                <w:sz w:val="20"/>
                <w:szCs w:val="20"/>
              </w:rPr>
              <w:t>8 km E from Lennox platform</w:t>
            </w:r>
          </w:p>
        </w:tc>
        <w:tc>
          <w:tcPr>
            <w:tcW w:w="10631" w:type="dxa"/>
          </w:tcPr>
          <w:p w14:paraId="7D98F356" w14:textId="77777777" w:rsidR="006F5F00" w:rsidRPr="005B5A54" w:rsidRDefault="006F5F00" w:rsidP="00A91348">
            <w:pPr>
              <w:spacing w:before="60" w:after="60"/>
              <w:jc w:val="both"/>
              <w:rPr>
                <w:rFonts w:cs="Arial"/>
                <w:sz w:val="20"/>
                <w:szCs w:val="20"/>
              </w:rPr>
            </w:pPr>
            <w:r w:rsidRPr="005B5A54">
              <w:rPr>
                <w:rFonts w:cs="Arial"/>
                <w:sz w:val="20"/>
                <w:szCs w:val="20"/>
              </w:rPr>
              <w:t>One of the largest areas of wild dunes left in Britain. It has high dune ridges and dune valleys containing slacks, some with pools which provide breeding habitat for Natterjack toads. The reserve is rich in plant life. In winter part of the site is grazed by Hebridean sheep.</w:t>
            </w:r>
          </w:p>
          <w:p w14:paraId="6FBC19E2" w14:textId="77777777" w:rsidR="006F5F00" w:rsidRPr="005B5A54" w:rsidRDefault="006F5F00" w:rsidP="00A91348">
            <w:pPr>
              <w:spacing w:before="60" w:after="60"/>
              <w:jc w:val="both"/>
              <w:rPr>
                <w:rFonts w:cs="Arial"/>
                <w:bCs/>
                <w:color w:val="000000"/>
                <w:sz w:val="20"/>
                <w:szCs w:val="20"/>
              </w:rPr>
            </w:pPr>
            <w:r w:rsidRPr="005B5A54">
              <w:rPr>
                <w:rFonts w:cs="Arial"/>
                <w:sz w:val="20"/>
                <w:szCs w:val="20"/>
              </w:rPr>
              <w:t>The damp dune slacks are carpeted with flowers in summer including early marsh orchid, marsh helleborine orchids and grass of Parnassus.  The drier slacks have round leaved wintergreen and the nationally rare dune helleborine orchid.</w:t>
            </w:r>
          </w:p>
        </w:tc>
      </w:tr>
      <w:tr w:rsidR="006F5F00" w:rsidRPr="005B5A54" w14:paraId="336D486D" w14:textId="77777777" w:rsidTr="00962454">
        <w:tc>
          <w:tcPr>
            <w:tcW w:w="1985" w:type="dxa"/>
          </w:tcPr>
          <w:p w14:paraId="2E32605D"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Hilbre Islands LNR</w:t>
            </w:r>
          </w:p>
          <w:p w14:paraId="5DA796AA" w14:textId="77777777" w:rsidR="006F5F00" w:rsidRPr="005B5A54" w:rsidRDefault="006F5F00" w:rsidP="00962454">
            <w:pPr>
              <w:spacing w:before="60" w:after="60"/>
              <w:rPr>
                <w:rFonts w:cs="Arial"/>
                <w:color w:val="000000"/>
                <w:sz w:val="20"/>
                <w:szCs w:val="20"/>
              </w:rPr>
            </w:pPr>
          </w:p>
        </w:tc>
        <w:tc>
          <w:tcPr>
            <w:tcW w:w="1985" w:type="dxa"/>
          </w:tcPr>
          <w:p w14:paraId="014BF185" w14:textId="77777777" w:rsidR="006F5F00" w:rsidRPr="005B5A54" w:rsidRDefault="006F5F00" w:rsidP="00962454">
            <w:pPr>
              <w:spacing w:before="60" w:after="60"/>
              <w:rPr>
                <w:rFonts w:cs="Arial"/>
                <w:sz w:val="20"/>
                <w:szCs w:val="20"/>
                <w:lang w:val="da-DK"/>
              </w:rPr>
            </w:pPr>
            <w:r w:rsidRPr="005B5A54">
              <w:rPr>
                <w:rFonts w:cs="Arial"/>
                <w:lang w:val="da-DK"/>
              </w:rPr>
              <w:t>25 km SE from Hamilton platform</w:t>
            </w:r>
          </w:p>
        </w:tc>
        <w:tc>
          <w:tcPr>
            <w:tcW w:w="10631" w:type="dxa"/>
          </w:tcPr>
          <w:p w14:paraId="597D3529" w14:textId="77777777" w:rsidR="006F5F00" w:rsidRPr="005B5A54" w:rsidRDefault="006F5F00" w:rsidP="00A91348">
            <w:pPr>
              <w:spacing w:before="60" w:after="60"/>
              <w:jc w:val="both"/>
              <w:rPr>
                <w:rFonts w:cs="Arial"/>
                <w:bCs/>
                <w:color w:val="000000"/>
                <w:sz w:val="20"/>
                <w:szCs w:val="20"/>
              </w:rPr>
            </w:pPr>
            <w:r w:rsidRPr="005B5A54">
              <w:rPr>
                <w:rFonts w:cs="Arial"/>
                <w:sz w:val="20"/>
                <w:szCs w:val="20"/>
              </w:rPr>
              <w:t>The islands are used as roost sites by the wildfowl and waders of Dee Estuary when the tide covers the thousands of acres of flats which are exposed at low water.</w:t>
            </w:r>
          </w:p>
        </w:tc>
      </w:tr>
      <w:tr w:rsidR="006F5F00" w:rsidRPr="005B5A54" w14:paraId="00279804" w14:textId="77777777" w:rsidTr="00962454">
        <w:tc>
          <w:tcPr>
            <w:tcW w:w="1985" w:type="dxa"/>
          </w:tcPr>
          <w:p w14:paraId="02805D6F"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Ravenmeols Hills LNR</w:t>
            </w:r>
          </w:p>
        </w:tc>
        <w:tc>
          <w:tcPr>
            <w:tcW w:w="1985" w:type="dxa"/>
          </w:tcPr>
          <w:p w14:paraId="118D2B04" w14:textId="77777777" w:rsidR="006F5F00" w:rsidRPr="005B5A54" w:rsidRDefault="006F5F00" w:rsidP="00962454">
            <w:pPr>
              <w:spacing w:before="60" w:after="60"/>
              <w:rPr>
                <w:rFonts w:cs="Arial"/>
                <w:sz w:val="20"/>
                <w:szCs w:val="20"/>
              </w:rPr>
            </w:pPr>
            <w:r w:rsidRPr="005B5A54">
              <w:rPr>
                <w:rFonts w:cs="Arial"/>
                <w:sz w:val="20"/>
                <w:szCs w:val="20"/>
              </w:rPr>
              <w:t>10 km E from Lennox platform</w:t>
            </w:r>
          </w:p>
        </w:tc>
        <w:tc>
          <w:tcPr>
            <w:tcW w:w="10631" w:type="dxa"/>
          </w:tcPr>
          <w:p w14:paraId="6FB7FB10" w14:textId="77777777" w:rsidR="006F5F00" w:rsidRPr="005B5A54" w:rsidRDefault="006F5F00" w:rsidP="00A91348">
            <w:pPr>
              <w:spacing w:before="60" w:after="60"/>
              <w:jc w:val="both"/>
              <w:rPr>
                <w:rFonts w:cs="Arial"/>
                <w:bCs/>
                <w:color w:val="000000"/>
                <w:sz w:val="20"/>
                <w:szCs w:val="20"/>
              </w:rPr>
            </w:pPr>
            <w:r w:rsidRPr="005B5A54">
              <w:rPr>
                <w:rFonts w:cs="Arial"/>
                <w:sz w:val="20"/>
                <w:szCs w:val="20"/>
              </w:rPr>
              <w:t>Wide sandy beach, high dunes, furrowed grassland that were once asparagus fields, scrubby areas of deciduous trees and a belt of pinewoods. Important site for Natterjack Toads which inhabit the dunes.</w:t>
            </w:r>
          </w:p>
        </w:tc>
      </w:tr>
      <w:tr w:rsidR="006F5F00" w:rsidRPr="005B5A54" w14:paraId="2E18F8CD" w14:textId="77777777" w:rsidTr="00962454">
        <w:tc>
          <w:tcPr>
            <w:tcW w:w="1985" w:type="dxa"/>
          </w:tcPr>
          <w:p w14:paraId="09FF8708"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Bodlondeb Woods LNR</w:t>
            </w:r>
          </w:p>
          <w:p w14:paraId="2AEBEC84" w14:textId="77777777" w:rsidR="006F5F00" w:rsidRPr="005B5A54" w:rsidRDefault="006F5F00" w:rsidP="00962454">
            <w:pPr>
              <w:spacing w:before="60" w:after="60"/>
              <w:rPr>
                <w:rFonts w:cs="Arial"/>
                <w:color w:val="000000"/>
                <w:sz w:val="20"/>
                <w:szCs w:val="20"/>
              </w:rPr>
            </w:pPr>
          </w:p>
        </w:tc>
        <w:tc>
          <w:tcPr>
            <w:tcW w:w="1985" w:type="dxa"/>
          </w:tcPr>
          <w:p w14:paraId="37DD450F" w14:textId="1F0E8F3F" w:rsidR="006F5F00" w:rsidRPr="005B5A54" w:rsidRDefault="006F5F00" w:rsidP="00962454">
            <w:pPr>
              <w:spacing w:before="60" w:after="60"/>
              <w:rPr>
                <w:rFonts w:cs="Arial"/>
                <w:sz w:val="20"/>
                <w:szCs w:val="20"/>
              </w:rPr>
            </w:pPr>
            <w:r w:rsidRPr="005B5A54">
              <w:rPr>
                <w:rFonts w:cs="Arial"/>
                <w:sz w:val="20"/>
                <w:szCs w:val="20"/>
              </w:rPr>
              <w:t xml:space="preserve">33 km </w:t>
            </w:r>
            <w:r w:rsidR="00101E35" w:rsidRPr="005B5A54">
              <w:rPr>
                <w:rFonts w:cs="Arial"/>
                <w:sz w:val="20"/>
                <w:szCs w:val="20"/>
              </w:rPr>
              <w:t>south (</w:t>
            </w:r>
            <w:r w:rsidRPr="005B5A54">
              <w:rPr>
                <w:rFonts w:cs="Arial"/>
                <w:sz w:val="20"/>
                <w:szCs w:val="20"/>
              </w:rPr>
              <w:t>S</w:t>
            </w:r>
            <w:r w:rsidR="00101E35" w:rsidRPr="005B5A54">
              <w:rPr>
                <w:rFonts w:cs="Arial"/>
                <w:sz w:val="20"/>
                <w:szCs w:val="20"/>
              </w:rPr>
              <w:t>)</w:t>
            </w:r>
            <w:r w:rsidRPr="005B5A54">
              <w:rPr>
                <w:rFonts w:cs="Arial"/>
                <w:sz w:val="20"/>
                <w:szCs w:val="20"/>
              </w:rPr>
              <w:t xml:space="preserve"> from Douglas complex</w:t>
            </w:r>
          </w:p>
        </w:tc>
        <w:tc>
          <w:tcPr>
            <w:tcW w:w="10631" w:type="dxa"/>
          </w:tcPr>
          <w:p w14:paraId="3EAF151F" w14:textId="77777777" w:rsidR="006F5F00" w:rsidRPr="005B5A54" w:rsidRDefault="006F5F00" w:rsidP="00A91348">
            <w:pPr>
              <w:spacing w:before="60" w:after="60"/>
              <w:jc w:val="both"/>
              <w:rPr>
                <w:rFonts w:cs="Arial"/>
                <w:sz w:val="20"/>
                <w:szCs w:val="20"/>
              </w:rPr>
            </w:pPr>
            <w:r w:rsidRPr="005B5A54">
              <w:rPr>
                <w:rFonts w:cs="Arial"/>
                <w:sz w:val="20"/>
                <w:szCs w:val="20"/>
              </w:rPr>
              <w:t>Site is composed of mixed woodland lying on acidic rock. Native oak, birch and ash are present but in the past there has been extensive planting of beech, scots pine and evergreen oak. Sycamore is abundant in the wood with cherry and yew also growing. Within the woods is an unusual feature, a holly alley.</w:t>
            </w:r>
          </w:p>
          <w:p w14:paraId="5DCA1F20" w14:textId="17BB53B6" w:rsidR="006F5F00" w:rsidRPr="005B5A54" w:rsidRDefault="006F5F00" w:rsidP="00A91348">
            <w:pPr>
              <w:spacing w:before="60" w:after="60"/>
              <w:jc w:val="both"/>
              <w:rPr>
                <w:rFonts w:cs="Arial"/>
                <w:bCs/>
                <w:color w:val="000000"/>
                <w:sz w:val="20"/>
                <w:szCs w:val="20"/>
              </w:rPr>
            </w:pPr>
            <w:r w:rsidRPr="005B5A54">
              <w:rPr>
                <w:rFonts w:cs="Arial"/>
                <w:sz w:val="20"/>
                <w:szCs w:val="20"/>
              </w:rPr>
              <w:t>The wood is home to a variety of mammals, birds and butterflies, including grey squirrel, fox, buzzard, sparrow hawk, nuthatch, jay, common blue, speckled wood and occasionally painted lady.</w:t>
            </w:r>
          </w:p>
        </w:tc>
      </w:tr>
      <w:tr w:rsidR="006F5F00" w:rsidRPr="005B5A54" w14:paraId="52A10D8A" w14:textId="77777777" w:rsidTr="00962454">
        <w:tc>
          <w:tcPr>
            <w:tcW w:w="1985" w:type="dxa"/>
          </w:tcPr>
          <w:p w14:paraId="0F0D92B6"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Great Orme's Head LNR</w:t>
            </w:r>
          </w:p>
          <w:p w14:paraId="16C2197A" w14:textId="77777777" w:rsidR="006F5F00" w:rsidRPr="005B5A54" w:rsidRDefault="006F5F00" w:rsidP="00962454">
            <w:pPr>
              <w:spacing w:before="60" w:after="60"/>
              <w:rPr>
                <w:rFonts w:cs="Arial"/>
                <w:color w:val="000000"/>
                <w:sz w:val="20"/>
                <w:szCs w:val="20"/>
              </w:rPr>
            </w:pPr>
          </w:p>
        </w:tc>
        <w:tc>
          <w:tcPr>
            <w:tcW w:w="1985" w:type="dxa"/>
          </w:tcPr>
          <w:p w14:paraId="2F580A21" w14:textId="77777777" w:rsidR="006F5F00" w:rsidRPr="005B5A54" w:rsidRDefault="006F5F00" w:rsidP="00962454">
            <w:pPr>
              <w:spacing w:before="60" w:after="60"/>
              <w:rPr>
                <w:rFonts w:cs="Arial"/>
                <w:sz w:val="20"/>
                <w:szCs w:val="20"/>
              </w:rPr>
            </w:pPr>
            <w:r w:rsidRPr="005B5A54">
              <w:rPr>
                <w:rFonts w:cs="Arial"/>
                <w:sz w:val="20"/>
                <w:szCs w:val="20"/>
              </w:rPr>
              <w:t>28 km S from Douglas complex</w:t>
            </w:r>
          </w:p>
        </w:tc>
        <w:tc>
          <w:tcPr>
            <w:tcW w:w="10631" w:type="dxa"/>
          </w:tcPr>
          <w:p w14:paraId="5F895F4A" w14:textId="77777777" w:rsidR="006F5F00" w:rsidRPr="005B5A54" w:rsidRDefault="006F5F00" w:rsidP="00A91348">
            <w:pPr>
              <w:spacing w:before="60" w:after="60"/>
              <w:jc w:val="both"/>
              <w:rPr>
                <w:rFonts w:cs="Arial"/>
                <w:sz w:val="20"/>
                <w:szCs w:val="20"/>
              </w:rPr>
            </w:pPr>
            <w:r w:rsidRPr="005B5A54">
              <w:rPr>
                <w:rFonts w:cs="Arial"/>
                <w:sz w:val="20"/>
                <w:szCs w:val="20"/>
              </w:rPr>
              <w:t>The sea cliffs, limestone grassland, heathland and woodland support an enormous variety of wildflowers and invertebrates, many of which are rare and unusual. The wide range of flowers on the Great Orme provide food for many different species of butterfly, and during the summer months clouds of butterflies can often be seen (a rare sight in many parts of the country).</w:t>
            </w:r>
          </w:p>
          <w:p w14:paraId="341988C7" w14:textId="6520715B" w:rsidR="006F5F00" w:rsidRPr="005B5A54" w:rsidRDefault="006F5F00" w:rsidP="00A91348">
            <w:pPr>
              <w:spacing w:before="60" w:after="60"/>
              <w:jc w:val="both"/>
              <w:rPr>
                <w:rFonts w:cs="Arial"/>
                <w:bCs/>
                <w:color w:val="000000"/>
                <w:sz w:val="20"/>
                <w:szCs w:val="20"/>
              </w:rPr>
            </w:pPr>
            <w:r w:rsidRPr="005B5A54">
              <w:rPr>
                <w:rFonts w:cs="Arial"/>
                <w:sz w:val="20"/>
                <w:szCs w:val="20"/>
              </w:rPr>
              <w:t>Also, throughout the summer months the spectacular cliffs host breeding colonies of seabirds such as guillemots, kittiwakes and razorbills. Ravens and little owls also inhabit the more remote cliff areas.</w:t>
            </w:r>
          </w:p>
        </w:tc>
      </w:tr>
      <w:tr w:rsidR="006F5F00" w:rsidRPr="005B5A54" w14:paraId="5C7191F9" w14:textId="77777777" w:rsidTr="00962454">
        <w:tc>
          <w:tcPr>
            <w:tcW w:w="1985" w:type="dxa"/>
          </w:tcPr>
          <w:p w14:paraId="07913968"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Gronant Dunes LNR</w:t>
            </w:r>
          </w:p>
          <w:p w14:paraId="69540F30" w14:textId="77777777" w:rsidR="006F5F00" w:rsidRPr="005B5A54" w:rsidRDefault="006F5F00" w:rsidP="00962454">
            <w:pPr>
              <w:spacing w:before="60" w:after="60"/>
              <w:rPr>
                <w:rFonts w:cs="Arial"/>
                <w:color w:val="000000"/>
                <w:sz w:val="20"/>
                <w:szCs w:val="20"/>
              </w:rPr>
            </w:pPr>
          </w:p>
        </w:tc>
        <w:tc>
          <w:tcPr>
            <w:tcW w:w="1985" w:type="dxa"/>
          </w:tcPr>
          <w:p w14:paraId="58D79E6B" w14:textId="77777777" w:rsidR="006F5F00" w:rsidRPr="005B5A54" w:rsidRDefault="006F5F00" w:rsidP="00962454">
            <w:pPr>
              <w:spacing w:before="60" w:after="60"/>
              <w:rPr>
                <w:rFonts w:cs="Arial"/>
                <w:sz w:val="20"/>
                <w:szCs w:val="20"/>
              </w:rPr>
            </w:pPr>
            <w:r w:rsidRPr="005B5A54">
              <w:rPr>
                <w:rFonts w:cs="Arial"/>
                <w:sz w:val="20"/>
                <w:szCs w:val="20"/>
              </w:rPr>
              <w:t>24 km SE from Douglas complex</w:t>
            </w:r>
          </w:p>
        </w:tc>
        <w:tc>
          <w:tcPr>
            <w:tcW w:w="10631" w:type="dxa"/>
          </w:tcPr>
          <w:p w14:paraId="62E563FB" w14:textId="77777777" w:rsidR="006F5F00" w:rsidRPr="005B5A54" w:rsidRDefault="006F5F00" w:rsidP="00A91348">
            <w:pPr>
              <w:spacing w:before="60" w:after="60"/>
              <w:jc w:val="both"/>
              <w:rPr>
                <w:rFonts w:cs="Arial"/>
                <w:sz w:val="20"/>
                <w:szCs w:val="20"/>
              </w:rPr>
            </w:pPr>
            <w:r w:rsidRPr="005B5A54">
              <w:rPr>
                <w:rFonts w:cs="Arial"/>
                <w:sz w:val="20"/>
                <w:szCs w:val="20"/>
              </w:rPr>
              <w:t xml:space="preserve">These dunes, in combination with other associated coastal habitats, represent the only significant remnant of what was once an extensive dune system along the north coast of Wales. </w:t>
            </w:r>
          </w:p>
          <w:p w14:paraId="153990B8" w14:textId="3926F4B6" w:rsidR="006F5F00" w:rsidRPr="005B5A54" w:rsidRDefault="006F5F00" w:rsidP="00A91348">
            <w:pPr>
              <w:spacing w:before="60" w:after="60"/>
              <w:jc w:val="both"/>
              <w:rPr>
                <w:rFonts w:cs="Arial"/>
                <w:bCs/>
                <w:color w:val="000000"/>
                <w:sz w:val="20"/>
                <w:szCs w:val="20"/>
              </w:rPr>
            </w:pPr>
            <w:r w:rsidRPr="005B5A54">
              <w:rPr>
                <w:rFonts w:cs="Arial"/>
                <w:sz w:val="20"/>
                <w:szCs w:val="20"/>
              </w:rPr>
              <w:t xml:space="preserve">The reserve has seen </w:t>
            </w:r>
            <w:r w:rsidR="00855A0B" w:rsidRPr="005B5A54">
              <w:rPr>
                <w:rFonts w:cs="Arial"/>
                <w:sz w:val="20"/>
                <w:szCs w:val="20"/>
              </w:rPr>
              <w:t>s</w:t>
            </w:r>
            <w:r w:rsidRPr="005B5A54">
              <w:rPr>
                <w:rFonts w:cs="Arial"/>
                <w:sz w:val="20"/>
                <w:szCs w:val="20"/>
              </w:rPr>
              <w:t xml:space="preserve">and </w:t>
            </w:r>
            <w:r w:rsidR="00855A0B" w:rsidRPr="005B5A54">
              <w:rPr>
                <w:rFonts w:cs="Arial"/>
                <w:sz w:val="20"/>
                <w:szCs w:val="20"/>
              </w:rPr>
              <w:t>l</w:t>
            </w:r>
            <w:r w:rsidRPr="005B5A54">
              <w:rPr>
                <w:rFonts w:cs="Arial"/>
                <w:sz w:val="20"/>
                <w:szCs w:val="20"/>
              </w:rPr>
              <w:t xml:space="preserve">izards and </w:t>
            </w:r>
            <w:r w:rsidR="00855A0B" w:rsidRPr="005B5A54">
              <w:rPr>
                <w:rFonts w:cs="Arial"/>
                <w:sz w:val="20"/>
                <w:szCs w:val="20"/>
              </w:rPr>
              <w:t>n</w:t>
            </w:r>
            <w:r w:rsidRPr="005B5A54">
              <w:rPr>
                <w:rFonts w:cs="Arial"/>
                <w:sz w:val="20"/>
                <w:szCs w:val="20"/>
              </w:rPr>
              <w:t xml:space="preserve">atterjack </w:t>
            </w:r>
            <w:r w:rsidR="00855A0B" w:rsidRPr="005B5A54">
              <w:rPr>
                <w:rFonts w:cs="Arial"/>
                <w:sz w:val="20"/>
                <w:szCs w:val="20"/>
              </w:rPr>
              <w:t>t</w:t>
            </w:r>
            <w:r w:rsidRPr="005B5A54">
              <w:rPr>
                <w:rFonts w:cs="Arial"/>
                <w:sz w:val="20"/>
                <w:szCs w:val="20"/>
              </w:rPr>
              <w:t>oads reintroduced and is the only Little Tern breeding colony in North Wales making it a haven for wildlife. The sand dunes also provide a diminished habitat to dune plants including the nationally rare dune fescue.</w:t>
            </w:r>
          </w:p>
        </w:tc>
      </w:tr>
      <w:tr w:rsidR="006F5F00" w:rsidRPr="005B5A54" w14:paraId="73792E58" w14:textId="77777777" w:rsidTr="00962454">
        <w:tc>
          <w:tcPr>
            <w:tcW w:w="1985" w:type="dxa"/>
          </w:tcPr>
          <w:p w14:paraId="0BF9E0F7"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Kinmel Dunes LNR</w:t>
            </w:r>
          </w:p>
          <w:p w14:paraId="0C381F9A" w14:textId="77777777" w:rsidR="006F5F00" w:rsidRPr="005B5A54" w:rsidRDefault="006F5F00" w:rsidP="00962454">
            <w:pPr>
              <w:spacing w:before="60" w:after="60"/>
              <w:rPr>
                <w:rFonts w:cs="Arial"/>
                <w:color w:val="000000"/>
                <w:sz w:val="20"/>
                <w:szCs w:val="20"/>
              </w:rPr>
            </w:pPr>
          </w:p>
        </w:tc>
        <w:tc>
          <w:tcPr>
            <w:tcW w:w="1985" w:type="dxa"/>
          </w:tcPr>
          <w:p w14:paraId="60210F71" w14:textId="77777777" w:rsidR="006F5F00" w:rsidRPr="005B5A54" w:rsidRDefault="006F5F00" w:rsidP="00962454">
            <w:pPr>
              <w:spacing w:before="60" w:after="60"/>
              <w:rPr>
                <w:rFonts w:cs="Arial"/>
                <w:sz w:val="20"/>
                <w:szCs w:val="20"/>
              </w:rPr>
            </w:pPr>
            <w:r w:rsidRPr="005B5A54">
              <w:rPr>
                <w:rFonts w:cs="Arial"/>
                <w:sz w:val="20"/>
                <w:szCs w:val="20"/>
              </w:rPr>
              <w:t>25 km S from Douglas platform</w:t>
            </w:r>
          </w:p>
        </w:tc>
        <w:tc>
          <w:tcPr>
            <w:tcW w:w="10631" w:type="dxa"/>
          </w:tcPr>
          <w:p w14:paraId="6F5A3A3D" w14:textId="77777777" w:rsidR="006F5F00" w:rsidRPr="005B5A54" w:rsidRDefault="006F5F00" w:rsidP="00A91348">
            <w:pPr>
              <w:spacing w:before="60" w:after="60"/>
              <w:jc w:val="both"/>
              <w:rPr>
                <w:rFonts w:cs="Arial"/>
                <w:sz w:val="20"/>
                <w:szCs w:val="20"/>
              </w:rPr>
            </w:pPr>
            <w:r w:rsidRPr="005B5A54">
              <w:rPr>
                <w:rFonts w:cs="Arial"/>
                <w:sz w:val="20"/>
                <w:szCs w:val="20"/>
              </w:rPr>
              <w:t>Site is one of the few surviving fragments of sand dune in the locality. This small sand dune system is home to a variety of native maritime plants such as the attractive sea holly, bird’s foot trefoil, common restharrow and lucerne. Seals can sometimes be seen close to the shore and bird life includes the skylark, kestrel and ringed plover.</w:t>
            </w:r>
          </w:p>
        </w:tc>
      </w:tr>
      <w:tr w:rsidR="006F5F00" w:rsidRPr="005B5A54" w14:paraId="1943EE52" w14:textId="77777777" w:rsidTr="00962454">
        <w:tc>
          <w:tcPr>
            <w:tcW w:w="1985" w:type="dxa"/>
          </w:tcPr>
          <w:p w14:paraId="0AF3CD4C" w14:textId="77777777" w:rsidR="006F5F00" w:rsidRPr="005B5A54" w:rsidRDefault="006F5F00" w:rsidP="00962454">
            <w:pPr>
              <w:spacing w:before="60" w:after="60"/>
              <w:rPr>
                <w:rFonts w:cs="Arial"/>
                <w:color w:val="000000"/>
                <w:sz w:val="20"/>
                <w:szCs w:val="20"/>
              </w:rPr>
            </w:pPr>
            <w:r w:rsidRPr="005B5A54">
              <w:rPr>
                <w:rFonts w:cs="Arial"/>
                <w:color w:val="000000"/>
                <w:sz w:val="20"/>
                <w:szCs w:val="20"/>
              </w:rPr>
              <w:t>Traeth Lafan LNR</w:t>
            </w:r>
          </w:p>
          <w:p w14:paraId="4617A2AB" w14:textId="77777777" w:rsidR="006F5F00" w:rsidRPr="005B5A54" w:rsidRDefault="006F5F00" w:rsidP="00962454">
            <w:pPr>
              <w:spacing w:before="60" w:after="60"/>
              <w:rPr>
                <w:rFonts w:cs="Arial"/>
                <w:color w:val="000000"/>
                <w:sz w:val="20"/>
                <w:szCs w:val="20"/>
              </w:rPr>
            </w:pPr>
          </w:p>
        </w:tc>
        <w:tc>
          <w:tcPr>
            <w:tcW w:w="1985" w:type="dxa"/>
          </w:tcPr>
          <w:p w14:paraId="13C84D98" w14:textId="77777777" w:rsidR="006F5F00" w:rsidRPr="005B5A54" w:rsidRDefault="006F5F00" w:rsidP="00962454">
            <w:pPr>
              <w:spacing w:before="60" w:after="60"/>
              <w:rPr>
                <w:rFonts w:cs="Arial"/>
                <w:sz w:val="20"/>
                <w:szCs w:val="20"/>
              </w:rPr>
            </w:pPr>
            <w:r w:rsidRPr="005B5A54">
              <w:rPr>
                <w:rFonts w:cs="Arial"/>
                <w:sz w:val="20"/>
                <w:szCs w:val="20"/>
              </w:rPr>
              <w:t>39 km SW from Douglas platform</w:t>
            </w:r>
          </w:p>
        </w:tc>
        <w:tc>
          <w:tcPr>
            <w:tcW w:w="10631" w:type="dxa"/>
          </w:tcPr>
          <w:p w14:paraId="06558109" w14:textId="77777777" w:rsidR="006F5F00" w:rsidRPr="005B5A54" w:rsidRDefault="006F5F00" w:rsidP="00A91348">
            <w:pPr>
              <w:spacing w:before="60" w:after="60"/>
              <w:jc w:val="both"/>
              <w:rPr>
                <w:rFonts w:cs="Arial"/>
                <w:sz w:val="20"/>
                <w:szCs w:val="20"/>
              </w:rPr>
            </w:pPr>
            <w:r w:rsidRPr="005B5A54">
              <w:rPr>
                <w:rFonts w:cs="Arial"/>
                <w:sz w:val="20"/>
                <w:szCs w:val="20"/>
              </w:rPr>
              <w:t>Site contains a mix of shoreline habitats, and approximately 2,500 hectares of intertidal sand and mud flats which are exposed at low tide. An important area for a number of species, including moulting great crested grebes, oyster catchers, red breasted mergansers and golden eye.</w:t>
            </w:r>
          </w:p>
        </w:tc>
      </w:tr>
    </w:tbl>
    <w:p w14:paraId="28302952" w14:textId="1A70C80D" w:rsidR="00522C78" w:rsidRPr="005B5A54" w:rsidRDefault="00522C78" w:rsidP="00522C78">
      <w:pPr>
        <w:rPr>
          <w:rFonts w:cs="Arial"/>
        </w:rPr>
      </w:pPr>
    </w:p>
    <w:p w14:paraId="5AAE06C1" w14:textId="77777777" w:rsidR="00522C78" w:rsidRPr="005B5A54" w:rsidRDefault="00522C78" w:rsidP="00522C78">
      <w:pPr>
        <w:rPr>
          <w:rFonts w:cs="Arial"/>
        </w:rPr>
      </w:pPr>
    </w:p>
    <w:p w14:paraId="574A661E" w14:textId="77777777" w:rsidR="00D45343" w:rsidRPr="005B5A54" w:rsidRDefault="00522C78" w:rsidP="00202C17">
      <w:pPr>
        <w:keepNext/>
        <w:jc w:val="center"/>
      </w:pPr>
      <w:r w:rsidRPr="005B5A54">
        <w:rPr>
          <w:rFonts w:cs="Arial"/>
          <w:noProof/>
          <w:color w:val="2B579A"/>
          <w:shd w:val="clear" w:color="auto" w:fill="E6E6E6"/>
          <w:lang w:eastAsia="en-GB"/>
        </w:rPr>
        <w:drawing>
          <wp:inline distT="0" distB="0" distL="0" distR="0" wp14:anchorId="22C9F6B8" wp14:editId="68F7B293">
            <wp:extent cx="7913282" cy="4843249"/>
            <wp:effectExtent l="19050" t="19050" r="12065" b="146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006285" cy="4900171"/>
                    </a:xfrm>
                    <a:prstGeom prst="rect">
                      <a:avLst/>
                    </a:prstGeom>
                    <a:ln>
                      <a:solidFill>
                        <a:sysClr val="windowText" lastClr="000000"/>
                      </a:solidFill>
                    </a:ln>
                  </pic:spPr>
                </pic:pic>
              </a:graphicData>
            </a:graphic>
          </wp:inline>
        </w:drawing>
      </w:r>
    </w:p>
    <w:p w14:paraId="5516D904" w14:textId="10D6228D" w:rsidR="00522C78" w:rsidRPr="005B5A54" w:rsidRDefault="00D45343" w:rsidP="001758F0">
      <w:pPr>
        <w:pStyle w:val="Caption"/>
        <w:rPr>
          <w:rFonts w:cs="Arial"/>
        </w:rPr>
      </w:pPr>
      <w:bookmarkStart w:id="196" w:name="_Ref138931794"/>
      <w:bookmarkStart w:id="197" w:name="_Toc197520431"/>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w:t>
      </w:r>
      <w:r w:rsidRPr="005B5A54">
        <w:fldChar w:fldCharType="end"/>
      </w:r>
      <w:bookmarkEnd w:id="196"/>
      <w:r w:rsidRPr="005B5A54">
        <w:t xml:space="preserve"> Marine and Costal Protected Areas in the Vicinity of the LBA</w:t>
      </w:r>
      <w:bookmarkEnd w:id="197"/>
    </w:p>
    <w:bookmarkEnd w:id="190"/>
    <w:p w14:paraId="37FF4192" w14:textId="77777777" w:rsidR="00596622" w:rsidRPr="005B5A54" w:rsidRDefault="00596622" w:rsidP="00310B7B">
      <w:pPr>
        <w:spacing w:line="276" w:lineRule="auto"/>
        <w:rPr>
          <w:rFonts w:cs="Arial"/>
        </w:rPr>
        <w:sectPr w:rsidR="00596622" w:rsidRPr="005B5A54" w:rsidSect="00596622">
          <w:pgSz w:w="16838" w:h="11906" w:orient="landscape" w:code="9"/>
          <w:pgMar w:top="1134" w:right="1395" w:bottom="1134" w:left="1134" w:header="425" w:footer="663" w:gutter="0"/>
          <w:cols w:space="720"/>
          <w:titlePg/>
          <w:docGrid w:linePitch="272"/>
        </w:sectPr>
      </w:pPr>
    </w:p>
    <w:p w14:paraId="3B44ECF6" w14:textId="77777777" w:rsidR="00895E0B" w:rsidRPr="005B5A54" w:rsidRDefault="00895E0B" w:rsidP="00310B7B">
      <w:pPr>
        <w:spacing w:line="276" w:lineRule="auto"/>
        <w:rPr>
          <w:rFonts w:cs="Arial"/>
        </w:rPr>
      </w:pPr>
    </w:p>
    <w:p w14:paraId="5D7C405B" w14:textId="77777777" w:rsidR="00596622" w:rsidRPr="005B5A54" w:rsidRDefault="00596622" w:rsidP="00310B7B">
      <w:pPr>
        <w:spacing w:line="276" w:lineRule="auto"/>
        <w:rPr>
          <w:rFonts w:cs="Arial"/>
        </w:rPr>
      </w:pPr>
    </w:p>
    <w:p w14:paraId="443E12A4" w14:textId="77777777" w:rsidR="00596622" w:rsidRPr="005B5A54" w:rsidRDefault="00596622" w:rsidP="00310B7B">
      <w:pPr>
        <w:spacing w:line="276" w:lineRule="auto"/>
        <w:rPr>
          <w:rFonts w:cs="Arial"/>
        </w:rPr>
      </w:pPr>
    </w:p>
    <w:p w14:paraId="5AFDF726" w14:textId="77777777" w:rsidR="00596622" w:rsidRPr="005B5A54" w:rsidRDefault="00596622" w:rsidP="00310B7B">
      <w:pPr>
        <w:spacing w:line="276" w:lineRule="auto"/>
        <w:rPr>
          <w:rFonts w:cs="Arial"/>
        </w:rPr>
      </w:pPr>
    </w:p>
    <w:p w14:paraId="6E7EF47F" w14:textId="77777777" w:rsidR="00596622" w:rsidRPr="005B5A54" w:rsidRDefault="00596622" w:rsidP="00310B7B">
      <w:pPr>
        <w:spacing w:line="276" w:lineRule="auto"/>
        <w:rPr>
          <w:rFonts w:cs="Arial"/>
        </w:rPr>
      </w:pPr>
    </w:p>
    <w:p w14:paraId="39E76F04" w14:textId="77777777" w:rsidR="00596622" w:rsidRPr="005B5A54" w:rsidRDefault="00596622" w:rsidP="00310B7B">
      <w:pPr>
        <w:spacing w:line="276" w:lineRule="auto"/>
        <w:rPr>
          <w:rFonts w:cs="Arial"/>
        </w:rPr>
      </w:pPr>
    </w:p>
    <w:p w14:paraId="145C89E9" w14:textId="77777777" w:rsidR="00596622" w:rsidRPr="005B5A54" w:rsidRDefault="00596622" w:rsidP="00310B7B">
      <w:pPr>
        <w:spacing w:line="276" w:lineRule="auto"/>
        <w:rPr>
          <w:rFonts w:cs="Arial"/>
        </w:rPr>
      </w:pPr>
    </w:p>
    <w:p w14:paraId="12C3A0BF" w14:textId="77777777" w:rsidR="00596622" w:rsidRPr="005B5A54" w:rsidRDefault="00596622" w:rsidP="00310B7B">
      <w:pPr>
        <w:spacing w:line="276" w:lineRule="auto"/>
        <w:rPr>
          <w:rFonts w:cs="Arial"/>
        </w:rPr>
      </w:pPr>
    </w:p>
    <w:p w14:paraId="244357E4" w14:textId="77777777" w:rsidR="00596622" w:rsidRPr="005B5A54" w:rsidRDefault="00596622" w:rsidP="00310B7B">
      <w:pPr>
        <w:spacing w:line="276" w:lineRule="auto"/>
        <w:rPr>
          <w:rFonts w:cs="Arial"/>
        </w:rPr>
      </w:pPr>
    </w:p>
    <w:p w14:paraId="0ABFE4E8" w14:textId="77777777" w:rsidR="00596622" w:rsidRPr="005B5A54" w:rsidRDefault="00596622" w:rsidP="00310B7B">
      <w:pPr>
        <w:spacing w:line="276" w:lineRule="auto"/>
        <w:rPr>
          <w:rFonts w:cs="Arial"/>
        </w:rPr>
      </w:pPr>
    </w:p>
    <w:p w14:paraId="3EC56683" w14:textId="77777777" w:rsidR="00596622" w:rsidRPr="005B5A54" w:rsidRDefault="00596622" w:rsidP="00310B7B">
      <w:pPr>
        <w:spacing w:line="276" w:lineRule="auto"/>
        <w:rPr>
          <w:rFonts w:cs="Arial"/>
        </w:rPr>
      </w:pPr>
    </w:p>
    <w:p w14:paraId="6635211E" w14:textId="77777777" w:rsidR="00596622" w:rsidRPr="005B5A54" w:rsidRDefault="00596622" w:rsidP="00310B7B">
      <w:pPr>
        <w:spacing w:line="276" w:lineRule="auto"/>
        <w:rPr>
          <w:rFonts w:cs="Arial"/>
        </w:rPr>
      </w:pPr>
    </w:p>
    <w:p w14:paraId="1BB6C40B" w14:textId="77777777" w:rsidR="00596622" w:rsidRPr="005B5A54" w:rsidRDefault="00596622" w:rsidP="00310B7B">
      <w:pPr>
        <w:spacing w:line="276" w:lineRule="auto"/>
        <w:rPr>
          <w:rFonts w:cs="Arial"/>
        </w:rPr>
      </w:pPr>
    </w:p>
    <w:p w14:paraId="7D40B251" w14:textId="77777777" w:rsidR="00596622" w:rsidRPr="005B5A54" w:rsidRDefault="00596622" w:rsidP="00310B7B">
      <w:pPr>
        <w:spacing w:line="276" w:lineRule="auto"/>
        <w:rPr>
          <w:rFonts w:cs="Arial"/>
        </w:rPr>
      </w:pPr>
    </w:p>
    <w:p w14:paraId="160ABE1F" w14:textId="77777777" w:rsidR="00596622" w:rsidRPr="005B5A54" w:rsidRDefault="00596622" w:rsidP="00310B7B">
      <w:pPr>
        <w:spacing w:line="276" w:lineRule="auto"/>
        <w:rPr>
          <w:rFonts w:cs="Arial"/>
        </w:rPr>
      </w:pPr>
    </w:p>
    <w:p w14:paraId="0163B409" w14:textId="77777777" w:rsidR="00596622" w:rsidRPr="005B5A54" w:rsidRDefault="00596622" w:rsidP="00310B7B">
      <w:pPr>
        <w:spacing w:line="276" w:lineRule="auto"/>
        <w:rPr>
          <w:rFonts w:cs="Arial"/>
        </w:rPr>
      </w:pPr>
    </w:p>
    <w:p w14:paraId="047A3E17" w14:textId="77777777" w:rsidR="00596622" w:rsidRPr="005B5A54" w:rsidRDefault="00596622" w:rsidP="00310B7B">
      <w:pPr>
        <w:spacing w:line="276" w:lineRule="auto"/>
        <w:rPr>
          <w:rFonts w:cs="Arial"/>
        </w:rPr>
      </w:pPr>
    </w:p>
    <w:p w14:paraId="5A3AA835" w14:textId="77777777" w:rsidR="00596622" w:rsidRPr="005B5A54" w:rsidRDefault="00596622" w:rsidP="00310B7B">
      <w:pPr>
        <w:spacing w:line="276" w:lineRule="auto"/>
        <w:rPr>
          <w:rFonts w:cs="Arial"/>
        </w:rPr>
      </w:pPr>
    </w:p>
    <w:p w14:paraId="06548BB4" w14:textId="77777777" w:rsidR="00596622" w:rsidRPr="005B5A54" w:rsidRDefault="00596622" w:rsidP="00310B7B">
      <w:pPr>
        <w:spacing w:line="276" w:lineRule="auto"/>
        <w:rPr>
          <w:rFonts w:cs="Arial"/>
        </w:rPr>
      </w:pPr>
    </w:p>
    <w:p w14:paraId="32740055" w14:textId="77777777" w:rsidR="00596622" w:rsidRPr="005B5A54" w:rsidRDefault="00596622" w:rsidP="00596622">
      <w:pPr>
        <w:spacing w:line="276" w:lineRule="auto"/>
        <w:jc w:val="center"/>
        <w:rPr>
          <w:rFonts w:cs="Arial"/>
        </w:rPr>
      </w:pPr>
    </w:p>
    <w:p w14:paraId="7F61B2CF" w14:textId="77777777" w:rsidR="00596622" w:rsidRPr="005B5A54" w:rsidRDefault="00596622" w:rsidP="00596622">
      <w:pPr>
        <w:spacing w:line="276" w:lineRule="auto"/>
        <w:jc w:val="center"/>
        <w:rPr>
          <w:rFonts w:cs="Arial"/>
        </w:rPr>
      </w:pPr>
    </w:p>
    <w:p w14:paraId="723973B8" w14:textId="77777777" w:rsidR="00596622" w:rsidRPr="005B5A54" w:rsidRDefault="00596622" w:rsidP="00596622">
      <w:pPr>
        <w:spacing w:line="276" w:lineRule="auto"/>
        <w:jc w:val="center"/>
        <w:rPr>
          <w:rFonts w:cs="Arial"/>
        </w:rPr>
      </w:pPr>
    </w:p>
    <w:p w14:paraId="6111192D" w14:textId="77777777" w:rsidR="00596622" w:rsidRPr="005B5A54" w:rsidRDefault="00596622" w:rsidP="00596622">
      <w:pPr>
        <w:spacing w:line="276" w:lineRule="auto"/>
        <w:jc w:val="center"/>
        <w:rPr>
          <w:rFonts w:cs="Arial"/>
        </w:rPr>
      </w:pPr>
    </w:p>
    <w:p w14:paraId="1043F831" w14:textId="2119424C" w:rsidR="00596622" w:rsidRPr="005B5A54" w:rsidRDefault="00596622" w:rsidP="00596622">
      <w:pPr>
        <w:spacing w:line="276" w:lineRule="auto"/>
        <w:jc w:val="center"/>
        <w:rPr>
          <w:rFonts w:cs="Arial"/>
        </w:rPr>
        <w:sectPr w:rsidR="00596622" w:rsidRPr="005B5A54" w:rsidSect="00596622">
          <w:pgSz w:w="11906" w:h="16838" w:code="9"/>
          <w:pgMar w:top="1395" w:right="1134" w:bottom="1134" w:left="1134" w:header="425" w:footer="663" w:gutter="0"/>
          <w:cols w:space="720"/>
          <w:titlePg/>
          <w:docGrid w:linePitch="272"/>
        </w:sectPr>
      </w:pPr>
      <w:r w:rsidRPr="005B5A54">
        <w:rPr>
          <w:rFonts w:cs="Arial"/>
        </w:rPr>
        <w:t>This page has intentionally been left blank</w:t>
      </w:r>
    </w:p>
    <w:p w14:paraId="00974383" w14:textId="74C4C080" w:rsidR="00310B7B" w:rsidRPr="005B5A54" w:rsidRDefault="00310B7B" w:rsidP="00A64EC6">
      <w:pPr>
        <w:pStyle w:val="Heading2"/>
      </w:pPr>
      <w:bookmarkStart w:id="198" w:name="_Toc31634229"/>
      <w:bookmarkStart w:id="199" w:name="_Toc192773349"/>
      <w:bookmarkStart w:id="200" w:name="_Toc197525026"/>
      <w:r w:rsidRPr="005B5A54">
        <w:t>Physical Environment</w:t>
      </w:r>
      <w:bookmarkEnd w:id="198"/>
      <w:bookmarkEnd w:id="199"/>
      <w:bookmarkEnd w:id="200"/>
    </w:p>
    <w:p w14:paraId="4605B6C8" w14:textId="774C4701" w:rsidR="00310B7B" w:rsidRPr="005B5A54" w:rsidRDefault="00310B7B" w:rsidP="000E41C3">
      <w:pPr>
        <w:pStyle w:val="Heading3"/>
      </w:pPr>
      <w:bookmarkStart w:id="201" w:name="_Toc31634230"/>
      <w:bookmarkStart w:id="202" w:name="_Toc192773350"/>
      <w:bookmarkStart w:id="203" w:name="_Toc197525027"/>
      <w:r w:rsidRPr="005B5A54">
        <w:t>Bathymetry</w:t>
      </w:r>
      <w:bookmarkEnd w:id="201"/>
      <w:bookmarkEnd w:id="202"/>
      <w:bookmarkEnd w:id="203"/>
    </w:p>
    <w:p w14:paraId="09ADB979" w14:textId="5CB2FFB3" w:rsidR="007A4AAE" w:rsidRPr="005B5A54" w:rsidRDefault="007A4AAE" w:rsidP="002A71E3">
      <w:pPr>
        <w:pStyle w:val="BodyText"/>
        <w:spacing w:before="0" w:after="0"/>
      </w:pPr>
      <w:bookmarkStart w:id="204" w:name="_Toc31634231"/>
      <w:r w:rsidRPr="005B5A54">
        <w:t>Water depths across Liverpool Bay are generally less than 50 m and the seabed is essentially flat and featureless with no discernible bedforms (</w:t>
      </w:r>
      <w:bookmarkStart w:id="205" w:name="_Hlk143789787"/>
      <w:r w:rsidRPr="005B5A54">
        <w:rPr>
          <w:shd w:val="clear" w:color="auto" w:fill="FFFF00"/>
        </w:rPr>
        <w:t>RBA, 2005</w:t>
      </w:r>
      <w:r w:rsidRPr="005B5A54">
        <w:t>).  Water depths near to the Douglas Platform are predominantly around 20 to 25 m (Hartley Anderson,</w:t>
      </w:r>
      <w:r w:rsidR="00372DDB" w:rsidRPr="005B5A54">
        <w:t>2009</w:t>
      </w:r>
      <w:r w:rsidRPr="005B5A54">
        <w:t xml:space="preserve">), </w:t>
      </w:r>
      <w:bookmarkEnd w:id="205"/>
      <w:r w:rsidRPr="005B5A54">
        <w:t xml:space="preserve">as presented in </w:t>
      </w:r>
      <w:r w:rsidR="002A71E3" w:rsidRPr="005B5A54">
        <w:fldChar w:fldCharType="begin"/>
      </w:r>
      <w:r w:rsidR="002A71E3" w:rsidRPr="005B5A54">
        <w:instrText xml:space="preserve"> REF _Ref138947847 \h </w:instrText>
      </w:r>
      <w:r w:rsidR="00E9686B" w:rsidRPr="005B5A54">
        <w:instrText xml:space="preserve"> \* MERGEFORMAT </w:instrText>
      </w:r>
      <w:r w:rsidR="002A71E3" w:rsidRPr="005B5A54">
        <w:fldChar w:fldCharType="separate"/>
      </w:r>
      <w:r w:rsidR="001C4A38" w:rsidRPr="005B5A54">
        <w:t xml:space="preserve">Figure </w:t>
      </w:r>
      <w:r w:rsidR="001C4A38">
        <w:rPr>
          <w:noProof/>
        </w:rPr>
        <w:t>6</w:t>
      </w:r>
      <w:r w:rsidR="001C4A38" w:rsidRPr="005B5A54">
        <w:rPr>
          <w:noProof/>
        </w:rPr>
        <w:noBreakHyphen/>
      </w:r>
      <w:r w:rsidR="001C4A38">
        <w:rPr>
          <w:noProof/>
        </w:rPr>
        <w:t>3</w:t>
      </w:r>
      <w:r w:rsidR="002A71E3" w:rsidRPr="005B5A54">
        <w:fldChar w:fldCharType="end"/>
      </w:r>
      <w:r w:rsidRPr="005B5A54">
        <w:t xml:space="preserve"> (Bist LLC, </w:t>
      </w:r>
      <w:r w:rsidR="00832310" w:rsidRPr="005B5A54">
        <w:t>2023</w:t>
      </w:r>
      <w:r w:rsidRPr="005B5A54">
        <w:t>).</w:t>
      </w:r>
    </w:p>
    <w:p w14:paraId="3CD837AD" w14:textId="77777777" w:rsidR="00DB33DF" w:rsidRPr="005B5A54" w:rsidRDefault="00DB33DF" w:rsidP="00202C17">
      <w:pPr>
        <w:pStyle w:val="BodyText"/>
        <w:keepNext/>
        <w:jc w:val="center"/>
      </w:pPr>
      <w:r w:rsidRPr="005B5A54">
        <w:rPr>
          <w:noProof/>
        </w:rPr>
        <w:drawing>
          <wp:inline distT="0" distB="0" distL="0" distR="0" wp14:anchorId="7E41906C" wp14:editId="180480EC">
            <wp:extent cx="6120765" cy="3965551"/>
            <wp:effectExtent l="19050" t="19050" r="13335" b="165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3965551"/>
                    </a:xfrm>
                    <a:prstGeom prst="rect">
                      <a:avLst/>
                    </a:prstGeom>
                    <a:ln>
                      <a:solidFill>
                        <a:schemeClr val="tx1"/>
                      </a:solidFill>
                    </a:ln>
                  </pic:spPr>
                </pic:pic>
              </a:graphicData>
            </a:graphic>
          </wp:inline>
        </w:drawing>
      </w:r>
    </w:p>
    <w:p w14:paraId="4DDCBE3D" w14:textId="07B458B4" w:rsidR="00DB33DF" w:rsidRPr="005B5A54" w:rsidRDefault="00DB33DF" w:rsidP="00DB33DF">
      <w:pPr>
        <w:pStyle w:val="Caption"/>
      </w:pPr>
      <w:bookmarkStart w:id="206" w:name="_Ref138947847"/>
      <w:bookmarkStart w:id="207" w:name="_Toc197520432"/>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3</w:t>
      </w:r>
      <w:r w:rsidRPr="005B5A54">
        <w:fldChar w:fldCharType="end"/>
      </w:r>
      <w:bookmarkEnd w:id="206"/>
      <w:r w:rsidRPr="005B5A54">
        <w:t xml:space="preserve"> Bathymetry Around LBA Field</w:t>
      </w:r>
      <w:bookmarkEnd w:id="207"/>
    </w:p>
    <w:p w14:paraId="68C22ED3" w14:textId="07526B24" w:rsidR="007A4AAE" w:rsidRPr="005B5A54" w:rsidRDefault="007A4AAE" w:rsidP="007A4AAE">
      <w:pPr>
        <w:pStyle w:val="BodyText"/>
        <w:jc w:val="center"/>
      </w:pPr>
    </w:p>
    <w:p w14:paraId="7C8B4604" w14:textId="77777777" w:rsidR="007A4AAE" w:rsidRPr="005B5A54" w:rsidRDefault="007A4AAE" w:rsidP="002A71E3">
      <w:pPr>
        <w:pStyle w:val="BodyText"/>
        <w:spacing w:before="0" w:after="0"/>
      </w:pPr>
      <w:r w:rsidRPr="005B5A54">
        <w:t xml:space="preserve">Substantial fields of sandwaves and sand ripple bedforms are present in the Irish Sea, particularly between the Republic of Ireland and Welsh coasts. In the Irish Sea, sandbanks are located in the mouths of estuarine areas (Solway, Ribble, Morecambe Bay), around headlands (Llyn Peninsula), off North Wales, and to the east of the Isle of Man (DECC, 2016). </w:t>
      </w:r>
    </w:p>
    <w:p w14:paraId="71301C9D" w14:textId="77777777" w:rsidR="002A71E3" w:rsidRPr="005B5A54" w:rsidRDefault="002A71E3" w:rsidP="002A71E3">
      <w:pPr>
        <w:pStyle w:val="BodyText"/>
        <w:spacing w:before="0" w:after="0"/>
      </w:pPr>
    </w:p>
    <w:p w14:paraId="060A00D7" w14:textId="0F6D5A5B" w:rsidR="007A4AAE" w:rsidRPr="005B5A54" w:rsidRDefault="007A4AAE" w:rsidP="002A71E3">
      <w:pPr>
        <w:pStyle w:val="BodyText"/>
        <w:spacing w:before="0" w:after="0"/>
      </w:pPr>
      <w:r w:rsidRPr="005B5A54">
        <w:t>Seabed formations within Liverpool Bay are predominantly characterised by sand ribbons of heights less than 30 cm and sand wave fields with a height of less than 2 m with lengths between 10 m and 20 m.  Less frequently, individual sand waves can occur with heights of up to 12 m.</w:t>
      </w:r>
    </w:p>
    <w:p w14:paraId="5688B037" w14:textId="77777777" w:rsidR="002A71E3" w:rsidRPr="005B5A54" w:rsidRDefault="002A71E3" w:rsidP="002A71E3">
      <w:pPr>
        <w:pStyle w:val="BodyText"/>
        <w:spacing w:before="0" w:after="0"/>
      </w:pPr>
    </w:p>
    <w:p w14:paraId="48CEF579" w14:textId="7B9D245B" w:rsidR="007A4AAE" w:rsidRPr="005B5A54" w:rsidRDefault="007A4AAE" w:rsidP="002A71E3">
      <w:pPr>
        <w:pStyle w:val="BodyText"/>
        <w:spacing w:before="0" w:after="0"/>
      </w:pPr>
      <w:r w:rsidRPr="005B5A54">
        <w:t>The Shell Flat and Lune Deep SCI is located to the south of the entrance to Morecambe Bay and is partly designated for the Shell Flat banner bank, which forms a continuous structure 15km east to west at a depth of approximately 20m. The bank comprises a range of mud and sand sediments from silts and clays through to coarse sands (DECC, 2016).</w:t>
      </w:r>
    </w:p>
    <w:p w14:paraId="27C6404A" w14:textId="77777777" w:rsidR="002A71E3" w:rsidRPr="005B5A54" w:rsidRDefault="002A71E3" w:rsidP="002A71E3">
      <w:pPr>
        <w:pStyle w:val="BodyText"/>
        <w:spacing w:before="0" w:after="0"/>
      </w:pPr>
    </w:p>
    <w:p w14:paraId="46ABF3BB" w14:textId="5DC69EC8" w:rsidR="007A4AAE" w:rsidRPr="005B5A54" w:rsidRDefault="007A4AAE" w:rsidP="002A71E3">
      <w:pPr>
        <w:pStyle w:val="BodyText"/>
        <w:spacing w:before="0" w:after="0"/>
      </w:pPr>
      <w:r w:rsidRPr="005B5A54">
        <w:t>Other sand dominated bedforms range from tidal-parallel sand ribbons to larger transverse barchan-type sand waves and extensive sand patches with smaller sandwaves.</w:t>
      </w:r>
    </w:p>
    <w:p w14:paraId="715CB6A4" w14:textId="77777777" w:rsidR="00FE4ED5" w:rsidRPr="005B5A54" w:rsidRDefault="00FE4ED5" w:rsidP="00FE4ED5"/>
    <w:p w14:paraId="394C98F4" w14:textId="7F92CBD3" w:rsidR="00310B7B" w:rsidRPr="005B5A54" w:rsidRDefault="00310B7B" w:rsidP="000E41C3">
      <w:pPr>
        <w:pStyle w:val="Heading3"/>
      </w:pPr>
      <w:bookmarkStart w:id="208" w:name="_Toc192773351"/>
      <w:bookmarkStart w:id="209" w:name="_Toc197525028"/>
      <w:r w:rsidRPr="005B5A54">
        <w:t>Sediment Characteristics</w:t>
      </w:r>
      <w:bookmarkEnd w:id="204"/>
      <w:bookmarkEnd w:id="208"/>
      <w:bookmarkEnd w:id="209"/>
    </w:p>
    <w:p w14:paraId="2FB742BF" w14:textId="7293922D" w:rsidR="008A03B0" w:rsidRPr="005B5A54" w:rsidRDefault="008A03B0" w:rsidP="00387D59">
      <w:pPr>
        <w:jc w:val="both"/>
        <w:rPr>
          <w:bCs/>
        </w:rPr>
      </w:pPr>
      <w:r w:rsidRPr="005B5A54">
        <w:rPr>
          <w:lang w:eastAsia="en-GB"/>
        </w:rPr>
        <w:t>Sediment was characterised by a predominance of sand across the survey area as a whole. While the OS</w:t>
      </w:r>
      <w:r w:rsidR="00DB2B91" w:rsidRPr="005B5A54">
        <w:rPr>
          <w:lang w:eastAsia="en-GB"/>
        </w:rPr>
        <w:t>B</w:t>
      </w:r>
      <w:r w:rsidRPr="005B5A54">
        <w:rPr>
          <w:lang w:eastAsia="en-GB"/>
        </w:rPr>
        <w:t xml:space="preserve"> stations had very little gravel content, all other stations showed variable contributions of gravel and mud. The percentage contribution of gravels (&gt; 2 mm), sands (0.63 mm to 2 mm), and fines (&lt; 63 µm) at each station are presented in </w:t>
      </w:r>
      <w:r w:rsidR="00387D59" w:rsidRPr="005B5A54">
        <w:rPr>
          <w:lang w:eastAsia="en-GB"/>
        </w:rPr>
        <w:fldChar w:fldCharType="begin"/>
      </w:r>
      <w:r w:rsidR="00387D59" w:rsidRPr="005B5A54">
        <w:rPr>
          <w:lang w:eastAsia="en-GB"/>
        </w:rPr>
        <w:instrText xml:space="preserve"> REF _Ref138947914 \h </w:instrText>
      </w:r>
      <w:r w:rsidR="00B20F31" w:rsidRPr="005B5A54">
        <w:rPr>
          <w:lang w:eastAsia="en-GB"/>
        </w:rPr>
        <w:instrText xml:space="preserve"> \* MERGEFORMAT </w:instrText>
      </w:r>
      <w:r w:rsidR="00387D59" w:rsidRPr="005B5A54">
        <w:rPr>
          <w:lang w:eastAsia="en-GB"/>
        </w:rPr>
      </w:r>
      <w:r w:rsidR="00387D59" w:rsidRPr="005B5A54">
        <w:rPr>
          <w:lang w:eastAsia="en-GB"/>
        </w:rPr>
        <w:fldChar w:fldCharType="separate"/>
      </w:r>
      <w:r w:rsidR="001C4A38" w:rsidRPr="005B5A54">
        <w:t xml:space="preserve">Figure </w:t>
      </w:r>
      <w:r w:rsidR="001C4A38">
        <w:rPr>
          <w:noProof/>
        </w:rPr>
        <w:t>6</w:t>
      </w:r>
      <w:r w:rsidR="001C4A38" w:rsidRPr="005B5A54">
        <w:rPr>
          <w:noProof/>
        </w:rPr>
        <w:noBreakHyphen/>
      </w:r>
      <w:r w:rsidR="001C4A38">
        <w:rPr>
          <w:noProof/>
        </w:rPr>
        <w:t>4</w:t>
      </w:r>
      <w:r w:rsidR="00387D59" w:rsidRPr="005B5A54">
        <w:rPr>
          <w:lang w:eastAsia="en-GB"/>
        </w:rPr>
        <w:fldChar w:fldCharType="end"/>
      </w:r>
      <w:r w:rsidRPr="005B5A54">
        <w:rPr>
          <w:lang w:eastAsia="en-GB"/>
        </w:rPr>
        <w:t xml:space="preserve">. The mean proportion (± Standard Error </w:t>
      </w:r>
      <w:r w:rsidR="00D94645" w:rsidRPr="005B5A54">
        <w:rPr>
          <w:lang w:eastAsia="en-GB"/>
        </w:rPr>
        <w:t>[</w:t>
      </w:r>
      <w:r w:rsidRPr="005B5A54">
        <w:rPr>
          <w:lang w:eastAsia="en-GB"/>
        </w:rPr>
        <w:t>SE</w:t>
      </w:r>
      <w:r w:rsidR="00A22FFD" w:rsidRPr="005B5A54">
        <w:rPr>
          <w:lang w:eastAsia="en-GB"/>
        </w:rPr>
        <w:t>(b)</w:t>
      </w:r>
      <w:r w:rsidR="00D94645" w:rsidRPr="005B5A54">
        <w:rPr>
          <w:lang w:eastAsia="en-GB"/>
        </w:rPr>
        <w:t>]</w:t>
      </w:r>
      <w:r w:rsidRPr="005B5A54">
        <w:rPr>
          <w:lang w:eastAsia="en-GB"/>
        </w:rPr>
        <w:t>) of sands across all stations was 83 % (± 2), the mean (± SE</w:t>
      </w:r>
      <w:r w:rsidR="00A22FFD" w:rsidRPr="005B5A54">
        <w:rPr>
          <w:lang w:eastAsia="en-GB"/>
        </w:rPr>
        <w:t>(b</w:t>
      </w:r>
      <w:r w:rsidRPr="005B5A54">
        <w:rPr>
          <w:lang w:eastAsia="en-GB"/>
        </w:rPr>
        <w:t xml:space="preserve">) gravel and mud content across the survey area was 7 % (± 1) and 10% (± 1) respectively. A clear spatial pattern was evident in the distribution of mean grain size across the </w:t>
      </w:r>
      <w:r w:rsidRPr="005B5A54">
        <w:rPr>
          <w:bCs/>
        </w:rPr>
        <w:t xml:space="preserve">survey area with coarser sediments characterising stations located within the western reaches of the Welsh survey area </w:t>
      </w:r>
      <w:r w:rsidR="00387D59" w:rsidRPr="005B5A54">
        <w:rPr>
          <w:bCs/>
        </w:rPr>
        <w:fldChar w:fldCharType="begin"/>
      </w:r>
      <w:r w:rsidR="00387D59" w:rsidRPr="005B5A54">
        <w:rPr>
          <w:bCs/>
        </w:rPr>
        <w:instrText xml:space="preserve"> REF _Ref138947914 \h </w:instrText>
      </w:r>
      <w:r w:rsidR="00B20F31" w:rsidRPr="005B5A54">
        <w:rPr>
          <w:bCs/>
        </w:rPr>
        <w:instrText xml:space="preserve"> \* MERGEFORMAT </w:instrText>
      </w:r>
      <w:r w:rsidR="00387D59" w:rsidRPr="005B5A54">
        <w:rPr>
          <w:bCs/>
        </w:rPr>
      </w:r>
      <w:r w:rsidR="00387D59" w:rsidRPr="005B5A54">
        <w:rPr>
          <w:bCs/>
        </w:rPr>
        <w:fldChar w:fldCharType="separate"/>
      </w:r>
      <w:r w:rsidR="001C4A38" w:rsidRPr="005B5A54">
        <w:t xml:space="preserve">Figure </w:t>
      </w:r>
      <w:r w:rsidR="001C4A38">
        <w:rPr>
          <w:noProof/>
        </w:rPr>
        <w:t>6</w:t>
      </w:r>
      <w:r w:rsidR="001C4A38" w:rsidRPr="005B5A54">
        <w:rPr>
          <w:noProof/>
        </w:rPr>
        <w:noBreakHyphen/>
      </w:r>
      <w:r w:rsidR="001C4A38">
        <w:rPr>
          <w:noProof/>
        </w:rPr>
        <w:t>4</w:t>
      </w:r>
      <w:r w:rsidR="00387D59" w:rsidRPr="005B5A54">
        <w:rPr>
          <w:bCs/>
        </w:rPr>
        <w:fldChar w:fldCharType="end"/>
      </w:r>
      <w:r w:rsidRPr="005B5A54">
        <w:rPr>
          <w:bCs/>
        </w:rPr>
        <w:t>).</w:t>
      </w:r>
    </w:p>
    <w:p w14:paraId="6E4A196B" w14:textId="4703B1F4" w:rsidR="001945D6" w:rsidRPr="005B5A54" w:rsidRDefault="001945D6" w:rsidP="00387D59">
      <w:pPr>
        <w:jc w:val="both"/>
        <w:rPr>
          <w:bCs/>
        </w:rPr>
      </w:pPr>
    </w:p>
    <w:p w14:paraId="00AD1749" w14:textId="7F05B585" w:rsidR="001945D6" w:rsidRPr="005B5A54" w:rsidRDefault="001945D6" w:rsidP="00457A0F">
      <w:pPr>
        <w:jc w:val="both"/>
        <w:rPr>
          <w:lang w:eastAsia="en-GB"/>
        </w:rPr>
      </w:pPr>
      <w:r w:rsidRPr="005B5A54">
        <w:rPr>
          <w:lang w:eastAsia="en-GB"/>
        </w:rPr>
        <w:t>A spatial pattern was observed in sediment grain size at decommissioning stations, with finer sediments typically found in proximity of platforms. This could be associated with a remanence of drill cuttings in and around the platforms which are typically made of fine sediments (Figure 6-4).</w:t>
      </w:r>
    </w:p>
    <w:p w14:paraId="73CEBC6C" w14:textId="77777777" w:rsidR="001945D6" w:rsidRPr="005B5A54" w:rsidRDefault="001945D6" w:rsidP="008A03B0">
      <w:pPr>
        <w:jc w:val="both"/>
        <w:rPr>
          <w:bCs/>
        </w:rPr>
      </w:pPr>
    </w:p>
    <w:p w14:paraId="6BDF284F" w14:textId="750DEE9F" w:rsidR="001945D6" w:rsidRPr="005B5A54" w:rsidRDefault="001945D6" w:rsidP="008A03B0">
      <w:pPr>
        <w:jc w:val="both"/>
        <w:rPr>
          <w:bCs/>
        </w:rPr>
      </w:pPr>
    </w:p>
    <w:p w14:paraId="686D555B" w14:textId="77777777" w:rsidR="001945D6" w:rsidRPr="005B5A54" w:rsidRDefault="001945D6" w:rsidP="00202C17">
      <w:pPr>
        <w:keepNext/>
        <w:jc w:val="both"/>
      </w:pPr>
      <w:r w:rsidRPr="005B5A54">
        <w:rPr>
          <w:noProof/>
        </w:rPr>
        <w:drawing>
          <wp:inline distT="0" distB="0" distL="0" distR="0" wp14:anchorId="4BB303AE" wp14:editId="341957F1">
            <wp:extent cx="6120765" cy="4350396"/>
            <wp:effectExtent l="0" t="0" r="0" b="0"/>
            <wp:docPr id="2146084691" name="Picture 214608469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84691" name="Picture 2" descr="Map&#10;&#10;Description automatically generated with medium confidence"/>
                    <pic:cNvPicPr/>
                  </pic:nvPicPr>
                  <pic:blipFill rotWithShape="1">
                    <a:blip r:embed="rId44" cstate="print">
                      <a:extLst>
                        <a:ext uri="{28A0092B-C50C-407E-A947-70E740481C1C}">
                          <a14:useLocalDpi xmlns:a14="http://schemas.microsoft.com/office/drawing/2010/main" val="0"/>
                        </a:ext>
                      </a:extLst>
                    </a:blip>
                    <a:srcRect l="4607" t="3048" r="2134" b="3222"/>
                    <a:stretch/>
                  </pic:blipFill>
                  <pic:spPr bwMode="auto">
                    <a:xfrm>
                      <a:off x="0" y="0"/>
                      <a:ext cx="6120765" cy="4350396"/>
                    </a:xfrm>
                    <a:prstGeom prst="rect">
                      <a:avLst/>
                    </a:prstGeom>
                    <a:ln>
                      <a:noFill/>
                    </a:ln>
                    <a:extLst>
                      <a:ext uri="{53640926-AAD7-44D8-BBD7-CCE9431645EC}">
                        <a14:shadowObscured xmlns:a14="http://schemas.microsoft.com/office/drawing/2010/main"/>
                      </a:ext>
                    </a:extLst>
                  </pic:spPr>
                </pic:pic>
              </a:graphicData>
            </a:graphic>
          </wp:inline>
        </w:drawing>
      </w:r>
    </w:p>
    <w:p w14:paraId="32882ED7" w14:textId="1949B8B5" w:rsidR="001945D6" w:rsidRPr="005B5A54" w:rsidRDefault="001945D6" w:rsidP="0001554F">
      <w:pPr>
        <w:pStyle w:val="Caption"/>
        <w:ind w:firstLine="720"/>
        <w:rPr>
          <w:lang w:eastAsia="en-GB"/>
        </w:rPr>
      </w:pPr>
      <w:bookmarkStart w:id="210" w:name="_Ref138947914"/>
      <w:bookmarkStart w:id="211" w:name="_Toc197520433"/>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4</w:t>
      </w:r>
      <w:r w:rsidRPr="005B5A54">
        <w:fldChar w:fldCharType="end"/>
      </w:r>
      <w:bookmarkEnd w:id="210"/>
      <w:r w:rsidRPr="005B5A54">
        <w:t xml:space="preserve"> Percentage of </w:t>
      </w:r>
      <w:r w:rsidR="00AA00FF" w:rsidRPr="005B5A54">
        <w:t>G</w:t>
      </w:r>
      <w:r w:rsidRPr="005B5A54">
        <w:t xml:space="preserve">ravel (&gt; 2mm) at each </w:t>
      </w:r>
      <w:r w:rsidR="00AA00FF" w:rsidRPr="005B5A54">
        <w:t>S</w:t>
      </w:r>
      <w:r w:rsidRPr="005B5A54">
        <w:t xml:space="preserve">ampling </w:t>
      </w:r>
      <w:r w:rsidR="00AA00FF" w:rsidRPr="005B5A54">
        <w:t>S</w:t>
      </w:r>
      <w:r w:rsidRPr="005B5A54">
        <w:t>tation</w:t>
      </w:r>
      <w:bookmarkEnd w:id="211"/>
    </w:p>
    <w:p w14:paraId="4236F6DC" w14:textId="4A9419C9" w:rsidR="0096258F" w:rsidRPr="005B5A54" w:rsidRDefault="00310B7B" w:rsidP="000E41C3">
      <w:pPr>
        <w:pStyle w:val="Heading3"/>
      </w:pPr>
      <w:bookmarkStart w:id="212" w:name="_Toc31634232"/>
      <w:bookmarkStart w:id="213" w:name="_Toc192773352"/>
      <w:bookmarkStart w:id="214" w:name="_Toc197525029"/>
      <w:r w:rsidRPr="005B5A54">
        <w:t>Sediment Hydrocarbon</w:t>
      </w:r>
      <w:r w:rsidR="003C31AC" w:rsidRPr="005B5A54">
        <w:t xml:space="preserve"> </w:t>
      </w:r>
      <w:r w:rsidRPr="005B5A54">
        <w:t>Content</w:t>
      </w:r>
      <w:bookmarkEnd w:id="212"/>
      <w:bookmarkEnd w:id="213"/>
      <w:bookmarkEnd w:id="214"/>
    </w:p>
    <w:p w14:paraId="481D2C22" w14:textId="0CD41E81" w:rsidR="007D7F48" w:rsidRPr="005B5A54" w:rsidRDefault="007D7F48" w:rsidP="00202C17">
      <w:pPr>
        <w:pStyle w:val="Heading4"/>
        <w:rPr>
          <w:lang w:eastAsia="en-GB"/>
        </w:rPr>
      </w:pPr>
      <w:r w:rsidRPr="005B5A54">
        <w:rPr>
          <w:lang w:eastAsia="en-GB"/>
        </w:rPr>
        <w:t>T</w:t>
      </w:r>
      <w:r w:rsidR="00D13BB3" w:rsidRPr="005B5A54">
        <w:rPr>
          <w:lang w:eastAsia="en-GB"/>
        </w:rPr>
        <w:t xml:space="preserve">otal </w:t>
      </w:r>
      <w:r w:rsidR="00475A83" w:rsidRPr="005B5A54">
        <w:rPr>
          <w:lang w:eastAsia="en-GB"/>
        </w:rPr>
        <w:t>Hydrocarbon</w:t>
      </w:r>
      <w:r w:rsidR="00D13BB3" w:rsidRPr="005B5A54">
        <w:rPr>
          <w:lang w:eastAsia="en-GB"/>
        </w:rPr>
        <w:t xml:space="preserve"> Content (T</w:t>
      </w:r>
      <w:r w:rsidRPr="005B5A54">
        <w:rPr>
          <w:lang w:eastAsia="en-GB"/>
        </w:rPr>
        <w:t>HC</w:t>
      </w:r>
      <w:r w:rsidR="004E3143" w:rsidRPr="005B5A54">
        <w:rPr>
          <w:lang w:eastAsia="en-GB"/>
        </w:rPr>
        <w:t>)</w:t>
      </w:r>
    </w:p>
    <w:p w14:paraId="46D384F3" w14:textId="3C063D80" w:rsidR="00A4274D" w:rsidRPr="005B5A54" w:rsidRDefault="00A4274D" w:rsidP="00A4274D">
      <w:pPr>
        <w:jc w:val="both"/>
      </w:pPr>
      <w:r w:rsidRPr="005B5A54">
        <w:rPr>
          <w:lang w:eastAsia="en-GB"/>
        </w:rPr>
        <w:t>The THC in sediment samples collected from partial decommissioning stations ranged from 1,320 µg kg</w:t>
      </w:r>
      <w:r w:rsidRPr="005B5A54">
        <w:rPr>
          <w:vertAlign w:val="superscript"/>
          <w:lang w:eastAsia="en-GB"/>
        </w:rPr>
        <w:t>-1</w:t>
      </w:r>
      <w:r w:rsidRPr="005B5A54">
        <w:rPr>
          <w:lang w:eastAsia="en-GB"/>
        </w:rPr>
        <w:t xml:space="preserve"> at station GS23 to 30,600 µg kg</w:t>
      </w:r>
      <w:r w:rsidRPr="005B5A54">
        <w:rPr>
          <w:vertAlign w:val="superscript"/>
          <w:lang w:eastAsia="en-GB"/>
        </w:rPr>
        <w:t>-1</w:t>
      </w:r>
      <w:r w:rsidRPr="005B5A54">
        <w:rPr>
          <w:lang w:eastAsia="en-GB"/>
        </w:rPr>
        <w:t xml:space="preserve"> at station GS36 with an average value (</w:t>
      </w:r>
      <w:r w:rsidRPr="005B5A54">
        <w:rPr>
          <w:rFonts w:cs="Segoe UI"/>
          <w:lang w:eastAsia="en-GB"/>
        </w:rPr>
        <w:t>± SE</w:t>
      </w:r>
      <w:r w:rsidR="00A22FFD" w:rsidRPr="005B5A54">
        <w:rPr>
          <w:rFonts w:cs="Segoe UI"/>
          <w:lang w:eastAsia="en-GB"/>
        </w:rPr>
        <w:t>(b</w:t>
      </w:r>
      <w:r w:rsidRPr="005B5A54">
        <w:rPr>
          <w:lang w:eastAsia="en-GB"/>
        </w:rPr>
        <w:t xml:space="preserve">) for the whole of the cruciform areas of 7,446 </w:t>
      </w:r>
      <w:r w:rsidRPr="005B5A54">
        <w:rPr>
          <w:rFonts w:cs="Segoe UI"/>
          <w:lang w:eastAsia="en-GB"/>
        </w:rPr>
        <w:t>±</w:t>
      </w:r>
      <w:r w:rsidRPr="005B5A54">
        <w:rPr>
          <w:lang w:eastAsia="en-GB"/>
        </w:rPr>
        <w:t xml:space="preserve"> 1,205 µg kg</w:t>
      </w:r>
      <w:r w:rsidRPr="005B5A54">
        <w:rPr>
          <w:vertAlign w:val="superscript"/>
          <w:lang w:eastAsia="en-GB"/>
        </w:rPr>
        <w:t>-1</w:t>
      </w:r>
      <w:r w:rsidR="000F6A76" w:rsidRPr="005B5A54">
        <w:rPr>
          <w:lang w:eastAsia="en-GB"/>
        </w:rPr>
        <w:t xml:space="preserve"> (</w:t>
      </w:r>
      <w:r w:rsidR="000F6A76" w:rsidRPr="005B5A54">
        <w:rPr>
          <w:lang w:eastAsia="en-GB"/>
        </w:rPr>
        <w:fldChar w:fldCharType="begin"/>
      </w:r>
      <w:r w:rsidR="000F6A76" w:rsidRPr="005B5A54">
        <w:rPr>
          <w:lang w:eastAsia="en-GB"/>
        </w:rPr>
        <w:instrText xml:space="preserve"> REF _Ref138947985 \h </w:instrText>
      </w:r>
      <w:r w:rsidR="00B20F31" w:rsidRPr="005B5A54">
        <w:rPr>
          <w:lang w:eastAsia="en-GB"/>
        </w:rPr>
        <w:instrText xml:space="preserve"> \* MERGEFORMAT </w:instrText>
      </w:r>
      <w:r w:rsidR="000F6A76" w:rsidRPr="005B5A54">
        <w:rPr>
          <w:lang w:eastAsia="en-GB"/>
        </w:rPr>
      </w:r>
      <w:r w:rsidR="000F6A76" w:rsidRPr="005B5A54">
        <w:rPr>
          <w:lang w:eastAsia="en-GB"/>
        </w:rPr>
        <w:fldChar w:fldCharType="separate"/>
      </w:r>
      <w:r w:rsidR="001C4A38" w:rsidRPr="005B5A54">
        <w:t xml:space="preserve">Figure </w:t>
      </w:r>
      <w:r w:rsidR="001C4A38">
        <w:rPr>
          <w:noProof/>
        </w:rPr>
        <w:t>6</w:t>
      </w:r>
      <w:r w:rsidR="001C4A38" w:rsidRPr="005B5A54">
        <w:rPr>
          <w:noProof/>
        </w:rPr>
        <w:noBreakHyphen/>
      </w:r>
      <w:r w:rsidR="001C4A38">
        <w:rPr>
          <w:noProof/>
        </w:rPr>
        <w:t>5</w:t>
      </w:r>
      <w:r w:rsidR="000F6A76" w:rsidRPr="005B5A54">
        <w:rPr>
          <w:lang w:eastAsia="en-GB"/>
        </w:rPr>
        <w:fldChar w:fldCharType="end"/>
      </w:r>
      <w:r w:rsidR="000F6A76" w:rsidRPr="005B5A54">
        <w:rPr>
          <w:lang w:eastAsia="en-GB"/>
        </w:rPr>
        <w:t>)</w:t>
      </w:r>
      <w:r w:rsidRPr="005B5A54">
        <w:t xml:space="preserve">. </w:t>
      </w:r>
    </w:p>
    <w:p w14:paraId="2EED7CC3" w14:textId="77777777" w:rsidR="00CE5B98" w:rsidRPr="005B5A54" w:rsidRDefault="00CE5B98" w:rsidP="00202C17">
      <w:pPr>
        <w:jc w:val="both"/>
        <w:rPr>
          <w:vertAlign w:val="superscript"/>
          <w:lang w:eastAsia="en-GB"/>
        </w:rPr>
      </w:pPr>
    </w:p>
    <w:p w14:paraId="3BA02982" w14:textId="4FECF808" w:rsidR="00A4274D" w:rsidRPr="005B5A54" w:rsidRDefault="00A4274D" w:rsidP="00A4274D">
      <w:pPr>
        <w:jc w:val="both"/>
        <w:rPr>
          <w:lang w:eastAsia="en-GB"/>
        </w:rPr>
      </w:pPr>
      <w:r w:rsidRPr="005B5A54">
        <w:rPr>
          <w:lang w:eastAsia="en-GB"/>
        </w:rPr>
        <w:t>N-alkanes (saturates) in sediments had carbon chains length ranging between C12 and C37, with the dominant chains being C14 for the even-numbered chains and C31 for the odd-numbered chains. The highest concentration of total n-alkanes was recorded at station GS36, 604 µg kg</w:t>
      </w:r>
      <w:r w:rsidRPr="005B5A54">
        <w:rPr>
          <w:vertAlign w:val="superscript"/>
          <w:lang w:eastAsia="en-GB"/>
        </w:rPr>
        <w:t>-1</w:t>
      </w:r>
      <w:r w:rsidRPr="005B5A54">
        <w:rPr>
          <w:lang w:eastAsia="en-GB"/>
        </w:rPr>
        <w:t>, while the lowest concentration of 18.45 µg kg</w:t>
      </w:r>
      <w:r w:rsidRPr="005B5A54">
        <w:rPr>
          <w:vertAlign w:val="superscript"/>
          <w:lang w:eastAsia="en-GB"/>
        </w:rPr>
        <w:t>-1</w:t>
      </w:r>
      <w:r w:rsidRPr="005B5A54">
        <w:rPr>
          <w:lang w:eastAsia="en-GB"/>
        </w:rPr>
        <w:t xml:space="preserve"> was found at station GS23. </w:t>
      </w:r>
    </w:p>
    <w:p w14:paraId="50F42EA3" w14:textId="77777777" w:rsidR="00CE5B98" w:rsidRPr="005B5A54" w:rsidRDefault="00CE5B98" w:rsidP="00202C17">
      <w:pPr>
        <w:jc w:val="both"/>
        <w:rPr>
          <w:lang w:eastAsia="en-GB"/>
        </w:rPr>
      </w:pPr>
    </w:p>
    <w:p w14:paraId="0A6521CB" w14:textId="4438AC49" w:rsidR="00A4274D" w:rsidRPr="005B5A54" w:rsidRDefault="00A4274D" w:rsidP="00A4274D">
      <w:pPr>
        <w:jc w:val="both"/>
        <w:rPr>
          <w:lang w:eastAsia="en-GB"/>
        </w:rPr>
      </w:pPr>
      <w:r w:rsidRPr="005B5A54">
        <w:rPr>
          <w:lang w:eastAsia="en-GB"/>
        </w:rPr>
        <w:t>Pristane was the highest at station GS34, 47 µg kg</w:t>
      </w:r>
      <w:r w:rsidRPr="005B5A54">
        <w:rPr>
          <w:vertAlign w:val="superscript"/>
          <w:lang w:eastAsia="en-GB"/>
        </w:rPr>
        <w:t>-1</w:t>
      </w:r>
      <w:r w:rsidRPr="005B5A54">
        <w:rPr>
          <w:lang w:eastAsia="en-GB"/>
        </w:rPr>
        <w:t>, and the lowest at station GS46, 1.06 µg kg</w:t>
      </w:r>
      <w:r w:rsidRPr="005B5A54">
        <w:rPr>
          <w:vertAlign w:val="superscript"/>
          <w:lang w:eastAsia="en-GB"/>
        </w:rPr>
        <w:t>-1</w:t>
      </w:r>
      <w:r w:rsidRPr="005B5A54">
        <w:rPr>
          <w:lang w:eastAsia="en-GB"/>
        </w:rPr>
        <w:t>. The highest concentration of phytane was also measured at station GS34, 13.4 µg kg</w:t>
      </w:r>
      <w:r w:rsidRPr="005B5A54">
        <w:rPr>
          <w:vertAlign w:val="superscript"/>
          <w:lang w:eastAsia="en-GB"/>
        </w:rPr>
        <w:t>-1</w:t>
      </w:r>
      <w:r w:rsidRPr="005B5A54">
        <w:rPr>
          <w:lang w:eastAsia="en-GB"/>
        </w:rPr>
        <w:t xml:space="preserve">, while it was </w:t>
      </w:r>
      <w:r w:rsidR="00B0408E" w:rsidRPr="005B5A54">
        <w:rPr>
          <w:lang w:eastAsia="en-GB"/>
        </w:rPr>
        <w:t>below detection limit</w:t>
      </w:r>
      <w:r w:rsidR="006C5103" w:rsidRPr="005B5A54">
        <w:rPr>
          <w:lang w:eastAsia="en-GB"/>
        </w:rPr>
        <w:t xml:space="preserve"> </w:t>
      </w:r>
      <w:r w:rsidR="00B0408E" w:rsidRPr="005B5A54">
        <w:rPr>
          <w:lang w:eastAsia="en-GB"/>
        </w:rPr>
        <w:t>(</w:t>
      </w:r>
      <w:r w:rsidRPr="005B5A54">
        <w:rPr>
          <w:lang w:eastAsia="en-GB"/>
        </w:rPr>
        <w:t>BDL</w:t>
      </w:r>
      <w:r w:rsidR="00B0408E" w:rsidRPr="005B5A54">
        <w:rPr>
          <w:lang w:eastAsia="en-GB"/>
        </w:rPr>
        <w:t>)</w:t>
      </w:r>
      <w:r w:rsidRPr="005B5A54">
        <w:rPr>
          <w:lang w:eastAsia="en-GB"/>
        </w:rPr>
        <w:t xml:space="preserve"> at thirteen stations; therefore, the Pristane/Phytane ratio could not be calculated at these thirteen stations. </w:t>
      </w:r>
    </w:p>
    <w:p w14:paraId="1F5D0870" w14:textId="77777777" w:rsidR="00CE5B98" w:rsidRPr="005B5A54" w:rsidRDefault="00CE5B98" w:rsidP="00202C17">
      <w:pPr>
        <w:jc w:val="both"/>
        <w:rPr>
          <w:lang w:eastAsia="en-GB"/>
        </w:rPr>
      </w:pPr>
    </w:p>
    <w:p w14:paraId="64CE19BF" w14:textId="1FE3B2FE" w:rsidR="00A4274D" w:rsidRPr="005B5A54" w:rsidRDefault="00A4274D" w:rsidP="00A4274D">
      <w:pPr>
        <w:jc w:val="both"/>
        <w:rPr>
          <w:rFonts w:cs="Segoe UI"/>
          <w:lang w:eastAsia="en-GB"/>
        </w:rPr>
      </w:pPr>
      <w:r w:rsidRPr="005B5A54">
        <w:rPr>
          <w:lang w:eastAsia="en-GB"/>
        </w:rPr>
        <w:t>The results obtained when using the Pristane</w:t>
      </w:r>
      <w:r w:rsidR="0042528B" w:rsidRPr="005B5A54">
        <w:rPr>
          <w:lang w:eastAsia="en-GB"/>
        </w:rPr>
        <w:t xml:space="preserve"> and</w:t>
      </w:r>
      <w:r w:rsidRPr="005B5A54">
        <w:rPr>
          <w:lang w:eastAsia="en-GB"/>
        </w:rPr>
        <w:t>/</w:t>
      </w:r>
      <w:r w:rsidR="0042528B" w:rsidRPr="005B5A54">
        <w:rPr>
          <w:lang w:eastAsia="en-GB"/>
        </w:rPr>
        <w:t xml:space="preserve">or </w:t>
      </w:r>
      <w:r w:rsidRPr="005B5A54">
        <w:rPr>
          <w:lang w:eastAsia="en-GB"/>
        </w:rPr>
        <w:t>Phytane</w:t>
      </w:r>
      <w:r w:rsidR="0042528B" w:rsidRPr="005B5A54">
        <w:rPr>
          <w:lang w:eastAsia="en-GB"/>
        </w:rPr>
        <w:t xml:space="preserve"> (</w:t>
      </w:r>
      <w:r w:rsidRPr="005B5A54">
        <w:rPr>
          <w:lang w:eastAsia="en-GB"/>
        </w:rPr>
        <w:t>Pr/Ph</w:t>
      </w:r>
      <w:r w:rsidR="0042528B" w:rsidRPr="005B5A54">
        <w:rPr>
          <w:lang w:eastAsia="en-GB"/>
        </w:rPr>
        <w:t>)</w:t>
      </w:r>
      <w:r w:rsidRPr="005B5A54">
        <w:rPr>
          <w:lang w:eastAsia="en-GB"/>
        </w:rPr>
        <w:t xml:space="preserve"> ratio indicated a biogenic predominance in the source of n-alkanes (</w:t>
      </w:r>
      <w:r w:rsidR="00A26733" w:rsidRPr="005B5A54">
        <w:rPr>
          <w:lang w:eastAsia="en-GB"/>
        </w:rPr>
        <w:fldChar w:fldCharType="begin"/>
      </w:r>
      <w:r w:rsidR="00A26733" w:rsidRPr="005B5A54">
        <w:rPr>
          <w:lang w:eastAsia="en-GB"/>
        </w:rPr>
        <w:instrText xml:space="preserve"> REF _Ref138947985 \h </w:instrText>
      </w:r>
      <w:r w:rsidR="00B20F31" w:rsidRPr="005B5A54">
        <w:rPr>
          <w:lang w:eastAsia="en-GB"/>
        </w:rPr>
        <w:instrText xml:space="preserve"> \* MERGEFORMAT </w:instrText>
      </w:r>
      <w:r w:rsidR="00A26733" w:rsidRPr="005B5A54">
        <w:rPr>
          <w:lang w:eastAsia="en-GB"/>
        </w:rPr>
      </w:r>
      <w:r w:rsidR="00A26733" w:rsidRPr="005B5A54">
        <w:rPr>
          <w:lang w:eastAsia="en-GB"/>
        </w:rPr>
        <w:fldChar w:fldCharType="separate"/>
      </w:r>
      <w:r w:rsidR="001C4A38" w:rsidRPr="005B5A54">
        <w:t xml:space="preserve">Figure </w:t>
      </w:r>
      <w:r w:rsidR="001C4A38">
        <w:rPr>
          <w:noProof/>
        </w:rPr>
        <w:t>6</w:t>
      </w:r>
      <w:r w:rsidR="001C4A38" w:rsidRPr="005B5A54">
        <w:rPr>
          <w:noProof/>
        </w:rPr>
        <w:noBreakHyphen/>
      </w:r>
      <w:r w:rsidR="001C4A38">
        <w:rPr>
          <w:noProof/>
        </w:rPr>
        <w:t>5</w:t>
      </w:r>
      <w:r w:rsidR="00A26733" w:rsidRPr="005B5A54">
        <w:rPr>
          <w:lang w:eastAsia="en-GB"/>
        </w:rPr>
        <w:fldChar w:fldCharType="end"/>
      </w:r>
      <w:r w:rsidR="00CE5B98" w:rsidRPr="005B5A54">
        <w:rPr>
          <w:lang w:eastAsia="en-GB"/>
        </w:rPr>
        <w:t xml:space="preserve">) </w:t>
      </w:r>
      <w:r w:rsidRPr="005B5A54">
        <w:rPr>
          <w:lang w:eastAsia="en-GB"/>
        </w:rPr>
        <w:t>as the ratio was larger than one</w:t>
      </w:r>
      <w:r w:rsidRPr="005B5A54">
        <w:rPr>
          <w:rFonts w:cs="Segoe UI"/>
          <w:lang w:eastAsia="en-GB"/>
        </w:rPr>
        <w:t xml:space="preserve"> at all stations. Notably the Pr/Ph ratio was above three at stations GS24, GS33, GS41, GS34, GS54, GS37 and GS49 potentially indicating terrestrial inputs stemming from the Dee River.</w:t>
      </w:r>
    </w:p>
    <w:p w14:paraId="50C63505" w14:textId="77777777" w:rsidR="00CE5B98" w:rsidRPr="005B5A54" w:rsidRDefault="00CE5B98" w:rsidP="00202C17">
      <w:pPr>
        <w:jc w:val="both"/>
        <w:rPr>
          <w:rFonts w:cs="Segoe UI"/>
          <w:lang w:eastAsia="en-GB"/>
        </w:rPr>
      </w:pPr>
    </w:p>
    <w:p w14:paraId="51BEACA5" w14:textId="1B472A54" w:rsidR="00A4274D" w:rsidRPr="005B5A54" w:rsidRDefault="00A4274D" w:rsidP="00A4274D">
      <w:pPr>
        <w:jc w:val="both"/>
        <w:rPr>
          <w:lang w:eastAsia="en-GB"/>
        </w:rPr>
      </w:pPr>
      <w:r w:rsidRPr="005B5A54">
        <w:rPr>
          <w:lang w:eastAsia="en-GB"/>
        </w:rPr>
        <w:t xml:space="preserve">The </w:t>
      </w:r>
      <w:r w:rsidR="002343A6" w:rsidRPr="005B5A54">
        <w:rPr>
          <w:lang w:eastAsia="en-GB"/>
        </w:rPr>
        <w:t>carbon preference index (</w:t>
      </w:r>
      <w:r w:rsidRPr="005B5A54">
        <w:rPr>
          <w:lang w:eastAsia="en-GB"/>
        </w:rPr>
        <w:t>CPI</w:t>
      </w:r>
      <w:r w:rsidR="002343A6" w:rsidRPr="005B5A54">
        <w:rPr>
          <w:lang w:eastAsia="en-GB"/>
        </w:rPr>
        <w:t>)</w:t>
      </w:r>
      <w:r w:rsidRPr="005B5A54">
        <w:rPr>
          <w:lang w:eastAsia="en-GB"/>
        </w:rPr>
        <w:t xml:space="preserve"> was used to assess n-alkanes origin sources, and it was found that the origin of n-alkanes was of biogenic predominance (CPI &gt;1) at all stations. No stations represented pyrogenic or petrogenic sources of n-alkanes. </w:t>
      </w:r>
    </w:p>
    <w:p w14:paraId="37134F3F" w14:textId="77777777" w:rsidR="007D7F48" w:rsidRPr="005B5A54" w:rsidRDefault="007D7F48" w:rsidP="00A4274D">
      <w:pPr>
        <w:jc w:val="both"/>
        <w:rPr>
          <w:lang w:eastAsia="en-GB"/>
        </w:rPr>
      </w:pPr>
    </w:p>
    <w:p w14:paraId="021A70FC" w14:textId="510BBF35" w:rsidR="00C23BE3" w:rsidRPr="005B5A54" w:rsidRDefault="007D7F48" w:rsidP="00A4274D">
      <w:pPr>
        <w:jc w:val="both"/>
        <w:rPr>
          <w:lang w:eastAsia="en-GB"/>
        </w:rPr>
      </w:pPr>
      <w:r w:rsidRPr="005B5A54">
        <w:rPr>
          <w:noProof/>
        </w:rPr>
        <w:drawing>
          <wp:inline distT="0" distB="0" distL="0" distR="0" wp14:anchorId="198BB7A0" wp14:editId="4AB32733">
            <wp:extent cx="6120765" cy="4341495"/>
            <wp:effectExtent l="0" t="0" r="0" b="1905"/>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10;&#10;Description automatically generated"/>
                    <pic:cNvPicPr/>
                  </pic:nvPicPr>
                  <pic:blipFill rotWithShape="1">
                    <a:blip r:embed="rId45" cstate="print">
                      <a:extLst>
                        <a:ext uri="{28A0092B-C50C-407E-A947-70E740481C1C}">
                          <a14:useLocalDpi xmlns:a14="http://schemas.microsoft.com/office/drawing/2010/main" val="0"/>
                        </a:ext>
                      </a:extLst>
                    </a:blip>
                    <a:srcRect l="4247" t="3080" r="2103" b="2988"/>
                    <a:stretch/>
                  </pic:blipFill>
                  <pic:spPr bwMode="auto">
                    <a:xfrm>
                      <a:off x="0" y="0"/>
                      <a:ext cx="6120765" cy="4341495"/>
                    </a:xfrm>
                    <a:prstGeom prst="rect">
                      <a:avLst/>
                    </a:prstGeom>
                    <a:ln>
                      <a:noFill/>
                    </a:ln>
                    <a:extLst>
                      <a:ext uri="{53640926-AAD7-44D8-BBD7-CCE9431645EC}">
                        <a14:shadowObscured xmlns:a14="http://schemas.microsoft.com/office/drawing/2010/main"/>
                      </a:ext>
                    </a:extLst>
                  </pic:spPr>
                </pic:pic>
              </a:graphicData>
            </a:graphic>
          </wp:inline>
        </w:drawing>
      </w:r>
    </w:p>
    <w:p w14:paraId="74A6642C" w14:textId="2E4ECEB6" w:rsidR="00C23BE3" w:rsidRPr="005B5A54" w:rsidRDefault="00CE5B98" w:rsidP="00202C17">
      <w:pPr>
        <w:pStyle w:val="Caption"/>
        <w:ind w:left="1440" w:firstLine="720"/>
        <w:jc w:val="both"/>
        <w:rPr>
          <w:lang w:eastAsia="en-GB"/>
        </w:rPr>
      </w:pPr>
      <w:bookmarkStart w:id="215" w:name="_Ref138947985"/>
      <w:bookmarkStart w:id="216" w:name="_Toc197520434"/>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5</w:t>
      </w:r>
      <w:r w:rsidRPr="005B5A54">
        <w:fldChar w:fldCharType="end"/>
      </w:r>
      <w:bookmarkEnd w:id="215"/>
      <w:r w:rsidRPr="005B5A54">
        <w:t xml:space="preserve"> Hydrocarbon Concentrations</w:t>
      </w:r>
      <w:bookmarkEnd w:id="216"/>
    </w:p>
    <w:p w14:paraId="001EA46F" w14:textId="69CC73D5" w:rsidR="007D7F48" w:rsidRPr="005B5A54" w:rsidRDefault="009023F8" w:rsidP="00D13BB3">
      <w:pPr>
        <w:pStyle w:val="Heading4"/>
      </w:pPr>
      <w:r w:rsidRPr="005B5A54">
        <w:rPr>
          <w:shd w:val="clear" w:color="auto" w:fill="FFFFFF"/>
        </w:rPr>
        <w:t>Polycyclic aromatic hydrocarbons (</w:t>
      </w:r>
      <w:r w:rsidR="007D7F48" w:rsidRPr="005B5A54">
        <w:t>PAH</w:t>
      </w:r>
      <w:r w:rsidRPr="005B5A54">
        <w:t>)</w:t>
      </w:r>
    </w:p>
    <w:p w14:paraId="57E120FF" w14:textId="13677BE2" w:rsidR="007D7F48" w:rsidRPr="005B5A54" w:rsidRDefault="002B21CA" w:rsidP="00A26733">
      <w:pPr>
        <w:jc w:val="both"/>
        <w:rPr>
          <w:rFonts w:cs="Segoe UI"/>
          <w:lang w:eastAsia="en-GB"/>
        </w:rPr>
      </w:pPr>
      <w:r w:rsidRPr="005B5A54">
        <w:rPr>
          <w:rFonts w:cs="Segoe UI"/>
        </w:rPr>
        <w:t xml:space="preserve">The results of the </w:t>
      </w:r>
      <w:r w:rsidR="00201E70" w:rsidRPr="005B5A54">
        <w:rPr>
          <w:rFonts w:cs="Segoe UI"/>
        </w:rPr>
        <w:t xml:space="preserve">polycyclic aromatic hydrocarbon analysis is provided in </w:t>
      </w:r>
      <w:r w:rsidR="00716213" w:rsidRPr="005B5A54">
        <w:rPr>
          <w:rFonts w:cs="Segoe UI"/>
        </w:rPr>
        <w:fldChar w:fldCharType="begin"/>
      </w:r>
      <w:r w:rsidR="00716213" w:rsidRPr="005B5A54">
        <w:rPr>
          <w:rFonts w:cs="Segoe UI"/>
        </w:rPr>
        <w:instrText xml:space="preserve"> REF _Ref138681339 \h </w:instrText>
      </w:r>
      <w:r w:rsidR="00B20F31" w:rsidRPr="005B5A54">
        <w:rPr>
          <w:rFonts w:cs="Segoe UI"/>
        </w:rPr>
        <w:instrText xml:space="preserve"> \* MERGEFORMAT </w:instrText>
      </w:r>
      <w:r w:rsidR="00716213" w:rsidRPr="005B5A54">
        <w:rPr>
          <w:rFonts w:cs="Segoe UI"/>
        </w:rPr>
      </w:r>
      <w:r w:rsidR="00716213" w:rsidRPr="005B5A54">
        <w:rPr>
          <w:rFonts w:cs="Segoe UI"/>
        </w:rPr>
        <w:fldChar w:fldCharType="separate"/>
      </w:r>
      <w:r w:rsidR="001C4A38" w:rsidRPr="005B5A54">
        <w:t xml:space="preserve">Table </w:t>
      </w:r>
      <w:r w:rsidR="001C4A38">
        <w:rPr>
          <w:noProof/>
        </w:rPr>
        <w:t>6</w:t>
      </w:r>
      <w:r w:rsidR="001C4A38" w:rsidRPr="005B5A54">
        <w:rPr>
          <w:noProof/>
        </w:rPr>
        <w:noBreakHyphen/>
      </w:r>
      <w:r w:rsidR="001C4A38">
        <w:rPr>
          <w:noProof/>
        </w:rPr>
        <w:t>3</w:t>
      </w:r>
      <w:r w:rsidR="00716213" w:rsidRPr="005B5A54">
        <w:rPr>
          <w:rFonts w:cs="Segoe UI"/>
        </w:rPr>
        <w:fldChar w:fldCharType="end"/>
      </w:r>
      <w:r w:rsidR="00716213" w:rsidRPr="005B5A54">
        <w:rPr>
          <w:rFonts w:cs="Segoe UI"/>
        </w:rPr>
        <w:t xml:space="preserve">. </w:t>
      </w:r>
      <w:r w:rsidR="007D7F48" w:rsidRPr="005B5A54">
        <w:rPr>
          <w:rFonts w:cs="Segoe UI"/>
        </w:rPr>
        <w:t xml:space="preserve">The </w:t>
      </w:r>
      <w:r w:rsidR="00817E34" w:rsidRPr="005B5A54">
        <w:rPr>
          <w:rFonts w:cs="Segoe UI"/>
        </w:rPr>
        <w:t>Centre for Environment, Fisheries and Aquaculture Science (</w:t>
      </w:r>
      <w:r w:rsidR="007D7F48" w:rsidRPr="005B5A54">
        <w:rPr>
          <w:rFonts w:cs="Segoe UI"/>
        </w:rPr>
        <w:t>CEFAS</w:t>
      </w:r>
      <w:r w:rsidR="00817E34" w:rsidRPr="005B5A54">
        <w:rPr>
          <w:rFonts w:cs="Segoe UI"/>
        </w:rPr>
        <w:t>)</w:t>
      </w:r>
      <w:r w:rsidR="007D7F48" w:rsidRPr="005B5A54">
        <w:rPr>
          <w:rFonts w:cs="Segoe UI"/>
        </w:rPr>
        <w:t xml:space="preserve"> </w:t>
      </w:r>
      <w:r w:rsidR="00CE4DD2" w:rsidRPr="005B5A54">
        <w:rPr>
          <w:rFonts w:cs="Segoe UI"/>
        </w:rPr>
        <w:t>Action Level 1 (</w:t>
      </w:r>
      <w:r w:rsidR="007D7F48" w:rsidRPr="005B5A54">
        <w:rPr>
          <w:rFonts w:cs="Segoe UI"/>
        </w:rPr>
        <w:t>AL</w:t>
      </w:r>
      <w:r w:rsidR="00B83AF7" w:rsidRPr="005B5A54">
        <w:rPr>
          <w:rFonts w:cs="Segoe UI"/>
        </w:rPr>
        <w:t>)</w:t>
      </w:r>
      <w:r w:rsidR="007D7F48" w:rsidRPr="005B5A54">
        <w:rPr>
          <w:rFonts w:cs="Segoe UI"/>
        </w:rPr>
        <w:t>1 was exceeded at station GS36 for both Chrysene and Benzo[a]pyrene (</w:t>
      </w:r>
      <w:r w:rsidR="00A26733" w:rsidRPr="005B5A54">
        <w:rPr>
          <w:rFonts w:cs="Segoe UI"/>
        </w:rPr>
        <w:fldChar w:fldCharType="begin"/>
      </w:r>
      <w:r w:rsidR="00A26733" w:rsidRPr="005B5A54">
        <w:rPr>
          <w:rFonts w:cs="Segoe UI"/>
        </w:rPr>
        <w:instrText xml:space="preserve"> REF _Ref138948043 \h  \* MERGEFORMAT </w:instrText>
      </w:r>
      <w:r w:rsidR="00A26733" w:rsidRPr="005B5A54">
        <w:rPr>
          <w:rFonts w:cs="Segoe UI"/>
        </w:rPr>
      </w:r>
      <w:r w:rsidR="00A26733" w:rsidRPr="005B5A54">
        <w:rPr>
          <w:rFonts w:cs="Segoe UI"/>
        </w:rPr>
        <w:fldChar w:fldCharType="separate"/>
      </w:r>
      <w:r w:rsidR="001C4A38" w:rsidRPr="005B5A54">
        <w:t xml:space="preserve">Figure </w:t>
      </w:r>
      <w:r w:rsidR="001C4A38">
        <w:rPr>
          <w:noProof/>
        </w:rPr>
        <w:t>6</w:t>
      </w:r>
      <w:r w:rsidR="001C4A38" w:rsidRPr="005B5A54">
        <w:rPr>
          <w:noProof/>
        </w:rPr>
        <w:noBreakHyphen/>
      </w:r>
      <w:r w:rsidR="001C4A38">
        <w:rPr>
          <w:noProof/>
        </w:rPr>
        <w:t>6</w:t>
      </w:r>
      <w:r w:rsidR="00A26733" w:rsidRPr="005B5A54">
        <w:rPr>
          <w:rFonts w:cs="Segoe UI"/>
        </w:rPr>
        <w:fldChar w:fldCharType="end"/>
      </w:r>
      <w:r w:rsidR="007D7F48" w:rsidRPr="005B5A54">
        <w:rPr>
          <w:rFonts w:cs="Segoe UI"/>
        </w:rPr>
        <w:t xml:space="preserve">). These two PAHs are found in coal tar and more in general can be the result of incomplete combustion of organic matter (oil and gas products). OSPAR </w:t>
      </w:r>
      <w:r w:rsidR="006D5E7D" w:rsidRPr="005B5A54">
        <w:rPr>
          <w:rFonts w:cs="Segoe UI"/>
        </w:rPr>
        <w:t xml:space="preserve">background </w:t>
      </w:r>
      <w:r w:rsidR="00851443" w:rsidRPr="005B5A54">
        <w:rPr>
          <w:rFonts w:cs="Segoe UI"/>
        </w:rPr>
        <w:t xml:space="preserve">assessment </w:t>
      </w:r>
      <w:r w:rsidR="00F35E5A" w:rsidRPr="005B5A54">
        <w:rPr>
          <w:rFonts w:cs="Segoe UI"/>
        </w:rPr>
        <w:t xml:space="preserve">concentration </w:t>
      </w:r>
      <w:r w:rsidR="006D5E7D" w:rsidRPr="005B5A54">
        <w:rPr>
          <w:rFonts w:cs="Segoe UI"/>
        </w:rPr>
        <w:t>(</w:t>
      </w:r>
      <w:r w:rsidR="007D7F48" w:rsidRPr="005B5A54">
        <w:rPr>
          <w:rFonts w:cs="Segoe UI"/>
        </w:rPr>
        <w:t>BAC</w:t>
      </w:r>
      <w:r w:rsidR="006D5E7D" w:rsidRPr="005B5A54">
        <w:rPr>
          <w:rFonts w:cs="Segoe UI"/>
        </w:rPr>
        <w:t>)</w:t>
      </w:r>
      <w:r w:rsidR="007D7F48" w:rsidRPr="005B5A54">
        <w:rPr>
          <w:rFonts w:cs="Segoe UI"/>
        </w:rPr>
        <w:t xml:space="preserve"> was exceeded at three stations for Naphthalene, two stations for Pyrene and Benzo[a]anthracene and one station for Anthracene, </w:t>
      </w:r>
      <w:r w:rsidR="007D7F48" w:rsidRPr="005B5A54">
        <w:rPr>
          <w:rFonts w:cs="Segoe UI"/>
          <w:lang w:eastAsia="en-GB"/>
        </w:rPr>
        <w:t>Benzo[k]fluoranthene a</w:t>
      </w:r>
      <w:r w:rsidR="007D7F48" w:rsidRPr="005B5A54">
        <w:rPr>
          <w:rFonts w:cs="Segoe UI"/>
        </w:rPr>
        <w:t>nd B</w:t>
      </w:r>
      <w:r w:rsidR="007D7F48" w:rsidRPr="005B5A54">
        <w:rPr>
          <w:rFonts w:cs="Segoe UI"/>
          <w:lang w:eastAsia="en-GB"/>
        </w:rPr>
        <w:t xml:space="preserve">enzo[a]pyrene. Station GS36 reported concentrations above the </w:t>
      </w:r>
      <w:r w:rsidR="00B22E6C" w:rsidRPr="005B5A54">
        <w:rPr>
          <w:rFonts w:cs="Segoe UI"/>
          <w:lang w:eastAsia="en-GB"/>
        </w:rPr>
        <w:t>threshold effects level (</w:t>
      </w:r>
      <w:r w:rsidR="007D7F48" w:rsidRPr="005B5A54">
        <w:rPr>
          <w:rFonts w:cs="Segoe UI"/>
          <w:lang w:eastAsia="en-GB"/>
        </w:rPr>
        <w:t>TEL</w:t>
      </w:r>
      <w:r w:rsidR="00B22E6C" w:rsidRPr="005B5A54">
        <w:rPr>
          <w:rFonts w:cs="Segoe UI"/>
          <w:lang w:eastAsia="en-GB"/>
        </w:rPr>
        <w:t>)</w:t>
      </w:r>
      <w:r w:rsidR="007D7F48" w:rsidRPr="005B5A54">
        <w:rPr>
          <w:rFonts w:cs="Segoe UI"/>
          <w:lang w:eastAsia="en-GB"/>
        </w:rPr>
        <w:t xml:space="preserve"> for Acenaphthene, Fluorene, Benzo[a]anthracene, Benzo[a]pyrene and Dibenzo[a,h]anthracene. </w:t>
      </w:r>
    </w:p>
    <w:p w14:paraId="72BBC6E0" w14:textId="58E881A2" w:rsidR="007D7F48" w:rsidRPr="005B5A54" w:rsidRDefault="00201E70" w:rsidP="00201E70">
      <w:pPr>
        <w:pStyle w:val="Caption"/>
        <w:keepNext/>
      </w:pPr>
      <w:bookmarkStart w:id="217" w:name="_Ref138681339"/>
      <w:bookmarkStart w:id="218" w:name="_Toc197520474"/>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3</w:t>
      </w:r>
      <w:r w:rsidRPr="005B5A54">
        <w:fldChar w:fldCharType="end"/>
      </w:r>
      <w:bookmarkEnd w:id="217"/>
      <w:r w:rsidRPr="005B5A54">
        <w:t xml:space="preserve"> Number of </w:t>
      </w:r>
      <w:r w:rsidR="00716213" w:rsidRPr="005B5A54">
        <w:t>S</w:t>
      </w:r>
      <w:r w:rsidRPr="005B5A54">
        <w:t xml:space="preserve">tations across the </w:t>
      </w:r>
      <w:r w:rsidR="00716213" w:rsidRPr="005B5A54">
        <w:t>P</w:t>
      </w:r>
      <w:r w:rsidRPr="005B5A54">
        <w:t xml:space="preserve">artial </w:t>
      </w:r>
      <w:r w:rsidR="00716213" w:rsidRPr="005B5A54">
        <w:t>D</w:t>
      </w:r>
      <w:r w:rsidRPr="005B5A54">
        <w:t xml:space="preserve">ecommissioning </w:t>
      </w:r>
      <w:r w:rsidR="00716213" w:rsidRPr="005B5A54">
        <w:t>S</w:t>
      </w:r>
      <w:r w:rsidRPr="005B5A54">
        <w:t xml:space="preserve">urvey </w:t>
      </w:r>
      <w:r w:rsidR="00716213" w:rsidRPr="005B5A54">
        <w:t>A</w:t>
      </w:r>
      <w:r w:rsidRPr="005B5A54">
        <w:t xml:space="preserve">rea </w:t>
      </w:r>
      <w:r w:rsidR="00716213" w:rsidRPr="005B5A54">
        <w:t>E</w:t>
      </w:r>
      <w:r w:rsidRPr="005B5A54">
        <w:t xml:space="preserve">xhibiting </w:t>
      </w:r>
      <w:r w:rsidR="00716213" w:rsidRPr="005B5A54">
        <w:t>E</w:t>
      </w:r>
      <w:r w:rsidRPr="005B5A54">
        <w:t xml:space="preserve">levated PAH </w:t>
      </w:r>
      <w:r w:rsidR="00716213" w:rsidRPr="005B5A54">
        <w:t>L</w:t>
      </w:r>
      <w:r w:rsidRPr="005B5A54">
        <w:t xml:space="preserve">evels in comparison to </w:t>
      </w:r>
      <w:r w:rsidR="00716213" w:rsidRPr="005B5A54">
        <w:t>R</w:t>
      </w:r>
      <w:r w:rsidRPr="005B5A54">
        <w:t xml:space="preserve">eference </w:t>
      </w:r>
      <w:r w:rsidR="00716213" w:rsidRPr="005B5A54">
        <w:t>L</w:t>
      </w:r>
      <w:r w:rsidRPr="005B5A54">
        <w:t>evels</w:t>
      </w:r>
      <w:bookmarkEnd w:id="218"/>
    </w:p>
    <w:tbl>
      <w:tblPr>
        <w:tblW w:w="5000" w:type="pct"/>
        <w:jc w:val="center"/>
        <w:tblLook w:val="04A0" w:firstRow="1" w:lastRow="0" w:firstColumn="1" w:lastColumn="0" w:noHBand="0" w:noVBand="1"/>
      </w:tblPr>
      <w:tblGrid>
        <w:gridCol w:w="4299"/>
        <w:gridCol w:w="1400"/>
        <w:gridCol w:w="1063"/>
        <w:gridCol w:w="969"/>
        <w:gridCol w:w="944"/>
        <w:gridCol w:w="953"/>
      </w:tblGrid>
      <w:tr w:rsidR="007D7F48" w:rsidRPr="005B5A54" w14:paraId="0EC9A9B7" w14:textId="77777777" w:rsidTr="00202C17">
        <w:trPr>
          <w:trHeight w:val="300"/>
          <w:jc w:val="center"/>
        </w:trPr>
        <w:tc>
          <w:tcPr>
            <w:tcW w:w="2233" w:type="pct"/>
            <w:vMerge w:val="restart"/>
            <w:tcBorders>
              <w:top w:val="single" w:sz="4" w:space="0" w:color="auto"/>
              <w:left w:val="single" w:sz="4" w:space="0" w:color="auto"/>
              <w:right w:val="single" w:sz="4" w:space="0" w:color="auto"/>
            </w:tcBorders>
            <w:shd w:val="clear" w:color="auto" w:fill="FFFF00"/>
            <w:noWrap/>
            <w:vAlign w:val="center"/>
            <w:hideMark/>
          </w:tcPr>
          <w:p w14:paraId="55BFDC0C" w14:textId="4BDB870F" w:rsidR="007D7F48" w:rsidRPr="005B5A54" w:rsidRDefault="007D7F48" w:rsidP="00202C17">
            <w:pPr>
              <w:jc w:val="center"/>
              <w:rPr>
                <w:rFonts w:cs="Segoe UI"/>
                <w:b/>
                <w:bCs/>
                <w:lang w:eastAsia="en-GB"/>
              </w:rPr>
            </w:pPr>
            <w:r w:rsidRPr="005B5A54">
              <w:rPr>
                <w:rFonts w:cs="Segoe UI"/>
                <w:b/>
                <w:bCs/>
                <w:lang w:eastAsia="en-GB"/>
              </w:rPr>
              <w:t>Analyte</w:t>
            </w:r>
          </w:p>
        </w:tc>
        <w:tc>
          <w:tcPr>
            <w:tcW w:w="727" w:type="pct"/>
            <w:tcBorders>
              <w:top w:val="single" w:sz="4" w:space="0" w:color="auto"/>
              <w:left w:val="nil"/>
              <w:bottom w:val="single" w:sz="4" w:space="0" w:color="auto"/>
              <w:right w:val="single" w:sz="4" w:space="0" w:color="auto"/>
            </w:tcBorders>
            <w:shd w:val="clear" w:color="auto" w:fill="FFFF00"/>
            <w:noWrap/>
            <w:vAlign w:val="bottom"/>
            <w:hideMark/>
          </w:tcPr>
          <w:p w14:paraId="3C698A7B" w14:textId="77777777" w:rsidR="007D7F48" w:rsidRPr="005B5A54" w:rsidRDefault="007D7F48">
            <w:pPr>
              <w:jc w:val="center"/>
              <w:rPr>
                <w:rFonts w:cs="Segoe UI"/>
                <w:b/>
                <w:bCs/>
                <w:lang w:eastAsia="en-GB"/>
              </w:rPr>
            </w:pPr>
            <w:r w:rsidRPr="005B5A54">
              <w:rPr>
                <w:rFonts w:cs="Segoe UI"/>
                <w:b/>
                <w:bCs/>
                <w:lang w:eastAsia="en-GB"/>
              </w:rPr>
              <w:t>CEFAS</w:t>
            </w:r>
          </w:p>
        </w:tc>
        <w:tc>
          <w:tcPr>
            <w:tcW w:w="1055" w:type="pct"/>
            <w:gridSpan w:val="2"/>
            <w:tcBorders>
              <w:top w:val="single" w:sz="4" w:space="0" w:color="auto"/>
              <w:left w:val="nil"/>
              <w:bottom w:val="single" w:sz="4" w:space="0" w:color="auto"/>
              <w:right w:val="single" w:sz="4" w:space="0" w:color="000000"/>
            </w:tcBorders>
            <w:shd w:val="clear" w:color="auto" w:fill="FFFF00"/>
            <w:noWrap/>
            <w:vAlign w:val="bottom"/>
            <w:hideMark/>
          </w:tcPr>
          <w:p w14:paraId="37F26D85" w14:textId="77777777" w:rsidR="007D7F48" w:rsidRPr="005B5A54" w:rsidRDefault="007D7F48">
            <w:pPr>
              <w:jc w:val="center"/>
              <w:rPr>
                <w:rFonts w:cs="Segoe UI"/>
                <w:b/>
                <w:bCs/>
                <w:lang w:eastAsia="en-GB"/>
              </w:rPr>
            </w:pPr>
            <w:r w:rsidRPr="005B5A54">
              <w:rPr>
                <w:rFonts w:cs="Segoe UI"/>
                <w:b/>
                <w:bCs/>
                <w:lang w:eastAsia="en-GB"/>
              </w:rPr>
              <w:t>OSPAR</w:t>
            </w:r>
          </w:p>
        </w:tc>
        <w:tc>
          <w:tcPr>
            <w:tcW w:w="985" w:type="pct"/>
            <w:gridSpan w:val="2"/>
            <w:tcBorders>
              <w:top w:val="single" w:sz="4" w:space="0" w:color="auto"/>
              <w:left w:val="nil"/>
              <w:bottom w:val="single" w:sz="4" w:space="0" w:color="auto"/>
              <w:right w:val="single" w:sz="4" w:space="0" w:color="000000"/>
            </w:tcBorders>
            <w:shd w:val="clear" w:color="auto" w:fill="FFFF00"/>
            <w:noWrap/>
            <w:vAlign w:val="bottom"/>
            <w:hideMark/>
          </w:tcPr>
          <w:p w14:paraId="6A60632D" w14:textId="3F6887AF" w:rsidR="007D7F48" w:rsidRPr="005B5A54" w:rsidRDefault="007D7F48">
            <w:pPr>
              <w:jc w:val="center"/>
              <w:rPr>
                <w:rFonts w:cs="Segoe UI"/>
                <w:b/>
                <w:bCs/>
                <w:vertAlign w:val="superscript"/>
                <w:lang w:eastAsia="en-GB"/>
              </w:rPr>
            </w:pPr>
            <w:r w:rsidRPr="005B5A54">
              <w:rPr>
                <w:rFonts w:cs="Segoe UI"/>
                <w:b/>
                <w:bCs/>
                <w:lang w:eastAsia="en-GB"/>
              </w:rPr>
              <w:t>CSQG</w:t>
            </w:r>
            <w:r w:rsidR="00BF028A" w:rsidRPr="005B5A54">
              <w:rPr>
                <w:rFonts w:cs="Segoe UI"/>
                <w:b/>
                <w:bCs/>
                <w:vertAlign w:val="superscript"/>
                <w:lang w:eastAsia="en-GB"/>
              </w:rPr>
              <w:t>(1)</w:t>
            </w:r>
          </w:p>
        </w:tc>
      </w:tr>
      <w:tr w:rsidR="007D7F48" w:rsidRPr="005B5A54" w14:paraId="15C9B76E" w14:textId="77777777" w:rsidTr="00202C17">
        <w:trPr>
          <w:trHeight w:val="300"/>
          <w:jc w:val="center"/>
        </w:trPr>
        <w:tc>
          <w:tcPr>
            <w:tcW w:w="2233" w:type="pct"/>
            <w:vMerge/>
            <w:tcBorders>
              <w:left w:val="single" w:sz="4" w:space="0" w:color="auto"/>
              <w:bottom w:val="single" w:sz="4" w:space="0" w:color="auto"/>
              <w:right w:val="single" w:sz="4" w:space="0" w:color="auto"/>
            </w:tcBorders>
            <w:shd w:val="clear" w:color="auto" w:fill="FFFF00"/>
            <w:noWrap/>
            <w:vAlign w:val="center"/>
            <w:hideMark/>
          </w:tcPr>
          <w:p w14:paraId="69808853" w14:textId="77777777" w:rsidR="007D7F48" w:rsidRPr="005B5A54" w:rsidRDefault="007D7F48" w:rsidP="00202C17">
            <w:pPr>
              <w:jc w:val="both"/>
              <w:rPr>
                <w:rFonts w:cs="Segoe UI"/>
                <w:b/>
                <w:bCs/>
                <w:lang w:eastAsia="en-GB"/>
              </w:rPr>
            </w:pPr>
          </w:p>
        </w:tc>
        <w:tc>
          <w:tcPr>
            <w:tcW w:w="727" w:type="pct"/>
            <w:tcBorders>
              <w:top w:val="nil"/>
              <w:left w:val="nil"/>
              <w:bottom w:val="single" w:sz="4" w:space="0" w:color="auto"/>
              <w:right w:val="single" w:sz="4" w:space="0" w:color="auto"/>
            </w:tcBorders>
            <w:shd w:val="clear" w:color="auto" w:fill="FFFF00"/>
            <w:noWrap/>
            <w:vAlign w:val="center"/>
            <w:hideMark/>
          </w:tcPr>
          <w:p w14:paraId="02FAD6DC" w14:textId="77777777" w:rsidR="007D7F48" w:rsidRPr="005B5A54" w:rsidRDefault="007D7F48">
            <w:pPr>
              <w:jc w:val="center"/>
              <w:rPr>
                <w:rFonts w:cs="Segoe UI"/>
                <w:b/>
                <w:bCs/>
                <w:lang w:eastAsia="en-GB"/>
              </w:rPr>
            </w:pPr>
            <w:r w:rsidRPr="005B5A54">
              <w:rPr>
                <w:rFonts w:cs="Segoe UI"/>
                <w:b/>
                <w:bCs/>
                <w:lang w:eastAsia="en-GB"/>
              </w:rPr>
              <w:t>AL1</w:t>
            </w:r>
          </w:p>
        </w:tc>
        <w:tc>
          <w:tcPr>
            <w:tcW w:w="552" w:type="pct"/>
            <w:tcBorders>
              <w:top w:val="nil"/>
              <w:left w:val="nil"/>
              <w:bottom w:val="single" w:sz="4" w:space="0" w:color="auto"/>
              <w:right w:val="single" w:sz="4" w:space="0" w:color="auto"/>
            </w:tcBorders>
            <w:shd w:val="clear" w:color="auto" w:fill="FFFF00"/>
            <w:noWrap/>
            <w:vAlign w:val="center"/>
            <w:hideMark/>
          </w:tcPr>
          <w:p w14:paraId="6C116F51" w14:textId="77777777" w:rsidR="007D7F48" w:rsidRPr="005B5A54" w:rsidRDefault="007D7F48">
            <w:pPr>
              <w:jc w:val="center"/>
              <w:rPr>
                <w:rFonts w:cs="Segoe UI"/>
                <w:b/>
                <w:bCs/>
                <w:lang w:eastAsia="en-GB"/>
              </w:rPr>
            </w:pPr>
            <w:r w:rsidRPr="005B5A54">
              <w:rPr>
                <w:rFonts w:cs="Segoe UI"/>
                <w:b/>
                <w:bCs/>
                <w:lang w:eastAsia="en-GB"/>
              </w:rPr>
              <w:t>BAC</w:t>
            </w:r>
          </w:p>
        </w:tc>
        <w:tc>
          <w:tcPr>
            <w:tcW w:w="503" w:type="pct"/>
            <w:tcBorders>
              <w:top w:val="nil"/>
              <w:left w:val="nil"/>
              <w:bottom w:val="single" w:sz="4" w:space="0" w:color="auto"/>
              <w:right w:val="single" w:sz="4" w:space="0" w:color="auto"/>
            </w:tcBorders>
            <w:shd w:val="clear" w:color="auto" w:fill="FFFF00"/>
            <w:noWrap/>
            <w:vAlign w:val="center"/>
            <w:hideMark/>
          </w:tcPr>
          <w:p w14:paraId="73E85582" w14:textId="7AA94CBF" w:rsidR="007D7F48" w:rsidRPr="005B5A54" w:rsidRDefault="007D7F48">
            <w:pPr>
              <w:jc w:val="center"/>
              <w:rPr>
                <w:rFonts w:cs="Segoe UI"/>
                <w:b/>
                <w:bCs/>
                <w:vertAlign w:val="superscript"/>
                <w:lang w:eastAsia="en-GB"/>
              </w:rPr>
            </w:pPr>
            <w:r w:rsidRPr="005B5A54">
              <w:rPr>
                <w:rFonts w:cs="Segoe UI"/>
                <w:b/>
                <w:bCs/>
                <w:lang w:eastAsia="en-GB"/>
              </w:rPr>
              <w:t>ERL</w:t>
            </w:r>
            <w:r w:rsidR="00BF028A" w:rsidRPr="005B5A54">
              <w:rPr>
                <w:rFonts w:cs="Segoe UI"/>
                <w:b/>
                <w:bCs/>
                <w:vertAlign w:val="superscript"/>
                <w:lang w:eastAsia="en-GB"/>
              </w:rPr>
              <w:t>(2)</w:t>
            </w:r>
          </w:p>
        </w:tc>
        <w:tc>
          <w:tcPr>
            <w:tcW w:w="490" w:type="pct"/>
            <w:tcBorders>
              <w:top w:val="nil"/>
              <w:left w:val="nil"/>
              <w:bottom w:val="single" w:sz="4" w:space="0" w:color="auto"/>
              <w:right w:val="single" w:sz="4" w:space="0" w:color="auto"/>
            </w:tcBorders>
            <w:shd w:val="clear" w:color="auto" w:fill="FFFF00"/>
            <w:noWrap/>
            <w:vAlign w:val="center"/>
            <w:hideMark/>
          </w:tcPr>
          <w:p w14:paraId="33256054" w14:textId="77777777" w:rsidR="007D7F48" w:rsidRPr="005B5A54" w:rsidRDefault="007D7F48">
            <w:pPr>
              <w:jc w:val="center"/>
              <w:rPr>
                <w:rFonts w:cs="Segoe UI"/>
                <w:b/>
                <w:bCs/>
                <w:lang w:eastAsia="en-GB"/>
              </w:rPr>
            </w:pPr>
            <w:r w:rsidRPr="005B5A54">
              <w:rPr>
                <w:rFonts w:cs="Segoe UI"/>
                <w:b/>
                <w:bCs/>
                <w:lang w:eastAsia="en-GB"/>
              </w:rPr>
              <w:t>TEL</w:t>
            </w:r>
          </w:p>
        </w:tc>
        <w:tc>
          <w:tcPr>
            <w:tcW w:w="495" w:type="pct"/>
            <w:tcBorders>
              <w:top w:val="nil"/>
              <w:left w:val="nil"/>
              <w:bottom w:val="single" w:sz="4" w:space="0" w:color="auto"/>
              <w:right w:val="single" w:sz="4" w:space="0" w:color="auto"/>
            </w:tcBorders>
            <w:shd w:val="clear" w:color="auto" w:fill="FFFF00"/>
            <w:noWrap/>
            <w:vAlign w:val="center"/>
            <w:hideMark/>
          </w:tcPr>
          <w:p w14:paraId="3BED32FC" w14:textId="63BA118E" w:rsidR="007D7F48" w:rsidRPr="005B5A54" w:rsidRDefault="007D7F48">
            <w:pPr>
              <w:jc w:val="center"/>
              <w:rPr>
                <w:rFonts w:cs="Segoe UI"/>
                <w:b/>
                <w:bCs/>
                <w:vertAlign w:val="superscript"/>
                <w:lang w:eastAsia="en-GB"/>
              </w:rPr>
            </w:pPr>
            <w:r w:rsidRPr="005B5A54">
              <w:rPr>
                <w:rFonts w:cs="Segoe UI"/>
                <w:b/>
                <w:bCs/>
                <w:lang w:eastAsia="en-GB"/>
              </w:rPr>
              <w:t>PEL</w:t>
            </w:r>
            <w:r w:rsidR="00BF028A" w:rsidRPr="005B5A54">
              <w:rPr>
                <w:rFonts w:cs="Segoe UI"/>
                <w:b/>
                <w:bCs/>
                <w:vertAlign w:val="superscript"/>
                <w:lang w:eastAsia="en-GB"/>
              </w:rPr>
              <w:t>(3)</w:t>
            </w:r>
          </w:p>
        </w:tc>
      </w:tr>
      <w:tr w:rsidR="007D7F48" w:rsidRPr="005B5A54" w14:paraId="007D14C8"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768EAE2E" w14:textId="77777777" w:rsidR="007D7F48" w:rsidRPr="005B5A54" w:rsidRDefault="007D7F48">
            <w:pPr>
              <w:jc w:val="center"/>
              <w:rPr>
                <w:rFonts w:cs="Segoe UI"/>
                <w:b/>
                <w:bCs/>
                <w:lang w:eastAsia="en-GB"/>
              </w:rPr>
            </w:pPr>
            <w:r w:rsidRPr="005B5A54">
              <w:rPr>
                <w:rFonts w:cs="Segoe UI"/>
                <w:b/>
                <w:bCs/>
                <w:lang w:eastAsia="en-GB"/>
              </w:rPr>
              <w:t>Naphthalene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ABD15E4"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FDBD59" w14:textId="77777777" w:rsidR="007D7F48" w:rsidRPr="005B5A54" w:rsidRDefault="007D7F48">
            <w:pPr>
              <w:jc w:val="center"/>
              <w:rPr>
                <w:rFonts w:cs="Segoe UI"/>
                <w:color w:val="000000"/>
                <w:lang w:eastAsia="en-GB"/>
              </w:rPr>
            </w:pPr>
            <w:r w:rsidRPr="005B5A54">
              <w:rPr>
                <w:rFonts w:cs="Segoe UI"/>
                <w:color w:val="000000"/>
                <w:lang w:eastAsia="en-GB"/>
              </w:rPr>
              <w:t>3</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B55B9EC"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2CA9496"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0B31017"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1090640F"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5992E8A3" w14:textId="77777777" w:rsidR="007D7F48" w:rsidRPr="005B5A54" w:rsidRDefault="007D7F48">
            <w:pPr>
              <w:jc w:val="center"/>
              <w:rPr>
                <w:rFonts w:cs="Segoe UI"/>
                <w:b/>
                <w:bCs/>
                <w:lang w:eastAsia="en-GB"/>
              </w:rPr>
            </w:pPr>
            <w:r w:rsidRPr="005B5A54">
              <w:rPr>
                <w:rFonts w:cs="Segoe UI"/>
                <w:b/>
                <w:bCs/>
                <w:lang w:eastAsia="en-GB"/>
              </w:rPr>
              <w:t>Acenaphthylene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F3A6F4"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nil"/>
              <w:left w:val="nil"/>
              <w:bottom w:val="single" w:sz="4" w:space="0" w:color="auto"/>
              <w:right w:val="single" w:sz="4" w:space="0" w:color="auto"/>
            </w:tcBorders>
            <w:shd w:val="clear" w:color="000000" w:fill="A6A6A6"/>
            <w:noWrap/>
            <w:vAlign w:val="center"/>
            <w:hideMark/>
          </w:tcPr>
          <w:p w14:paraId="6558DFF7"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503" w:type="pct"/>
            <w:tcBorders>
              <w:top w:val="nil"/>
              <w:left w:val="nil"/>
              <w:bottom w:val="single" w:sz="4" w:space="0" w:color="auto"/>
              <w:right w:val="single" w:sz="4" w:space="0" w:color="auto"/>
            </w:tcBorders>
            <w:shd w:val="clear" w:color="000000" w:fill="A6A6A6"/>
            <w:noWrap/>
            <w:vAlign w:val="center"/>
            <w:hideMark/>
          </w:tcPr>
          <w:p w14:paraId="1D94F45A"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66EF091"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90FDCA5"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2AD7DD28"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0E5B5D2F" w14:textId="77777777" w:rsidR="007D7F48" w:rsidRPr="005B5A54" w:rsidRDefault="007D7F48">
            <w:pPr>
              <w:jc w:val="center"/>
              <w:rPr>
                <w:rFonts w:cs="Segoe UI"/>
                <w:b/>
                <w:bCs/>
                <w:lang w:eastAsia="en-GB"/>
              </w:rPr>
            </w:pPr>
            <w:r w:rsidRPr="005B5A54">
              <w:rPr>
                <w:rFonts w:cs="Segoe UI"/>
                <w:b/>
                <w:bCs/>
                <w:lang w:eastAsia="en-GB"/>
              </w:rPr>
              <w:t>Acenaphthene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127D5C"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nil"/>
              <w:left w:val="nil"/>
              <w:bottom w:val="single" w:sz="4" w:space="0" w:color="auto"/>
              <w:right w:val="single" w:sz="4" w:space="0" w:color="auto"/>
            </w:tcBorders>
            <w:shd w:val="clear" w:color="000000" w:fill="A6A6A6"/>
            <w:noWrap/>
            <w:vAlign w:val="center"/>
            <w:hideMark/>
          </w:tcPr>
          <w:p w14:paraId="7A600F7B"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503" w:type="pct"/>
            <w:tcBorders>
              <w:top w:val="nil"/>
              <w:left w:val="nil"/>
              <w:bottom w:val="single" w:sz="4" w:space="0" w:color="auto"/>
              <w:right w:val="single" w:sz="4" w:space="0" w:color="auto"/>
            </w:tcBorders>
            <w:shd w:val="clear" w:color="000000" w:fill="A6A6A6"/>
            <w:noWrap/>
            <w:vAlign w:val="center"/>
            <w:hideMark/>
          </w:tcPr>
          <w:p w14:paraId="523ED273"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0"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F1C6DDA"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0AF2980"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452A973A"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364C1036" w14:textId="77777777" w:rsidR="007D7F48" w:rsidRPr="005B5A54" w:rsidRDefault="007D7F48">
            <w:pPr>
              <w:jc w:val="center"/>
              <w:rPr>
                <w:rFonts w:cs="Segoe UI"/>
                <w:b/>
                <w:bCs/>
                <w:lang w:eastAsia="en-GB"/>
              </w:rPr>
            </w:pPr>
            <w:r w:rsidRPr="005B5A54">
              <w:rPr>
                <w:rFonts w:cs="Segoe UI"/>
                <w:b/>
                <w:bCs/>
                <w:lang w:eastAsia="en-GB"/>
              </w:rPr>
              <w:t>Fluorene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F16C8CD"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nil"/>
              <w:left w:val="nil"/>
              <w:bottom w:val="single" w:sz="4" w:space="0" w:color="auto"/>
              <w:right w:val="single" w:sz="4" w:space="0" w:color="auto"/>
            </w:tcBorders>
            <w:shd w:val="clear" w:color="000000" w:fill="A6A6A6"/>
            <w:noWrap/>
            <w:vAlign w:val="center"/>
            <w:hideMark/>
          </w:tcPr>
          <w:p w14:paraId="48222A80"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503" w:type="pct"/>
            <w:tcBorders>
              <w:top w:val="nil"/>
              <w:left w:val="nil"/>
              <w:bottom w:val="single" w:sz="4" w:space="0" w:color="auto"/>
              <w:right w:val="single" w:sz="4" w:space="0" w:color="auto"/>
            </w:tcBorders>
            <w:shd w:val="clear" w:color="000000" w:fill="A6A6A6"/>
            <w:noWrap/>
            <w:vAlign w:val="center"/>
            <w:hideMark/>
          </w:tcPr>
          <w:p w14:paraId="61C55C05"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0"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B681EC1"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70C462"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6D7381C8"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0DF86BAF" w14:textId="77777777" w:rsidR="007D7F48" w:rsidRPr="005B5A54" w:rsidRDefault="007D7F48">
            <w:pPr>
              <w:jc w:val="center"/>
              <w:rPr>
                <w:rFonts w:cs="Segoe UI"/>
                <w:b/>
                <w:bCs/>
                <w:lang w:eastAsia="en-GB"/>
              </w:rPr>
            </w:pPr>
            <w:r w:rsidRPr="005B5A54">
              <w:rPr>
                <w:rFonts w:cs="Segoe UI"/>
                <w:b/>
                <w:bCs/>
                <w:lang w:eastAsia="en-GB"/>
              </w:rPr>
              <w:t>Phenanthrene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E47C35D"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21E6F65"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A460C4"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21086A"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B4C6960"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5ABE8E9A"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0346CF6B" w14:textId="77777777" w:rsidR="007D7F48" w:rsidRPr="005B5A54" w:rsidRDefault="007D7F48">
            <w:pPr>
              <w:jc w:val="center"/>
              <w:rPr>
                <w:rFonts w:cs="Segoe UI"/>
                <w:b/>
                <w:bCs/>
                <w:lang w:eastAsia="en-GB"/>
              </w:rPr>
            </w:pPr>
            <w:r w:rsidRPr="005B5A54">
              <w:rPr>
                <w:rFonts w:cs="Segoe UI"/>
                <w:b/>
                <w:bCs/>
                <w:lang w:eastAsia="en-GB"/>
              </w:rPr>
              <w:t>Anthracene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E8FF5CA"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3D52FE3"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49AD85B"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36ADA12"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53CDB87"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7DC286C8"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5B718B80" w14:textId="77777777" w:rsidR="007D7F48" w:rsidRPr="005B5A54" w:rsidRDefault="007D7F48">
            <w:pPr>
              <w:jc w:val="center"/>
              <w:rPr>
                <w:rFonts w:cs="Segoe UI"/>
                <w:b/>
                <w:bCs/>
                <w:lang w:eastAsia="en-GB"/>
              </w:rPr>
            </w:pPr>
            <w:r w:rsidRPr="005B5A54">
              <w:rPr>
                <w:rFonts w:cs="Segoe UI"/>
                <w:b/>
                <w:bCs/>
                <w:lang w:eastAsia="en-GB"/>
              </w:rPr>
              <w:t>Fluoranthene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E019A5F"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E8C056F"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CB91B6A"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45D6BCD"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EFD7D74"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0B0A35E5"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2AB996FA" w14:textId="77777777" w:rsidR="007D7F48" w:rsidRPr="005B5A54" w:rsidRDefault="007D7F48">
            <w:pPr>
              <w:jc w:val="center"/>
              <w:rPr>
                <w:rFonts w:cs="Segoe UI"/>
                <w:b/>
                <w:bCs/>
                <w:lang w:eastAsia="en-GB"/>
              </w:rPr>
            </w:pPr>
            <w:r w:rsidRPr="005B5A54">
              <w:rPr>
                <w:rFonts w:cs="Segoe UI"/>
                <w:b/>
                <w:bCs/>
                <w:lang w:eastAsia="en-GB"/>
              </w:rPr>
              <w:t>Pyrene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CE1B316"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9A02AA8" w14:textId="77777777" w:rsidR="007D7F48" w:rsidRPr="005B5A54" w:rsidRDefault="007D7F48">
            <w:pPr>
              <w:jc w:val="center"/>
              <w:rPr>
                <w:rFonts w:cs="Segoe UI"/>
                <w:color w:val="000000"/>
                <w:lang w:eastAsia="en-GB"/>
              </w:rPr>
            </w:pPr>
            <w:r w:rsidRPr="005B5A54">
              <w:rPr>
                <w:rFonts w:cs="Segoe UI"/>
                <w:color w:val="000000"/>
                <w:lang w:eastAsia="en-GB"/>
              </w:rPr>
              <w:t>2</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0915CCD"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3A20249"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93E6DE2"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05B52AB8"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21C24DE9" w14:textId="77777777" w:rsidR="007D7F48" w:rsidRPr="005B5A54" w:rsidRDefault="007D7F48">
            <w:pPr>
              <w:jc w:val="center"/>
              <w:rPr>
                <w:rFonts w:cs="Segoe UI"/>
                <w:b/>
                <w:bCs/>
                <w:lang w:eastAsia="en-GB"/>
              </w:rPr>
            </w:pPr>
            <w:r w:rsidRPr="005B5A54">
              <w:rPr>
                <w:rFonts w:cs="Segoe UI"/>
                <w:b/>
                <w:bCs/>
                <w:lang w:eastAsia="en-GB"/>
              </w:rPr>
              <w:t>Benzo[a]anthracene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633B491"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8A2FF1B" w14:textId="77777777" w:rsidR="007D7F48" w:rsidRPr="005B5A54" w:rsidRDefault="007D7F48">
            <w:pPr>
              <w:jc w:val="center"/>
              <w:rPr>
                <w:rFonts w:cs="Segoe UI"/>
                <w:color w:val="000000"/>
                <w:lang w:eastAsia="en-GB"/>
              </w:rPr>
            </w:pPr>
            <w:r w:rsidRPr="005B5A54">
              <w:rPr>
                <w:rFonts w:cs="Segoe UI"/>
                <w:color w:val="000000"/>
                <w:lang w:eastAsia="en-GB"/>
              </w:rPr>
              <w:t>2</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021A63F"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5F3870B"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A9087C4"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6F9BD74C"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12349762" w14:textId="3FD91DB2" w:rsidR="007D7F48" w:rsidRPr="005B5A54" w:rsidRDefault="007D7F48">
            <w:pPr>
              <w:jc w:val="center"/>
              <w:rPr>
                <w:rFonts w:cs="Segoe UI"/>
                <w:b/>
                <w:bCs/>
                <w:lang w:eastAsia="en-GB"/>
              </w:rPr>
            </w:pPr>
            <w:r w:rsidRPr="005B5A54">
              <w:rPr>
                <w:rFonts w:cs="Segoe UI"/>
                <w:b/>
                <w:bCs/>
                <w:lang w:eastAsia="en-GB"/>
              </w:rPr>
              <w:t>Chrysene</w:t>
            </w:r>
          </w:p>
        </w:tc>
        <w:tc>
          <w:tcPr>
            <w:tcW w:w="72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6A04978"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552" w:type="pct"/>
            <w:tcBorders>
              <w:top w:val="nil"/>
              <w:left w:val="nil"/>
              <w:bottom w:val="single" w:sz="4" w:space="0" w:color="auto"/>
              <w:right w:val="single" w:sz="4" w:space="0" w:color="auto"/>
            </w:tcBorders>
            <w:shd w:val="clear" w:color="000000" w:fill="A6A6A6"/>
            <w:noWrap/>
            <w:vAlign w:val="center"/>
            <w:hideMark/>
          </w:tcPr>
          <w:p w14:paraId="4E2F4348"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503" w:type="pct"/>
            <w:tcBorders>
              <w:top w:val="nil"/>
              <w:left w:val="nil"/>
              <w:bottom w:val="single" w:sz="4" w:space="0" w:color="auto"/>
              <w:right w:val="single" w:sz="4" w:space="0" w:color="auto"/>
            </w:tcBorders>
            <w:shd w:val="clear" w:color="000000" w:fill="A6A6A6"/>
            <w:noWrap/>
            <w:vAlign w:val="center"/>
            <w:hideMark/>
          </w:tcPr>
          <w:p w14:paraId="0634EDF6"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799B0D0"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E20E91E"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268BCE02"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489F6FAD" w14:textId="77777777" w:rsidR="007D7F48" w:rsidRPr="005B5A54" w:rsidRDefault="007D7F48">
            <w:pPr>
              <w:jc w:val="center"/>
              <w:rPr>
                <w:rFonts w:cs="Segoe UI"/>
                <w:b/>
                <w:bCs/>
                <w:lang w:eastAsia="en-GB"/>
              </w:rPr>
            </w:pPr>
            <w:r w:rsidRPr="005B5A54">
              <w:rPr>
                <w:rFonts w:cs="Segoe UI"/>
                <w:b/>
                <w:bCs/>
                <w:lang w:eastAsia="en-GB"/>
              </w:rPr>
              <w:t>Benzo[b]fluoranthene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78C1D6F"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5520025"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5DC5697"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nil"/>
              <w:left w:val="nil"/>
              <w:bottom w:val="single" w:sz="4" w:space="0" w:color="auto"/>
              <w:right w:val="single" w:sz="4" w:space="0" w:color="auto"/>
            </w:tcBorders>
            <w:shd w:val="clear" w:color="000000" w:fill="A6A6A6"/>
            <w:noWrap/>
            <w:vAlign w:val="center"/>
            <w:hideMark/>
          </w:tcPr>
          <w:p w14:paraId="20F2E62E"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5" w:type="pct"/>
            <w:tcBorders>
              <w:top w:val="nil"/>
              <w:left w:val="nil"/>
              <w:bottom w:val="single" w:sz="4" w:space="0" w:color="auto"/>
              <w:right w:val="single" w:sz="4" w:space="0" w:color="auto"/>
            </w:tcBorders>
            <w:shd w:val="clear" w:color="000000" w:fill="A6A6A6"/>
            <w:noWrap/>
            <w:vAlign w:val="center"/>
            <w:hideMark/>
          </w:tcPr>
          <w:p w14:paraId="217527FD" w14:textId="77777777" w:rsidR="007D7F48" w:rsidRPr="005B5A54" w:rsidRDefault="007D7F48">
            <w:pPr>
              <w:jc w:val="center"/>
              <w:rPr>
                <w:rFonts w:cs="Segoe UI"/>
                <w:color w:val="000000"/>
                <w:lang w:eastAsia="en-GB"/>
              </w:rPr>
            </w:pPr>
            <w:r w:rsidRPr="005B5A54">
              <w:rPr>
                <w:rFonts w:cs="Segoe UI"/>
                <w:color w:val="000000"/>
                <w:lang w:eastAsia="en-GB"/>
              </w:rPr>
              <w:t>-</w:t>
            </w:r>
          </w:p>
        </w:tc>
      </w:tr>
      <w:tr w:rsidR="007D7F48" w:rsidRPr="005B5A54" w14:paraId="3055D3C3"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5C6AE5F0" w14:textId="075507F0" w:rsidR="007D7F48" w:rsidRPr="005B5A54" w:rsidRDefault="007D7F48">
            <w:pPr>
              <w:jc w:val="center"/>
              <w:rPr>
                <w:rFonts w:cs="Segoe UI"/>
                <w:b/>
                <w:bCs/>
                <w:lang w:eastAsia="en-GB"/>
              </w:rPr>
            </w:pPr>
            <w:r w:rsidRPr="005B5A54">
              <w:rPr>
                <w:rFonts w:cs="Segoe UI"/>
                <w:b/>
                <w:bCs/>
                <w:lang w:eastAsia="en-GB"/>
              </w:rPr>
              <w:t>Benzo[k]fluoranthene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C03FF68"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069FCBF"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D11D532"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02CC6A4"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0CD5580"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7CDBA0C3"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67A9A585" w14:textId="77777777" w:rsidR="007D7F48" w:rsidRPr="005B5A54" w:rsidRDefault="007D7F48">
            <w:pPr>
              <w:jc w:val="center"/>
              <w:rPr>
                <w:rFonts w:cs="Segoe UI"/>
                <w:b/>
                <w:bCs/>
                <w:lang w:eastAsia="en-GB"/>
              </w:rPr>
            </w:pPr>
            <w:r w:rsidRPr="005B5A54">
              <w:rPr>
                <w:rFonts w:cs="Segoe UI"/>
                <w:b/>
                <w:bCs/>
                <w:lang w:eastAsia="en-GB"/>
              </w:rPr>
              <w:t>Benzo[a]pyrene</w:t>
            </w:r>
          </w:p>
        </w:tc>
        <w:tc>
          <w:tcPr>
            <w:tcW w:w="727"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23FDCAB"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552"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70187E8"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0C78575"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157997D"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495"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8A85542" w14:textId="77777777" w:rsidR="007D7F48" w:rsidRPr="005B5A54" w:rsidRDefault="007D7F48">
            <w:pPr>
              <w:jc w:val="center"/>
              <w:rPr>
                <w:rFonts w:cs="Segoe UI"/>
                <w:color w:val="000000"/>
                <w:lang w:eastAsia="en-GB"/>
              </w:rPr>
            </w:pPr>
            <w:r w:rsidRPr="005B5A54">
              <w:rPr>
                <w:rFonts w:cs="Segoe UI"/>
                <w:color w:val="000000"/>
                <w:lang w:eastAsia="en-GB"/>
              </w:rPr>
              <w:t>0</w:t>
            </w:r>
          </w:p>
        </w:tc>
      </w:tr>
      <w:tr w:rsidR="007D7F48" w:rsidRPr="005B5A54" w14:paraId="5F0E438D"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10B3463D" w14:textId="77777777" w:rsidR="007D7F48" w:rsidRPr="005B5A54" w:rsidRDefault="007D7F48">
            <w:pPr>
              <w:jc w:val="center"/>
              <w:rPr>
                <w:rFonts w:cs="Segoe UI"/>
                <w:b/>
                <w:bCs/>
                <w:lang w:eastAsia="en-GB"/>
              </w:rPr>
            </w:pPr>
            <w:r w:rsidRPr="005B5A54">
              <w:rPr>
                <w:rFonts w:cs="Segoe UI"/>
                <w:b/>
                <w:bCs/>
                <w:lang w:eastAsia="en-GB"/>
              </w:rPr>
              <w:t>Indeno[123,cd]pyrene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89A4D21"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8DC2F4"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7CEDEB"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nil"/>
              <w:left w:val="nil"/>
              <w:bottom w:val="single" w:sz="4" w:space="0" w:color="auto"/>
              <w:right w:val="single" w:sz="4" w:space="0" w:color="auto"/>
            </w:tcBorders>
            <w:shd w:val="clear" w:color="000000" w:fill="A6A6A6"/>
            <w:noWrap/>
            <w:vAlign w:val="center"/>
            <w:hideMark/>
          </w:tcPr>
          <w:p w14:paraId="1AC04410"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5" w:type="pct"/>
            <w:tcBorders>
              <w:top w:val="nil"/>
              <w:left w:val="nil"/>
              <w:bottom w:val="single" w:sz="4" w:space="0" w:color="auto"/>
              <w:right w:val="single" w:sz="4" w:space="0" w:color="auto"/>
            </w:tcBorders>
            <w:shd w:val="clear" w:color="000000" w:fill="A6A6A6"/>
            <w:noWrap/>
            <w:vAlign w:val="center"/>
            <w:hideMark/>
          </w:tcPr>
          <w:p w14:paraId="5CFFDEAC" w14:textId="77777777" w:rsidR="007D7F48" w:rsidRPr="005B5A54" w:rsidRDefault="007D7F48">
            <w:pPr>
              <w:jc w:val="center"/>
              <w:rPr>
                <w:rFonts w:cs="Segoe UI"/>
                <w:color w:val="000000"/>
                <w:lang w:eastAsia="en-GB"/>
              </w:rPr>
            </w:pPr>
            <w:r w:rsidRPr="005B5A54">
              <w:rPr>
                <w:rFonts w:cs="Segoe UI"/>
                <w:color w:val="000000"/>
                <w:lang w:eastAsia="en-GB"/>
              </w:rPr>
              <w:t>-</w:t>
            </w:r>
          </w:p>
        </w:tc>
      </w:tr>
      <w:tr w:rsidR="007D7F48" w:rsidRPr="005B5A54" w14:paraId="290B9110"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4142549C" w14:textId="77777777" w:rsidR="007D7F48" w:rsidRPr="005B5A54" w:rsidRDefault="007D7F48">
            <w:pPr>
              <w:jc w:val="center"/>
              <w:rPr>
                <w:rFonts w:cs="Segoe UI"/>
                <w:b/>
                <w:bCs/>
                <w:lang w:eastAsia="en-GB"/>
              </w:rPr>
            </w:pPr>
            <w:r w:rsidRPr="005B5A54">
              <w:rPr>
                <w:rFonts w:cs="Segoe UI"/>
                <w:b/>
                <w:bCs/>
                <w:lang w:eastAsia="en-GB"/>
              </w:rPr>
              <w:t>Dibenzo[a,h]anthracene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8B4BD17"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nil"/>
              <w:left w:val="nil"/>
              <w:bottom w:val="single" w:sz="4" w:space="0" w:color="auto"/>
              <w:right w:val="single" w:sz="4" w:space="0" w:color="auto"/>
            </w:tcBorders>
            <w:shd w:val="clear" w:color="000000" w:fill="A6A6A6"/>
            <w:noWrap/>
            <w:vAlign w:val="center"/>
            <w:hideMark/>
          </w:tcPr>
          <w:p w14:paraId="38C6DBB8"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503" w:type="pct"/>
            <w:tcBorders>
              <w:top w:val="nil"/>
              <w:left w:val="nil"/>
              <w:bottom w:val="single" w:sz="4" w:space="0" w:color="auto"/>
              <w:right w:val="single" w:sz="4" w:space="0" w:color="auto"/>
            </w:tcBorders>
            <w:shd w:val="clear" w:color="000000" w:fill="A6A6A6"/>
            <w:noWrap/>
            <w:vAlign w:val="center"/>
            <w:hideMark/>
          </w:tcPr>
          <w:p w14:paraId="3FE7FCCF"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0" w:type="pc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1DA584E" w14:textId="77777777" w:rsidR="007D7F48" w:rsidRPr="005B5A54" w:rsidRDefault="007D7F48">
            <w:pPr>
              <w:jc w:val="center"/>
              <w:rPr>
                <w:rFonts w:cs="Segoe UI"/>
                <w:color w:val="000000"/>
                <w:lang w:eastAsia="en-GB"/>
              </w:rPr>
            </w:pPr>
            <w:r w:rsidRPr="005B5A54">
              <w:rPr>
                <w:rFonts w:cs="Segoe UI"/>
                <w:color w:val="000000"/>
                <w:lang w:eastAsia="en-GB"/>
              </w:rPr>
              <w:t>1</w:t>
            </w:r>
          </w:p>
        </w:tc>
        <w:tc>
          <w:tcPr>
            <w:tcW w:w="495" w:type="pct"/>
            <w:tcBorders>
              <w:top w:val="nil"/>
              <w:left w:val="nil"/>
              <w:bottom w:val="single" w:sz="4" w:space="0" w:color="auto"/>
              <w:right w:val="single" w:sz="4" w:space="0" w:color="auto"/>
            </w:tcBorders>
            <w:shd w:val="clear" w:color="000000" w:fill="A6A6A6"/>
            <w:noWrap/>
            <w:vAlign w:val="center"/>
            <w:hideMark/>
          </w:tcPr>
          <w:p w14:paraId="707A90A2" w14:textId="77777777" w:rsidR="007D7F48" w:rsidRPr="005B5A54" w:rsidRDefault="007D7F48">
            <w:pPr>
              <w:jc w:val="center"/>
              <w:rPr>
                <w:rFonts w:cs="Segoe UI"/>
                <w:color w:val="000000"/>
                <w:lang w:eastAsia="en-GB"/>
              </w:rPr>
            </w:pPr>
            <w:r w:rsidRPr="005B5A54">
              <w:rPr>
                <w:rFonts w:cs="Segoe UI"/>
                <w:color w:val="000000"/>
                <w:lang w:eastAsia="en-GB"/>
              </w:rPr>
              <w:t>-</w:t>
            </w:r>
          </w:p>
        </w:tc>
      </w:tr>
      <w:tr w:rsidR="007D7F48" w:rsidRPr="005B5A54" w14:paraId="16B279BC" w14:textId="77777777" w:rsidTr="00202C17">
        <w:trPr>
          <w:trHeight w:val="300"/>
          <w:jc w:val="center"/>
        </w:trPr>
        <w:tc>
          <w:tcPr>
            <w:tcW w:w="2233" w:type="pct"/>
            <w:tcBorders>
              <w:top w:val="nil"/>
              <w:left w:val="single" w:sz="4" w:space="0" w:color="auto"/>
              <w:bottom w:val="single" w:sz="4" w:space="0" w:color="auto"/>
              <w:right w:val="single" w:sz="4" w:space="0" w:color="auto"/>
            </w:tcBorders>
            <w:shd w:val="clear" w:color="auto" w:fill="auto"/>
            <w:noWrap/>
            <w:vAlign w:val="bottom"/>
            <w:hideMark/>
          </w:tcPr>
          <w:p w14:paraId="3BC8D02E" w14:textId="77777777" w:rsidR="007D7F48" w:rsidRPr="005B5A54" w:rsidRDefault="007D7F48">
            <w:pPr>
              <w:jc w:val="center"/>
              <w:rPr>
                <w:rFonts w:cs="Segoe UI"/>
                <w:b/>
                <w:bCs/>
                <w:lang w:eastAsia="en-GB"/>
              </w:rPr>
            </w:pPr>
            <w:r w:rsidRPr="005B5A54">
              <w:rPr>
                <w:rFonts w:cs="Segoe UI"/>
                <w:b/>
                <w:bCs/>
                <w:lang w:eastAsia="en-GB"/>
              </w:rPr>
              <w:t>Benzo[ghi]perylene</w:t>
            </w:r>
          </w:p>
        </w:tc>
        <w:tc>
          <w:tcPr>
            <w:tcW w:w="727"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1E7457C"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52"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061788B"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50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65A45CF" w14:textId="77777777" w:rsidR="007D7F48" w:rsidRPr="005B5A54" w:rsidRDefault="007D7F48">
            <w:pPr>
              <w:jc w:val="center"/>
              <w:rPr>
                <w:rFonts w:cs="Segoe UI"/>
                <w:color w:val="000000"/>
                <w:lang w:eastAsia="en-GB"/>
              </w:rPr>
            </w:pPr>
            <w:r w:rsidRPr="005B5A54">
              <w:rPr>
                <w:rFonts w:cs="Segoe UI"/>
                <w:color w:val="000000"/>
                <w:lang w:eastAsia="en-GB"/>
              </w:rPr>
              <w:t>0</w:t>
            </w:r>
          </w:p>
        </w:tc>
        <w:tc>
          <w:tcPr>
            <w:tcW w:w="490" w:type="pct"/>
            <w:tcBorders>
              <w:top w:val="nil"/>
              <w:left w:val="nil"/>
              <w:bottom w:val="single" w:sz="4" w:space="0" w:color="auto"/>
              <w:right w:val="single" w:sz="4" w:space="0" w:color="auto"/>
            </w:tcBorders>
            <w:shd w:val="clear" w:color="000000" w:fill="A6A6A6"/>
            <w:noWrap/>
            <w:vAlign w:val="center"/>
            <w:hideMark/>
          </w:tcPr>
          <w:p w14:paraId="003503D3" w14:textId="77777777" w:rsidR="007D7F48" w:rsidRPr="005B5A54" w:rsidRDefault="007D7F48">
            <w:pPr>
              <w:jc w:val="center"/>
              <w:rPr>
                <w:rFonts w:cs="Segoe UI"/>
                <w:color w:val="000000"/>
                <w:lang w:eastAsia="en-GB"/>
              </w:rPr>
            </w:pPr>
            <w:r w:rsidRPr="005B5A54">
              <w:rPr>
                <w:rFonts w:cs="Segoe UI"/>
                <w:color w:val="000000"/>
                <w:lang w:eastAsia="en-GB"/>
              </w:rPr>
              <w:t>-</w:t>
            </w:r>
          </w:p>
        </w:tc>
        <w:tc>
          <w:tcPr>
            <w:tcW w:w="495" w:type="pct"/>
            <w:tcBorders>
              <w:top w:val="nil"/>
              <w:left w:val="nil"/>
              <w:bottom w:val="single" w:sz="4" w:space="0" w:color="auto"/>
              <w:right w:val="single" w:sz="4" w:space="0" w:color="auto"/>
            </w:tcBorders>
            <w:shd w:val="clear" w:color="000000" w:fill="A6A6A6"/>
            <w:noWrap/>
            <w:vAlign w:val="center"/>
            <w:hideMark/>
          </w:tcPr>
          <w:p w14:paraId="0CE05F3E" w14:textId="77777777" w:rsidR="007D7F48" w:rsidRPr="005B5A54" w:rsidRDefault="007D7F48" w:rsidP="00202C17">
            <w:pPr>
              <w:keepNext/>
              <w:jc w:val="center"/>
              <w:rPr>
                <w:rFonts w:cs="Segoe UI"/>
                <w:color w:val="000000"/>
                <w:lang w:eastAsia="en-GB"/>
              </w:rPr>
            </w:pPr>
            <w:r w:rsidRPr="005B5A54">
              <w:rPr>
                <w:rFonts w:cs="Segoe UI"/>
                <w:color w:val="000000"/>
                <w:lang w:eastAsia="en-GB"/>
              </w:rPr>
              <w:t>-</w:t>
            </w:r>
          </w:p>
        </w:tc>
      </w:tr>
    </w:tbl>
    <w:p w14:paraId="22E862B3" w14:textId="7196CE4F" w:rsidR="00165656" w:rsidRPr="005B5A54" w:rsidRDefault="00165656">
      <w:pPr>
        <w:pStyle w:val="Caption"/>
      </w:pPr>
      <w:r w:rsidRPr="005B5A54">
        <w:t>.</w:t>
      </w:r>
    </w:p>
    <w:p w14:paraId="7FA04B72" w14:textId="77777777" w:rsidR="00875D95" w:rsidRPr="005B5A54" w:rsidRDefault="00AD7C95">
      <w:pPr>
        <w:pStyle w:val="ListParagraph"/>
        <w:ind w:left="0"/>
        <w:rPr>
          <w:i/>
          <w:iCs/>
          <w:sz w:val="18"/>
          <w:szCs w:val="18"/>
        </w:rPr>
      </w:pPr>
      <w:r w:rsidRPr="005B5A54">
        <w:rPr>
          <w:i/>
          <w:iCs/>
          <w:sz w:val="18"/>
          <w:szCs w:val="18"/>
        </w:rPr>
        <w:t xml:space="preserve">(1) CSQG </w:t>
      </w:r>
      <w:r w:rsidR="009C5AFB" w:rsidRPr="005B5A54">
        <w:rPr>
          <w:i/>
          <w:iCs/>
          <w:sz w:val="18"/>
          <w:szCs w:val="18"/>
        </w:rPr>
        <w:t xml:space="preserve">– Canadian Sediment Quality Guidelines for the Protection of Aquatic Life; </w:t>
      </w:r>
    </w:p>
    <w:p w14:paraId="6BFA40CC" w14:textId="0185F0BD" w:rsidR="00875D95" w:rsidRPr="005B5A54" w:rsidRDefault="009C5AFB">
      <w:pPr>
        <w:pStyle w:val="ListParagraph"/>
        <w:ind w:left="0"/>
        <w:rPr>
          <w:i/>
          <w:iCs/>
          <w:sz w:val="18"/>
          <w:szCs w:val="18"/>
        </w:rPr>
      </w:pPr>
      <w:r w:rsidRPr="005B5A54">
        <w:rPr>
          <w:i/>
          <w:iCs/>
          <w:sz w:val="18"/>
          <w:szCs w:val="18"/>
        </w:rPr>
        <w:t xml:space="preserve">(2) </w:t>
      </w:r>
      <w:r w:rsidR="00F35E5A" w:rsidRPr="005B5A54">
        <w:rPr>
          <w:i/>
          <w:iCs/>
          <w:sz w:val="18"/>
          <w:szCs w:val="18"/>
        </w:rPr>
        <w:t xml:space="preserve">ERL – Effects Range - Low </w:t>
      </w:r>
    </w:p>
    <w:p w14:paraId="68CE6401" w14:textId="56E56DEC" w:rsidR="00BF028A" w:rsidRPr="005B5A54" w:rsidRDefault="00875D95" w:rsidP="00202C17">
      <w:pPr>
        <w:pStyle w:val="ListParagraph"/>
        <w:ind w:left="0"/>
        <w:rPr>
          <w:i/>
          <w:iCs/>
          <w:sz w:val="18"/>
        </w:rPr>
      </w:pPr>
      <w:r w:rsidRPr="005B5A54">
        <w:rPr>
          <w:i/>
          <w:iCs/>
          <w:sz w:val="18"/>
          <w:szCs w:val="18"/>
        </w:rPr>
        <w:t xml:space="preserve">(3) </w:t>
      </w:r>
      <w:r w:rsidR="009C5AFB" w:rsidRPr="005B5A54">
        <w:rPr>
          <w:i/>
          <w:iCs/>
          <w:sz w:val="18"/>
          <w:szCs w:val="18"/>
        </w:rPr>
        <w:t>PEL – Probable Effect Levels</w:t>
      </w:r>
    </w:p>
    <w:p w14:paraId="69B241AC" w14:textId="79599C16" w:rsidR="007D7F48" w:rsidRPr="005B5A54" w:rsidRDefault="007D7F48" w:rsidP="007D7F48">
      <w:pPr>
        <w:rPr>
          <w:b/>
          <w:bCs/>
        </w:rPr>
      </w:pPr>
      <w:r w:rsidRPr="005B5A54">
        <w:rPr>
          <w:b/>
          <w:bCs/>
        </w:rPr>
        <w:br w:type="page"/>
      </w:r>
    </w:p>
    <w:p w14:paraId="62AFE0BE" w14:textId="77777777" w:rsidR="007D7F48" w:rsidRPr="005B5A54" w:rsidRDefault="007D7F48" w:rsidP="00202C17">
      <w:pPr>
        <w:keepNext/>
      </w:pPr>
      <w:r w:rsidRPr="005B5A54">
        <w:rPr>
          <w:noProof/>
          <w:lang w:eastAsia="en-GB"/>
        </w:rPr>
        <w:drawing>
          <wp:inline distT="0" distB="0" distL="0" distR="0" wp14:anchorId="554C7D34" wp14:editId="382CCDCC">
            <wp:extent cx="6120765" cy="4359680"/>
            <wp:effectExtent l="0" t="0" r="0" b="3175"/>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rotWithShape="1">
                    <a:blip r:embed="rId46" cstate="print">
                      <a:extLst>
                        <a:ext uri="{28A0092B-C50C-407E-A947-70E740481C1C}">
                          <a14:useLocalDpi xmlns:a14="http://schemas.microsoft.com/office/drawing/2010/main" val="0"/>
                        </a:ext>
                      </a:extLst>
                    </a:blip>
                    <a:srcRect l="4571" t="2983" r="2251" b="3172"/>
                    <a:stretch/>
                  </pic:blipFill>
                  <pic:spPr bwMode="auto">
                    <a:xfrm>
                      <a:off x="0" y="0"/>
                      <a:ext cx="6120765" cy="4359680"/>
                    </a:xfrm>
                    <a:prstGeom prst="rect">
                      <a:avLst/>
                    </a:prstGeom>
                    <a:ln>
                      <a:noFill/>
                    </a:ln>
                    <a:extLst>
                      <a:ext uri="{53640926-AAD7-44D8-BBD7-CCE9431645EC}">
                        <a14:shadowObscured xmlns:a14="http://schemas.microsoft.com/office/drawing/2010/main"/>
                      </a:ext>
                    </a:extLst>
                  </pic:spPr>
                </pic:pic>
              </a:graphicData>
            </a:graphic>
          </wp:inline>
        </w:drawing>
      </w:r>
    </w:p>
    <w:p w14:paraId="7DC5F771" w14:textId="58808144" w:rsidR="007D7F48" w:rsidRPr="005B5A54" w:rsidRDefault="007D7F48" w:rsidP="00202C17">
      <w:pPr>
        <w:pStyle w:val="Caption"/>
      </w:pPr>
      <w:bookmarkStart w:id="219" w:name="_Ref138948043"/>
      <w:bookmarkStart w:id="220" w:name="_Toc197520435"/>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6</w:t>
      </w:r>
      <w:r w:rsidRPr="005B5A54">
        <w:fldChar w:fldCharType="end"/>
      </w:r>
      <w:bookmarkEnd w:id="219"/>
      <w:r w:rsidRPr="005B5A54">
        <w:t xml:space="preserve"> </w:t>
      </w:r>
      <w:r w:rsidR="00E2413E" w:rsidRPr="005B5A54">
        <w:t>D</w:t>
      </w:r>
      <w:r w:rsidRPr="005B5A54">
        <w:t xml:space="preserve">istribution of PAHs above CEFAS AL1 </w:t>
      </w:r>
      <w:r w:rsidR="00E2413E" w:rsidRPr="005B5A54">
        <w:t>R</w:t>
      </w:r>
      <w:r w:rsidRPr="005B5A54">
        <w:t xml:space="preserve">eference </w:t>
      </w:r>
      <w:r w:rsidR="00E2413E" w:rsidRPr="005B5A54">
        <w:t>L</w:t>
      </w:r>
      <w:r w:rsidRPr="005B5A54">
        <w:t>evels</w:t>
      </w:r>
      <w:bookmarkEnd w:id="220"/>
    </w:p>
    <w:p w14:paraId="503B1592" w14:textId="5D9D8957" w:rsidR="00310B7B" w:rsidRPr="005B5A54" w:rsidRDefault="00310B7B" w:rsidP="000E41C3">
      <w:pPr>
        <w:pStyle w:val="Heading3"/>
      </w:pPr>
      <w:bookmarkStart w:id="221" w:name="_Toc31634233"/>
      <w:bookmarkStart w:id="222" w:name="_Toc192773353"/>
      <w:bookmarkStart w:id="223" w:name="_Toc197525030"/>
      <w:r w:rsidRPr="005B5A54">
        <w:t>Sediment</w:t>
      </w:r>
      <w:r w:rsidR="00CE5B98" w:rsidRPr="005B5A54">
        <w:t xml:space="preserve"> Heavy and Trace</w:t>
      </w:r>
      <w:r w:rsidRPr="005B5A54">
        <w:t xml:space="preserve"> Metal Content</w:t>
      </w:r>
      <w:bookmarkEnd w:id="221"/>
      <w:bookmarkEnd w:id="222"/>
      <w:bookmarkEnd w:id="223"/>
    </w:p>
    <w:p w14:paraId="67212F12" w14:textId="2F256BBF" w:rsidR="00A4274D" w:rsidRPr="005B5A54" w:rsidRDefault="00A4274D" w:rsidP="00202C17">
      <w:pPr>
        <w:spacing w:before="240"/>
        <w:jc w:val="both"/>
        <w:rPr>
          <w:lang w:eastAsia="en-GB"/>
        </w:rPr>
      </w:pPr>
      <w:r w:rsidRPr="005B5A54">
        <w:rPr>
          <w:lang w:eastAsia="en-GB"/>
        </w:rPr>
        <w:t>Raw data for the eight main heavy and trace metals (dry-weight concentration, mg kg</w:t>
      </w:r>
      <w:r w:rsidRPr="005B5A54">
        <w:rPr>
          <w:vertAlign w:val="superscript"/>
          <w:lang w:eastAsia="en-GB"/>
        </w:rPr>
        <w:t>-1</w:t>
      </w:r>
      <w:r w:rsidRPr="005B5A54">
        <w:rPr>
          <w:lang w:eastAsia="en-GB"/>
        </w:rPr>
        <w:t xml:space="preserve">) measured within the partial decommissioning stations are shown in </w:t>
      </w:r>
      <w:r w:rsidR="006135C9" w:rsidRPr="005B5A54">
        <w:rPr>
          <w:lang w:eastAsia="en-GB"/>
        </w:rPr>
        <w:fldChar w:fldCharType="begin"/>
      </w:r>
      <w:r w:rsidR="006135C9" w:rsidRPr="005B5A54">
        <w:rPr>
          <w:lang w:eastAsia="en-GB"/>
        </w:rPr>
        <w:instrText xml:space="preserve"> REF _Ref138681550 \h </w:instrText>
      </w:r>
      <w:r w:rsidR="00B20F31" w:rsidRPr="005B5A54">
        <w:rPr>
          <w:lang w:eastAsia="en-GB"/>
        </w:rPr>
        <w:instrText xml:space="preserve"> \* MERGEFORMAT </w:instrText>
      </w:r>
      <w:r w:rsidR="006135C9" w:rsidRPr="005B5A54">
        <w:rPr>
          <w:lang w:eastAsia="en-GB"/>
        </w:rPr>
      </w:r>
      <w:r w:rsidR="006135C9" w:rsidRPr="005B5A54">
        <w:rPr>
          <w:lang w:eastAsia="en-GB"/>
        </w:rPr>
        <w:fldChar w:fldCharType="separate"/>
      </w:r>
      <w:r w:rsidR="001C4A38" w:rsidRPr="005B5A54">
        <w:t xml:space="preserve">Table </w:t>
      </w:r>
      <w:r w:rsidR="001C4A38">
        <w:rPr>
          <w:noProof/>
        </w:rPr>
        <w:t>6</w:t>
      </w:r>
      <w:r w:rsidR="001C4A38" w:rsidRPr="005B5A54">
        <w:rPr>
          <w:noProof/>
        </w:rPr>
        <w:noBreakHyphen/>
      </w:r>
      <w:r w:rsidR="001C4A38">
        <w:rPr>
          <w:noProof/>
        </w:rPr>
        <w:t>4</w:t>
      </w:r>
      <w:r w:rsidR="006135C9" w:rsidRPr="005B5A54">
        <w:rPr>
          <w:lang w:eastAsia="en-GB"/>
        </w:rPr>
        <w:fldChar w:fldCharType="end"/>
      </w:r>
      <w:r w:rsidR="002E1128" w:rsidRPr="005B5A54">
        <w:rPr>
          <w:lang w:eastAsia="en-GB"/>
        </w:rPr>
        <w:t xml:space="preserve"> and </w:t>
      </w:r>
      <w:r w:rsidR="00406BE1" w:rsidRPr="005B5A54">
        <w:rPr>
          <w:lang w:eastAsia="en-GB"/>
        </w:rPr>
        <w:fldChar w:fldCharType="begin"/>
      </w:r>
      <w:r w:rsidR="00406BE1" w:rsidRPr="005B5A54">
        <w:rPr>
          <w:lang w:eastAsia="en-GB"/>
        </w:rPr>
        <w:instrText xml:space="preserve"> REF _Ref138948283 \h  \* MERGEFORMAT </w:instrText>
      </w:r>
      <w:r w:rsidR="00406BE1" w:rsidRPr="005B5A54">
        <w:rPr>
          <w:lang w:eastAsia="en-GB"/>
        </w:rPr>
      </w:r>
      <w:r w:rsidR="00406BE1" w:rsidRPr="005B5A54">
        <w:rPr>
          <w:lang w:eastAsia="en-GB"/>
        </w:rPr>
        <w:fldChar w:fldCharType="separate"/>
      </w:r>
      <w:r w:rsidR="001C4A38" w:rsidRPr="001C4A38">
        <w:t xml:space="preserve">Table </w:t>
      </w:r>
      <w:r w:rsidR="001C4A38" w:rsidRPr="001C4A38">
        <w:rPr>
          <w:noProof/>
        </w:rPr>
        <w:t>6</w:t>
      </w:r>
      <w:r w:rsidR="001C4A38" w:rsidRPr="001C4A38">
        <w:rPr>
          <w:noProof/>
        </w:rPr>
        <w:noBreakHyphen/>
        <w:t>5</w:t>
      </w:r>
      <w:r w:rsidR="00406BE1" w:rsidRPr="005B5A54">
        <w:rPr>
          <w:lang w:eastAsia="en-GB"/>
        </w:rPr>
        <w:fldChar w:fldCharType="end"/>
      </w:r>
      <w:r w:rsidRPr="005B5A54">
        <w:rPr>
          <w:lang w:eastAsia="en-GB"/>
        </w:rPr>
        <w:t xml:space="preserve">. </w:t>
      </w:r>
      <w:r w:rsidR="00C926FE" w:rsidRPr="005B5A54">
        <w:rPr>
          <w:lang w:eastAsia="en-GB"/>
        </w:rPr>
        <w:fldChar w:fldCharType="begin"/>
      </w:r>
      <w:r w:rsidR="00C926FE" w:rsidRPr="005B5A54">
        <w:rPr>
          <w:lang w:eastAsia="en-GB"/>
        </w:rPr>
        <w:instrText xml:space="preserve"> REF _Ref138682733 \h </w:instrText>
      </w:r>
      <w:r w:rsidR="00B20F31" w:rsidRPr="005B5A54">
        <w:rPr>
          <w:lang w:eastAsia="en-GB"/>
        </w:rPr>
        <w:instrText xml:space="preserve"> \* MERGEFORMAT </w:instrText>
      </w:r>
      <w:r w:rsidR="00C926FE" w:rsidRPr="005B5A54">
        <w:rPr>
          <w:lang w:eastAsia="en-GB"/>
        </w:rPr>
      </w:r>
      <w:r w:rsidR="00C926FE" w:rsidRPr="005B5A54">
        <w:rPr>
          <w:lang w:eastAsia="en-GB"/>
        </w:rPr>
        <w:fldChar w:fldCharType="separate"/>
      </w:r>
      <w:r w:rsidR="001C4A38" w:rsidRPr="005B5A54">
        <w:t xml:space="preserve">Figure </w:t>
      </w:r>
      <w:r w:rsidR="001C4A38">
        <w:rPr>
          <w:noProof/>
        </w:rPr>
        <w:t>6</w:t>
      </w:r>
      <w:r w:rsidR="001C4A38" w:rsidRPr="005B5A54">
        <w:rPr>
          <w:noProof/>
        </w:rPr>
        <w:noBreakHyphen/>
      </w:r>
      <w:r w:rsidR="001C4A38">
        <w:rPr>
          <w:noProof/>
        </w:rPr>
        <w:t>7</w:t>
      </w:r>
      <w:r w:rsidR="00C926FE" w:rsidRPr="005B5A54">
        <w:rPr>
          <w:lang w:eastAsia="en-GB"/>
        </w:rPr>
        <w:fldChar w:fldCharType="end"/>
      </w:r>
      <w:r w:rsidR="008B0866" w:rsidRPr="005B5A54">
        <w:rPr>
          <w:lang w:eastAsia="en-GB"/>
        </w:rPr>
        <w:t xml:space="preserve"> </w:t>
      </w:r>
      <w:r w:rsidR="00C926FE" w:rsidRPr="005B5A54">
        <w:rPr>
          <w:lang w:eastAsia="en-GB"/>
        </w:rPr>
        <w:t xml:space="preserve">shows the heavy and trace metal concentrations.  </w:t>
      </w:r>
      <w:r w:rsidRPr="005B5A54">
        <w:rPr>
          <w:lang w:eastAsia="en-GB"/>
        </w:rPr>
        <w:t xml:space="preserve">Both </w:t>
      </w:r>
      <w:r w:rsidR="006135C9" w:rsidRPr="005B5A54">
        <w:rPr>
          <w:lang w:eastAsia="en-GB"/>
        </w:rPr>
        <w:t>arsenic (</w:t>
      </w:r>
      <w:r w:rsidRPr="005B5A54">
        <w:rPr>
          <w:lang w:eastAsia="en-GB"/>
        </w:rPr>
        <w:t>As</w:t>
      </w:r>
      <w:r w:rsidR="006135C9" w:rsidRPr="005B5A54">
        <w:rPr>
          <w:lang w:eastAsia="en-GB"/>
        </w:rPr>
        <w:t>)</w:t>
      </w:r>
      <w:r w:rsidRPr="005B5A54">
        <w:rPr>
          <w:lang w:eastAsia="en-GB"/>
        </w:rPr>
        <w:t xml:space="preserve"> and </w:t>
      </w:r>
      <w:r w:rsidR="003F53F4" w:rsidRPr="005B5A54">
        <w:rPr>
          <w:lang w:eastAsia="en-GB"/>
        </w:rPr>
        <w:t>c</w:t>
      </w:r>
      <w:r w:rsidR="00BE11A3" w:rsidRPr="005B5A54">
        <w:rPr>
          <w:lang w:eastAsia="en-GB"/>
        </w:rPr>
        <w:t>admium (</w:t>
      </w:r>
      <w:r w:rsidRPr="005B5A54">
        <w:rPr>
          <w:lang w:eastAsia="en-GB"/>
        </w:rPr>
        <w:t>Cd</w:t>
      </w:r>
      <w:r w:rsidR="00BE11A3" w:rsidRPr="005B5A54">
        <w:rPr>
          <w:lang w:eastAsia="en-GB"/>
        </w:rPr>
        <w:t>)</w:t>
      </w:r>
      <w:r w:rsidRPr="005B5A54">
        <w:rPr>
          <w:lang w:eastAsia="en-GB"/>
        </w:rPr>
        <w:t xml:space="preserve"> exceeded CEFAS AL 1 at one station. As</w:t>
      </w:r>
      <w:r w:rsidR="00F272BA" w:rsidRPr="005B5A54">
        <w:rPr>
          <w:lang w:eastAsia="en-GB"/>
        </w:rPr>
        <w:t xml:space="preserve"> (arsenic) </w:t>
      </w:r>
      <w:r w:rsidRPr="005B5A54">
        <w:rPr>
          <w:lang w:eastAsia="en-GB"/>
        </w:rPr>
        <w:t xml:space="preserve"> was </w:t>
      </w:r>
      <w:r w:rsidR="00490D22" w:rsidRPr="005B5A54">
        <w:rPr>
          <w:lang w:eastAsia="en-GB"/>
        </w:rPr>
        <w:t xml:space="preserve">higher </w:t>
      </w:r>
      <w:r w:rsidR="00E527BF" w:rsidRPr="005B5A54">
        <w:rPr>
          <w:lang w:eastAsia="en-GB"/>
        </w:rPr>
        <w:t xml:space="preserve">that </w:t>
      </w:r>
      <w:r w:rsidRPr="005B5A54">
        <w:rPr>
          <w:lang w:eastAsia="en-GB"/>
        </w:rPr>
        <w:t xml:space="preserve">CEFAS AL 1 at station GS23 whilst Cd was elevated at station GS34. </w:t>
      </w:r>
      <w:r w:rsidR="00D66352" w:rsidRPr="005B5A54">
        <w:rPr>
          <w:lang w:eastAsia="en-GB"/>
        </w:rPr>
        <w:t>As</w:t>
      </w:r>
      <w:r w:rsidR="00F272BA" w:rsidRPr="005B5A54">
        <w:rPr>
          <w:lang w:eastAsia="en-GB"/>
        </w:rPr>
        <w:t xml:space="preserve"> (arsenic)</w:t>
      </w:r>
      <w:r w:rsidRPr="005B5A54">
        <w:rPr>
          <w:lang w:eastAsia="en-GB"/>
        </w:rPr>
        <w:t xml:space="preserve"> was also above OSPAR ERL at 29 stations and TEL at 32 stations. Cd also exceeded the OSPAR BAC at stations GS34 and GS38. </w:t>
      </w:r>
      <w:r w:rsidR="00A16332" w:rsidRPr="005B5A54">
        <w:rPr>
          <w:lang w:eastAsia="en-GB"/>
        </w:rPr>
        <w:t>Mercury (</w:t>
      </w:r>
      <w:r w:rsidRPr="005B5A54">
        <w:rPr>
          <w:lang w:eastAsia="en-GB"/>
        </w:rPr>
        <w:t>Hg</w:t>
      </w:r>
      <w:r w:rsidR="00A16332" w:rsidRPr="005B5A54">
        <w:rPr>
          <w:lang w:eastAsia="en-GB"/>
        </w:rPr>
        <w:t>)</w:t>
      </w:r>
      <w:r w:rsidRPr="005B5A54">
        <w:rPr>
          <w:lang w:eastAsia="en-GB"/>
        </w:rPr>
        <w:t xml:space="preserve"> was above OSPAR BAC at four stations. None of the heavy or trace metals exceeded CEFAS AL2 guidelines. </w:t>
      </w:r>
    </w:p>
    <w:p w14:paraId="7F17B81A" w14:textId="6F85BAE2" w:rsidR="00A4274D" w:rsidRPr="005B5A54" w:rsidRDefault="00A4274D" w:rsidP="00202C17">
      <w:pPr>
        <w:spacing w:before="240"/>
        <w:jc w:val="both"/>
        <w:rPr>
          <w:lang w:eastAsia="en-GB"/>
        </w:rPr>
      </w:pPr>
      <w:r w:rsidRPr="005B5A54">
        <w:rPr>
          <w:lang w:eastAsia="en-GB"/>
        </w:rPr>
        <w:t xml:space="preserve">The most abundant metal was zinc </w:t>
      </w:r>
      <w:r w:rsidR="00A16332" w:rsidRPr="005B5A54">
        <w:rPr>
          <w:lang w:eastAsia="en-GB"/>
        </w:rPr>
        <w:t xml:space="preserve">(Zn) </w:t>
      </w:r>
      <w:r w:rsidRPr="005B5A54">
        <w:rPr>
          <w:lang w:eastAsia="en-GB"/>
        </w:rPr>
        <w:t>which ranged from 25.6 mg kg</w:t>
      </w:r>
      <w:r w:rsidRPr="005B5A54">
        <w:rPr>
          <w:vertAlign w:val="superscript"/>
          <w:lang w:eastAsia="en-GB"/>
        </w:rPr>
        <w:t>-1</w:t>
      </w:r>
      <w:r w:rsidRPr="005B5A54">
        <w:rPr>
          <w:lang w:eastAsia="en-GB"/>
        </w:rPr>
        <w:t xml:space="preserve"> at station GS26 to 62.5 mg kg</w:t>
      </w:r>
      <w:r w:rsidRPr="005B5A54">
        <w:rPr>
          <w:vertAlign w:val="superscript"/>
          <w:lang w:eastAsia="en-GB"/>
        </w:rPr>
        <w:t>-1</w:t>
      </w:r>
      <w:r w:rsidRPr="005B5A54">
        <w:rPr>
          <w:lang w:eastAsia="en-GB"/>
        </w:rPr>
        <w:t xml:space="preserve"> at station GS51 with an average concentration across all stations of 37.9 mg kg</w:t>
      </w:r>
      <w:r w:rsidRPr="005B5A54">
        <w:rPr>
          <w:vertAlign w:val="superscript"/>
          <w:lang w:eastAsia="en-GB"/>
        </w:rPr>
        <w:t>-1</w:t>
      </w:r>
      <w:r w:rsidRPr="005B5A54">
        <w:rPr>
          <w:lang w:eastAsia="en-GB"/>
        </w:rPr>
        <w:t xml:space="preserve"> </w:t>
      </w:r>
      <w:r w:rsidRPr="005B5A54">
        <w:rPr>
          <w:rFonts w:cs="Segoe UI"/>
          <w:lang w:eastAsia="en-GB"/>
        </w:rPr>
        <w:t xml:space="preserve">± 1.5 </w:t>
      </w:r>
      <w:r w:rsidRPr="005B5A54">
        <w:rPr>
          <w:lang w:eastAsia="en-GB"/>
        </w:rPr>
        <w:t>mg kg</w:t>
      </w:r>
      <w:r w:rsidRPr="005B5A54">
        <w:rPr>
          <w:vertAlign w:val="superscript"/>
          <w:lang w:eastAsia="en-GB"/>
        </w:rPr>
        <w:t>-1.</w:t>
      </w:r>
      <w:r w:rsidRPr="005B5A54">
        <w:t xml:space="preserve"> Zinc was always recorded below reference levels at all stations.</w:t>
      </w:r>
      <w:r w:rsidRPr="005B5A54">
        <w:rPr>
          <w:lang w:eastAsia="en-GB"/>
        </w:rPr>
        <w:t xml:space="preserve"> </w:t>
      </w:r>
    </w:p>
    <w:p w14:paraId="4BFEB33B" w14:textId="17CC1990" w:rsidR="00A4274D" w:rsidRPr="005B5A54" w:rsidRDefault="00276E56" w:rsidP="00C87417">
      <w:pPr>
        <w:pStyle w:val="Caption"/>
        <w:keepNext/>
        <w:rPr>
          <w:b w:val="0"/>
          <w:bCs w:val="0"/>
        </w:rPr>
      </w:pPr>
      <w:bookmarkStart w:id="224" w:name="_Ref138681550"/>
      <w:bookmarkStart w:id="225" w:name="_Toc197520475"/>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4</w:t>
      </w:r>
      <w:r w:rsidRPr="005B5A54">
        <w:fldChar w:fldCharType="end"/>
      </w:r>
      <w:bookmarkEnd w:id="224"/>
      <w:r w:rsidRPr="005B5A54">
        <w:t xml:space="preserve"> Number of Stations across the Partial Decommissioning Survey Area Exhibiting Elevated Heavy and Trace Metals Levels in comparison to Reference Levels.</w:t>
      </w:r>
      <w:bookmarkEnd w:id="2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5"/>
        <w:gridCol w:w="1273"/>
        <w:gridCol w:w="1275"/>
        <w:gridCol w:w="1354"/>
        <w:gridCol w:w="1234"/>
        <w:gridCol w:w="1202"/>
        <w:gridCol w:w="1215"/>
      </w:tblGrid>
      <w:tr w:rsidR="00A4274D" w:rsidRPr="005B5A54" w14:paraId="08C7FB90" w14:textId="77777777" w:rsidTr="00202C17">
        <w:trPr>
          <w:trHeight w:val="300"/>
          <w:jc w:val="center"/>
        </w:trPr>
        <w:tc>
          <w:tcPr>
            <w:tcW w:w="1078" w:type="pct"/>
            <w:vMerge w:val="restart"/>
            <w:shd w:val="clear" w:color="auto" w:fill="FFFF00"/>
            <w:noWrap/>
            <w:vAlign w:val="center"/>
            <w:hideMark/>
          </w:tcPr>
          <w:p w14:paraId="052ECCF5" w14:textId="77777777" w:rsidR="00A4274D" w:rsidRPr="005B5A54" w:rsidRDefault="00A4274D" w:rsidP="00C87417">
            <w:pPr>
              <w:keepNext/>
              <w:jc w:val="center"/>
              <w:rPr>
                <w:rFonts w:cs="Segoe UI"/>
                <w:b/>
                <w:bCs/>
                <w:lang w:eastAsia="en-GB"/>
              </w:rPr>
            </w:pPr>
            <w:r w:rsidRPr="005B5A54">
              <w:rPr>
                <w:rFonts w:cs="Segoe UI"/>
                <w:b/>
                <w:bCs/>
                <w:lang w:eastAsia="en-GB"/>
              </w:rPr>
              <w:t>Analyte</w:t>
            </w:r>
          </w:p>
        </w:tc>
        <w:tc>
          <w:tcPr>
            <w:tcW w:w="1323" w:type="pct"/>
            <w:gridSpan w:val="2"/>
            <w:shd w:val="clear" w:color="auto" w:fill="FFFF00"/>
            <w:noWrap/>
            <w:vAlign w:val="bottom"/>
            <w:hideMark/>
          </w:tcPr>
          <w:p w14:paraId="6F798368" w14:textId="77777777" w:rsidR="00A4274D" w:rsidRPr="005B5A54" w:rsidRDefault="00A4274D" w:rsidP="00C87417">
            <w:pPr>
              <w:keepNext/>
              <w:jc w:val="center"/>
              <w:rPr>
                <w:rFonts w:cs="Segoe UI"/>
                <w:b/>
                <w:bCs/>
                <w:lang w:eastAsia="en-GB"/>
              </w:rPr>
            </w:pPr>
            <w:r w:rsidRPr="005B5A54">
              <w:rPr>
                <w:rFonts w:cs="Segoe UI"/>
                <w:b/>
                <w:bCs/>
                <w:lang w:eastAsia="en-GB"/>
              </w:rPr>
              <w:t>CEFAS</w:t>
            </w:r>
          </w:p>
        </w:tc>
        <w:tc>
          <w:tcPr>
            <w:tcW w:w="1343" w:type="pct"/>
            <w:gridSpan w:val="2"/>
            <w:shd w:val="clear" w:color="auto" w:fill="FFFF00"/>
            <w:noWrap/>
            <w:vAlign w:val="bottom"/>
            <w:hideMark/>
          </w:tcPr>
          <w:p w14:paraId="23B313A9" w14:textId="77777777" w:rsidR="00A4274D" w:rsidRPr="005B5A54" w:rsidRDefault="00A4274D" w:rsidP="00C87417">
            <w:pPr>
              <w:keepNext/>
              <w:jc w:val="center"/>
              <w:rPr>
                <w:rFonts w:cs="Segoe UI"/>
                <w:b/>
                <w:bCs/>
                <w:lang w:eastAsia="en-GB"/>
              </w:rPr>
            </w:pPr>
            <w:r w:rsidRPr="005B5A54">
              <w:rPr>
                <w:rFonts w:cs="Segoe UI"/>
                <w:b/>
                <w:bCs/>
                <w:lang w:eastAsia="en-GB"/>
              </w:rPr>
              <w:t>OSPAR</w:t>
            </w:r>
          </w:p>
        </w:tc>
        <w:tc>
          <w:tcPr>
            <w:tcW w:w="1256" w:type="pct"/>
            <w:gridSpan w:val="2"/>
            <w:shd w:val="clear" w:color="auto" w:fill="FFFF00"/>
            <w:noWrap/>
            <w:vAlign w:val="bottom"/>
            <w:hideMark/>
          </w:tcPr>
          <w:p w14:paraId="2805FD02" w14:textId="77777777" w:rsidR="00A4274D" w:rsidRPr="005B5A54" w:rsidRDefault="00A4274D" w:rsidP="00C87417">
            <w:pPr>
              <w:keepNext/>
              <w:jc w:val="center"/>
              <w:rPr>
                <w:rFonts w:cs="Segoe UI"/>
                <w:b/>
                <w:bCs/>
                <w:lang w:eastAsia="en-GB"/>
              </w:rPr>
            </w:pPr>
            <w:r w:rsidRPr="005B5A54">
              <w:rPr>
                <w:rFonts w:cs="Segoe UI"/>
                <w:b/>
                <w:bCs/>
                <w:lang w:eastAsia="en-GB"/>
              </w:rPr>
              <w:t>CSQG</w:t>
            </w:r>
          </w:p>
        </w:tc>
      </w:tr>
      <w:tr w:rsidR="00A4274D" w:rsidRPr="005B5A54" w14:paraId="67E960D0" w14:textId="77777777" w:rsidTr="00202C17">
        <w:trPr>
          <w:trHeight w:val="300"/>
          <w:jc w:val="center"/>
        </w:trPr>
        <w:tc>
          <w:tcPr>
            <w:tcW w:w="1078" w:type="pct"/>
            <w:vMerge/>
            <w:shd w:val="clear" w:color="auto" w:fill="FFFF00"/>
            <w:vAlign w:val="center"/>
            <w:hideMark/>
          </w:tcPr>
          <w:p w14:paraId="7B0A81E0" w14:textId="77777777" w:rsidR="00A4274D" w:rsidRPr="005B5A54" w:rsidRDefault="00A4274D" w:rsidP="00C87417">
            <w:pPr>
              <w:keepNext/>
              <w:rPr>
                <w:rFonts w:cs="Segoe UI"/>
                <w:b/>
                <w:bCs/>
                <w:lang w:eastAsia="en-GB"/>
              </w:rPr>
            </w:pPr>
          </w:p>
        </w:tc>
        <w:tc>
          <w:tcPr>
            <w:tcW w:w="661" w:type="pct"/>
            <w:shd w:val="clear" w:color="auto" w:fill="FFFF00"/>
            <w:noWrap/>
            <w:vAlign w:val="center"/>
            <w:hideMark/>
          </w:tcPr>
          <w:p w14:paraId="5D2561EA" w14:textId="77777777" w:rsidR="00A4274D" w:rsidRPr="005B5A54" w:rsidRDefault="00A4274D" w:rsidP="00C87417">
            <w:pPr>
              <w:keepNext/>
              <w:jc w:val="center"/>
              <w:rPr>
                <w:rFonts w:cs="Segoe UI"/>
                <w:b/>
                <w:bCs/>
                <w:lang w:eastAsia="en-GB"/>
              </w:rPr>
            </w:pPr>
            <w:r w:rsidRPr="005B5A54">
              <w:rPr>
                <w:rFonts w:cs="Segoe UI"/>
                <w:b/>
                <w:bCs/>
                <w:lang w:eastAsia="en-GB"/>
              </w:rPr>
              <w:t>AL1</w:t>
            </w:r>
          </w:p>
        </w:tc>
        <w:tc>
          <w:tcPr>
            <w:tcW w:w="661" w:type="pct"/>
            <w:shd w:val="clear" w:color="auto" w:fill="FFFF00"/>
            <w:noWrap/>
            <w:vAlign w:val="center"/>
            <w:hideMark/>
          </w:tcPr>
          <w:p w14:paraId="7E2A2B71" w14:textId="77777777" w:rsidR="00A4274D" w:rsidRPr="005B5A54" w:rsidRDefault="00A4274D" w:rsidP="00C87417">
            <w:pPr>
              <w:keepNext/>
              <w:jc w:val="center"/>
              <w:rPr>
                <w:rFonts w:cs="Segoe UI"/>
                <w:b/>
                <w:bCs/>
                <w:lang w:eastAsia="en-GB"/>
              </w:rPr>
            </w:pPr>
            <w:r w:rsidRPr="005B5A54">
              <w:rPr>
                <w:rFonts w:cs="Segoe UI"/>
                <w:b/>
                <w:bCs/>
                <w:lang w:eastAsia="en-GB"/>
              </w:rPr>
              <w:t>AL2</w:t>
            </w:r>
          </w:p>
        </w:tc>
        <w:tc>
          <w:tcPr>
            <w:tcW w:w="703" w:type="pct"/>
            <w:shd w:val="clear" w:color="auto" w:fill="FFFF00"/>
            <w:noWrap/>
            <w:vAlign w:val="center"/>
            <w:hideMark/>
          </w:tcPr>
          <w:p w14:paraId="32D17B4C" w14:textId="77777777" w:rsidR="00A4274D" w:rsidRPr="005B5A54" w:rsidRDefault="00A4274D" w:rsidP="00C87417">
            <w:pPr>
              <w:keepNext/>
              <w:jc w:val="center"/>
              <w:rPr>
                <w:rFonts w:cs="Segoe UI"/>
                <w:b/>
                <w:bCs/>
                <w:lang w:eastAsia="en-GB"/>
              </w:rPr>
            </w:pPr>
            <w:r w:rsidRPr="005B5A54">
              <w:rPr>
                <w:rFonts w:cs="Segoe UI"/>
                <w:b/>
                <w:bCs/>
                <w:lang w:eastAsia="en-GB"/>
              </w:rPr>
              <w:t>BAC</w:t>
            </w:r>
          </w:p>
        </w:tc>
        <w:tc>
          <w:tcPr>
            <w:tcW w:w="641" w:type="pct"/>
            <w:shd w:val="clear" w:color="auto" w:fill="FFFF00"/>
            <w:noWrap/>
            <w:vAlign w:val="center"/>
            <w:hideMark/>
          </w:tcPr>
          <w:p w14:paraId="2973E628" w14:textId="77777777" w:rsidR="00A4274D" w:rsidRPr="005B5A54" w:rsidRDefault="00A4274D" w:rsidP="00C87417">
            <w:pPr>
              <w:keepNext/>
              <w:jc w:val="center"/>
              <w:rPr>
                <w:rFonts w:cs="Segoe UI"/>
                <w:b/>
                <w:bCs/>
                <w:lang w:eastAsia="en-GB"/>
              </w:rPr>
            </w:pPr>
            <w:r w:rsidRPr="005B5A54">
              <w:rPr>
                <w:rFonts w:cs="Segoe UI"/>
                <w:b/>
                <w:bCs/>
                <w:lang w:eastAsia="en-GB"/>
              </w:rPr>
              <w:t>ERL</w:t>
            </w:r>
          </w:p>
        </w:tc>
        <w:tc>
          <w:tcPr>
            <w:tcW w:w="624" w:type="pct"/>
            <w:shd w:val="clear" w:color="auto" w:fill="FFFF00"/>
            <w:noWrap/>
            <w:vAlign w:val="center"/>
            <w:hideMark/>
          </w:tcPr>
          <w:p w14:paraId="5E515450" w14:textId="77777777" w:rsidR="00A4274D" w:rsidRPr="005B5A54" w:rsidRDefault="00A4274D" w:rsidP="00C87417">
            <w:pPr>
              <w:keepNext/>
              <w:jc w:val="center"/>
              <w:rPr>
                <w:rFonts w:cs="Segoe UI"/>
                <w:b/>
                <w:bCs/>
                <w:lang w:eastAsia="en-GB"/>
              </w:rPr>
            </w:pPr>
            <w:r w:rsidRPr="005B5A54">
              <w:rPr>
                <w:rFonts w:cs="Segoe UI"/>
                <w:b/>
                <w:bCs/>
                <w:lang w:eastAsia="en-GB"/>
              </w:rPr>
              <w:t>TEL</w:t>
            </w:r>
          </w:p>
        </w:tc>
        <w:tc>
          <w:tcPr>
            <w:tcW w:w="631" w:type="pct"/>
            <w:shd w:val="clear" w:color="auto" w:fill="FFFF00"/>
            <w:noWrap/>
            <w:vAlign w:val="center"/>
            <w:hideMark/>
          </w:tcPr>
          <w:p w14:paraId="711C5B59" w14:textId="77777777" w:rsidR="00A4274D" w:rsidRPr="005B5A54" w:rsidRDefault="00A4274D" w:rsidP="00C87417">
            <w:pPr>
              <w:keepNext/>
              <w:jc w:val="center"/>
              <w:rPr>
                <w:rFonts w:cs="Segoe UI"/>
                <w:b/>
                <w:bCs/>
                <w:lang w:eastAsia="en-GB"/>
              </w:rPr>
            </w:pPr>
            <w:r w:rsidRPr="005B5A54">
              <w:rPr>
                <w:rFonts w:cs="Segoe UI"/>
                <w:b/>
                <w:bCs/>
                <w:lang w:eastAsia="en-GB"/>
              </w:rPr>
              <w:t>PEL</w:t>
            </w:r>
          </w:p>
        </w:tc>
      </w:tr>
      <w:tr w:rsidR="00A4274D" w:rsidRPr="005B5A54" w14:paraId="4A473E6A" w14:textId="77777777" w:rsidTr="00202C17">
        <w:trPr>
          <w:trHeight w:val="300"/>
          <w:jc w:val="center"/>
        </w:trPr>
        <w:tc>
          <w:tcPr>
            <w:tcW w:w="1078" w:type="pct"/>
            <w:shd w:val="clear" w:color="auto" w:fill="auto"/>
            <w:noWrap/>
            <w:vAlign w:val="bottom"/>
            <w:hideMark/>
          </w:tcPr>
          <w:p w14:paraId="7F33F296" w14:textId="5449B546" w:rsidR="00A4274D" w:rsidRPr="005B5A54" w:rsidRDefault="008F02F5" w:rsidP="00C87417">
            <w:pPr>
              <w:keepNext/>
              <w:jc w:val="center"/>
              <w:rPr>
                <w:rFonts w:cs="Segoe UI"/>
                <w:b/>
                <w:lang w:eastAsia="en-GB"/>
              </w:rPr>
            </w:pPr>
            <w:r w:rsidRPr="005B5A54">
              <w:rPr>
                <w:rFonts w:cs="Segoe UI"/>
                <w:b/>
                <w:lang w:eastAsia="en-GB"/>
              </w:rPr>
              <w:t>Arsenic (</w:t>
            </w:r>
            <w:r w:rsidR="00A4274D" w:rsidRPr="005B5A54">
              <w:rPr>
                <w:rFonts w:cs="Segoe UI"/>
                <w:b/>
                <w:lang w:eastAsia="en-GB"/>
              </w:rPr>
              <w:t>As</w:t>
            </w:r>
            <w:r w:rsidRPr="005B5A54">
              <w:rPr>
                <w:rFonts w:cs="Segoe UI"/>
                <w:b/>
                <w:lang w:eastAsia="en-GB"/>
              </w:rPr>
              <w:t>)</w:t>
            </w:r>
          </w:p>
        </w:tc>
        <w:tc>
          <w:tcPr>
            <w:tcW w:w="661" w:type="pct"/>
            <w:shd w:val="clear" w:color="000000" w:fill="FF0000"/>
            <w:noWrap/>
            <w:vAlign w:val="center"/>
            <w:hideMark/>
          </w:tcPr>
          <w:p w14:paraId="06EE5B55"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1</w:t>
            </w:r>
          </w:p>
        </w:tc>
        <w:tc>
          <w:tcPr>
            <w:tcW w:w="661" w:type="pct"/>
            <w:shd w:val="clear" w:color="000000" w:fill="92D050"/>
            <w:noWrap/>
            <w:vAlign w:val="center"/>
            <w:hideMark/>
          </w:tcPr>
          <w:p w14:paraId="013282A8"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92D050"/>
            <w:noWrap/>
            <w:vAlign w:val="center"/>
            <w:hideMark/>
          </w:tcPr>
          <w:p w14:paraId="09CB120B"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41" w:type="pct"/>
            <w:shd w:val="clear" w:color="000000" w:fill="FF0000"/>
            <w:noWrap/>
            <w:vAlign w:val="center"/>
            <w:hideMark/>
          </w:tcPr>
          <w:p w14:paraId="4E7FED83"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29</w:t>
            </w:r>
          </w:p>
        </w:tc>
        <w:tc>
          <w:tcPr>
            <w:tcW w:w="624" w:type="pct"/>
            <w:shd w:val="clear" w:color="000000" w:fill="FF0000"/>
            <w:noWrap/>
            <w:vAlign w:val="center"/>
            <w:hideMark/>
          </w:tcPr>
          <w:p w14:paraId="1CC7A4CE"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32</w:t>
            </w:r>
          </w:p>
        </w:tc>
        <w:tc>
          <w:tcPr>
            <w:tcW w:w="631" w:type="pct"/>
            <w:shd w:val="clear" w:color="000000" w:fill="92D050"/>
            <w:noWrap/>
            <w:vAlign w:val="center"/>
            <w:hideMark/>
          </w:tcPr>
          <w:p w14:paraId="320A2557"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r w:rsidR="00A4274D" w:rsidRPr="005B5A54" w14:paraId="03192790" w14:textId="77777777" w:rsidTr="00202C17">
        <w:trPr>
          <w:trHeight w:val="300"/>
          <w:jc w:val="center"/>
        </w:trPr>
        <w:tc>
          <w:tcPr>
            <w:tcW w:w="1078" w:type="pct"/>
            <w:shd w:val="clear" w:color="auto" w:fill="auto"/>
            <w:noWrap/>
            <w:vAlign w:val="bottom"/>
            <w:hideMark/>
          </w:tcPr>
          <w:p w14:paraId="2A32511C" w14:textId="25C12DDA" w:rsidR="00A4274D" w:rsidRPr="005B5A54" w:rsidRDefault="008F02F5" w:rsidP="00C87417">
            <w:pPr>
              <w:keepNext/>
              <w:jc w:val="center"/>
              <w:rPr>
                <w:rFonts w:cs="Segoe UI"/>
                <w:b/>
                <w:lang w:eastAsia="en-GB"/>
              </w:rPr>
            </w:pPr>
            <w:r w:rsidRPr="005B5A54">
              <w:rPr>
                <w:rFonts w:cs="Segoe UI"/>
                <w:b/>
                <w:lang w:eastAsia="en-GB"/>
              </w:rPr>
              <w:t>Cadmium (</w:t>
            </w:r>
            <w:r w:rsidR="00A4274D" w:rsidRPr="005B5A54">
              <w:rPr>
                <w:rFonts w:cs="Segoe UI"/>
                <w:b/>
                <w:lang w:eastAsia="en-GB"/>
              </w:rPr>
              <w:t>Cd</w:t>
            </w:r>
            <w:r w:rsidRPr="005B5A54">
              <w:rPr>
                <w:rFonts w:cs="Segoe UI"/>
                <w:b/>
                <w:lang w:eastAsia="en-GB"/>
              </w:rPr>
              <w:t>)</w:t>
            </w:r>
          </w:p>
        </w:tc>
        <w:tc>
          <w:tcPr>
            <w:tcW w:w="661" w:type="pct"/>
            <w:shd w:val="clear" w:color="000000" w:fill="FF0000"/>
            <w:noWrap/>
            <w:vAlign w:val="center"/>
            <w:hideMark/>
          </w:tcPr>
          <w:p w14:paraId="675E6886"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1</w:t>
            </w:r>
          </w:p>
        </w:tc>
        <w:tc>
          <w:tcPr>
            <w:tcW w:w="661" w:type="pct"/>
            <w:shd w:val="clear" w:color="000000" w:fill="92D050"/>
            <w:noWrap/>
            <w:vAlign w:val="center"/>
            <w:hideMark/>
          </w:tcPr>
          <w:p w14:paraId="2BDCD637"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FF0000"/>
            <w:noWrap/>
            <w:vAlign w:val="center"/>
            <w:hideMark/>
          </w:tcPr>
          <w:p w14:paraId="5212C748"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2</w:t>
            </w:r>
          </w:p>
        </w:tc>
        <w:tc>
          <w:tcPr>
            <w:tcW w:w="641" w:type="pct"/>
            <w:shd w:val="clear" w:color="000000" w:fill="92D050"/>
            <w:noWrap/>
            <w:vAlign w:val="center"/>
            <w:hideMark/>
          </w:tcPr>
          <w:p w14:paraId="3574040D"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92D050"/>
            <w:noWrap/>
            <w:vAlign w:val="center"/>
            <w:hideMark/>
          </w:tcPr>
          <w:p w14:paraId="3ECC39F8"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31" w:type="pct"/>
            <w:shd w:val="clear" w:color="000000" w:fill="92D050"/>
            <w:noWrap/>
            <w:vAlign w:val="center"/>
            <w:hideMark/>
          </w:tcPr>
          <w:p w14:paraId="3BD8B15E"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r w:rsidR="00A4274D" w:rsidRPr="005B5A54" w14:paraId="1E2E19A3" w14:textId="77777777" w:rsidTr="00202C17">
        <w:trPr>
          <w:trHeight w:val="300"/>
          <w:jc w:val="center"/>
        </w:trPr>
        <w:tc>
          <w:tcPr>
            <w:tcW w:w="1078" w:type="pct"/>
            <w:shd w:val="clear" w:color="auto" w:fill="auto"/>
            <w:noWrap/>
            <w:vAlign w:val="bottom"/>
            <w:hideMark/>
          </w:tcPr>
          <w:p w14:paraId="770F6C91" w14:textId="379ADBE3" w:rsidR="00A4274D" w:rsidRPr="005B5A54" w:rsidRDefault="008F02F5" w:rsidP="00C87417">
            <w:pPr>
              <w:keepNext/>
              <w:jc w:val="center"/>
              <w:rPr>
                <w:rFonts w:cs="Segoe UI"/>
                <w:b/>
                <w:lang w:eastAsia="en-GB"/>
              </w:rPr>
            </w:pPr>
            <w:r w:rsidRPr="005B5A54">
              <w:rPr>
                <w:rFonts w:cs="Segoe UI"/>
                <w:b/>
                <w:lang w:eastAsia="en-GB"/>
              </w:rPr>
              <w:t>Chromium (</w:t>
            </w:r>
            <w:r w:rsidR="00A4274D" w:rsidRPr="005B5A54">
              <w:rPr>
                <w:rFonts w:cs="Segoe UI"/>
                <w:b/>
                <w:lang w:eastAsia="en-GB"/>
              </w:rPr>
              <w:t>Cr</w:t>
            </w:r>
            <w:r w:rsidRPr="005B5A54">
              <w:rPr>
                <w:rFonts w:cs="Segoe UI"/>
                <w:b/>
                <w:lang w:eastAsia="en-GB"/>
              </w:rPr>
              <w:t>)</w:t>
            </w:r>
          </w:p>
        </w:tc>
        <w:tc>
          <w:tcPr>
            <w:tcW w:w="661" w:type="pct"/>
            <w:shd w:val="clear" w:color="000000" w:fill="92D050"/>
            <w:noWrap/>
            <w:vAlign w:val="center"/>
            <w:hideMark/>
          </w:tcPr>
          <w:p w14:paraId="25C4EBCB"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61" w:type="pct"/>
            <w:shd w:val="clear" w:color="000000" w:fill="92D050"/>
            <w:noWrap/>
            <w:vAlign w:val="center"/>
            <w:hideMark/>
          </w:tcPr>
          <w:p w14:paraId="0E96918F"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92D050"/>
            <w:noWrap/>
            <w:vAlign w:val="center"/>
            <w:hideMark/>
          </w:tcPr>
          <w:p w14:paraId="415AC103"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41" w:type="pct"/>
            <w:shd w:val="clear" w:color="000000" w:fill="92D050"/>
            <w:noWrap/>
            <w:vAlign w:val="center"/>
            <w:hideMark/>
          </w:tcPr>
          <w:p w14:paraId="51AB746B"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92D050"/>
            <w:noWrap/>
            <w:vAlign w:val="center"/>
            <w:hideMark/>
          </w:tcPr>
          <w:p w14:paraId="399E0F07"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31" w:type="pct"/>
            <w:shd w:val="clear" w:color="000000" w:fill="92D050"/>
            <w:noWrap/>
            <w:vAlign w:val="center"/>
            <w:hideMark/>
          </w:tcPr>
          <w:p w14:paraId="7FB3576E"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r w:rsidR="00A4274D" w:rsidRPr="005B5A54" w14:paraId="1426653F" w14:textId="77777777" w:rsidTr="00202C17">
        <w:trPr>
          <w:trHeight w:val="300"/>
          <w:jc w:val="center"/>
        </w:trPr>
        <w:tc>
          <w:tcPr>
            <w:tcW w:w="1078" w:type="pct"/>
            <w:shd w:val="clear" w:color="auto" w:fill="auto"/>
            <w:noWrap/>
            <w:vAlign w:val="bottom"/>
            <w:hideMark/>
          </w:tcPr>
          <w:p w14:paraId="699A53A9" w14:textId="16386180" w:rsidR="00A4274D" w:rsidRPr="005B5A54" w:rsidRDefault="008F02F5" w:rsidP="00C87417">
            <w:pPr>
              <w:keepNext/>
              <w:jc w:val="center"/>
              <w:rPr>
                <w:rFonts w:cs="Segoe UI"/>
                <w:b/>
                <w:lang w:eastAsia="en-GB"/>
              </w:rPr>
            </w:pPr>
            <w:r w:rsidRPr="005B5A54">
              <w:rPr>
                <w:rFonts w:cs="Segoe UI"/>
                <w:b/>
                <w:lang w:eastAsia="en-GB"/>
              </w:rPr>
              <w:t>Copper (</w:t>
            </w:r>
            <w:r w:rsidR="00A4274D" w:rsidRPr="005B5A54">
              <w:rPr>
                <w:rFonts w:cs="Segoe UI"/>
                <w:b/>
                <w:lang w:eastAsia="en-GB"/>
              </w:rPr>
              <w:t>Cu</w:t>
            </w:r>
            <w:r w:rsidRPr="005B5A54">
              <w:rPr>
                <w:rFonts w:cs="Segoe UI"/>
                <w:b/>
                <w:lang w:eastAsia="en-GB"/>
              </w:rPr>
              <w:t>)</w:t>
            </w:r>
          </w:p>
        </w:tc>
        <w:tc>
          <w:tcPr>
            <w:tcW w:w="661" w:type="pct"/>
            <w:shd w:val="clear" w:color="000000" w:fill="92D050"/>
            <w:noWrap/>
            <w:vAlign w:val="center"/>
            <w:hideMark/>
          </w:tcPr>
          <w:p w14:paraId="6088653E"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61" w:type="pct"/>
            <w:shd w:val="clear" w:color="000000" w:fill="92D050"/>
            <w:noWrap/>
            <w:vAlign w:val="center"/>
            <w:hideMark/>
          </w:tcPr>
          <w:p w14:paraId="6BA0D61C"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92D050"/>
            <w:noWrap/>
            <w:vAlign w:val="center"/>
            <w:hideMark/>
          </w:tcPr>
          <w:p w14:paraId="1442E12B"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41" w:type="pct"/>
            <w:shd w:val="clear" w:color="000000" w:fill="92D050"/>
            <w:noWrap/>
            <w:vAlign w:val="center"/>
            <w:hideMark/>
          </w:tcPr>
          <w:p w14:paraId="64C4DECC"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92D050"/>
            <w:noWrap/>
            <w:vAlign w:val="center"/>
            <w:hideMark/>
          </w:tcPr>
          <w:p w14:paraId="6FA43071"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31" w:type="pct"/>
            <w:shd w:val="clear" w:color="000000" w:fill="92D050"/>
            <w:noWrap/>
            <w:vAlign w:val="center"/>
            <w:hideMark/>
          </w:tcPr>
          <w:p w14:paraId="08E35451"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r w:rsidR="00A4274D" w:rsidRPr="005B5A54" w14:paraId="2C3FB7F4" w14:textId="77777777" w:rsidTr="00202C17">
        <w:trPr>
          <w:trHeight w:val="300"/>
          <w:jc w:val="center"/>
        </w:trPr>
        <w:tc>
          <w:tcPr>
            <w:tcW w:w="1078" w:type="pct"/>
            <w:shd w:val="clear" w:color="auto" w:fill="auto"/>
            <w:noWrap/>
            <w:vAlign w:val="bottom"/>
            <w:hideMark/>
          </w:tcPr>
          <w:p w14:paraId="2006CFBF" w14:textId="7D557479" w:rsidR="00A4274D" w:rsidRPr="005B5A54" w:rsidRDefault="008F02F5" w:rsidP="00C87417">
            <w:pPr>
              <w:keepNext/>
              <w:jc w:val="center"/>
              <w:rPr>
                <w:rFonts w:cs="Segoe UI"/>
                <w:b/>
                <w:lang w:eastAsia="en-GB"/>
              </w:rPr>
            </w:pPr>
            <w:r w:rsidRPr="005B5A54">
              <w:rPr>
                <w:rFonts w:cs="Segoe UI"/>
                <w:b/>
                <w:lang w:eastAsia="en-GB"/>
              </w:rPr>
              <w:t>Mercury (</w:t>
            </w:r>
            <w:r w:rsidR="00A4274D" w:rsidRPr="005B5A54">
              <w:rPr>
                <w:rFonts w:cs="Segoe UI"/>
                <w:b/>
                <w:lang w:eastAsia="en-GB"/>
              </w:rPr>
              <w:t>Hg</w:t>
            </w:r>
            <w:r w:rsidRPr="005B5A54">
              <w:rPr>
                <w:rFonts w:cs="Segoe UI"/>
                <w:b/>
                <w:lang w:eastAsia="en-GB"/>
              </w:rPr>
              <w:t>)</w:t>
            </w:r>
          </w:p>
        </w:tc>
        <w:tc>
          <w:tcPr>
            <w:tcW w:w="661" w:type="pct"/>
            <w:shd w:val="clear" w:color="000000" w:fill="92D050"/>
            <w:noWrap/>
            <w:vAlign w:val="center"/>
            <w:hideMark/>
          </w:tcPr>
          <w:p w14:paraId="405C8C28"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61" w:type="pct"/>
            <w:shd w:val="clear" w:color="000000" w:fill="92D050"/>
            <w:noWrap/>
            <w:vAlign w:val="center"/>
            <w:hideMark/>
          </w:tcPr>
          <w:p w14:paraId="3979B618"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FF0000"/>
            <w:noWrap/>
            <w:vAlign w:val="center"/>
            <w:hideMark/>
          </w:tcPr>
          <w:p w14:paraId="0D4B8F36"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4</w:t>
            </w:r>
          </w:p>
        </w:tc>
        <w:tc>
          <w:tcPr>
            <w:tcW w:w="641" w:type="pct"/>
            <w:shd w:val="clear" w:color="000000" w:fill="92D050"/>
            <w:noWrap/>
            <w:vAlign w:val="center"/>
            <w:hideMark/>
          </w:tcPr>
          <w:p w14:paraId="26C1D1F3"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92D050"/>
            <w:noWrap/>
            <w:vAlign w:val="center"/>
            <w:hideMark/>
          </w:tcPr>
          <w:p w14:paraId="74A02E1E"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31" w:type="pct"/>
            <w:shd w:val="clear" w:color="000000" w:fill="92D050"/>
            <w:noWrap/>
            <w:vAlign w:val="center"/>
            <w:hideMark/>
          </w:tcPr>
          <w:p w14:paraId="401622BE"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r w:rsidR="00A4274D" w:rsidRPr="005B5A54" w14:paraId="4A07A146" w14:textId="77777777" w:rsidTr="00202C17">
        <w:trPr>
          <w:trHeight w:val="300"/>
          <w:jc w:val="center"/>
        </w:trPr>
        <w:tc>
          <w:tcPr>
            <w:tcW w:w="1078" w:type="pct"/>
            <w:shd w:val="clear" w:color="auto" w:fill="auto"/>
            <w:noWrap/>
            <w:vAlign w:val="bottom"/>
            <w:hideMark/>
          </w:tcPr>
          <w:p w14:paraId="2380D8D2" w14:textId="3B299BA1" w:rsidR="00A4274D" w:rsidRPr="005B5A54" w:rsidRDefault="008F02F5" w:rsidP="00C87417">
            <w:pPr>
              <w:keepNext/>
              <w:jc w:val="center"/>
              <w:rPr>
                <w:rFonts w:cs="Segoe UI"/>
                <w:b/>
                <w:lang w:eastAsia="en-GB"/>
              </w:rPr>
            </w:pPr>
            <w:r w:rsidRPr="005B5A54">
              <w:rPr>
                <w:rFonts w:cs="Segoe UI"/>
                <w:b/>
                <w:lang w:eastAsia="en-GB"/>
              </w:rPr>
              <w:t>Nickel (</w:t>
            </w:r>
            <w:r w:rsidR="00A4274D" w:rsidRPr="005B5A54">
              <w:rPr>
                <w:rFonts w:cs="Segoe UI"/>
                <w:b/>
                <w:lang w:eastAsia="en-GB"/>
              </w:rPr>
              <w:t>Ni</w:t>
            </w:r>
            <w:r w:rsidRPr="005B5A54">
              <w:rPr>
                <w:rFonts w:cs="Segoe UI"/>
                <w:b/>
                <w:lang w:eastAsia="en-GB"/>
              </w:rPr>
              <w:t>)</w:t>
            </w:r>
          </w:p>
        </w:tc>
        <w:tc>
          <w:tcPr>
            <w:tcW w:w="661" w:type="pct"/>
            <w:shd w:val="clear" w:color="000000" w:fill="92D050"/>
            <w:noWrap/>
            <w:vAlign w:val="center"/>
            <w:hideMark/>
          </w:tcPr>
          <w:p w14:paraId="210AA737"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61" w:type="pct"/>
            <w:shd w:val="clear" w:color="000000" w:fill="92D050"/>
            <w:noWrap/>
            <w:vAlign w:val="center"/>
            <w:hideMark/>
          </w:tcPr>
          <w:p w14:paraId="30BDA1ED"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92D050"/>
            <w:noWrap/>
            <w:vAlign w:val="center"/>
            <w:hideMark/>
          </w:tcPr>
          <w:p w14:paraId="75F9DCBB"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41" w:type="pct"/>
            <w:shd w:val="clear" w:color="000000" w:fill="92D050"/>
            <w:noWrap/>
            <w:vAlign w:val="center"/>
            <w:hideMark/>
          </w:tcPr>
          <w:p w14:paraId="0D95F7C2"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A6A6A6"/>
            <w:noWrap/>
            <w:vAlign w:val="center"/>
            <w:hideMark/>
          </w:tcPr>
          <w:p w14:paraId="4D4E90D6"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w:t>
            </w:r>
          </w:p>
        </w:tc>
        <w:tc>
          <w:tcPr>
            <w:tcW w:w="631" w:type="pct"/>
            <w:shd w:val="clear" w:color="000000" w:fill="A6A6A6"/>
            <w:noWrap/>
            <w:vAlign w:val="center"/>
            <w:hideMark/>
          </w:tcPr>
          <w:p w14:paraId="5A1746E5"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w:t>
            </w:r>
          </w:p>
        </w:tc>
      </w:tr>
      <w:tr w:rsidR="00A4274D" w:rsidRPr="005B5A54" w14:paraId="09A38038" w14:textId="77777777" w:rsidTr="00202C17">
        <w:trPr>
          <w:trHeight w:val="300"/>
          <w:jc w:val="center"/>
        </w:trPr>
        <w:tc>
          <w:tcPr>
            <w:tcW w:w="1078" w:type="pct"/>
            <w:shd w:val="clear" w:color="auto" w:fill="auto"/>
            <w:noWrap/>
            <w:vAlign w:val="bottom"/>
            <w:hideMark/>
          </w:tcPr>
          <w:p w14:paraId="21C2CB5B" w14:textId="7209C51A" w:rsidR="00A4274D" w:rsidRPr="005B5A54" w:rsidRDefault="008F02F5" w:rsidP="00C87417">
            <w:pPr>
              <w:keepNext/>
              <w:jc w:val="center"/>
              <w:rPr>
                <w:rFonts w:cs="Segoe UI"/>
                <w:b/>
                <w:lang w:eastAsia="en-GB"/>
              </w:rPr>
            </w:pPr>
            <w:r w:rsidRPr="005B5A54">
              <w:rPr>
                <w:rFonts w:cs="Segoe UI"/>
                <w:b/>
                <w:lang w:eastAsia="en-GB"/>
              </w:rPr>
              <w:t>Lead (</w:t>
            </w:r>
            <w:r w:rsidR="00A4274D" w:rsidRPr="005B5A54">
              <w:rPr>
                <w:rFonts w:cs="Segoe UI"/>
                <w:b/>
                <w:lang w:eastAsia="en-GB"/>
              </w:rPr>
              <w:t>Pb</w:t>
            </w:r>
            <w:r w:rsidRPr="005B5A54">
              <w:rPr>
                <w:rFonts w:cs="Segoe UI"/>
                <w:b/>
                <w:lang w:eastAsia="en-GB"/>
              </w:rPr>
              <w:t>)</w:t>
            </w:r>
          </w:p>
        </w:tc>
        <w:tc>
          <w:tcPr>
            <w:tcW w:w="661" w:type="pct"/>
            <w:shd w:val="clear" w:color="000000" w:fill="92D050"/>
            <w:noWrap/>
            <w:vAlign w:val="center"/>
            <w:hideMark/>
          </w:tcPr>
          <w:p w14:paraId="49001C21"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61" w:type="pct"/>
            <w:shd w:val="clear" w:color="000000" w:fill="92D050"/>
            <w:noWrap/>
            <w:vAlign w:val="center"/>
            <w:hideMark/>
          </w:tcPr>
          <w:p w14:paraId="2443EF10"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92D050"/>
            <w:noWrap/>
            <w:vAlign w:val="center"/>
            <w:hideMark/>
          </w:tcPr>
          <w:p w14:paraId="5D3700D1"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41" w:type="pct"/>
            <w:shd w:val="clear" w:color="000000" w:fill="92D050"/>
            <w:noWrap/>
            <w:vAlign w:val="center"/>
            <w:hideMark/>
          </w:tcPr>
          <w:p w14:paraId="2227411F"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92D050"/>
            <w:noWrap/>
            <w:vAlign w:val="center"/>
            <w:hideMark/>
          </w:tcPr>
          <w:p w14:paraId="56FA0B04"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31" w:type="pct"/>
            <w:shd w:val="clear" w:color="000000" w:fill="92D050"/>
            <w:noWrap/>
            <w:vAlign w:val="center"/>
            <w:hideMark/>
          </w:tcPr>
          <w:p w14:paraId="5185809A"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r w:rsidR="00A4274D" w:rsidRPr="005B5A54" w14:paraId="4D9A3A1A" w14:textId="77777777" w:rsidTr="00202C17">
        <w:trPr>
          <w:trHeight w:val="300"/>
          <w:jc w:val="center"/>
        </w:trPr>
        <w:tc>
          <w:tcPr>
            <w:tcW w:w="1078" w:type="pct"/>
            <w:shd w:val="clear" w:color="auto" w:fill="auto"/>
            <w:noWrap/>
            <w:vAlign w:val="bottom"/>
            <w:hideMark/>
          </w:tcPr>
          <w:p w14:paraId="607AA9E0" w14:textId="376E0271" w:rsidR="00A4274D" w:rsidRPr="005B5A54" w:rsidRDefault="008F02F5" w:rsidP="00C87417">
            <w:pPr>
              <w:keepNext/>
              <w:jc w:val="center"/>
              <w:rPr>
                <w:rFonts w:cs="Segoe UI"/>
                <w:b/>
                <w:lang w:eastAsia="en-GB"/>
              </w:rPr>
            </w:pPr>
            <w:r w:rsidRPr="005B5A54">
              <w:rPr>
                <w:rFonts w:cs="Segoe UI"/>
                <w:b/>
                <w:lang w:eastAsia="en-GB"/>
              </w:rPr>
              <w:t>Zinc (</w:t>
            </w:r>
            <w:r w:rsidR="00A4274D" w:rsidRPr="005B5A54">
              <w:rPr>
                <w:rFonts w:cs="Segoe UI"/>
                <w:b/>
                <w:lang w:eastAsia="en-GB"/>
              </w:rPr>
              <w:t>Zn</w:t>
            </w:r>
            <w:r w:rsidRPr="005B5A54">
              <w:rPr>
                <w:rFonts w:cs="Segoe UI"/>
                <w:b/>
                <w:lang w:eastAsia="en-GB"/>
              </w:rPr>
              <w:t>)</w:t>
            </w:r>
          </w:p>
        </w:tc>
        <w:tc>
          <w:tcPr>
            <w:tcW w:w="661" w:type="pct"/>
            <w:shd w:val="clear" w:color="000000" w:fill="92D050"/>
            <w:noWrap/>
            <w:vAlign w:val="center"/>
            <w:hideMark/>
          </w:tcPr>
          <w:p w14:paraId="5CD3E5CB"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61" w:type="pct"/>
            <w:shd w:val="clear" w:color="000000" w:fill="92D050"/>
            <w:noWrap/>
            <w:vAlign w:val="center"/>
            <w:hideMark/>
          </w:tcPr>
          <w:p w14:paraId="48237A68"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703" w:type="pct"/>
            <w:shd w:val="clear" w:color="000000" w:fill="92D050"/>
            <w:noWrap/>
            <w:vAlign w:val="center"/>
            <w:hideMark/>
          </w:tcPr>
          <w:p w14:paraId="141BC392"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41" w:type="pct"/>
            <w:shd w:val="clear" w:color="000000" w:fill="92D050"/>
            <w:noWrap/>
            <w:vAlign w:val="center"/>
            <w:hideMark/>
          </w:tcPr>
          <w:p w14:paraId="082A7F13"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24" w:type="pct"/>
            <w:shd w:val="clear" w:color="000000" w:fill="92D050"/>
            <w:noWrap/>
            <w:vAlign w:val="center"/>
            <w:hideMark/>
          </w:tcPr>
          <w:p w14:paraId="6159B6DF"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c>
          <w:tcPr>
            <w:tcW w:w="631" w:type="pct"/>
            <w:shd w:val="clear" w:color="000000" w:fill="92D050"/>
            <w:noWrap/>
            <w:vAlign w:val="center"/>
            <w:hideMark/>
          </w:tcPr>
          <w:p w14:paraId="49C960FA" w14:textId="77777777" w:rsidR="00A4274D" w:rsidRPr="005B5A54" w:rsidRDefault="00A4274D" w:rsidP="00C87417">
            <w:pPr>
              <w:keepNext/>
              <w:jc w:val="center"/>
              <w:rPr>
                <w:rFonts w:cs="Segoe UI"/>
                <w:color w:val="000000"/>
                <w:lang w:eastAsia="en-GB"/>
              </w:rPr>
            </w:pPr>
            <w:r w:rsidRPr="005B5A54">
              <w:rPr>
                <w:rFonts w:cs="Segoe UI"/>
                <w:color w:val="000000"/>
                <w:lang w:eastAsia="en-GB"/>
              </w:rPr>
              <w:t>0</w:t>
            </w:r>
          </w:p>
        </w:tc>
      </w:tr>
    </w:tbl>
    <w:p w14:paraId="7B90A4C9" w14:textId="1B7ADA47" w:rsidR="00A4274D" w:rsidRPr="005B5A54" w:rsidRDefault="00A4274D" w:rsidP="00A4274D">
      <w:pPr>
        <w:rPr>
          <w:lang w:eastAsia="en-GB"/>
        </w:rPr>
      </w:pPr>
    </w:p>
    <w:p w14:paraId="3D26AC6A" w14:textId="3E5BDF17" w:rsidR="009F2A9C" w:rsidRPr="005B5A54" w:rsidRDefault="00403C7C" w:rsidP="008B0866">
      <w:pPr>
        <w:keepNext/>
        <w:jc w:val="center"/>
        <w:rPr>
          <w:b/>
          <w:bCs/>
          <w:lang w:eastAsia="en-GB"/>
        </w:rPr>
      </w:pPr>
      <w:bookmarkStart w:id="226" w:name="_Ref138948283"/>
      <w:bookmarkStart w:id="227" w:name="_Toc197520476"/>
      <w:r w:rsidRPr="005B5A54">
        <w:rPr>
          <w:b/>
          <w:bCs/>
        </w:rPr>
        <w:t xml:space="preserve">Table </w:t>
      </w:r>
      <w:r w:rsidR="00C1602F" w:rsidRPr="005B5A54">
        <w:rPr>
          <w:b/>
          <w:bCs/>
        </w:rPr>
        <w:fldChar w:fldCharType="begin"/>
      </w:r>
      <w:r w:rsidR="00C1602F" w:rsidRPr="005B5A54">
        <w:rPr>
          <w:b/>
          <w:bCs/>
        </w:rPr>
        <w:instrText xml:space="preserve"> STYLEREF 1 \s </w:instrText>
      </w:r>
      <w:r w:rsidR="00C1602F" w:rsidRPr="005B5A54">
        <w:rPr>
          <w:b/>
          <w:bCs/>
        </w:rPr>
        <w:fldChar w:fldCharType="separate"/>
      </w:r>
      <w:r w:rsidR="001C4A38">
        <w:rPr>
          <w:b/>
          <w:bCs/>
          <w:noProof/>
        </w:rPr>
        <w:t>6</w:t>
      </w:r>
      <w:r w:rsidR="00C1602F" w:rsidRPr="005B5A54">
        <w:rPr>
          <w:b/>
          <w:bCs/>
        </w:rPr>
        <w:fldChar w:fldCharType="end"/>
      </w:r>
      <w:r w:rsidR="00C1602F" w:rsidRPr="005B5A54">
        <w:rPr>
          <w:b/>
          <w:bCs/>
        </w:rPr>
        <w:noBreakHyphen/>
      </w:r>
      <w:r w:rsidR="00C1602F" w:rsidRPr="005B5A54">
        <w:rPr>
          <w:b/>
          <w:bCs/>
        </w:rPr>
        <w:fldChar w:fldCharType="begin"/>
      </w:r>
      <w:r w:rsidR="00C1602F" w:rsidRPr="005B5A54">
        <w:rPr>
          <w:b/>
          <w:bCs/>
        </w:rPr>
        <w:instrText xml:space="preserve"> SEQ Table \* ARABIC \s 1 </w:instrText>
      </w:r>
      <w:r w:rsidR="00C1602F" w:rsidRPr="005B5A54">
        <w:rPr>
          <w:b/>
          <w:bCs/>
        </w:rPr>
        <w:fldChar w:fldCharType="separate"/>
      </w:r>
      <w:r w:rsidR="001C4A38">
        <w:rPr>
          <w:b/>
          <w:bCs/>
          <w:noProof/>
        </w:rPr>
        <w:t>5</w:t>
      </w:r>
      <w:r w:rsidR="00C1602F" w:rsidRPr="005B5A54">
        <w:rPr>
          <w:b/>
          <w:bCs/>
        </w:rPr>
        <w:fldChar w:fldCharType="end"/>
      </w:r>
      <w:bookmarkEnd w:id="226"/>
      <w:r w:rsidRPr="005B5A54">
        <w:rPr>
          <w:b/>
          <w:bCs/>
        </w:rPr>
        <w:t xml:space="preserve"> Sediment Heavy and Trace Metal Concentrations (mg kg-1). Shading indicates values above reference levels.</w:t>
      </w:r>
      <w:bookmarkEnd w:id="227"/>
    </w:p>
    <w:p w14:paraId="382F0609" w14:textId="77777777" w:rsidR="009F2A9C" w:rsidRPr="005B5A54" w:rsidRDefault="009F2A9C" w:rsidP="008B0866">
      <w:pPr>
        <w:keepNext/>
        <w:rPr>
          <w:lang w:eastAsia="en-GB"/>
        </w:rPr>
      </w:pPr>
    </w:p>
    <w:tbl>
      <w:tblPr>
        <w:tblpPr w:leftFromText="180" w:rightFromText="180" w:vertAnchor="text" w:horzAnchor="margin" w:tblpY="-99"/>
        <w:tblW w:w="5000" w:type="pct"/>
        <w:tblLook w:val="04A0" w:firstRow="1" w:lastRow="0" w:firstColumn="1" w:lastColumn="0" w:noHBand="0" w:noVBand="1"/>
      </w:tblPr>
      <w:tblGrid>
        <w:gridCol w:w="1070"/>
        <w:gridCol w:w="1070"/>
        <w:gridCol w:w="1070"/>
        <w:gridCol w:w="1071"/>
        <w:gridCol w:w="1071"/>
        <w:gridCol w:w="1071"/>
        <w:gridCol w:w="1071"/>
        <w:gridCol w:w="1071"/>
        <w:gridCol w:w="1063"/>
      </w:tblGrid>
      <w:tr w:rsidR="00A4274D" w:rsidRPr="005B5A54" w14:paraId="317999F7" w14:textId="77777777" w:rsidTr="00202C17">
        <w:trPr>
          <w:trHeight w:val="300"/>
        </w:trPr>
        <w:tc>
          <w:tcPr>
            <w:tcW w:w="556"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D4FC6D2" w14:textId="77777777" w:rsidR="00A4274D" w:rsidRPr="005B5A54" w:rsidRDefault="00A4274D" w:rsidP="008B0866">
            <w:pPr>
              <w:keepNext/>
              <w:jc w:val="center"/>
              <w:rPr>
                <w:rFonts w:cs="Segoe UI"/>
                <w:b/>
                <w:bCs/>
                <w:lang w:eastAsia="en-GB"/>
              </w:rPr>
            </w:pPr>
            <w:r w:rsidRPr="005B5A54">
              <w:rPr>
                <w:rFonts w:cs="Segoe UI"/>
                <w:b/>
                <w:bCs/>
                <w:lang w:eastAsia="en-GB"/>
              </w:rPr>
              <w:t>Station</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488B16D8" w14:textId="77777777" w:rsidR="00A4274D" w:rsidRPr="005B5A54" w:rsidRDefault="00A4274D" w:rsidP="008B0866">
            <w:pPr>
              <w:keepNext/>
              <w:jc w:val="center"/>
              <w:rPr>
                <w:rFonts w:cs="Segoe UI"/>
                <w:b/>
                <w:bCs/>
                <w:lang w:eastAsia="en-GB"/>
              </w:rPr>
            </w:pPr>
            <w:r w:rsidRPr="005B5A54">
              <w:rPr>
                <w:rFonts w:cs="Segoe UI"/>
                <w:b/>
                <w:bCs/>
                <w:lang w:eastAsia="en-GB"/>
              </w:rPr>
              <w:t>As</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1AF82AEC" w14:textId="77777777" w:rsidR="00A4274D" w:rsidRPr="005B5A54" w:rsidRDefault="00A4274D" w:rsidP="008B0866">
            <w:pPr>
              <w:keepNext/>
              <w:jc w:val="center"/>
              <w:rPr>
                <w:rFonts w:cs="Segoe UI"/>
                <w:b/>
                <w:bCs/>
                <w:lang w:eastAsia="en-GB"/>
              </w:rPr>
            </w:pPr>
            <w:r w:rsidRPr="005B5A54">
              <w:rPr>
                <w:rFonts w:cs="Segoe UI"/>
                <w:b/>
                <w:bCs/>
                <w:lang w:eastAsia="en-GB"/>
              </w:rPr>
              <w:t>Cd</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3D935A07" w14:textId="77777777" w:rsidR="00A4274D" w:rsidRPr="005B5A54" w:rsidRDefault="00A4274D" w:rsidP="008B0866">
            <w:pPr>
              <w:keepNext/>
              <w:jc w:val="center"/>
              <w:rPr>
                <w:rFonts w:cs="Segoe UI"/>
                <w:b/>
                <w:bCs/>
                <w:lang w:eastAsia="en-GB"/>
              </w:rPr>
            </w:pPr>
            <w:r w:rsidRPr="005B5A54">
              <w:rPr>
                <w:rFonts w:cs="Segoe UI"/>
                <w:b/>
                <w:bCs/>
                <w:lang w:eastAsia="en-GB"/>
              </w:rPr>
              <w:t>Cr</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58F1A485" w14:textId="77777777" w:rsidR="00A4274D" w:rsidRPr="005B5A54" w:rsidRDefault="00A4274D" w:rsidP="008B0866">
            <w:pPr>
              <w:keepNext/>
              <w:jc w:val="center"/>
              <w:rPr>
                <w:rFonts w:cs="Segoe UI"/>
                <w:b/>
                <w:bCs/>
                <w:lang w:eastAsia="en-GB"/>
              </w:rPr>
            </w:pPr>
            <w:r w:rsidRPr="005B5A54">
              <w:rPr>
                <w:rFonts w:cs="Segoe UI"/>
                <w:b/>
                <w:bCs/>
                <w:lang w:eastAsia="en-GB"/>
              </w:rPr>
              <w:t>Cu</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49416453" w14:textId="77777777" w:rsidR="00A4274D" w:rsidRPr="005B5A54" w:rsidRDefault="00A4274D" w:rsidP="008B0866">
            <w:pPr>
              <w:keepNext/>
              <w:jc w:val="center"/>
              <w:rPr>
                <w:rFonts w:cs="Segoe UI"/>
                <w:b/>
                <w:bCs/>
                <w:lang w:eastAsia="en-GB"/>
              </w:rPr>
            </w:pPr>
            <w:r w:rsidRPr="005B5A54">
              <w:rPr>
                <w:rFonts w:cs="Segoe UI"/>
                <w:b/>
                <w:bCs/>
                <w:lang w:eastAsia="en-GB"/>
              </w:rPr>
              <w:t>Hg</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6CB28E1B" w14:textId="77777777" w:rsidR="00A4274D" w:rsidRPr="005B5A54" w:rsidRDefault="00A4274D" w:rsidP="008B0866">
            <w:pPr>
              <w:keepNext/>
              <w:jc w:val="center"/>
              <w:rPr>
                <w:rFonts w:cs="Segoe UI"/>
                <w:b/>
                <w:bCs/>
                <w:lang w:eastAsia="en-GB"/>
              </w:rPr>
            </w:pPr>
            <w:r w:rsidRPr="005B5A54">
              <w:rPr>
                <w:rFonts w:cs="Segoe UI"/>
                <w:b/>
                <w:bCs/>
                <w:lang w:eastAsia="en-GB"/>
              </w:rPr>
              <w:t>Ni</w:t>
            </w:r>
          </w:p>
        </w:tc>
        <w:tc>
          <w:tcPr>
            <w:tcW w:w="556" w:type="pct"/>
            <w:tcBorders>
              <w:top w:val="single" w:sz="4" w:space="0" w:color="auto"/>
              <w:left w:val="nil"/>
              <w:bottom w:val="single" w:sz="4" w:space="0" w:color="auto"/>
              <w:right w:val="single" w:sz="4" w:space="0" w:color="auto"/>
            </w:tcBorders>
            <w:shd w:val="clear" w:color="auto" w:fill="FFFF00"/>
            <w:noWrap/>
            <w:vAlign w:val="center"/>
            <w:hideMark/>
          </w:tcPr>
          <w:p w14:paraId="1902865D" w14:textId="77777777" w:rsidR="00A4274D" w:rsidRPr="005B5A54" w:rsidRDefault="00A4274D" w:rsidP="008B0866">
            <w:pPr>
              <w:keepNext/>
              <w:jc w:val="center"/>
              <w:rPr>
                <w:rFonts w:cs="Segoe UI"/>
                <w:b/>
                <w:bCs/>
                <w:lang w:eastAsia="en-GB"/>
              </w:rPr>
            </w:pPr>
            <w:r w:rsidRPr="005B5A54">
              <w:rPr>
                <w:rFonts w:cs="Segoe UI"/>
                <w:b/>
                <w:bCs/>
                <w:lang w:eastAsia="en-GB"/>
              </w:rPr>
              <w:t>Pb</w:t>
            </w:r>
          </w:p>
        </w:tc>
        <w:tc>
          <w:tcPr>
            <w:tcW w:w="552" w:type="pct"/>
            <w:tcBorders>
              <w:top w:val="single" w:sz="4" w:space="0" w:color="auto"/>
              <w:left w:val="nil"/>
              <w:bottom w:val="single" w:sz="4" w:space="0" w:color="auto"/>
              <w:right w:val="single" w:sz="4" w:space="0" w:color="auto"/>
            </w:tcBorders>
            <w:shd w:val="clear" w:color="auto" w:fill="FFFF00"/>
            <w:noWrap/>
            <w:vAlign w:val="center"/>
            <w:hideMark/>
          </w:tcPr>
          <w:p w14:paraId="10E96EA3" w14:textId="77777777" w:rsidR="00A4274D" w:rsidRPr="005B5A54" w:rsidRDefault="00A4274D" w:rsidP="008B0866">
            <w:pPr>
              <w:keepNext/>
              <w:jc w:val="center"/>
              <w:rPr>
                <w:rFonts w:cs="Segoe UI"/>
                <w:b/>
                <w:bCs/>
                <w:lang w:eastAsia="en-GB"/>
              </w:rPr>
            </w:pPr>
            <w:r w:rsidRPr="005B5A54">
              <w:rPr>
                <w:rFonts w:cs="Segoe UI"/>
                <w:b/>
                <w:bCs/>
                <w:lang w:eastAsia="en-GB"/>
              </w:rPr>
              <w:t>Zn</w:t>
            </w:r>
          </w:p>
        </w:tc>
      </w:tr>
      <w:tr w:rsidR="00A4274D" w:rsidRPr="005B5A54" w14:paraId="1CF106FA"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29D2F69F" w14:textId="77777777" w:rsidR="00A4274D" w:rsidRPr="005B5A54" w:rsidRDefault="00A4274D" w:rsidP="008B0866">
            <w:pPr>
              <w:keepNext/>
              <w:jc w:val="center"/>
              <w:rPr>
                <w:rFonts w:cs="Segoe UI"/>
                <w:b/>
                <w:bCs/>
                <w:lang w:eastAsia="en-GB"/>
              </w:rPr>
            </w:pPr>
            <w:r w:rsidRPr="005B5A54">
              <w:rPr>
                <w:rFonts w:cs="Segoe UI"/>
                <w:b/>
                <w:bCs/>
                <w:lang w:eastAsia="en-GB"/>
              </w:rPr>
              <w:t>GS23</w:t>
            </w:r>
          </w:p>
        </w:tc>
        <w:tc>
          <w:tcPr>
            <w:tcW w:w="556" w:type="pct"/>
            <w:tcBorders>
              <w:top w:val="nil"/>
              <w:left w:val="nil"/>
              <w:bottom w:val="single" w:sz="4" w:space="0" w:color="auto"/>
              <w:right w:val="single" w:sz="4" w:space="0" w:color="auto"/>
            </w:tcBorders>
            <w:shd w:val="clear" w:color="000000" w:fill="FFC7CE"/>
            <w:noWrap/>
            <w:vAlign w:val="center"/>
            <w:hideMark/>
          </w:tcPr>
          <w:p w14:paraId="1D4BF965"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20.5</w:t>
            </w:r>
          </w:p>
        </w:tc>
        <w:tc>
          <w:tcPr>
            <w:tcW w:w="556" w:type="pct"/>
            <w:tcBorders>
              <w:top w:val="nil"/>
              <w:left w:val="nil"/>
              <w:bottom w:val="single" w:sz="4" w:space="0" w:color="auto"/>
              <w:right w:val="single" w:sz="4" w:space="0" w:color="auto"/>
            </w:tcBorders>
            <w:shd w:val="clear" w:color="auto" w:fill="auto"/>
            <w:noWrap/>
            <w:vAlign w:val="center"/>
            <w:hideMark/>
          </w:tcPr>
          <w:p w14:paraId="06AB640C"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0.15</w:t>
            </w:r>
          </w:p>
        </w:tc>
        <w:tc>
          <w:tcPr>
            <w:tcW w:w="556" w:type="pct"/>
            <w:tcBorders>
              <w:top w:val="nil"/>
              <w:left w:val="nil"/>
              <w:bottom w:val="single" w:sz="4" w:space="0" w:color="auto"/>
              <w:right w:val="single" w:sz="4" w:space="0" w:color="auto"/>
            </w:tcBorders>
            <w:shd w:val="clear" w:color="auto" w:fill="auto"/>
            <w:noWrap/>
            <w:vAlign w:val="center"/>
            <w:hideMark/>
          </w:tcPr>
          <w:p w14:paraId="7829D75B"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7.8</w:t>
            </w:r>
          </w:p>
        </w:tc>
        <w:tc>
          <w:tcPr>
            <w:tcW w:w="556" w:type="pct"/>
            <w:tcBorders>
              <w:top w:val="nil"/>
              <w:left w:val="nil"/>
              <w:bottom w:val="single" w:sz="4" w:space="0" w:color="auto"/>
              <w:right w:val="single" w:sz="4" w:space="0" w:color="auto"/>
            </w:tcBorders>
            <w:shd w:val="clear" w:color="auto" w:fill="auto"/>
            <w:noWrap/>
            <w:vAlign w:val="center"/>
            <w:hideMark/>
          </w:tcPr>
          <w:p w14:paraId="7837A455"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5.1</w:t>
            </w:r>
          </w:p>
        </w:tc>
        <w:tc>
          <w:tcPr>
            <w:tcW w:w="556" w:type="pct"/>
            <w:tcBorders>
              <w:top w:val="nil"/>
              <w:left w:val="nil"/>
              <w:bottom w:val="single" w:sz="4" w:space="0" w:color="auto"/>
              <w:right w:val="single" w:sz="4" w:space="0" w:color="auto"/>
            </w:tcBorders>
            <w:shd w:val="clear" w:color="auto" w:fill="auto"/>
            <w:noWrap/>
            <w:vAlign w:val="center"/>
            <w:hideMark/>
          </w:tcPr>
          <w:p w14:paraId="09A84ED6"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18E52842"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8.4</w:t>
            </w:r>
          </w:p>
        </w:tc>
        <w:tc>
          <w:tcPr>
            <w:tcW w:w="556" w:type="pct"/>
            <w:tcBorders>
              <w:top w:val="nil"/>
              <w:left w:val="nil"/>
              <w:bottom w:val="single" w:sz="4" w:space="0" w:color="auto"/>
              <w:right w:val="single" w:sz="4" w:space="0" w:color="auto"/>
            </w:tcBorders>
            <w:shd w:val="clear" w:color="auto" w:fill="auto"/>
            <w:noWrap/>
            <w:vAlign w:val="center"/>
            <w:hideMark/>
          </w:tcPr>
          <w:p w14:paraId="2A462E84"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12.1</w:t>
            </w:r>
          </w:p>
        </w:tc>
        <w:tc>
          <w:tcPr>
            <w:tcW w:w="552" w:type="pct"/>
            <w:tcBorders>
              <w:top w:val="nil"/>
              <w:left w:val="nil"/>
              <w:bottom w:val="single" w:sz="4" w:space="0" w:color="auto"/>
              <w:right w:val="single" w:sz="4" w:space="0" w:color="auto"/>
            </w:tcBorders>
            <w:shd w:val="clear" w:color="auto" w:fill="auto"/>
            <w:noWrap/>
            <w:vAlign w:val="center"/>
            <w:hideMark/>
          </w:tcPr>
          <w:p w14:paraId="61733CD1"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28.3</w:t>
            </w:r>
          </w:p>
        </w:tc>
      </w:tr>
      <w:tr w:rsidR="00A4274D" w:rsidRPr="005B5A54" w14:paraId="44BF8A79"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65A5719F" w14:textId="77777777" w:rsidR="00A4274D" w:rsidRPr="005B5A54" w:rsidRDefault="00A4274D" w:rsidP="008B0866">
            <w:pPr>
              <w:keepNext/>
              <w:jc w:val="center"/>
              <w:rPr>
                <w:rFonts w:cs="Segoe UI"/>
                <w:b/>
                <w:bCs/>
                <w:lang w:eastAsia="en-GB"/>
              </w:rPr>
            </w:pPr>
            <w:r w:rsidRPr="005B5A54">
              <w:rPr>
                <w:rFonts w:cs="Segoe UI"/>
                <w:b/>
                <w:bCs/>
                <w:lang w:eastAsia="en-GB"/>
              </w:rPr>
              <w:t>GS24</w:t>
            </w:r>
          </w:p>
        </w:tc>
        <w:tc>
          <w:tcPr>
            <w:tcW w:w="556" w:type="pct"/>
            <w:tcBorders>
              <w:top w:val="nil"/>
              <w:left w:val="nil"/>
              <w:bottom w:val="single" w:sz="4" w:space="0" w:color="auto"/>
              <w:right w:val="single" w:sz="4" w:space="0" w:color="auto"/>
            </w:tcBorders>
            <w:shd w:val="clear" w:color="auto" w:fill="auto"/>
            <w:noWrap/>
            <w:vAlign w:val="center"/>
            <w:hideMark/>
          </w:tcPr>
          <w:p w14:paraId="1704C192"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15.6</w:t>
            </w:r>
          </w:p>
        </w:tc>
        <w:tc>
          <w:tcPr>
            <w:tcW w:w="556" w:type="pct"/>
            <w:tcBorders>
              <w:top w:val="nil"/>
              <w:left w:val="nil"/>
              <w:bottom w:val="single" w:sz="4" w:space="0" w:color="auto"/>
              <w:right w:val="single" w:sz="4" w:space="0" w:color="auto"/>
            </w:tcBorders>
            <w:shd w:val="clear" w:color="auto" w:fill="auto"/>
            <w:noWrap/>
            <w:vAlign w:val="center"/>
            <w:hideMark/>
          </w:tcPr>
          <w:p w14:paraId="2C82CB97"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0.07</w:t>
            </w:r>
          </w:p>
        </w:tc>
        <w:tc>
          <w:tcPr>
            <w:tcW w:w="556" w:type="pct"/>
            <w:tcBorders>
              <w:top w:val="nil"/>
              <w:left w:val="nil"/>
              <w:bottom w:val="single" w:sz="4" w:space="0" w:color="auto"/>
              <w:right w:val="single" w:sz="4" w:space="0" w:color="auto"/>
            </w:tcBorders>
            <w:shd w:val="clear" w:color="auto" w:fill="auto"/>
            <w:noWrap/>
            <w:vAlign w:val="center"/>
            <w:hideMark/>
          </w:tcPr>
          <w:p w14:paraId="30C9399F"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7.5</w:t>
            </w:r>
          </w:p>
        </w:tc>
        <w:tc>
          <w:tcPr>
            <w:tcW w:w="556" w:type="pct"/>
            <w:tcBorders>
              <w:top w:val="nil"/>
              <w:left w:val="nil"/>
              <w:bottom w:val="single" w:sz="4" w:space="0" w:color="auto"/>
              <w:right w:val="single" w:sz="4" w:space="0" w:color="auto"/>
            </w:tcBorders>
            <w:shd w:val="clear" w:color="auto" w:fill="auto"/>
            <w:noWrap/>
            <w:vAlign w:val="center"/>
            <w:hideMark/>
          </w:tcPr>
          <w:p w14:paraId="32B45377"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5.9</w:t>
            </w:r>
          </w:p>
        </w:tc>
        <w:tc>
          <w:tcPr>
            <w:tcW w:w="556" w:type="pct"/>
            <w:tcBorders>
              <w:top w:val="nil"/>
              <w:left w:val="nil"/>
              <w:bottom w:val="single" w:sz="4" w:space="0" w:color="auto"/>
              <w:right w:val="single" w:sz="4" w:space="0" w:color="auto"/>
            </w:tcBorders>
            <w:shd w:val="clear" w:color="auto" w:fill="auto"/>
            <w:noWrap/>
            <w:vAlign w:val="center"/>
            <w:hideMark/>
          </w:tcPr>
          <w:p w14:paraId="4AF2D9BE"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61981BDF"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8.1</w:t>
            </w:r>
          </w:p>
        </w:tc>
        <w:tc>
          <w:tcPr>
            <w:tcW w:w="556" w:type="pct"/>
            <w:tcBorders>
              <w:top w:val="nil"/>
              <w:left w:val="nil"/>
              <w:bottom w:val="single" w:sz="4" w:space="0" w:color="auto"/>
              <w:right w:val="single" w:sz="4" w:space="0" w:color="auto"/>
            </w:tcBorders>
            <w:shd w:val="clear" w:color="auto" w:fill="auto"/>
            <w:noWrap/>
            <w:vAlign w:val="center"/>
            <w:hideMark/>
          </w:tcPr>
          <w:p w14:paraId="23722FA7"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13.6</w:t>
            </w:r>
          </w:p>
        </w:tc>
        <w:tc>
          <w:tcPr>
            <w:tcW w:w="552" w:type="pct"/>
            <w:tcBorders>
              <w:top w:val="nil"/>
              <w:left w:val="nil"/>
              <w:bottom w:val="single" w:sz="4" w:space="0" w:color="auto"/>
              <w:right w:val="single" w:sz="4" w:space="0" w:color="auto"/>
            </w:tcBorders>
            <w:shd w:val="clear" w:color="auto" w:fill="auto"/>
            <w:noWrap/>
            <w:vAlign w:val="center"/>
            <w:hideMark/>
          </w:tcPr>
          <w:p w14:paraId="6E9AD3E2"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34.6</w:t>
            </w:r>
          </w:p>
        </w:tc>
      </w:tr>
      <w:tr w:rsidR="00A4274D" w:rsidRPr="005B5A54" w14:paraId="6DC64E8A"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03302A17" w14:textId="77777777" w:rsidR="00A4274D" w:rsidRPr="005B5A54" w:rsidRDefault="00A4274D" w:rsidP="008B0866">
            <w:pPr>
              <w:keepNext/>
              <w:jc w:val="center"/>
              <w:rPr>
                <w:rFonts w:cs="Segoe UI"/>
                <w:b/>
                <w:bCs/>
                <w:lang w:eastAsia="en-GB"/>
              </w:rPr>
            </w:pPr>
            <w:r w:rsidRPr="005B5A54">
              <w:rPr>
                <w:rFonts w:cs="Segoe UI"/>
                <w:b/>
                <w:bCs/>
                <w:lang w:eastAsia="en-GB"/>
              </w:rPr>
              <w:t>GS25</w:t>
            </w:r>
          </w:p>
        </w:tc>
        <w:tc>
          <w:tcPr>
            <w:tcW w:w="556" w:type="pct"/>
            <w:tcBorders>
              <w:top w:val="nil"/>
              <w:left w:val="nil"/>
              <w:bottom w:val="single" w:sz="4" w:space="0" w:color="auto"/>
              <w:right w:val="single" w:sz="4" w:space="0" w:color="auto"/>
            </w:tcBorders>
            <w:shd w:val="clear" w:color="auto" w:fill="auto"/>
            <w:noWrap/>
            <w:vAlign w:val="center"/>
            <w:hideMark/>
          </w:tcPr>
          <w:p w14:paraId="69CB5792"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14.2</w:t>
            </w:r>
          </w:p>
        </w:tc>
        <w:tc>
          <w:tcPr>
            <w:tcW w:w="556" w:type="pct"/>
            <w:tcBorders>
              <w:top w:val="nil"/>
              <w:left w:val="nil"/>
              <w:bottom w:val="single" w:sz="4" w:space="0" w:color="auto"/>
              <w:right w:val="single" w:sz="4" w:space="0" w:color="auto"/>
            </w:tcBorders>
            <w:shd w:val="clear" w:color="auto" w:fill="auto"/>
            <w:noWrap/>
            <w:vAlign w:val="center"/>
            <w:hideMark/>
          </w:tcPr>
          <w:p w14:paraId="38EB641E"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396CA8D8"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1896270F"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5.8</w:t>
            </w:r>
          </w:p>
        </w:tc>
        <w:tc>
          <w:tcPr>
            <w:tcW w:w="556" w:type="pct"/>
            <w:tcBorders>
              <w:top w:val="nil"/>
              <w:left w:val="nil"/>
              <w:bottom w:val="single" w:sz="4" w:space="0" w:color="auto"/>
              <w:right w:val="single" w:sz="4" w:space="0" w:color="auto"/>
            </w:tcBorders>
            <w:shd w:val="clear" w:color="auto" w:fill="auto"/>
            <w:noWrap/>
            <w:vAlign w:val="center"/>
            <w:hideMark/>
          </w:tcPr>
          <w:p w14:paraId="536533F4"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6C86F8BF"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9</w:t>
            </w:r>
          </w:p>
        </w:tc>
        <w:tc>
          <w:tcPr>
            <w:tcW w:w="556" w:type="pct"/>
            <w:tcBorders>
              <w:top w:val="nil"/>
              <w:left w:val="nil"/>
              <w:bottom w:val="single" w:sz="4" w:space="0" w:color="auto"/>
              <w:right w:val="single" w:sz="4" w:space="0" w:color="auto"/>
            </w:tcBorders>
            <w:shd w:val="clear" w:color="auto" w:fill="auto"/>
            <w:noWrap/>
            <w:vAlign w:val="center"/>
            <w:hideMark/>
          </w:tcPr>
          <w:p w14:paraId="1101A0D0"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11.9</w:t>
            </w:r>
          </w:p>
        </w:tc>
        <w:tc>
          <w:tcPr>
            <w:tcW w:w="552" w:type="pct"/>
            <w:tcBorders>
              <w:top w:val="nil"/>
              <w:left w:val="nil"/>
              <w:bottom w:val="single" w:sz="4" w:space="0" w:color="auto"/>
              <w:right w:val="single" w:sz="4" w:space="0" w:color="auto"/>
            </w:tcBorders>
            <w:shd w:val="clear" w:color="auto" w:fill="auto"/>
            <w:noWrap/>
            <w:vAlign w:val="center"/>
            <w:hideMark/>
          </w:tcPr>
          <w:p w14:paraId="068314EC"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27.9</w:t>
            </w:r>
          </w:p>
        </w:tc>
      </w:tr>
      <w:tr w:rsidR="00A4274D" w:rsidRPr="005B5A54" w14:paraId="2121F888"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6BBFF5CC" w14:textId="77777777" w:rsidR="00A4274D" w:rsidRPr="005B5A54" w:rsidRDefault="00A4274D" w:rsidP="008B0866">
            <w:pPr>
              <w:keepNext/>
              <w:jc w:val="center"/>
              <w:rPr>
                <w:rFonts w:cs="Segoe UI"/>
                <w:b/>
                <w:bCs/>
                <w:lang w:eastAsia="en-GB"/>
              </w:rPr>
            </w:pPr>
            <w:r w:rsidRPr="005B5A54">
              <w:rPr>
                <w:rFonts w:cs="Segoe UI"/>
                <w:b/>
                <w:bCs/>
                <w:lang w:eastAsia="en-GB"/>
              </w:rPr>
              <w:t>GS26</w:t>
            </w:r>
          </w:p>
        </w:tc>
        <w:tc>
          <w:tcPr>
            <w:tcW w:w="556" w:type="pct"/>
            <w:tcBorders>
              <w:top w:val="nil"/>
              <w:left w:val="nil"/>
              <w:bottom w:val="single" w:sz="4" w:space="0" w:color="auto"/>
              <w:right w:val="single" w:sz="4" w:space="0" w:color="auto"/>
            </w:tcBorders>
            <w:shd w:val="clear" w:color="auto" w:fill="auto"/>
            <w:noWrap/>
            <w:vAlign w:val="center"/>
            <w:hideMark/>
          </w:tcPr>
          <w:p w14:paraId="3E458214"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15.4</w:t>
            </w:r>
          </w:p>
        </w:tc>
        <w:tc>
          <w:tcPr>
            <w:tcW w:w="556" w:type="pct"/>
            <w:tcBorders>
              <w:top w:val="nil"/>
              <w:left w:val="nil"/>
              <w:bottom w:val="single" w:sz="4" w:space="0" w:color="auto"/>
              <w:right w:val="single" w:sz="4" w:space="0" w:color="auto"/>
            </w:tcBorders>
            <w:shd w:val="clear" w:color="auto" w:fill="auto"/>
            <w:noWrap/>
            <w:vAlign w:val="center"/>
            <w:hideMark/>
          </w:tcPr>
          <w:p w14:paraId="0B9C138F"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7DA703B3"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5.8</w:t>
            </w:r>
          </w:p>
        </w:tc>
        <w:tc>
          <w:tcPr>
            <w:tcW w:w="556" w:type="pct"/>
            <w:tcBorders>
              <w:top w:val="nil"/>
              <w:left w:val="nil"/>
              <w:bottom w:val="single" w:sz="4" w:space="0" w:color="auto"/>
              <w:right w:val="single" w:sz="4" w:space="0" w:color="auto"/>
            </w:tcBorders>
            <w:shd w:val="clear" w:color="auto" w:fill="auto"/>
            <w:noWrap/>
            <w:vAlign w:val="center"/>
            <w:hideMark/>
          </w:tcPr>
          <w:p w14:paraId="0B45F76C"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5.2</w:t>
            </w:r>
          </w:p>
        </w:tc>
        <w:tc>
          <w:tcPr>
            <w:tcW w:w="556" w:type="pct"/>
            <w:tcBorders>
              <w:top w:val="nil"/>
              <w:left w:val="nil"/>
              <w:bottom w:val="single" w:sz="4" w:space="0" w:color="auto"/>
              <w:right w:val="single" w:sz="4" w:space="0" w:color="auto"/>
            </w:tcBorders>
            <w:shd w:val="clear" w:color="auto" w:fill="auto"/>
            <w:noWrap/>
            <w:vAlign w:val="center"/>
            <w:hideMark/>
          </w:tcPr>
          <w:p w14:paraId="1631946C"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0717B0D4"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7</w:t>
            </w:r>
          </w:p>
        </w:tc>
        <w:tc>
          <w:tcPr>
            <w:tcW w:w="556" w:type="pct"/>
            <w:tcBorders>
              <w:top w:val="nil"/>
              <w:left w:val="nil"/>
              <w:bottom w:val="single" w:sz="4" w:space="0" w:color="auto"/>
              <w:right w:val="single" w:sz="4" w:space="0" w:color="auto"/>
            </w:tcBorders>
            <w:shd w:val="clear" w:color="auto" w:fill="auto"/>
            <w:noWrap/>
            <w:vAlign w:val="center"/>
            <w:hideMark/>
          </w:tcPr>
          <w:p w14:paraId="32E77455"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11.8</w:t>
            </w:r>
          </w:p>
        </w:tc>
        <w:tc>
          <w:tcPr>
            <w:tcW w:w="552" w:type="pct"/>
            <w:tcBorders>
              <w:top w:val="nil"/>
              <w:left w:val="nil"/>
              <w:bottom w:val="single" w:sz="4" w:space="0" w:color="auto"/>
              <w:right w:val="single" w:sz="4" w:space="0" w:color="auto"/>
            </w:tcBorders>
            <w:shd w:val="clear" w:color="auto" w:fill="auto"/>
            <w:noWrap/>
            <w:vAlign w:val="center"/>
            <w:hideMark/>
          </w:tcPr>
          <w:p w14:paraId="7466A702"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25.6</w:t>
            </w:r>
          </w:p>
        </w:tc>
      </w:tr>
      <w:tr w:rsidR="00A4274D" w:rsidRPr="005B5A54" w14:paraId="22F04D22"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2F48362D" w14:textId="77777777" w:rsidR="00A4274D" w:rsidRPr="005B5A54" w:rsidRDefault="00A4274D" w:rsidP="008B0866">
            <w:pPr>
              <w:keepNext/>
              <w:jc w:val="center"/>
              <w:rPr>
                <w:rFonts w:cs="Segoe UI"/>
                <w:b/>
                <w:bCs/>
                <w:lang w:eastAsia="en-GB"/>
              </w:rPr>
            </w:pPr>
            <w:r w:rsidRPr="005B5A54">
              <w:rPr>
                <w:rFonts w:cs="Segoe UI"/>
                <w:b/>
                <w:bCs/>
                <w:lang w:eastAsia="en-GB"/>
              </w:rPr>
              <w:t>GS27</w:t>
            </w:r>
          </w:p>
        </w:tc>
        <w:tc>
          <w:tcPr>
            <w:tcW w:w="556" w:type="pct"/>
            <w:tcBorders>
              <w:top w:val="nil"/>
              <w:left w:val="nil"/>
              <w:bottom w:val="single" w:sz="4" w:space="0" w:color="auto"/>
              <w:right w:val="single" w:sz="4" w:space="0" w:color="auto"/>
            </w:tcBorders>
            <w:shd w:val="clear" w:color="auto" w:fill="auto"/>
            <w:noWrap/>
            <w:vAlign w:val="center"/>
            <w:hideMark/>
          </w:tcPr>
          <w:p w14:paraId="00531BBE"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17.8</w:t>
            </w:r>
          </w:p>
        </w:tc>
        <w:tc>
          <w:tcPr>
            <w:tcW w:w="556" w:type="pct"/>
            <w:tcBorders>
              <w:top w:val="nil"/>
              <w:left w:val="nil"/>
              <w:bottom w:val="single" w:sz="4" w:space="0" w:color="auto"/>
              <w:right w:val="single" w:sz="4" w:space="0" w:color="auto"/>
            </w:tcBorders>
            <w:shd w:val="clear" w:color="auto" w:fill="auto"/>
            <w:noWrap/>
            <w:vAlign w:val="center"/>
            <w:hideMark/>
          </w:tcPr>
          <w:p w14:paraId="0F5BEEC4"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0.1</w:t>
            </w:r>
          </w:p>
        </w:tc>
        <w:tc>
          <w:tcPr>
            <w:tcW w:w="556" w:type="pct"/>
            <w:tcBorders>
              <w:top w:val="nil"/>
              <w:left w:val="nil"/>
              <w:bottom w:val="single" w:sz="4" w:space="0" w:color="auto"/>
              <w:right w:val="single" w:sz="4" w:space="0" w:color="auto"/>
            </w:tcBorders>
            <w:shd w:val="clear" w:color="auto" w:fill="auto"/>
            <w:noWrap/>
            <w:vAlign w:val="center"/>
            <w:hideMark/>
          </w:tcPr>
          <w:p w14:paraId="54E38528"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7.3</w:t>
            </w:r>
          </w:p>
        </w:tc>
        <w:tc>
          <w:tcPr>
            <w:tcW w:w="556" w:type="pct"/>
            <w:tcBorders>
              <w:top w:val="nil"/>
              <w:left w:val="nil"/>
              <w:bottom w:val="single" w:sz="4" w:space="0" w:color="auto"/>
              <w:right w:val="single" w:sz="4" w:space="0" w:color="auto"/>
            </w:tcBorders>
            <w:shd w:val="clear" w:color="auto" w:fill="auto"/>
            <w:noWrap/>
            <w:vAlign w:val="center"/>
            <w:hideMark/>
          </w:tcPr>
          <w:p w14:paraId="37784154"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6.2</w:t>
            </w:r>
          </w:p>
        </w:tc>
        <w:tc>
          <w:tcPr>
            <w:tcW w:w="556" w:type="pct"/>
            <w:tcBorders>
              <w:top w:val="nil"/>
              <w:left w:val="nil"/>
              <w:bottom w:val="single" w:sz="4" w:space="0" w:color="auto"/>
              <w:right w:val="single" w:sz="4" w:space="0" w:color="auto"/>
            </w:tcBorders>
            <w:shd w:val="clear" w:color="auto" w:fill="auto"/>
            <w:noWrap/>
            <w:vAlign w:val="center"/>
            <w:hideMark/>
          </w:tcPr>
          <w:p w14:paraId="1B6F11DA"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0F0CA5F9"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8.3</w:t>
            </w:r>
          </w:p>
        </w:tc>
        <w:tc>
          <w:tcPr>
            <w:tcW w:w="556" w:type="pct"/>
            <w:tcBorders>
              <w:top w:val="nil"/>
              <w:left w:val="nil"/>
              <w:bottom w:val="single" w:sz="4" w:space="0" w:color="auto"/>
              <w:right w:val="single" w:sz="4" w:space="0" w:color="auto"/>
            </w:tcBorders>
            <w:shd w:val="clear" w:color="auto" w:fill="auto"/>
            <w:noWrap/>
            <w:vAlign w:val="center"/>
            <w:hideMark/>
          </w:tcPr>
          <w:p w14:paraId="734809C3"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16.6</w:t>
            </w:r>
          </w:p>
        </w:tc>
        <w:tc>
          <w:tcPr>
            <w:tcW w:w="552" w:type="pct"/>
            <w:tcBorders>
              <w:top w:val="nil"/>
              <w:left w:val="nil"/>
              <w:bottom w:val="single" w:sz="4" w:space="0" w:color="auto"/>
              <w:right w:val="single" w:sz="4" w:space="0" w:color="auto"/>
            </w:tcBorders>
            <w:shd w:val="clear" w:color="auto" w:fill="auto"/>
            <w:noWrap/>
            <w:vAlign w:val="center"/>
            <w:hideMark/>
          </w:tcPr>
          <w:p w14:paraId="2DAB628B"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33.4</w:t>
            </w:r>
          </w:p>
        </w:tc>
      </w:tr>
      <w:tr w:rsidR="00A4274D" w:rsidRPr="005B5A54" w14:paraId="4AD0856D"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77CBD4A2" w14:textId="77777777" w:rsidR="00A4274D" w:rsidRPr="005B5A54" w:rsidRDefault="00A4274D" w:rsidP="008B0866">
            <w:pPr>
              <w:keepNext/>
              <w:jc w:val="center"/>
              <w:rPr>
                <w:rFonts w:cs="Segoe UI"/>
                <w:b/>
                <w:bCs/>
                <w:lang w:eastAsia="en-GB"/>
              </w:rPr>
            </w:pPr>
            <w:r w:rsidRPr="005B5A54">
              <w:rPr>
                <w:rFonts w:cs="Segoe UI"/>
                <w:b/>
                <w:bCs/>
                <w:lang w:eastAsia="en-GB"/>
              </w:rPr>
              <w:t>GS28</w:t>
            </w:r>
          </w:p>
        </w:tc>
        <w:tc>
          <w:tcPr>
            <w:tcW w:w="556" w:type="pct"/>
            <w:tcBorders>
              <w:top w:val="nil"/>
              <w:left w:val="nil"/>
              <w:bottom w:val="single" w:sz="4" w:space="0" w:color="auto"/>
              <w:right w:val="single" w:sz="4" w:space="0" w:color="auto"/>
            </w:tcBorders>
            <w:shd w:val="clear" w:color="auto" w:fill="auto"/>
            <w:noWrap/>
            <w:vAlign w:val="center"/>
            <w:hideMark/>
          </w:tcPr>
          <w:p w14:paraId="61A94F66"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17.9</w:t>
            </w:r>
          </w:p>
        </w:tc>
        <w:tc>
          <w:tcPr>
            <w:tcW w:w="556" w:type="pct"/>
            <w:tcBorders>
              <w:top w:val="nil"/>
              <w:left w:val="nil"/>
              <w:bottom w:val="single" w:sz="4" w:space="0" w:color="auto"/>
              <w:right w:val="single" w:sz="4" w:space="0" w:color="auto"/>
            </w:tcBorders>
            <w:shd w:val="clear" w:color="auto" w:fill="auto"/>
            <w:noWrap/>
            <w:vAlign w:val="center"/>
            <w:hideMark/>
          </w:tcPr>
          <w:p w14:paraId="3757E255"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0.05</w:t>
            </w:r>
          </w:p>
        </w:tc>
        <w:tc>
          <w:tcPr>
            <w:tcW w:w="556" w:type="pct"/>
            <w:tcBorders>
              <w:top w:val="nil"/>
              <w:left w:val="nil"/>
              <w:bottom w:val="single" w:sz="4" w:space="0" w:color="auto"/>
              <w:right w:val="single" w:sz="4" w:space="0" w:color="auto"/>
            </w:tcBorders>
            <w:shd w:val="clear" w:color="auto" w:fill="auto"/>
            <w:noWrap/>
            <w:vAlign w:val="center"/>
            <w:hideMark/>
          </w:tcPr>
          <w:p w14:paraId="4192AE65"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7</w:t>
            </w:r>
          </w:p>
        </w:tc>
        <w:tc>
          <w:tcPr>
            <w:tcW w:w="556" w:type="pct"/>
            <w:tcBorders>
              <w:top w:val="nil"/>
              <w:left w:val="nil"/>
              <w:bottom w:val="single" w:sz="4" w:space="0" w:color="auto"/>
              <w:right w:val="single" w:sz="4" w:space="0" w:color="auto"/>
            </w:tcBorders>
            <w:shd w:val="clear" w:color="auto" w:fill="auto"/>
            <w:noWrap/>
            <w:vAlign w:val="center"/>
            <w:hideMark/>
          </w:tcPr>
          <w:p w14:paraId="33393887"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5.7</w:t>
            </w:r>
          </w:p>
        </w:tc>
        <w:tc>
          <w:tcPr>
            <w:tcW w:w="556" w:type="pct"/>
            <w:tcBorders>
              <w:top w:val="nil"/>
              <w:left w:val="nil"/>
              <w:bottom w:val="single" w:sz="4" w:space="0" w:color="auto"/>
              <w:right w:val="single" w:sz="4" w:space="0" w:color="auto"/>
            </w:tcBorders>
            <w:shd w:val="clear" w:color="auto" w:fill="auto"/>
            <w:noWrap/>
            <w:vAlign w:val="center"/>
            <w:hideMark/>
          </w:tcPr>
          <w:p w14:paraId="353A52BC"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1984B8E9"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8.6</w:t>
            </w:r>
          </w:p>
        </w:tc>
        <w:tc>
          <w:tcPr>
            <w:tcW w:w="556" w:type="pct"/>
            <w:tcBorders>
              <w:top w:val="nil"/>
              <w:left w:val="nil"/>
              <w:bottom w:val="single" w:sz="4" w:space="0" w:color="auto"/>
              <w:right w:val="single" w:sz="4" w:space="0" w:color="auto"/>
            </w:tcBorders>
            <w:shd w:val="clear" w:color="auto" w:fill="auto"/>
            <w:noWrap/>
            <w:vAlign w:val="center"/>
            <w:hideMark/>
          </w:tcPr>
          <w:p w14:paraId="13B6887B"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12.6</w:t>
            </w:r>
          </w:p>
        </w:tc>
        <w:tc>
          <w:tcPr>
            <w:tcW w:w="552" w:type="pct"/>
            <w:tcBorders>
              <w:top w:val="nil"/>
              <w:left w:val="nil"/>
              <w:bottom w:val="single" w:sz="4" w:space="0" w:color="auto"/>
              <w:right w:val="single" w:sz="4" w:space="0" w:color="auto"/>
            </w:tcBorders>
            <w:shd w:val="clear" w:color="auto" w:fill="auto"/>
            <w:noWrap/>
            <w:vAlign w:val="center"/>
            <w:hideMark/>
          </w:tcPr>
          <w:p w14:paraId="5C9E953F"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28.8</w:t>
            </w:r>
          </w:p>
        </w:tc>
      </w:tr>
      <w:tr w:rsidR="00A4274D" w:rsidRPr="005B5A54" w14:paraId="549D494E"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3C9B83E2" w14:textId="77777777" w:rsidR="00A4274D" w:rsidRPr="005B5A54" w:rsidRDefault="00A4274D" w:rsidP="008B0866">
            <w:pPr>
              <w:keepNext/>
              <w:jc w:val="center"/>
              <w:rPr>
                <w:rFonts w:cs="Segoe UI"/>
                <w:b/>
                <w:bCs/>
                <w:lang w:eastAsia="en-GB"/>
              </w:rPr>
            </w:pPr>
            <w:r w:rsidRPr="005B5A54">
              <w:rPr>
                <w:rFonts w:cs="Segoe UI"/>
                <w:b/>
                <w:bCs/>
                <w:lang w:eastAsia="en-GB"/>
              </w:rPr>
              <w:t>GS29</w:t>
            </w:r>
          </w:p>
        </w:tc>
        <w:tc>
          <w:tcPr>
            <w:tcW w:w="556" w:type="pct"/>
            <w:tcBorders>
              <w:top w:val="nil"/>
              <w:left w:val="nil"/>
              <w:bottom w:val="single" w:sz="4" w:space="0" w:color="auto"/>
              <w:right w:val="single" w:sz="4" w:space="0" w:color="auto"/>
            </w:tcBorders>
            <w:shd w:val="clear" w:color="auto" w:fill="auto"/>
            <w:noWrap/>
            <w:vAlign w:val="center"/>
            <w:hideMark/>
          </w:tcPr>
          <w:p w14:paraId="351F5469"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12.5</w:t>
            </w:r>
          </w:p>
        </w:tc>
        <w:tc>
          <w:tcPr>
            <w:tcW w:w="556" w:type="pct"/>
            <w:tcBorders>
              <w:top w:val="nil"/>
              <w:left w:val="nil"/>
              <w:bottom w:val="single" w:sz="4" w:space="0" w:color="auto"/>
              <w:right w:val="single" w:sz="4" w:space="0" w:color="auto"/>
            </w:tcBorders>
            <w:shd w:val="clear" w:color="auto" w:fill="auto"/>
            <w:noWrap/>
            <w:vAlign w:val="center"/>
            <w:hideMark/>
          </w:tcPr>
          <w:p w14:paraId="0DF61BC9"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0.12</w:t>
            </w:r>
          </w:p>
        </w:tc>
        <w:tc>
          <w:tcPr>
            <w:tcW w:w="556" w:type="pct"/>
            <w:tcBorders>
              <w:top w:val="nil"/>
              <w:left w:val="nil"/>
              <w:bottom w:val="single" w:sz="4" w:space="0" w:color="auto"/>
              <w:right w:val="single" w:sz="4" w:space="0" w:color="auto"/>
            </w:tcBorders>
            <w:shd w:val="clear" w:color="auto" w:fill="auto"/>
            <w:noWrap/>
            <w:vAlign w:val="center"/>
            <w:hideMark/>
          </w:tcPr>
          <w:p w14:paraId="3594A71E"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6.9</w:t>
            </w:r>
          </w:p>
        </w:tc>
        <w:tc>
          <w:tcPr>
            <w:tcW w:w="556" w:type="pct"/>
            <w:tcBorders>
              <w:top w:val="nil"/>
              <w:left w:val="nil"/>
              <w:bottom w:val="single" w:sz="4" w:space="0" w:color="auto"/>
              <w:right w:val="single" w:sz="4" w:space="0" w:color="auto"/>
            </w:tcBorders>
            <w:shd w:val="clear" w:color="auto" w:fill="auto"/>
            <w:noWrap/>
            <w:vAlign w:val="center"/>
            <w:hideMark/>
          </w:tcPr>
          <w:p w14:paraId="22DBED1C"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5.6</w:t>
            </w:r>
          </w:p>
        </w:tc>
        <w:tc>
          <w:tcPr>
            <w:tcW w:w="556" w:type="pct"/>
            <w:tcBorders>
              <w:top w:val="nil"/>
              <w:left w:val="nil"/>
              <w:bottom w:val="single" w:sz="4" w:space="0" w:color="auto"/>
              <w:right w:val="single" w:sz="4" w:space="0" w:color="auto"/>
            </w:tcBorders>
            <w:shd w:val="clear" w:color="auto" w:fill="auto"/>
            <w:noWrap/>
            <w:vAlign w:val="center"/>
            <w:hideMark/>
          </w:tcPr>
          <w:p w14:paraId="6A242263"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07481A4B"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7</w:t>
            </w:r>
          </w:p>
        </w:tc>
        <w:tc>
          <w:tcPr>
            <w:tcW w:w="556" w:type="pct"/>
            <w:tcBorders>
              <w:top w:val="nil"/>
              <w:left w:val="nil"/>
              <w:bottom w:val="single" w:sz="4" w:space="0" w:color="auto"/>
              <w:right w:val="single" w:sz="4" w:space="0" w:color="auto"/>
            </w:tcBorders>
            <w:shd w:val="clear" w:color="auto" w:fill="auto"/>
            <w:noWrap/>
            <w:vAlign w:val="center"/>
            <w:hideMark/>
          </w:tcPr>
          <w:p w14:paraId="7425590E"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12.6</w:t>
            </w:r>
          </w:p>
        </w:tc>
        <w:tc>
          <w:tcPr>
            <w:tcW w:w="552" w:type="pct"/>
            <w:tcBorders>
              <w:top w:val="nil"/>
              <w:left w:val="nil"/>
              <w:bottom w:val="single" w:sz="4" w:space="0" w:color="auto"/>
              <w:right w:val="single" w:sz="4" w:space="0" w:color="auto"/>
            </w:tcBorders>
            <w:shd w:val="clear" w:color="auto" w:fill="auto"/>
            <w:noWrap/>
            <w:vAlign w:val="center"/>
            <w:hideMark/>
          </w:tcPr>
          <w:p w14:paraId="57D65590" w14:textId="77777777" w:rsidR="00A4274D" w:rsidRPr="005B5A54" w:rsidRDefault="00A4274D" w:rsidP="008B0866">
            <w:pPr>
              <w:keepNext/>
              <w:jc w:val="center"/>
              <w:rPr>
                <w:rFonts w:cs="Segoe UI"/>
                <w:color w:val="000000"/>
                <w:lang w:eastAsia="en-GB"/>
              </w:rPr>
            </w:pPr>
            <w:r w:rsidRPr="005B5A54">
              <w:rPr>
                <w:rFonts w:cs="Segoe UI"/>
                <w:color w:val="000000"/>
                <w:lang w:eastAsia="en-GB"/>
              </w:rPr>
              <w:t>29.7</w:t>
            </w:r>
          </w:p>
        </w:tc>
      </w:tr>
      <w:tr w:rsidR="00A4274D" w:rsidRPr="005B5A54" w14:paraId="087A5528"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311226EE" w14:textId="77777777" w:rsidR="00A4274D" w:rsidRPr="005B5A54" w:rsidRDefault="00A4274D" w:rsidP="00A4274D">
            <w:pPr>
              <w:jc w:val="center"/>
              <w:rPr>
                <w:rFonts w:cs="Segoe UI"/>
                <w:b/>
                <w:bCs/>
                <w:lang w:eastAsia="en-GB"/>
              </w:rPr>
            </w:pPr>
            <w:r w:rsidRPr="005B5A54">
              <w:rPr>
                <w:rFonts w:cs="Segoe UI"/>
                <w:b/>
                <w:bCs/>
                <w:lang w:eastAsia="en-GB"/>
              </w:rPr>
              <w:t>GS30</w:t>
            </w:r>
          </w:p>
        </w:tc>
        <w:tc>
          <w:tcPr>
            <w:tcW w:w="556" w:type="pct"/>
            <w:tcBorders>
              <w:top w:val="nil"/>
              <w:left w:val="nil"/>
              <w:bottom w:val="single" w:sz="4" w:space="0" w:color="auto"/>
              <w:right w:val="single" w:sz="4" w:space="0" w:color="auto"/>
            </w:tcBorders>
            <w:shd w:val="clear" w:color="auto" w:fill="auto"/>
            <w:noWrap/>
            <w:vAlign w:val="center"/>
            <w:hideMark/>
          </w:tcPr>
          <w:p w14:paraId="206C3A07" w14:textId="77777777" w:rsidR="00A4274D" w:rsidRPr="005B5A54" w:rsidRDefault="00A4274D" w:rsidP="00A4274D">
            <w:pPr>
              <w:jc w:val="center"/>
              <w:rPr>
                <w:rFonts w:cs="Segoe UI"/>
                <w:color w:val="000000"/>
                <w:lang w:eastAsia="en-GB"/>
              </w:rPr>
            </w:pPr>
            <w:r w:rsidRPr="005B5A54">
              <w:rPr>
                <w:rFonts w:cs="Segoe UI"/>
                <w:color w:val="000000"/>
                <w:lang w:eastAsia="en-GB"/>
              </w:rPr>
              <w:t>12.7</w:t>
            </w:r>
          </w:p>
        </w:tc>
        <w:tc>
          <w:tcPr>
            <w:tcW w:w="556" w:type="pct"/>
            <w:tcBorders>
              <w:top w:val="nil"/>
              <w:left w:val="nil"/>
              <w:bottom w:val="single" w:sz="4" w:space="0" w:color="auto"/>
              <w:right w:val="single" w:sz="4" w:space="0" w:color="auto"/>
            </w:tcBorders>
            <w:shd w:val="clear" w:color="auto" w:fill="auto"/>
            <w:noWrap/>
            <w:vAlign w:val="center"/>
            <w:hideMark/>
          </w:tcPr>
          <w:p w14:paraId="72FACF8B" w14:textId="77777777" w:rsidR="00A4274D" w:rsidRPr="005B5A54" w:rsidRDefault="00A4274D" w:rsidP="00A4274D">
            <w:pPr>
              <w:jc w:val="center"/>
              <w:rPr>
                <w:rFonts w:cs="Segoe UI"/>
                <w:color w:val="000000"/>
                <w:lang w:eastAsia="en-GB"/>
              </w:rPr>
            </w:pPr>
            <w:r w:rsidRPr="005B5A54">
              <w:rPr>
                <w:rFonts w:cs="Segoe UI"/>
                <w:color w:val="000000"/>
                <w:lang w:eastAsia="en-GB"/>
              </w:rPr>
              <w:t>0.12</w:t>
            </w:r>
          </w:p>
        </w:tc>
        <w:tc>
          <w:tcPr>
            <w:tcW w:w="556" w:type="pct"/>
            <w:tcBorders>
              <w:top w:val="nil"/>
              <w:left w:val="nil"/>
              <w:bottom w:val="single" w:sz="4" w:space="0" w:color="auto"/>
              <w:right w:val="single" w:sz="4" w:space="0" w:color="auto"/>
            </w:tcBorders>
            <w:shd w:val="clear" w:color="auto" w:fill="auto"/>
            <w:noWrap/>
            <w:vAlign w:val="center"/>
            <w:hideMark/>
          </w:tcPr>
          <w:p w14:paraId="1AF8FFC2" w14:textId="77777777" w:rsidR="00A4274D" w:rsidRPr="005B5A54" w:rsidRDefault="00A4274D" w:rsidP="00A4274D">
            <w:pPr>
              <w:jc w:val="center"/>
              <w:rPr>
                <w:rFonts w:cs="Segoe UI"/>
                <w:color w:val="000000"/>
                <w:lang w:eastAsia="en-GB"/>
              </w:rPr>
            </w:pPr>
            <w:r w:rsidRPr="005B5A54">
              <w:rPr>
                <w:rFonts w:cs="Segoe UI"/>
                <w:color w:val="000000"/>
                <w:lang w:eastAsia="en-GB"/>
              </w:rPr>
              <w:t>8.2</w:t>
            </w:r>
          </w:p>
        </w:tc>
        <w:tc>
          <w:tcPr>
            <w:tcW w:w="556" w:type="pct"/>
            <w:tcBorders>
              <w:top w:val="nil"/>
              <w:left w:val="nil"/>
              <w:bottom w:val="single" w:sz="4" w:space="0" w:color="auto"/>
              <w:right w:val="single" w:sz="4" w:space="0" w:color="auto"/>
            </w:tcBorders>
            <w:shd w:val="clear" w:color="auto" w:fill="auto"/>
            <w:noWrap/>
            <w:vAlign w:val="center"/>
            <w:hideMark/>
          </w:tcPr>
          <w:p w14:paraId="5D787D7B" w14:textId="77777777" w:rsidR="00A4274D" w:rsidRPr="005B5A54" w:rsidRDefault="00A4274D" w:rsidP="00A4274D">
            <w:pPr>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7272C6E0"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38446E7F" w14:textId="77777777" w:rsidR="00A4274D" w:rsidRPr="005B5A54" w:rsidRDefault="00A4274D" w:rsidP="00A4274D">
            <w:pPr>
              <w:jc w:val="center"/>
              <w:rPr>
                <w:rFonts w:cs="Segoe UI"/>
                <w:color w:val="000000"/>
                <w:lang w:eastAsia="en-GB"/>
              </w:rPr>
            </w:pPr>
            <w:r w:rsidRPr="005B5A54">
              <w:rPr>
                <w:rFonts w:cs="Segoe UI"/>
                <w:color w:val="000000"/>
                <w:lang w:eastAsia="en-GB"/>
              </w:rPr>
              <w:t>8.1</w:t>
            </w:r>
          </w:p>
        </w:tc>
        <w:tc>
          <w:tcPr>
            <w:tcW w:w="556" w:type="pct"/>
            <w:tcBorders>
              <w:top w:val="nil"/>
              <w:left w:val="nil"/>
              <w:bottom w:val="single" w:sz="4" w:space="0" w:color="auto"/>
              <w:right w:val="single" w:sz="4" w:space="0" w:color="auto"/>
            </w:tcBorders>
            <w:shd w:val="clear" w:color="auto" w:fill="auto"/>
            <w:noWrap/>
            <w:vAlign w:val="center"/>
            <w:hideMark/>
          </w:tcPr>
          <w:p w14:paraId="344FC000" w14:textId="77777777" w:rsidR="00A4274D" w:rsidRPr="005B5A54" w:rsidRDefault="00A4274D" w:rsidP="00A4274D">
            <w:pPr>
              <w:jc w:val="center"/>
              <w:rPr>
                <w:rFonts w:cs="Segoe UI"/>
                <w:color w:val="000000"/>
                <w:lang w:eastAsia="en-GB"/>
              </w:rPr>
            </w:pPr>
            <w:r w:rsidRPr="005B5A54">
              <w:rPr>
                <w:rFonts w:cs="Segoe UI"/>
                <w:color w:val="000000"/>
                <w:lang w:eastAsia="en-GB"/>
              </w:rPr>
              <w:t>13.4</w:t>
            </w:r>
          </w:p>
        </w:tc>
        <w:tc>
          <w:tcPr>
            <w:tcW w:w="552" w:type="pct"/>
            <w:tcBorders>
              <w:top w:val="nil"/>
              <w:left w:val="nil"/>
              <w:bottom w:val="single" w:sz="4" w:space="0" w:color="auto"/>
              <w:right w:val="single" w:sz="4" w:space="0" w:color="auto"/>
            </w:tcBorders>
            <w:shd w:val="clear" w:color="auto" w:fill="auto"/>
            <w:noWrap/>
            <w:vAlign w:val="center"/>
            <w:hideMark/>
          </w:tcPr>
          <w:p w14:paraId="72858CE0" w14:textId="77777777" w:rsidR="00A4274D" w:rsidRPr="005B5A54" w:rsidRDefault="00A4274D" w:rsidP="00A4274D">
            <w:pPr>
              <w:jc w:val="center"/>
              <w:rPr>
                <w:rFonts w:cs="Segoe UI"/>
                <w:color w:val="000000"/>
                <w:lang w:eastAsia="en-GB"/>
              </w:rPr>
            </w:pPr>
            <w:r w:rsidRPr="005B5A54">
              <w:rPr>
                <w:rFonts w:cs="Segoe UI"/>
                <w:color w:val="000000"/>
                <w:lang w:eastAsia="en-GB"/>
              </w:rPr>
              <w:t>33.5</w:t>
            </w:r>
          </w:p>
        </w:tc>
      </w:tr>
      <w:tr w:rsidR="00A4274D" w:rsidRPr="005B5A54" w14:paraId="5FA72972"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82182AC" w14:textId="77777777" w:rsidR="00A4274D" w:rsidRPr="005B5A54" w:rsidRDefault="00A4274D" w:rsidP="00A4274D">
            <w:pPr>
              <w:jc w:val="center"/>
              <w:rPr>
                <w:rFonts w:cs="Segoe UI"/>
                <w:b/>
                <w:bCs/>
                <w:lang w:eastAsia="en-GB"/>
              </w:rPr>
            </w:pPr>
            <w:r w:rsidRPr="005B5A54">
              <w:rPr>
                <w:rFonts w:cs="Segoe UI"/>
                <w:b/>
                <w:bCs/>
                <w:lang w:eastAsia="en-GB"/>
              </w:rPr>
              <w:t>GS31</w:t>
            </w:r>
          </w:p>
        </w:tc>
        <w:tc>
          <w:tcPr>
            <w:tcW w:w="556" w:type="pct"/>
            <w:tcBorders>
              <w:top w:val="nil"/>
              <w:left w:val="nil"/>
              <w:bottom w:val="single" w:sz="4" w:space="0" w:color="auto"/>
              <w:right w:val="single" w:sz="4" w:space="0" w:color="auto"/>
            </w:tcBorders>
            <w:shd w:val="clear" w:color="auto" w:fill="auto"/>
            <w:noWrap/>
            <w:vAlign w:val="center"/>
            <w:hideMark/>
          </w:tcPr>
          <w:p w14:paraId="189EE198" w14:textId="77777777" w:rsidR="00A4274D" w:rsidRPr="005B5A54" w:rsidRDefault="00A4274D" w:rsidP="00A4274D">
            <w:pPr>
              <w:jc w:val="center"/>
              <w:rPr>
                <w:rFonts w:cs="Segoe UI"/>
                <w:color w:val="000000"/>
                <w:lang w:eastAsia="en-GB"/>
              </w:rPr>
            </w:pPr>
            <w:r w:rsidRPr="005B5A54">
              <w:rPr>
                <w:rFonts w:cs="Segoe UI"/>
                <w:color w:val="000000"/>
                <w:lang w:eastAsia="en-GB"/>
              </w:rPr>
              <w:t>8.1</w:t>
            </w:r>
          </w:p>
        </w:tc>
        <w:tc>
          <w:tcPr>
            <w:tcW w:w="556" w:type="pct"/>
            <w:tcBorders>
              <w:top w:val="nil"/>
              <w:left w:val="nil"/>
              <w:bottom w:val="single" w:sz="4" w:space="0" w:color="auto"/>
              <w:right w:val="single" w:sz="4" w:space="0" w:color="auto"/>
            </w:tcBorders>
            <w:shd w:val="clear" w:color="auto" w:fill="auto"/>
            <w:noWrap/>
            <w:vAlign w:val="center"/>
            <w:hideMark/>
          </w:tcPr>
          <w:p w14:paraId="22414748" w14:textId="77777777" w:rsidR="00A4274D" w:rsidRPr="005B5A54" w:rsidRDefault="00A4274D" w:rsidP="00A4274D">
            <w:pPr>
              <w:jc w:val="center"/>
              <w:rPr>
                <w:rFonts w:cs="Segoe UI"/>
                <w:color w:val="000000"/>
                <w:lang w:eastAsia="en-GB"/>
              </w:rPr>
            </w:pPr>
            <w:r w:rsidRPr="005B5A54">
              <w:rPr>
                <w:rFonts w:cs="Segoe UI"/>
                <w:color w:val="000000"/>
                <w:lang w:eastAsia="en-GB"/>
              </w:rPr>
              <w:t>0.22</w:t>
            </w:r>
          </w:p>
        </w:tc>
        <w:tc>
          <w:tcPr>
            <w:tcW w:w="556" w:type="pct"/>
            <w:tcBorders>
              <w:top w:val="nil"/>
              <w:left w:val="nil"/>
              <w:bottom w:val="single" w:sz="4" w:space="0" w:color="auto"/>
              <w:right w:val="single" w:sz="4" w:space="0" w:color="auto"/>
            </w:tcBorders>
            <w:shd w:val="clear" w:color="auto" w:fill="auto"/>
            <w:noWrap/>
            <w:vAlign w:val="center"/>
            <w:hideMark/>
          </w:tcPr>
          <w:p w14:paraId="3D585E70" w14:textId="77777777" w:rsidR="00A4274D" w:rsidRPr="005B5A54" w:rsidRDefault="00A4274D" w:rsidP="00A4274D">
            <w:pPr>
              <w:jc w:val="center"/>
              <w:rPr>
                <w:rFonts w:cs="Segoe UI"/>
                <w:color w:val="000000"/>
                <w:lang w:eastAsia="en-GB"/>
              </w:rPr>
            </w:pPr>
            <w:r w:rsidRPr="005B5A54">
              <w:rPr>
                <w:rFonts w:cs="Segoe UI"/>
                <w:color w:val="000000"/>
                <w:lang w:eastAsia="en-GB"/>
              </w:rPr>
              <w:t>10.2</w:t>
            </w:r>
          </w:p>
        </w:tc>
        <w:tc>
          <w:tcPr>
            <w:tcW w:w="556" w:type="pct"/>
            <w:tcBorders>
              <w:top w:val="nil"/>
              <w:left w:val="nil"/>
              <w:bottom w:val="single" w:sz="4" w:space="0" w:color="auto"/>
              <w:right w:val="single" w:sz="4" w:space="0" w:color="auto"/>
            </w:tcBorders>
            <w:shd w:val="clear" w:color="auto" w:fill="auto"/>
            <w:noWrap/>
            <w:vAlign w:val="center"/>
            <w:hideMark/>
          </w:tcPr>
          <w:p w14:paraId="022BBAE5" w14:textId="77777777" w:rsidR="00A4274D" w:rsidRPr="005B5A54" w:rsidRDefault="00A4274D" w:rsidP="00A4274D">
            <w:pPr>
              <w:jc w:val="center"/>
              <w:rPr>
                <w:rFonts w:cs="Segoe UI"/>
                <w:color w:val="000000"/>
                <w:lang w:eastAsia="en-GB"/>
              </w:rPr>
            </w:pPr>
            <w:r w:rsidRPr="005B5A54">
              <w:rPr>
                <w:rFonts w:cs="Segoe UI"/>
                <w:color w:val="000000"/>
                <w:lang w:eastAsia="en-GB"/>
              </w:rPr>
              <w:t>7.6</w:t>
            </w:r>
          </w:p>
        </w:tc>
        <w:tc>
          <w:tcPr>
            <w:tcW w:w="556" w:type="pct"/>
            <w:tcBorders>
              <w:top w:val="nil"/>
              <w:left w:val="nil"/>
              <w:bottom w:val="single" w:sz="4" w:space="0" w:color="auto"/>
              <w:right w:val="single" w:sz="4" w:space="0" w:color="auto"/>
            </w:tcBorders>
            <w:shd w:val="clear" w:color="auto" w:fill="auto"/>
            <w:noWrap/>
            <w:vAlign w:val="center"/>
            <w:hideMark/>
          </w:tcPr>
          <w:p w14:paraId="62AD8C40" w14:textId="77777777" w:rsidR="00A4274D" w:rsidRPr="005B5A54" w:rsidRDefault="00A4274D" w:rsidP="00A4274D">
            <w:pPr>
              <w:jc w:val="center"/>
              <w:rPr>
                <w:rFonts w:cs="Segoe UI"/>
                <w:color w:val="000000"/>
                <w:lang w:eastAsia="en-GB"/>
              </w:rPr>
            </w:pPr>
            <w:r w:rsidRPr="005B5A54">
              <w:rPr>
                <w:rFonts w:cs="Segoe UI"/>
                <w:color w:val="000000"/>
                <w:lang w:eastAsia="en-GB"/>
              </w:rPr>
              <w:t>0.08</w:t>
            </w:r>
          </w:p>
        </w:tc>
        <w:tc>
          <w:tcPr>
            <w:tcW w:w="556" w:type="pct"/>
            <w:tcBorders>
              <w:top w:val="nil"/>
              <w:left w:val="nil"/>
              <w:bottom w:val="single" w:sz="4" w:space="0" w:color="auto"/>
              <w:right w:val="single" w:sz="4" w:space="0" w:color="auto"/>
            </w:tcBorders>
            <w:shd w:val="clear" w:color="auto" w:fill="auto"/>
            <w:noWrap/>
            <w:vAlign w:val="center"/>
            <w:hideMark/>
          </w:tcPr>
          <w:p w14:paraId="36EA61C6" w14:textId="77777777" w:rsidR="00A4274D" w:rsidRPr="005B5A54" w:rsidRDefault="00A4274D" w:rsidP="00A4274D">
            <w:pPr>
              <w:jc w:val="center"/>
              <w:rPr>
                <w:rFonts w:cs="Segoe UI"/>
                <w:color w:val="000000"/>
                <w:lang w:eastAsia="en-GB"/>
              </w:rPr>
            </w:pPr>
            <w:r w:rsidRPr="005B5A54">
              <w:rPr>
                <w:rFonts w:cs="Segoe UI"/>
                <w:color w:val="000000"/>
                <w:lang w:eastAsia="en-GB"/>
              </w:rPr>
              <w:t>10.9</w:t>
            </w:r>
          </w:p>
        </w:tc>
        <w:tc>
          <w:tcPr>
            <w:tcW w:w="556" w:type="pct"/>
            <w:tcBorders>
              <w:top w:val="nil"/>
              <w:left w:val="nil"/>
              <w:bottom w:val="single" w:sz="4" w:space="0" w:color="auto"/>
              <w:right w:val="single" w:sz="4" w:space="0" w:color="auto"/>
            </w:tcBorders>
            <w:shd w:val="clear" w:color="auto" w:fill="auto"/>
            <w:noWrap/>
            <w:vAlign w:val="center"/>
            <w:hideMark/>
          </w:tcPr>
          <w:p w14:paraId="58B5B056" w14:textId="77777777" w:rsidR="00A4274D" w:rsidRPr="005B5A54" w:rsidRDefault="00A4274D" w:rsidP="00A4274D">
            <w:pPr>
              <w:jc w:val="center"/>
              <w:rPr>
                <w:rFonts w:cs="Segoe UI"/>
                <w:color w:val="000000"/>
                <w:lang w:eastAsia="en-GB"/>
              </w:rPr>
            </w:pPr>
            <w:r w:rsidRPr="005B5A54">
              <w:rPr>
                <w:rFonts w:cs="Segoe UI"/>
                <w:color w:val="000000"/>
                <w:lang w:eastAsia="en-GB"/>
              </w:rPr>
              <w:t>11.8</w:t>
            </w:r>
          </w:p>
        </w:tc>
        <w:tc>
          <w:tcPr>
            <w:tcW w:w="552" w:type="pct"/>
            <w:tcBorders>
              <w:top w:val="nil"/>
              <w:left w:val="nil"/>
              <w:bottom w:val="single" w:sz="4" w:space="0" w:color="auto"/>
              <w:right w:val="single" w:sz="4" w:space="0" w:color="auto"/>
            </w:tcBorders>
            <w:shd w:val="clear" w:color="auto" w:fill="auto"/>
            <w:noWrap/>
            <w:vAlign w:val="center"/>
            <w:hideMark/>
          </w:tcPr>
          <w:p w14:paraId="4D3AB10D" w14:textId="77777777" w:rsidR="00A4274D" w:rsidRPr="005B5A54" w:rsidRDefault="00A4274D" w:rsidP="00A4274D">
            <w:pPr>
              <w:jc w:val="center"/>
              <w:rPr>
                <w:rFonts w:cs="Segoe UI"/>
                <w:color w:val="000000"/>
                <w:lang w:eastAsia="en-GB"/>
              </w:rPr>
            </w:pPr>
            <w:r w:rsidRPr="005B5A54">
              <w:rPr>
                <w:rFonts w:cs="Segoe UI"/>
                <w:color w:val="000000"/>
                <w:lang w:eastAsia="en-GB"/>
              </w:rPr>
              <w:t>38.1</w:t>
            </w:r>
          </w:p>
        </w:tc>
      </w:tr>
      <w:tr w:rsidR="00A4274D" w:rsidRPr="005B5A54" w14:paraId="1C187F79"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2AEDDF92" w14:textId="77777777" w:rsidR="00A4274D" w:rsidRPr="005B5A54" w:rsidRDefault="00A4274D" w:rsidP="00A4274D">
            <w:pPr>
              <w:jc w:val="center"/>
              <w:rPr>
                <w:rFonts w:cs="Segoe UI"/>
                <w:b/>
                <w:bCs/>
                <w:lang w:eastAsia="en-GB"/>
              </w:rPr>
            </w:pPr>
            <w:r w:rsidRPr="005B5A54">
              <w:rPr>
                <w:rFonts w:cs="Segoe UI"/>
                <w:b/>
                <w:bCs/>
                <w:lang w:eastAsia="en-GB"/>
              </w:rPr>
              <w:t>GS32</w:t>
            </w:r>
          </w:p>
        </w:tc>
        <w:tc>
          <w:tcPr>
            <w:tcW w:w="556" w:type="pct"/>
            <w:tcBorders>
              <w:top w:val="nil"/>
              <w:left w:val="nil"/>
              <w:bottom w:val="single" w:sz="4" w:space="0" w:color="auto"/>
              <w:right w:val="single" w:sz="4" w:space="0" w:color="auto"/>
            </w:tcBorders>
            <w:shd w:val="clear" w:color="auto" w:fill="auto"/>
            <w:noWrap/>
            <w:vAlign w:val="center"/>
            <w:hideMark/>
          </w:tcPr>
          <w:p w14:paraId="02A69FC3" w14:textId="77777777" w:rsidR="00A4274D" w:rsidRPr="005B5A54" w:rsidRDefault="00A4274D" w:rsidP="00A4274D">
            <w:pPr>
              <w:jc w:val="center"/>
              <w:rPr>
                <w:rFonts w:cs="Segoe UI"/>
                <w:color w:val="000000"/>
                <w:lang w:eastAsia="en-GB"/>
              </w:rPr>
            </w:pPr>
            <w:r w:rsidRPr="005B5A54">
              <w:rPr>
                <w:rFonts w:cs="Segoe UI"/>
                <w:color w:val="000000"/>
                <w:lang w:eastAsia="en-GB"/>
              </w:rPr>
              <w:t>9.6</w:t>
            </w:r>
          </w:p>
        </w:tc>
        <w:tc>
          <w:tcPr>
            <w:tcW w:w="556" w:type="pct"/>
            <w:tcBorders>
              <w:top w:val="nil"/>
              <w:left w:val="nil"/>
              <w:bottom w:val="single" w:sz="4" w:space="0" w:color="auto"/>
              <w:right w:val="single" w:sz="4" w:space="0" w:color="auto"/>
            </w:tcBorders>
            <w:shd w:val="clear" w:color="auto" w:fill="auto"/>
            <w:noWrap/>
            <w:vAlign w:val="center"/>
            <w:hideMark/>
          </w:tcPr>
          <w:p w14:paraId="4D4BA666" w14:textId="77777777" w:rsidR="00A4274D" w:rsidRPr="005B5A54" w:rsidRDefault="00A4274D" w:rsidP="00A4274D">
            <w:pPr>
              <w:jc w:val="center"/>
              <w:rPr>
                <w:rFonts w:cs="Segoe UI"/>
                <w:color w:val="000000"/>
                <w:lang w:eastAsia="en-GB"/>
              </w:rPr>
            </w:pPr>
            <w:r w:rsidRPr="005B5A54">
              <w:rPr>
                <w:rFonts w:cs="Segoe UI"/>
                <w:color w:val="000000"/>
                <w:lang w:eastAsia="en-GB"/>
              </w:rPr>
              <w:t>0.18</w:t>
            </w:r>
          </w:p>
        </w:tc>
        <w:tc>
          <w:tcPr>
            <w:tcW w:w="556" w:type="pct"/>
            <w:tcBorders>
              <w:top w:val="nil"/>
              <w:left w:val="nil"/>
              <w:bottom w:val="single" w:sz="4" w:space="0" w:color="auto"/>
              <w:right w:val="single" w:sz="4" w:space="0" w:color="auto"/>
            </w:tcBorders>
            <w:shd w:val="clear" w:color="auto" w:fill="auto"/>
            <w:noWrap/>
            <w:vAlign w:val="center"/>
            <w:hideMark/>
          </w:tcPr>
          <w:p w14:paraId="6A3B777D" w14:textId="77777777" w:rsidR="00A4274D" w:rsidRPr="005B5A54" w:rsidRDefault="00A4274D" w:rsidP="00A4274D">
            <w:pPr>
              <w:jc w:val="center"/>
              <w:rPr>
                <w:rFonts w:cs="Segoe UI"/>
                <w:color w:val="000000"/>
                <w:lang w:eastAsia="en-GB"/>
              </w:rPr>
            </w:pPr>
            <w:r w:rsidRPr="005B5A54">
              <w:rPr>
                <w:rFonts w:cs="Segoe UI"/>
                <w:color w:val="000000"/>
                <w:lang w:eastAsia="en-GB"/>
              </w:rPr>
              <w:t>13.2</w:t>
            </w:r>
          </w:p>
        </w:tc>
        <w:tc>
          <w:tcPr>
            <w:tcW w:w="556" w:type="pct"/>
            <w:tcBorders>
              <w:top w:val="nil"/>
              <w:left w:val="nil"/>
              <w:bottom w:val="single" w:sz="4" w:space="0" w:color="auto"/>
              <w:right w:val="single" w:sz="4" w:space="0" w:color="auto"/>
            </w:tcBorders>
            <w:shd w:val="clear" w:color="auto" w:fill="auto"/>
            <w:noWrap/>
            <w:vAlign w:val="center"/>
            <w:hideMark/>
          </w:tcPr>
          <w:p w14:paraId="0663DE7D" w14:textId="77777777" w:rsidR="00A4274D" w:rsidRPr="005B5A54" w:rsidRDefault="00A4274D" w:rsidP="00A4274D">
            <w:pPr>
              <w:jc w:val="center"/>
              <w:rPr>
                <w:rFonts w:cs="Segoe UI"/>
                <w:color w:val="000000"/>
                <w:lang w:eastAsia="en-GB"/>
              </w:rPr>
            </w:pPr>
            <w:r w:rsidRPr="005B5A54">
              <w:rPr>
                <w:rFonts w:cs="Segoe UI"/>
                <w:color w:val="000000"/>
                <w:lang w:eastAsia="en-GB"/>
              </w:rPr>
              <w:t>8.8</w:t>
            </w:r>
          </w:p>
        </w:tc>
        <w:tc>
          <w:tcPr>
            <w:tcW w:w="556" w:type="pct"/>
            <w:tcBorders>
              <w:top w:val="nil"/>
              <w:left w:val="nil"/>
              <w:bottom w:val="single" w:sz="4" w:space="0" w:color="auto"/>
              <w:right w:val="single" w:sz="4" w:space="0" w:color="auto"/>
            </w:tcBorders>
            <w:shd w:val="clear" w:color="auto" w:fill="auto"/>
            <w:noWrap/>
            <w:vAlign w:val="center"/>
            <w:hideMark/>
          </w:tcPr>
          <w:p w14:paraId="405B205A" w14:textId="77777777" w:rsidR="00A4274D" w:rsidRPr="005B5A54" w:rsidRDefault="00A4274D" w:rsidP="00A4274D">
            <w:pPr>
              <w:jc w:val="center"/>
              <w:rPr>
                <w:rFonts w:cs="Segoe UI"/>
                <w:color w:val="000000"/>
                <w:lang w:eastAsia="en-GB"/>
              </w:rPr>
            </w:pPr>
            <w:r w:rsidRPr="005B5A54">
              <w:rPr>
                <w:rFonts w:cs="Segoe UI"/>
                <w:color w:val="000000"/>
                <w:lang w:eastAsia="en-GB"/>
              </w:rPr>
              <w:t>0.08</w:t>
            </w:r>
          </w:p>
        </w:tc>
        <w:tc>
          <w:tcPr>
            <w:tcW w:w="556" w:type="pct"/>
            <w:tcBorders>
              <w:top w:val="nil"/>
              <w:left w:val="nil"/>
              <w:bottom w:val="single" w:sz="4" w:space="0" w:color="auto"/>
              <w:right w:val="single" w:sz="4" w:space="0" w:color="auto"/>
            </w:tcBorders>
            <w:shd w:val="clear" w:color="auto" w:fill="auto"/>
            <w:noWrap/>
            <w:vAlign w:val="center"/>
            <w:hideMark/>
          </w:tcPr>
          <w:p w14:paraId="02F4E65B" w14:textId="77777777" w:rsidR="00A4274D" w:rsidRPr="005B5A54" w:rsidRDefault="00A4274D" w:rsidP="00A4274D">
            <w:pPr>
              <w:jc w:val="center"/>
              <w:rPr>
                <w:rFonts w:cs="Segoe UI"/>
                <w:color w:val="000000"/>
                <w:lang w:eastAsia="en-GB"/>
              </w:rPr>
            </w:pPr>
            <w:r w:rsidRPr="005B5A54">
              <w:rPr>
                <w:rFonts w:cs="Segoe UI"/>
                <w:color w:val="000000"/>
                <w:lang w:eastAsia="en-GB"/>
              </w:rPr>
              <w:t>12.7</w:t>
            </w:r>
          </w:p>
        </w:tc>
        <w:tc>
          <w:tcPr>
            <w:tcW w:w="556" w:type="pct"/>
            <w:tcBorders>
              <w:top w:val="nil"/>
              <w:left w:val="nil"/>
              <w:bottom w:val="single" w:sz="4" w:space="0" w:color="auto"/>
              <w:right w:val="single" w:sz="4" w:space="0" w:color="auto"/>
            </w:tcBorders>
            <w:shd w:val="clear" w:color="auto" w:fill="auto"/>
            <w:noWrap/>
            <w:vAlign w:val="center"/>
            <w:hideMark/>
          </w:tcPr>
          <w:p w14:paraId="0835D361" w14:textId="77777777" w:rsidR="00A4274D" w:rsidRPr="005B5A54" w:rsidRDefault="00A4274D" w:rsidP="00A4274D">
            <w:pPr>
              <w:jc w:val="center"/>
              <w:rPr>
                <w:rFonts w:cs="Segoe UI"/>
                <w:color w:val="000000"/>
                <w:lang w:eastAsia="en-GB"/>
              </w:rPr>
            </w:pPr>
            <w:r w:rsidRPr="005B5A54">
              <w:rPr>
                <w:rFonts w:cs="Segoe UI"/>
                <w:color w:val="000000"/>
                <w:lang w:eastAsia="en-GB"/>
              </w:rPr>
              <w:t>14.9</w:t>
            </w:r>
          </w:p>
        </w:tc>
        <w:tc>
          <w:tcPr>
            <w:tcW w:w="552" w:type="pct"/>
            <w:tcBorders>
              <w:top w:val="nil"/>
              <w:left w:val="nil"/>
              <w:bottom w:val="single" w:sz="4" w:space="0" w:color="auto"/>
              <w:right w:val="single" w:sz="4" w:space="0" w:color="auto"/>
            </w:tcBorders>
            <w:shd w:val="clear" w:color="auto" w:fill="auto"/>
            <w:noWrap/>
            <w:vAlign w:val="center"/>
            <w:hideMark/>
          </w:tcPr>
          <w:p w14:paraId="13FAEB10" w14:textId="77777777" w:rsidR="00A4274D" w:rsidRPr="005B5A54" w:rsidRDefault="00A4274D" w:rsidP="00A4274D">
            <w:pPr>
              <w:jc w:val="center"/>
              <w:rPr>
                <w:rFonts w:cs="Segoe UI"/>
                <w:color w:val="000000"/>
                <w:lang w:eastAsia="en-GB"/>
              </w:rPr>
            </w:pPr>
            <w:r w:rsidRPr="005B5A54">
              <w:rPr>
                <w:rFonts w:cs="Segoe UI"/>
                <w:color w:val="000000"/>
                <w:lang w:eastAsia="en-GB"/>
              </w:rPr>
              <w:t>43.4</w:t>
            </w:r>
          </w:p>
        </w:tc>
      </w:tr>
      <w:tr w:rsidR="00A4274D" w:rsidRPr="005B5A54" w14:paraId="43D09EEC"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72DF182A" w14:textId="77777777" w:rsidR="00A4274D" w:rsidRPr="005B5A54" w:rsidRDefault="00A4274D" w:rsidP="00A4274D">
            <w:pPr>
              <w:jc w:val="center"/>
              <w:rPr>
                <w:rFonts w:cs="Segoe UI"/>
                <w:b/>
                <w:bCs/>
                <w:lang w:eastAsia="en-GB"/>
              </w:rPr>
            </w:pPr>
            <w:r w:rsidRPr="005B5A54">
              <w:rPr>
                <w:rFonts w:cs="Segoe UI"/>
                <w:b/>
                <w:bCs/>
                <w:lang w:eastAsia="en-GB"/>
              </w:rPr>
              <w:t>GS33</w:t>
            </w:r>
          </w:p>
        </w:tc>
        <w:tc>
          <w:tcPr>
            <w:tcW w:w="556" w:type="pct"/>
            <w:tcBorders>
              <w:top w:val="nil"/>
              <w:left w:val="nil"/>
              <w:bottom w:val="single" w:sz="4" w:space="0" w:color="auto"/>
              <w:right w:val="single" w:sz="4" w:space="0" w:color="auto"/>
            </w:tcBorders>
            <w:shd w:val="clear" w:color="auto" w:fill="auto"/>
            <w:noWrap/>
            <w:vAlign w:val="center"/>
            <w:hideMark/>
          </w:tcPr>
          <w:p w14:paraId="73AEE539" w14:textId="77777777" w:rsidR="00A4274D" w:rsidRPr="005B5A54" w:rsidRDefault="00A4274D" w:rsidP="00A4274D">
            <w:pPr>
              <w:jc w:val="center"/>
              <w:rPr>
                <w:rFonts w:cs="Segoe UI"/>
                <w:color w:val="000000"/>
                <w:lang w:eastAsia="en-GB"/>
              </w:rPr>
            </w:pPr>
            <w:r w:rsidRPr="005B5A54">
              <w:rPr>
                <w:rFonts w:cs="Segoe UI"/>
                <w:color w:val="000000"/>
                <w:lang w:eastAsia="en-GB"/>
              </w:rPr>
              <w:t>8.9</w:t>
            </w:r>
          </w:p>
        </w:tc>
        <w:tc>
          <w:tcPr>
            <w:tcW w:w="556" w:type="pct"/>
            <w:tcBorders>
              <w:top w:val="nil"/>
              <w:left w:val="nil"/>
              <w:bottom w:val="single" w:sz="4" w:space="0" w:color="auto"/>
              <w:right w:val="single" w:sz="4" w:space="0" w:color="auto"/>
            </w:tcBorders>
            <w:shd w:val="clear" w:color="auto" w:fill="auto"/>
            <w:noWrap/>
            <w:vAlign w:val="center"/>
            <w:hideMark/>
          </w:tcPr>
          <w:p w14:paraId="179CBBC3" w14:textId="77777777" w:rsidR="00A4274D" w:rsidRPr="005B5A54" w:rsidRDefault="00A4274D" w:rsidP="00A4274D">
            <w:pPr>
              <w:jc w:val="center"/>
              <w:rPr>
                <w:rFonts w:cs="Segoe UI"/>
                <w:color w:val="000000"/>
                <w:lang w:eastAsia="en-GB"/>
              </w:rPr>
            </w:pPr>
            <w:r w:rsidRPr="005B5A54">
              <w:rPr>
                <w:rFonts w:cs="Segoe UI"/>
                <w:color w:val="000000"/>
                <w:lang w:eastAsia="en-GB"/>
              </w:rPr>
              <w:t>0.15</w:t>
            </w:r>
          </w:p>
        </w:tc>
        <w:tc>
          <w:tcPr>
            <w:tcW w:w="556" w:type="pct"/>
            <w:tcBorders>
              <w:top w:val="nil"/>
              <w:left w:val="nil"/>
              <w:bottom w:val="single" w:sz="4" w:space="0" w:color="auto"/>
              <w:right w:val="single" w:sz="4" w:space="0" w:color="auto"/>
            </w:tcBorders>
            <w:shd w:val="clear" w:color="auto" w:fill="auto"/>
            <w:noWrap/>
            <w:vAlign w:val="center"/>
            <w:hideMark/>
          </w:tcPr>
          <w:p w14:paraId="72DBEBA6" w14:textId="77777777" w:rsidR="00A4274D" w:rsidRPr="005B5A54" w:rsidRDefault="00A4274D" w:rsidP="00A4274D">
            <w:pPr>
              <w:jc w:val="center"/>
              <w:rPr>
                <w:rFonts w:cs="Segoe UI"/>
                <w:color w:val="000000"/>
                <w:lang w:eastAsia="en-GB"/>
              </w:rPr>
            </w:pPr>
            <w:r w:rsidRPr="005B5A54">
              <w:rPr>
                <w:rFonts w:cs="Segoe UI"/>
                <w:color w:val="000000"/>
                <w:lang w:eastAsia="en-GB"/>
              </w:rPr>
              <w:t>11.8</w:t>
            </w:r>
          </w:p>
        </w:tc>
        <w:tc>
          <w:tcPr>
            <w:tcW w:w="556" w:type="pct"/>
            <w:tcBorders>
              <w:top w:val="nil"/>
              <w:left w:val="nil"/>
              <w:bottom w:val="single" w:sz="4" w:space="0" w:color="auto"/>
              <w:right w:val="single" w:sz="4" w:space="0" w:color="auto"/>
            </w:tcBorders>
            <w:shd w:val="clear" w:color="auto" w:fill="auto"/>
            <w:noWrap/>
            <w:vAlign w:val="center"/>
            <w:hideMark/>
          </w:tcPr>
          <w:p w14:paraId="79EC27E7" w14:textId="77777777" w:rsidR="00A4274D" w:rsidRPr="005B5A54" w:rsidRDefault="00A4274D" w:rsidP="00A4274D">
            <w:pPr>
              <w:jc w:val="center"/>
              <w:rPr>
                <w:rFonts w:cs="Segoe UI"/>
                <w:color w:val="000000"/>
                <w:lang w:eastAsia="en-GB"/>
              </w:rPr>
            </w:pPr>
            <w:r w:rsidRPr="005B5A54">
              <w:rPr>
                <w:rFonts w:cs="Segoe UI"/>
                <w:color w:val="000000"/>
                <w:lang w:eastAsia="en-GB"/>
              </w:rPr>
              <w:t>9.7</w:t>
            </w:r>
          </w:p>
        </w:tc>
        <w:tc>
          <w:tcPr>
            <w:tcW w:w="556" w:type="pct"/>
            <w:tcBorders>
              <w:top w:val="nil"/>
              <w:left w:val="nil"/>
              <w:bottom w:val="single" w:sz="4" w:space="0" w:color="auto"/>
              <w:right w:val="single" w:sz="4" w:space="0" w:color="auto"/>
            </w:tcBorders>
            <w:shd w:val="clear" w:color="auto" w:fill="auto"/>
            <w:noWrap/>
            <w:vAlign w:val="center"/>
            <w:hideMark/>
          </w:tcPr>
          <w:p w14:paraId="73C3B8A2" w14:textId="77777777" w:rsidR="00A4274D" w:rsidRPr="005B5A54" w:rsidRDefault="00A4274D" w:rsidP="00A4274D">
            <w:pPr>
              <w:jc w:val="center"/>
              <w:rPr>
                <w:rFonts w:cs="Segoe UI"/>
                <w:color w:val="000000"/>
                <w:lang w:eastAsia="en-GB"/>
              </w:rPr>
            </w:pPr>
            <w:r w:rsidRPr="005B5A54">
              <w:rPr>
                <w:rFonts w:cs="Segoe UI"/>
                <w:color w:val="000000"/>
                <w:lang w:eastAsia="en-GB"/>
              </w:rPr>
              <w:t>0.09</w:t>
            </w:r>
          </w:p>
        </w:tc>
        <w:tc>
          <w:tcPr>
            <w:tcW w:w="556" w:type="pct"/>
            <w:tcBorders>
              <w:top w:val="nil"/>
              <w:left w:val="nil"/>
              <w:bottom w:val="single" w:sz="4" w:space="0" w:color="auto"/>
              <w:right w:val="single" w:sz="4" w:space="0" w:color="auto"/>
            </w:tcBorders>
            <w:shd w:val="clear" w:color="auto" w:fill="auto"/>
            <w:noWrap/>
            <w:vAlign w:val="center"/>
            <w:hideMark/>
          </w:tcPr>
          <w:p w14:paraId="368F1876" w14:textId="77777777" w:rsidR="00A4274D" w:rsidRPr="005B5A54" w:rsidRDefault="00A4274D" w:rsidP="00A4274D">
            <w:pPr>
              <w:jc w:val="center"/>
              <w:rPr>
                <w:rFonts w:cs="Segoe UI"/>
                <w:color w:val="000000"/>
                <w:lang w:eastAsia="en-GB"/>
              </w:rPr>
            </w:pPr>
            <w:r w:rsidRPr="005B5A54">
              <w:rPr>
                <w:rFonts w:cs="Segoe UI"/>
                <w:color w:val="000000"/>
                <w:lang w:eastAsia="en-GB"/>
              </w:rPr>
              <w:t>10.1</w:t>
            </w:r>
          </w:p>
        </w:tc>
        <w:tc>
          <w:tcPr>
            <w:tcW w:w="556" w:type="pct"/>
            <w:tcBorders>
              <w:top w:val="nil"/>
              <w:left w:val="nil"/>
              <w:bottom w:val="single" w:sz="4" w:space="0" w:color="auto"/>
              <w:right w:val="single" w:sz="4" w:space="0" w:color="auto"/>
            </w:tcBorders>
            <w:shd w:val="clear" w:color="auto" w:fill="auto"/>
            <w:noWrap/>
            <w:vAlign w:val="center"/>
            <w:hideMark/>
          </w:tcPr>
          <w:p w14:paraId="2AAA3937" w14:textId="77777777" w:rsidR="00A4274D" w:rsidRPr="005B5A54" w:rsidRDefault="00A4274D" w:rsidP="00A4274D">
            <w:pPr>
              <w:jc w:val="center"/>
              <w:rPr>
                <w:rFonts w:cs="Segoe UI"/>
                <w:color w:val="000000"/>
                <w:lang w:eastAsia="en-GB"/>
              </w:rPr>
            </w:pPr>
            <w:r w:rsidRPr="005B5A54">
              <w:rPr>
                <w:rFonts w:cs="Segoe UI"/>
                <w:color w:val="000000"/>
                <w:lang w:eastAsia="en-GB"/>
              </w:rPr>
              <w:t>12.3</w:t>
            </w:r>
          </w:p>
        </w:tc>
        <w:tc>
          <w:tcPr>
            <w:tcW w:w="552" w:type="pct"/>
            <w:tcBorders>
              <w:top w:val="nil"/>
              <w:left w:val="nil"/>
              <w:bottom w:val="single" w:sz="4" w:space="0" w:color="auto"/>
              <w:right w:val="single" w:sz="4" w:space="0" w:color="auto"/>
            </w:tcBorders>
            <w:shd w:val="clear" w:color="auto" w:fill="auto"/>
            <w:noWrap/>
            <w:vAlign w:val="center"/>
            <w:hideMark/>
          </w:tcPr>
          <w:p w14:paraId="5F61BE5B" w14:textId="77777777" w:rsidR="00A4274D" w:rsidRPr="005B5A54" w:rsidRDefault="00A4274D" w:rsidP="00A4274D">
            <w:pPr>
              <w:jc w:val="center"/>
              <w:rPr>
                <w:rFonts w:cs="Segoe UI"/>
                <w:color w:val="000000"/>
                <w:lang w:eastAsia="en-GB"/>
              </w:rPr>
            </w:pPr>
            <w:r w:rsidRPr="005B5A54">
              <w:rPr>
                <w:rFonts w:cs="Segoe UI"/>
                <w:color w:val="000000"/>
                <w:lang w:eastAsia="en-GB"/>
              </w:rPr>
              <w:t>36.8</w:t>
            </w:r>
          </w:p>
        </w:tc>
      </w:tr>
      <w:tr w:rsidR="00A4274D" w:rsidRPr="005B5A54" w14:paraId="00FD5579"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356D92DC" w14:textId="77777777" w:rsidR="00A4274D" w:rsidRPr="005B5A54" w:rsidRDefault="00A4274D" w:rsidP="00A4274D">
            <w:pPr>
              <w:jc w:val="center"/>
              <w:rPr>
                <w:rFonts w:cs="Segoe UI"/>
                <w:b/>
                <w:bCs/>
                <w:lang w:eastAsia="en-GB"/>
              </w:rPr>
            </w:pPr>
            <w:r w:rsidRPr="005B5A54">
              <w:rPr>
                <w:rFonts w:cs="Segoe UI"/>
                <w:b/>
                <w:bCs/>
                <w:lang w:eastAsia="en-GB"/>
              </w:rPr>
              <w:t>GS34</w:t>
            </w:r>
          </w:p>
        </w:tc>
        <w:tc>
          <w:tcPr>
            <w:tcW w:w="556" w:type="pct"/>
            <w:tcBorders>
              <w:top w:val="nil"/>
              <w:left w:val="nil"/>
              <w:bottom w:val="single" w:sz="4" w:space="0" w:color="auto"/>
              <w:right w:val="single" w:sz="4" w:space="0" w:color="auto"/>
            </w:tcBorders>
            <w:shd w:val="clear" w:color="auto" w:fill="auto"/>
            <w:noWrap/>
            <w:vAlign w:val="center"/>
            <w:hideMark/>
          </w:tcPr>
          <w:p w14:paraId="47A7D491" w14:textId="77777777" w:rsidR="00A4274D" w:rsidRPr="005B5A54" w:rsidRDefault="00A4274D" w:rsidP="00A4274D">
            <w:pPr>
              <w:jc w:val="center"/>
              <w:rPr>
                <w:rFonts w:cs="Segoe UI"/>
                <w:color w:val="000000"/>
                <w:lang w:eastAsia="en-GB"/>
              </w:rPr>
            </w:pPr>
            <w:r w:rsidRPr="005B5A54">
              <w:rPr>
                <w:rFonts w:cs="Segoe UI"/>
                <w:color w:val="000000"/>
                <w:lang w:eastAsia="en-GB"/>
              </w:rPr>
              <w:t>9.1</w:t>
            </w:r>
          </w:p>
        </w:tc>
        <w:tc>
          <w:tcPr>
            <w:tcW w:w="556" w:type="pct"/>
            <w:tcBorders>
              <w:top w:val="nil"/>
              <w:left w:val="nil"/>
              <w:bottom w:val="single" w:sz="4" w:space="0" w:color="auto"/>
              <w:right w:val="single" w:sz="4" w:space="0" w:color="auto"/>
            </w:tcBorders>
            <w:shd w:val="clear" w:color="000000" w:fill="FFC7CE"/>
            <w:noWrap/>
            <w:vAlign w:val="center"/>
            <w:hideMark/>
          </w:tcPr>
          <w:p w14:paraId="0C92A5EE" w14:textId="77777777" w:rsidR="00A4274D" w:rsidRPr="005B5A54" w:rsidRDefault="00A4274D" w:rsidP="00A4274D">
            <w:pPr>
              <w:jc w:val="center"/>
              <w:rPr>
                <w:rFonts w:cs="Segoe UI"/>
                <w:color w:val="000000"/>
                <w:lang w:eastAsia="en-GB"/>
              </w:rPr>
            </w:pPr>
            <w:r w:rsidRPr="005B5A54">
              <w:rPr>
                <w:rFonts w:cs="Segoe UI"/>
                <w:color w:val="000000"/>
                <w:lang w:eastAsia="en-GB"/>
              </w:rPr>
              <w:t>0.48</w:t>
            </w:r>
          </w:p>
        </w:tc>
        <w:tc>
          <w:tcPr>
            <w:tcW w:w="556" w:type="pct"/>
            <w:tcBorders>
              <w:top w:val="nil"/>
              <w:left w:val="nil"/>
              <w:bottom w:val="single" w:sz="4" w:space="0" w:color="auto"/>
              <w:right w:val="single" w:sz="4" w:space="0" w:color="auto"/>
            </w:tcBorders>
            <w:shd w:val="clear" w:color="auto" w:fill="auto"/>
            <w:noWrap/>
            <w:vAlign w:val="center"/>
            <w:hideMark/>
          </w:tcPr>
          <w:p w14:paraId="70F45A79" w14:textId="77777777" w:rsidR="00A4274D" w:rsidRPr="005B5A54" w:rsidRDefault="00A4274D" w:rsidP="00A4274D">
            <w:pPr>
              <w:jc w:val="center"/>
              <w:rPr>
                <w:rFonts w:cs="Segoe UI"/>
                <w:color w:val="000000"/>
                <w:lang w:eastAsia="en-GB"/>
              </w:rPr>
            </w:pPr>
            <w:r w:rsidRPr="005B5A54">
              <w:rPr>
                <w:rFonts w:cs="Segoe UI"/>
                <w:color w:val="000000"/>
                <w:lang w:eastAsia="en-GB"/>
              </w:rPr>
              <w:t>13.9</w:t>
            </w:r>
          </w:p>
        </w:tc>
        <w:tc>
          <w:tcPr>
            <w:tcW w:w="556" w:type="pct"/>
            <w:tcBorders>
              <w:top w:val="nil"/>
              <w:left w:val="nil"/>
              <w:bottom w:val="single" w:sz="4" w:space="0" w:color="auto"/>
              <w:right w:val="single" w:sz="4" w:space="0" w:color="auto"/>
            </w:tcBorders>
            <w:shd w:val="clear" w:color="auto" w:fill="auto"/>
            <w:noWrap/>
            <w:vAlign w:val="center"/>
            <w:hideMark/>
          </w:tcPr>
          <w:p w14:paraId="693FCAF1" w14:textId="77777777" w:rsidR="00A4274D" w:rsidRPr="005B5A54" w:rsidRDefault="00A4274D" w:rsidP="00A4274D">
            <w:pPr>
              <w:jc w:val="center"/>
              <w:rPr>
                <w:rFonts w:cs="Segoe UI"/>
                <w:color w:val="000000"/>
                <w:lang w:eastAsia="en-GB"/>
              </w:rPr>
            </w:pPr>
            <w:r w:rsidRPr="005B5A54">
              <w:rPr>
                <w:rFonts w:cs="Segoe UI"/>
                <w:color w:val="000000"/>
                <w:lang w:eastAsia="en-GB"/>
              </w:rPr>
              <w:t>8.1</w:t>
            </w:r>
          </w:p>
        </w:tc>
        <w:tc>
          <w:tcPr>
            <w:tcW w:w="556" w:type="pct"/>
            <w:tcBorders>
              <w:top w:val="nil"/>
              <w:left w:val="nil"/>
              <w:bottom w:val="single" w:sz="4" w:space="0" w:color="auto"/>
              <w:right w:val="single" w:sz="4" w:space="0" w:color="auto"/>
            </w:tcBorders>
            <w:shd w:val="clear" w:color="auto" w:fill="auto"/>
            <w:noWrap/>
            <w:vAlign w:val="center"/>
            <w:hideMark/>
          </w:tcPr>
          <w:p w14:paraId="4F596A79" w14:textId="77777777" w:rsidR="00A4274D" w:rsidRPr="005B5A54" w:rsidRDefault="00A4274D" w:rsidP="00A4274D">
            <w:pPr>
              <w:jc w:val="center"/>
              <w:rPr>
                <w:rFonts w:cs="Segoe UI"/>
                <w:color w:val="000000"/>
                <w:lang w:eastAsia="en-GB"/>
              </w:rPr>
            </w:pPr>
            <w:r w:rsidRPr="005B5A54">
              <w:rPr>
                <w:rFonts w:cs="Segoe UI"/>
                <w:color w:val="000000"/>
                <w:lang w:eastAsia="en-GB"/>
              </w:rPr>
              <w:t>0.1</w:t>
            </w:r>
          </w:p>
        </w:tc>
        <w:tc>
          <w:tcPr>
            <w:tcW w:w="556" w:type="pct"/>
            <w:tcBorders>
              <w:top w:val="nil"/>
              <w:left w:val="nil"/>
              <w:bottom w:val="single" w:sz="4" w:space="0" w:color="auto"/>
              <w:right w:val="single" w:sz="4" w:space="0" w:color="auto"/>
            </w:tcBorders>
            <w:shd w:val="clear" w:color="auto" w:fill="auto"/>
            <w:noWrap/>
            <w:vAlign w:val="center"/>
            <w:hideMark/>
          </w:tcPr>
          <w:p w14:paraId="34568584" w14:textId="77777777" w:rsidR="00A4274D" w:rsidRPr="005B5A54" w:rsidRDefault="00A4274D" w:rsidP="00A4274D">
            <w:pPr>
              <w:jc w:val="center"/>
              <w:rPr>
                <w:rFonts w:cs="Segoe UI"/>
                <w:color w:val="000000"/>
                <w:lang w:eastAsia="en-GB"/>
              </w:rPr>
            </w:pPr>
            <w:r w:rsidRPr="005B5A54">
              <w:rPr>
                <w:rFonts w:cs="Segoe UI"/>
                <w:color w:val="000000"/>
                <w:lang w:eastAsia="en-GB"/>
              </w:rPr>
              <w:t>11.8</w:t>
            </w:r>
          </w:p>
        </w:tc>
        <w:tc>
          <w:tcPr>
            <w:tcW w:w="556" w:type="pct"/>
            <w:tcBorders>
              <w:top w:val="nil"/>
              <w:left w:val="nil"/>
              <w:bottom w:val="single" w:sz="4" w:space="0" w:color="auto"/>
              <w:right w:val="single" w:sz="4" w:space="0" w:color="auto"/>
            </w:tcBorders>
            <w:shd w:val="clear" w:color="auto" w:fill="auto"/>
            <w:noWrap/>
            <w:vAlign w:val="center"/>
            <w:hideMark/>
          </w:tcPr>
          <w:p w14:paraId="764CDF75" w14:textId="77777777" w:rsidR="00A4274D" w:rsidRPr="005B5A54" w:rsidRDefault="00A4274D" w:rsidP="00A4274D">
            <w:pPr>
              <w:jc w:val="center"/>
              <w:rPr>
                <w:rFonts w:cs="Segoe UI"/>
                <w:color w:val="000000"/>
                <w:lang w:eastAsia="en-GB"/>
              </w:rPr>
            </w:pPr>
            <w:r w:rsidRPr="005B5A54">
              <w:rPr>
                <w:rFonts w:cs="Segoe UI"/>
                <w:color w:val="000000"/>
                <w:lang w:eastAsia="en-GB"/>
              </w:rPr>
              <w:t>17.2</w:t>
            </w:r>
          </w:p>
        </w:tc>
        <w:tc>
          <w:tcPr>
            <w:tcW w:w="552" w:type="pct"/>
            <w:tcBorders>
              <w:top w:val="nil"/>
              <w:left w:val="nil"/>
              <w:bottom w:val="single" w:sz="4" w:space="0" w:color="auto"/>
              <w:right w:val="single" w:sz="4" w:space="0" w:color="auto"/>
            </w:tcBorders>
            <w:shd w:val="clear" w:color="auto" w:fill="auto"/>
            <w:noWrap/>
            <w:vAlign w:val="center"/>
            <w:hideMark/>
          </w:tcPr>
          <w:p w14:paraId="7E2588C8" w14:textId="77777777" w:rsidR="00A4274D" w:rsidRPr="005B5A54" w:rsidRDefault="00A4274D" w:rsidP="00A4274D">
            <w:pPr>
              <w:jc w:val="center"/>
              <w:rPr>
                <w:rFonts w:cs="Segoe UI"/>
                <w:color w:val="000000"/>
                <w:lang w:eastAsia="en-GB"/>
              </w:rPr>
            </w:pPr>
            <w:r w:rsidRPr="005B5A54">
              <w:rPr>
                <w:rFonts w:cs="Segoe UI"/>
                <w:color w:val="000000"/>
                <w:lang w:eastAsia="en-GB"/>
              </w:rPr>
              <w:t>48</w:t>
            </w:r>
          </w:p>
        </w:tc>
      </w:tr>
      <w:tr w:rsidR="00A4274D" w:rsidRPr="005B5A54" w14:paraId="5939A626"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11C4BD54" w14:textId="77777777" w:rsidR="00A4274D" w:rsidRPr="005B5A54" w:rsidRDefault="00A4274D" w:rsidP="00A4274D">
            <w:pPr>
              <w:jc w:val="center"/>
              <w:rPr>
                <w:rFonts w:cs="Segoe UI"/>
                <w:b/>
                <w:bCs/>
                <w:lang w:eastAsia="en-GB"/>
              </w:rPr>
            </w:pPr>
            <w:r w:rsidRPr="005B5A54">
              <w:rPr>
                <w:rFonts w:cs="Segoe UI"/>
                <w:b/>
                <w:bCs/>
                <w:lang w:eastAsia="en-GB"/>
              </w:rPr>
              <w:t>GS35</w:t>
            </w:r>
          </w:p>
        </w:tc>
        <w:tc>
          <w:tcPr>
            <w:tcW w:w="556" w:type="pct"/>
            <w:tcBorders>
              <w:top w:val="nil"/>
              <w:left w:val="nil"/>
              <w:bottom w:val="single" w:sz="4" w:space="0" w:color="auto"/>
              <w:right w:val="single" w:sz="4" w:space="0" w:color="auto"/>
            </w:tcBorders>
            <w:shd w:val="clear" w:color="auto" w:fill="auto"/>
            <w:noWrap/>
            <w:vAlign w:val="center"/>
            <w:hideMark/>
          </w:tcPr>
          <w:p w14:paraId="43A00619" w14:textId="77777777" w:rsidR="00A4274D" w:rsidRPr="005B5A54" w:rsidRDefault="00A4274D" w:rsidP="00A4274D">
            <w:pPr>
              <w:jc w:val="center"/>
              <w:rPr>
                <w:rFonts w:cs="Segoe UI"/>
                <w:color w:val="000000"/>
                <w:lang w:eastAsia="en-GB"/>
              </w:rPr>
            </w:pPr>
            <w:r w:rsidRPr="005B5A54">
              <w:rPr>
                <w:rFonts w:cs="Segoe UI"/>
                <w:color w:val="000000"/>
                <w:lang w:eastAsia="en-GB"/>
              </w:rPr>
              <w:t>7.4</w:t>
            </w:r>
          </w:p>
        </w:tc>
        <w:tc>
          <w:tcPr>
            <w:tcW w:w="556" w:type="pct"/>
            <w:tcBorders>
              <w:top w:val="nil"/>
              <w:left w:val="nil"/>
              <w:bottom w:val="single" w:sz="4" w:space="0" w:color="auto"/>
              <w:right w:val="single" w:sz="4" w:space="0" w:color="auto"/>
            </w:tcBorders>
            <w:shd w:val="clear" w:color="auto" w:fill="auto"/>
            <w:noWrap/>
            <w:vAlign w:val="center"/>
            <w:hideMark/>
          </w:tcPr>
          <w:p w14:paraId="6D16D677" w14:textId="77777777" w:rsidR="00A4274D" w:rsidRPr="005B5A54" w:rsidRDefault="00A4274D" w:rsidP="00A4274D">
            <w:pPr>
              <w:jc w:val="center"/>
              <w:rPr>
                <w:rFonts w:cs="Segoe UI"/>
                <w:color w:val="000000"/>
                <w:lang w:eastAsia="en-GB"/>
              </w:rPr>
            </w:pPr>
            <w:r w:rsidRPr="005B5A54">
              <w:rPr>
                <w:rFonts w:cs="Segoe UI"/>
                <w:color w:val="000000"/>
                <w:lang w:eastAsia="en-GB"/>
              </w:rPr>
              <w:t>0.22</w:t>
            </w:r>
          </w:p>
        </w:tc>
        <w:tc>
          <w:tcPr>
            <w:tcW w:w="556" w:type="pct"/>
            <w:tcBorders>
              <w:top w:val="nil"/>
              <w:left w:val="nil"/>
              <w:bottom w:val="single" w:sz="4" w:space="0" w:color="auto"/>
              <w:right w:val="single" w:sz="4" w:space="0" w:color="auto"/>
            </w:tcBorders>
            <w:shd w:val="clear" w:color="auto" w:fill="auto"/>
            <w:noWrap/>
            <w:vAlign w:val="center"/>
            <w:hideMark/>
          </w:tcPr>
          <w:p w14:paraId="202E929C" w14:textId="77777777" w:rsidR="00A4274D" w:rsidRPr="005B5A54" w:rsidRDefault="00A4274D" w:rsidP="00A4274D">
            <w:pPr>
              <w:jc w:val="center"/>
              <w:rPr>
                <w:rFonts w:cs="Segoe UI"/>
                <w:color w:val="000000"/>
                <w:lang w:eastAsia="en-GB"/>
              </w:rPr>
            </w:pPr>
            <w:r w:rsidRPr="005B5A54">
              <w:rPr>
                <w:rFonts w:cs="Segoe UI"/>
                <w:color w:val="000000"/>
                <w:lang w:eastAsia="en-GB"/>
              </w:rPr>
              <w:t>8.3</w:t>
            </w:r>
          </w:p>
        </w:tc>
        <w:tc>
          <w:tcPr>
            <w:tcW w:w="556" w:type="pct"/>
            <w:tcBorders>
              <w:top w:val="nil"/>
              <w:left w:val="nil"/>
              <w:bottom w:val="single" w:sz="4" w:space="0" w:color="auto"/>
              <w:right w:val="single" w:sz="4" w:space="0" w:color="auto"/>
            </w:tcBorders>
            <w:shd w:val="clear" w:color="auto" w:fill="auto"/>
            <w:noWrap/>
            <w:vAlign w:val="center"/>
            <w:hideMark/>
          </w:tcPr>
          <w:p w14:paraId="35BB3C6B" w14:textId="77777777" w:rsidR="00A4274D" w:rsidRPr="005B5A54" w:rsidRDefault="00A4274D" w:rsidP="00A4274D">
            <w:pPr>
              <w:jc w:val="center"/>
              <w:rPr>
                <w:rFonts w:cs="Segoe UI"/>
                <w:color w:val="000000"/>
                <w:lang w:eastAsia="en-GB"/>
              </w:rPr>
            </w:pPr>
            <w:r w:rsidRPr="005B5A54">
              <w:rPr>
                <w:rFonts w:cs="Segoe UI"/>
                <w:color w:val="000000"/>
                <w:lang w:eastAsia="en-GB"/>
              </w:rPr>
              <w:t>6.2</w:t>
            </w:r>
          </w:p>
        </w:tc>
        <w:tc>
          <w:tcPr>
            <w:tcW w:w="556" w:type="pct"/>
            <w:tcBorders>
              <w:top w:val="nil"/>
              <w:left w:val="nil"/>
              <w:bottom w:val="single" w:sz="4" w:space="0" w:color="auto"/>
              <w:right w:val="single" w:sz="4" w:space="0" w:color="auto"/>
            </w:tcBorders>
            <w:shd w:val="clear" w:color="auto" w:fill="auto"/>
            <w:noWrap/>
            <w:vAlign w:val="center"/>
            <w:hideMark/>
          </w:tcPr>
          <w:p w14:paraId="6B09B53A" w14:textId="77777777" w:rsidR="00A4274D" w:rsidRPr="005B5A54" w:rsidRDefault="00A4274D" w:rsidP="00A4274D">
            <w:pPr>
              <w:jc w:val="center"/>
              <w:rPr>
                <w:rFonts w:cs="Segoe UI"/>
                <w:color w:val="000000"/>
                <w:lang w:eastAsia="en-GB"/>
              </w:rPr>
            </w:pPr>
            <w:r w:rsidRPr="005B5A54">
              <w:rPr>
                <w:rFonts w:cs="Segoe UI"/>
                <w:color w:val="000000"/>
                <w:lang w:eastAsia="en-GB"/>
              </w:rPr>
              <w:t>0.01</w:t>
            </w:r>
          </w:p>
        </w:tc>
        <w:tc>
          <w:tcPr>
            <w:tcW w:w="556" w:type="pct"/>
            <w:tcBorders>
              <w:top w:val="nil"/>
              <w:left w:val="nil"/>
              <w:bottom w:val="single" w:sz="4" w:space="0" w:color="auto"/>
              <w:right w:val="single" w:sz="4" w:space="0" w:color="auto"/>
            </w:tcBorders>
            <w:shd w:val="clear" w:color="auto" w:fill="auto"/>
            <w:noWrap/>
            <w:vAlign w:val="center"/>
            <w:hideMark/>
          </w:tcPr>
          <w:p w14:paraId="6E7A6289" w14:textId="77777777" w:rsidR="00A4274D" w:rsidRPr="005B5A54" w:rsidRDefault="00A4274D" w:rsidP="00A4274D">
            <w:pPr>
              <w:jc w:val="center"/>
              <w:rPr>
                <w:rFonts w:cs="Segoe UI"/>
                <w:color w:val="000000"/>
                <w:lang w:eastAsia="en-GB"/>
              </w:rPr>
            </w:pPr>
            <w:r w:rsidRPr="005B5A54">
              <w:rPr>
                <w:rFonts w:cs="Segoe UI"/>
                <w:color w:val="000000"/>
                <w:lang w:eastAsia="en-GB"/>
              </w:rPr>
              <w:t>11</w:t>
            </w:r>
          </w:p>
        </w:tc>
        <w:tc>
          <w:tcPr>
            <w:tcW w:w="556" w:type="pct"/>
            <w:tcBorders>
              <w:top w:val="nil"/>
              <w:left w:val="nil"/>
              <w:bottom w:val="single" w:sz="4" w:space="0" w:color="auto"/>
              <w:right w:val="single" w:sz="4" w:space="0" w:color="auto"/>
            </w:tcBorders>
            <w:shd w:val="clear" w:color="auto" w:fill="auto"/>
            <w:noWrap/>
            <w:vAlign w:val="center"/>
            <w:hideMark/>
          </w:tcPr>
          <w:p w14:paraId="68231455" w14:textId="77777777" w:rsidR="00A4274D" w:rsidRPr="005B5A54" w:rsidRDefault="00A4274D" w:rsidP="00A4274D">
            <w:pPr>
              <w:jc w:val="center"/>
              <w:rPr>
                <w:rFonts w:cs="Segoe UI"/>
                <w:color w:val="000000"/>
                <w:lang w:eastAsia="en-GB"/>
              </w:rPr>
            </w:pPr>
            <w:r w:rsidRPr="005B5A54">
              <w:rPr>
                <w:rFonts w:cs="Segoe UI"/>
                <w:color w:val="000000"/>
                <w:lang w:eastAsia="en-GB"/>
              </w:rPr>
              <w:t>11.7</w:t>
            </w:r>
          </w:p>
        </w:tc>
        <w:tc>
          <w:tcPr>
            <w:tcW w:w="552" w:type="pct"/>
            <w:tcBorders>
              <w:top w:val="nil"/>
              <w:left w:val="nil"/>
              <w:bottom w:val="single" w:sz="4" w:space="0" w:color="auto"/>
              <w:right w:val="single" w:sz="4" w:space="0" w:color="auto"/>
            </w:tcBorders>
            <w:shd w:val="clear" w:color="auto" w:fill="auto"/>
            <w:noWrap/>
            <w:vAlign w:val="center"/>
            <w:hideMark/>
          </w:tcPr>
          <w:p w14:paraId="24CFF6BE" w14:textId="77777777" w:rsidR="00A4274D" w:rsidRPr="005B5A54" w:rsidRDefault="00A4274D" w:rsidP="00A4274D">
            <w:pPr>
              <w:jc w:val="center"/>
              <w:rPr>
                <w:rFonts w:cs="Segoe UI"/>
                <w:color w:val="000000"/>
                <w:lang w:eastAsia="en-GB"/>
              </w:rPr>
            </w:pPr>
            <w:r w:rsidRPr="005B5A54">
              <w:rPr>
                <w:rFonts w:cs="Segoe UI"/>
                <w:color w:val="000000"/>
                <w:lang w:eastAsia="en-GB"/>
              </w:rPr>
              <w:t>33.7</w:t>
            </w:r>
          </w:p>
        </w:tc>
      </w:tr>
      <w:tr w:rsidR="00A4274D" w:rsidRPr="005B5A54" w14:paraId="52DFCBC5"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13A7D274" w14:textId="77777777" w:rsidR="00A4274D" w:rsidRPr="005B5A54" w:rsidRDefault="00A4274D" w:rsidP="00A4274D">
            <w:pPr>
              <w:jc w:val="center"/>
              <w:rPr>
                <w:rFonts w:cs="Segoe UI"/>
                <w:b/>
                <w:bCs/>
                <w:lang w:eastAsia="en-GB"/>
              </w:rPr>
            </w:pPr>
            <w:r w:rsidRPr="005B5A54">
              <w:rPr>
                <w:rFonts w:cs="Segoe UI"/>
                <w:b/>
                <w:bCs/>
                <w:lang w:eastAsia="en-GB"/>
              </w:rPr>
              <w:t>GS36</w:t>
            </w:r>
          </w:p>
        </w:tc>
        <w:tc>
          <w:tcPr>
            <w:tcW w:w="556" w:type="pct"/>
            <w:tcBorders>
              <w:top w:val="nil"/>
              <w:left w:val="nil"/>
              <w:bottom w:val="single" w:sz="4" w:space="0" w:color="auto"/>
              <w:right w:val="single" w:sz="4" w:space="0" w:color="auto"/>
            </w:tcBorders>
            <w:shd w:val="clear" w:color="auto" w:fill="auto"/>
            <w:noWrap/>
            <w:vAlign w:val="center"/>
            <w:hideMark/>
          </w:tcPr>
          <w:p w14:paraId="28416D08" w14:textId="77777777" w:rsidR="00A4274D" w:rsidRPr="005B5A54" w:rsidRDefault="00A4274D" w:rsidP="00A4274D">
            <w:pPr>
              <w:jc w:val="center"/>
              <w:rPr>
                <w:rFonts w:cs="Segoe UI"/>
                <w:color w:val="000000"/>
                <w:lang w:eastAsia="en-GB"/>
              </w:rPr>
            </w:pPr>
            <w:r w:rsidRPr="005B5A54">
              <w:rPr>
                <w:rFonts w:cs="Segoe UI"/>
                <w:color w:val="000000"/>
                <w:lang w:eastAsia="en-GB"/>
              </w:rPr>
              <w:t>8</w:t>
            </w:r>
          </w:p>
        </w:tc>
        <w:tc>
          <w:tcPr>
            <w:tcW w:w="556" w:type="pct"/>
            <w:tcBorders>
              <w:top w:val="nil"/>
              <w:left w:val="nil"/>
              <w:bottom w:val="single" w:sz="4" w:space="0" w:color="auto"/>
              <w:right w:val="single" w:sz="4" w:space="0" w:color="auto"/>
            </w:tcBorders>
            <w:shd w:val="clear" w:color="auto" w:fill="auto"/>
            <w:noWrap/>
            <w:vAlign w:val="center"/>
            <w:hideMark/>
          </w:tcPr>
          <w:p w14:paraId="71008AEB" w14:textId="77777777" w:rsidR="00A4274D" w:rsidRPr="005B5A54" w:rsidRDefault="00A4274D" w:rsidP="00A4274D">
            <w:pPr>
              <w:jc w:val="center"/>
              <w:rPr>
                <w:rFonts w:cs="Segoe UI"/>
                <w:color w:val="000000"/>
                <w:lang w:eastAsia="en-GB"/>
              </w:rPr>
            </w:pPr>
            <w:r w:rsidRPr="005B5A54">
              <w:rPr>
                <w:rFonts w:cs="Segoe UI"/>
                <w:color w:val="000000"/>
                <w:lang w:eastAsia="en-GB"/>
              </w:rPr>
              <w:t>0.2</w:t>
            </w:r>
          </w:p>
        </w:tc>
        <w:tc>
          <w:tcPr>
            <w:tcW w:w="556" w:type="pct"/>
            <w:tcBorders>
              <w:top w:val="nil"/>
              <w:left w:val="nil"/>
              <w:bottom w:val="single" w:sz="4" w:space="0" w:color="auto"/>
              <w:right w:val="single" w:sz="4" w:space="0" w:color="auto"/>
            </w:tcBorders>
            <w:shd w:val="clear" w:color="auto" w:fill="auto"/>
            <w:noWrap/>
            <w:vAlign w:val="center"/>
            <w:hideMark/>
          </w:tcPr>
          <w:p w14:paraId="3CDE505C" w14:textId="77777777" w:rsidR="00A4274D" w:rsidRPr="005B5A54" w:rsidRDefault="00A4274D" w:rsidP="00A4274D">
            <w:pPr>
              <w:jc w:val="center"/>
              <w:rPr>
                <w:rFonts w:cs="Segoe UI"/>
                <w:color w:val="000000"/>
                <w:lang w:eastAsia="en-GB"/>
              </w:rPr>
            </w:pPr>
            <w:r w:rsidRPr="005B5A54">
              <w:rPr>
                <w:rFonts w:cs="Segoe UI"/>
                <w:color w:val="000000"/>
                <w:lang w:eastAsia="en-GB"/>
              </w:rPr>
              <w:t>11.9</w:t>
            </w:r>
          </w:p>
        </w:tc>
        <w:tc>
          <w:tcPr>
            <w:tcW w:w="556" w:type="pct"/>
            <w:tcBorders>
              <w:top w:val="nil"/>
              <w:left w:val="nil"/>
              <w:bottom w:val="single" w:sz="4" w:space="0" w:color="auto"/>
              <w:right w:val="single" w:sz="4" w:space="0" w:color="auto"/>
            </w:tcBorders>
            <w:shd w:val="clear" w:color="auto" w:fill="auto"/>
            <w:noWrap/>
            <w:vAlign w:val="center"/>
            <w:hideMark/>
          </w:tcPr>
          <w:p w14:paraId="37BD9DFB" w14:textId="77777777" w:rsidR="00A4274D" w:rsidRPr="005B5A54" w:rsidRDefault="00A4274D" w:rsidP="00A4274D">
            <w:pPr>
              <w:jc w:val="center"/>
              <w:rPr>
                <w:rFonts w:cs="Segoe UI"/>
                <w:color w:val="000000"/>
                <w:lang w:eastAsia="en-GB"/>
              </w:rPr>
            </w:pPr>
            <w:r w:rsidRPr="005B5A54">
              <w:rPr>
                <w:rFonts w:cs="Segoe UI"/>
                <w:color w:val="000000"/>
                <w:lang w:eastAsia="en-GB"/>
              </w:rPr>
              <w:t>8.9</w:t>
            </w:r>
          </w:p>
        </w:tc>
        <w:tc>
          <w:tcPr>
            <w:tcW w:w="556" w:type="pct"/>
            <w:tcBorders>
              <w:top w:val="nil"/>
              <w:left w:val="nil"/>
              <w:bottom w:val="single" w:sz="4" w:space="0" w:color="auto"/>
              <w:right w:val="single" w:sz="4" w:space="0" w:color="auto"/>
            </w:tcBorders>
            <w:shd w:val="clear" w:color="auto" w:fill="auto"/>
            <w:noWrap/>
            <w:vAlign w:val="center"/>
            <w:hideMark/>
          </w:tcPr>
          <w:p w14:paraId="006287BF" w14:textId="77777777" w:rsidR="00A4274D" w:rsidRPr="005B5A54" w:rsidRDefault="00A4274D" w:rsidP="00A4274D">
            <w:pPr>
              <w:jc w:val="center"/>
              <w:rPr>
                <w:rFonts w:cs="Segoe UI"/>
                <w:color w:val="000000"/>
                <w:lang w:eastAsia="en-GB"/>
              </w:rPr>
            </w:pPr>
            <w:r w:rsidRPr="005B5A54">
              <w:rPr>
                <w:rFonts w:cs="Segoe UI"/>
                <w:color w:val="000000"/>
                <w:lang w:eastAsia="en-GB"/>
              </w:rPr>
              <w:t>0.05</w:t>
            </w:r>
          </w:p>
        </w:tc>
        <w:tc>
          <w:tcPr>
            <w:tcW w:w="556" w:type="pct"/>
            <w:tcBorders>
              <w:top w:val="nil"/>
              <w:left w:val="nil"/>
              <w:bottom w:val="single" w:sz="4" w:space="0" w:color="auto"/>
              <w:right w:val="single" w:sz="4" w:space="0" w:color="auto"/>
            </w:tcBorders>
            <w:shd w:val="clear" w:color="auto" w:fill="auto"/>
            <w:noWrap/>
            <w:vAlign w:val="center"/>
            <w:hideMark/>
          </w:tcPr>
          <w:p w14:paraId="5EFE4A88" w14:textId="77777777" w:rsidR="00A4274D" w:rsidRPr="005B5A54" w:rsidRDefault="00A4274D" w:rsidP="00A4274D">
            <w:pPr>
              <w:jc w:val="center"/>
              <w:rPr>
                <w:rFonts w:cs="Segoe UI"/>
                <w:color w:val="000000"/>
                <w:lang w:eastAsia="en-GB"/>
              </w:rPr>
            </w:pPr>
            <w:r w:rsidRPr="005B5A54">
              <w:rPr>
                <w:rFonts w:cs="Segoe UI"/>
                <w:color w:val="000000"/>
                <w:lang w:eastAsia="en-GB"/>
              </w:rPr>
              <w:t>12.5</w:t>
            </w:r>
          </w:p>
        </w:tc>
        <w:tc>
          <w:tcPr>
            <w:tcW w:w="556" w:type="pct"/>
            <w:tcBorders>
              <w:top w:val="nil"/>
              <w:left w:val="nil"/>
              <w:bottom w:val="single" w:sz="4" w:space="0" w:color="auto"/>
              <w:right w:val="single" w:sz="4" w:space="0" w:color="auto"/>
            </w:tcBorders>
            <w:shd w:val="clear" w:color="auto" w:fill="auto"/>
            <w:noWrap/>
            <w:vAlign w:val="center"/>
            <w:hideMark/>
          </w:tcPr>
          <w:p w14:paraId="5C7E1A53" w14:textId="77777777" w:rsidR="00A4274D" w:rsidRPr="005B5A54" w:rsidRDefault="00A4274D" w:rsidP="00A4274D">
            <w:pPr>
              <w:jc w:val="center"/>
              <w:rPr>
                <w:rFonts w:cs="Segoe UI"/>
                <w:color w:val="000000"/>
                <w:lang w:eastAsia="en-GB"/>
              </w:rPr>
            </w:pPr>
            <w:r w:rsidRPr="005B5A54">
              <w:rPr>
                <w:rFonts w:cs="Segoe UI"/>
                <w:color w:val="000000"/>
                <w:lang w:eastAsia="en-GB"/>
              </w:rPr>
              <w:t>14.1</w:t>
            </w:r>
          </w:p>
        </w:tc>
        <w:tc>
          <w:tcPr>
            <w:tcW w:w="552" w:type="pct"/>
            <w:tcBorders>
              <w:top w:val="nil"/>
              <w:left w:val="nil"/>
              <w:bottom w:val="single" w:sz="4" w:space="0" w:color="auto"/>
              <w:right w:val="single" w:sz="4" w:space="0" w:color="auto"/>
            </w:tcBorders>
            <w:shd w:val="clear" w:color="auto" w:fill="auto"/>
            <w:noWrap/>
            <w:vAlign w:val="center"/>
            <w:hideMark/>
          </w:tcPr>
          <w:p w14:paraId="6CC4BEFC" w14:textId="77777777" w:rsidR="00A4274D" w:rsidRPr="005B5A54" w:rsidRDefault="00A4274D" w:rsidP="00A4274D">
            <w:pPr>
              <w:jc w:val="center"/>
              <w:rPr>
                <w:rFonts w:cs="Segoe UI"/>
                <w:color w:val="000000"/>
                <w:lang w:eastAsia="en-GB"/>
              </w:rPr>
            </w:pPr>
            <w:r w:rsidRPr="005B5A54">
              <w:rPr>
                <w:rFonts w:cs="Segoe UI"/>
                <w:color w:val="000000"/>
                <w:lang w:eastAsia="en-GB"/>
              </w:rPr>
              <w:t>43.4</w:t>
            </w:r>
          </w:p>
        </w:tc>
      </w:tr>
      <w:tr w:rsidR="00A4274D" w:rsidRPr="005B5A54" w14:paraId="3F760A97"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6E993914" w14:textId="77777777" w:rsidR="00A4274D" w:rsidRPr="005B5A54" w:rsidRDefault="00A4274D" w:rsidP="00A4274D">
            <w:pPr>
              <w:jc w:val="center"/>
              <w:rPr>
                <w:rFonts w:cs="Segoe UI"/>
                <w:b/>
                <w:bCs/>
                <w:lang w:eastAsia="en-GB"/>
              </w:rPr>
            </w:pPr>
            <w:r w:rsidRPr="005B5A54">
              <w:rPr>
                <w:rFonts w:cs="Segoe UI"/>
                <w:b/>
                <w:bCs/>
                <w:lang w:eastAsia="en-GB"/>
              </w:rPr>
              <w:t>GS37</w:t>
            </w:r>
          </w:p>
        </w:tc>
        <w:tc>
          <w:tcPr>
            <w:tcW w:w="556" w:type="pct"/>
            <w:tcBorders>
              <w:top w:val="nil"/>
              <w:left w:val="nil"/>
              <w:bottom w:val="single" w:sz="4" w:space="0" w:color="auto"/>
              <w:right w:val="single" w:sz="4" w:space="0" w:color="auto"/>
            </w:tcBorders>
            <w:shd w:val="clear" w:color="auto" w:fill="auto"/>
            <w:noWrap/>
            <w:vAlign w:val="center"/>
            <w:hideMark/>
          </w:tcPr>
          <w:p w14:paraId="072F9F6B" w14:textId="77777777" w:rsidR="00A4274D" w:rsidRPr="005B5A54" w:rsidRDefault="00A4274D" w:rsidP="00A4274D">
            <w:pPr>
              <w:jc w:val="center"/>
              <w:rPr>
                <w:rFonts w:cs="Segoe UI"/>
                <w:color w:val="000000"/>
                <w:lang w:eastAsia="en-GB"/>
              </w:rPr>
            </w:pPr>
            <w:r w:rsidRPr="005B5A54">
              <w:rPr>
                <w:rFonts w:cs="Segoe UI"/>
                <w:color w:val="000000"/>
                <w:lang w:eastAsia="en-GB"/>
              </w:rPr>
              <w:t>9.3</w:t>
            </w:r>
          </w:p>
        </w:tc>
        <w:tc>
          <w:tcPr>
            <w:tcW w:w="556" w:type="pct"/>
            <w:tcBorders>
              <w:top w:val="nil"/>
              <w:left w:val="nil"/>
              <w:bottom w:val="single" w:sz="4" w:space="0" w:color="auto"/>
              <w:right w:val="single" w:sz="4" w:space="0" w:color="auto"/>
            </w:tcBorders>
            <w:shd w:val="clear" w:color="auto" w:fill="auto"/>
            <w:noWrap/>
            <w:vAlign w:val="center"/>
            <w:hideMark/>
          </w:tcPr>
          <w:p w14:paraId="490375C1" w14:textId="77777777" w:rsidR="00A4274D" w:rsidRPr="005B5A54" w:rsidRDefault="00A4274D" w:rsidP="00A4274D">
            <w:pPr>
              <w:jc w:val="center"/>
              <w:rPr>
                <w:rFonts w:cs="Segoe UI"/>
                <w:color w:val="000000"/>
                <w:lang w:eastAsia="en-GB"/>
              </w:rPr>
            </w:pPr>
            <w:r w:rsidRPr="005B5A54">
              <w:rPr>
                <w:rFonts w:cs="Segoe UI"/>
                <w:color w:val="000000"/>
                <w:lang w:eastAsia="en-GB"/>
              </w:rPr>
              <w:t>0.3</w:t>
            </w:r>
          </w:p>
        </w:tc>
        <w:tc>
          <w:tcPr>
            <w:tcW w:w="556" w:type="pct"/>
            <w:tcBorders>
              <w:top w:val="nil"/>
              <w:left w:val="nil"/>
              <w:bottom w:val="single" w:sz="4" w:space="0" w:color="auto"/>
              <w:right w:val="single" w:sz="4" w:space="0" w:color="auto"/>
            </w:tcBorders>
            <w:shd w:val="clear" w:color="auto" w:fill="auto"/>
            <w:noWrap/>
            <w:vAlign w:val="center"/>
            <w:hideMark/>
          </w:tcPr>
          <w:p w14:paraId="24C95B8F" w14:textId="77777777" w:rsidR="00A4274D" w:rsidRPr="005B5A54" w:rsidRDefault="00A4274D" w:rsidP="00A4274D">
            <w:pPr>
              <w:jc w:val="center"/>
              <w:rPr>
                <w:rFonts w:cs="Segoe UI"/>
                <w:color w:val="000000"/>
                <w:lang w:eastAsia="en-GB"/>
              </w:rPr>
            </w:pPr>
            <w:r w:rsidRPr="005B5A54">
              <w:rPr>
                <w:rFonts w:cs="Segoe UI"/>
                <w:color w:val="000000"/>
                <w:lang w:eastAsia="en-GB"/>
              </w:rPr>
              <w:t>9.3</w:t>
            </w:r>
          </w:p>
        </w:tc>
        <w:tc>
          <w:tcPr>
            <w:tcW w:w="556" w:type="pct"/>
            <w:tcBorders>
              <w:top w:val="nil"/>
              <w:left w:val="nil"/>
              <w:bottom w:val="single" w:sz="4" w:space="0" w:color="auto"/>
              <w:right w:val="single" w:sz="4" w:space="0" w:color="auto"/>
            </w:tcBorders>
            <w:shd w:val="clear" w:color="auto" w:fill="auto"/>
            <w:noWrap/>
            <w:vAlign w:val="center"/>
            <w:hideMark/>
          </w:tcPr>
          <w:p w14:paraId="5BCA4CBF" w14:textId="77777777" w:rsidR="00A4274D" w:rsidRPr="005B5A54" w:rsidRDefault="00A4274D" w:rsidP="00A4274D">
            <w:pPr>
              <w:jc w:val="center"/>
              <w:rPr>
                <w:rFonts w:cs="Segoe UI"/>
                <w:color w:val="000000"/>
                <w:lang w:eastAsia="en-GB"/>
              </w:rPr>
            </w:pPr>
            <w:r w:rsidRPr="005B5A54">
              <w:rPr>
                <w:rFonts w:cs="Segoe UI"/>
                <w:color w:val="000000"/>
                <w:lang w:eastAsia="en-GB"/>
              </w:rPr>
              <w:t>7.7</w:t>
            </w:r>
          </w:p>
        </w:tc>
        <w:tc>
          <w:tcPr>
            <w:tcW w:w="556" w:type="pct"/>
            <w:tcBorders>
              <w:top w:val="nil"/>
              <w:left w:val="nil"/>
              <w:bottom w:val="single" w:sz="4" w:space="0" w:color="auto"/>
              <w:right w:val="single" w:sz="4" w:space="0" w:color="auto"/>
            </w:tcBorders>
            <w:shd w:val="clear" w:color="auto" w:fill="auto"/>
            <w:noWrap/>
            <w:vAlign w:val="center"/>
            <w:hideMark/>
          </w:tcPr>
          <w:p w14:paraId="7AEF2662" w14:textId="77777777" w:rsidR="00A4274D" w:rsidRPr="005B5A54" w:rsidRDefault="00A4274D" w:rsidP="00A4274D">
            <w:pPr>
              <w:jc w:val="center"/>
              <w:rPr>
                <w:rFonts w:cs="Segoe UI"/>
                <w:color w:val="000000"/>
                <w:lang w:eastAsia="en-GB"/>
              </w:rPr>
            </w:pPr>
            <w:r w:rsidRPr="005B5A54">
              <w:rPr>
                <w:rFonts w:cs="Segoe UI"/>
                <w:color w:val="000000"/>
                <w:lang w:eastAsia="en-GB"/>
              </w:rPr>
              <w:t>0.03</w:t>
            </w:r>
          </w:p>
        </w:tc>
        <w:tc>
          <w:tcPr>
            <w:tcW w:w="556" w:type="pct"/>
            <w:tcBorders>
              <w:top w:val="nil"/>
              <w:left w:val="nil"/>
              <w:bottom w:val="single" w:sz="4" w:space="0" w:color="auto"/>
              <w:right w:val="single" w:sz="4" w:space="0" w:color="auto"/>
            </w:tcBorders>
            <w:shd w:val="clear" w:color="auto" w:fill="auto"/>
            <w:noWrap/>
            <w:vAlign w:val="center"/>
            <w:hideMark/>
          </w:tcPr>
          <w:p w14:paraId="43A06620" w14:textId="77777777" w:rsidR="00A4274D" w:rsidRPr="005B5A54" w:rsidRDefault="00A4274D" w:rsidP="00A4274D">
            <w:pPr>
              <w:jc w:val="center"/>
              <w:rPr>
                <w:rFonts w:cs="Segoe UI"/>
                <w:color w:val="000000"/>
                <w:lang w:eastAsia="en-GB"/>
              </w:rPr>
            </w:pPr>
            <w:r w:rsidRPr="005B5A54">
              <w:rPr>
                <w:rFonts w:cs="Segoe UI"/>
                <w:color w:val="000000"/>
                <w:lang w:eastAsia="en-GB"/>
              </w:rPr>
              <w:t>12.7</w:t>
            </w:r>
          </w:p>
        </w:tc>
        <w:tc>
          <w:tcPr>
            <w:tcW w:w="556" w:type="pct"/>
            <w:tcBorders>
              <w:top w:val="nil"/>
              <w:left w:val="nil"/>
              <w:bottom w:val="single" w:sz="4" w:space="0" w:color="auto"/>
              <w:right w:val="single" w:sz="4" w:space="0" w:color="auto"/>
            </w:tcBorders>
            <w:shd w:val="clear" w:color="auto" w:fill="auto"/>
            <w:noWrap/>
            <w:vAlign w:val="center"/>
            <w:hideMark/>
          </w:tcPr>
          <w:p w14:paraId="7B7AC272" w14:textId="77777777" w:rsidR="00A4274D" w:rsidRPr="005B5A54" w:rsidRDefault="00A4274D" w:rsidP="00A4274D">
            <w:pPr>
              <w:jc w:val="center"/>
              <w:rPr>
                <w:rFonts w:cs="Segoe UI"/>
                <w:color w:val="000000"/>
                <w:lang w:eastAsia="en-GB"/>
              </w:rPr>
            </w:pPr>
            <w:r w:rsidRPr="005B5A54">
              <w:rPr>
                <w:rFonts w:cs="Segoe UI"/>
                <w:color w:val="000000"/>
                <w:lang w:eastAsia="en-GB"/>
              </w:rPr>
              <w:t>12.8</w:t>
            </w:r>
          </w:p>
        </w:tc>
        <w:tc>
          <w:tcPr>
            <w:tcW w:w="552" w:type="pct"/>
            <w:tcBorders>
              <w:top w:val="nil"/>
              <w:left w:val="nil"/>
              <w:bottom w:val="single" w:sz="4" w:space="0" w:color="auto"/>
              <w:right w:val="single" w:sz="4" w:space="0" w:color="auto"/>
            </w:tcBorders>
            <w:shd w:val="clear" w:color="auto" w:fill="auto"/>
            <w:noWrap/>
            <w:vAlign w:val="center"/>
            <w:hideMark/>
          </w:tcPr>
          <w:p w14:paraId="2F82940A" w14:textId="77777777" w:rsidR="00A4274D" w:rsidRPr="005B5A54" w:rsidRDefault="00A4274D" w:rsidP="00A4274D">
            <w:pPr>
              <w:jc w:val="center"/>
              <w:rPr>
                <w:rFonts w:cs="Segoe UI"/>
                <w:color w:val="000000"/>
                <w:lang w:eastAsia="en-GB"/>
              </w:rPr>
            </w:pPr>
            <w:r w:rsidRPr="005B5A54">
              <w:rPr>
                <w:rFonts w:cs="Segoe UI"/>
                <w:color w:val="000000"/>
                <w:lang w:eastAsia="en-GB"/>
              </w:rPr>
              <w:t>39.4</w:t>
            </w:r>
          </w:p>
        </w:tc>
      </w:tr>
      <w:tr w:rsidR="00A4274D" w:rsidRPr="005B5A54" w14:paraId="6A5B9F11"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2E811D38" w14:textId="77777777" w:rsidR="00A4274D" w:rsidRPr="005B5A54" w:rsidRDefault="00A4274D" w:rsidP="00A4274D">
            <w:pPr>
              <w:jc w:val="center"/>
              <w:rPr>
                <w:rFonts w:cs="Segoe UI"/>
                <w:b/>
                <w:bCs/>
                <w:lang w:eastAsia="en-GB"/>
              </w:rPr>
            </w:pPr>
            <w:r w:rsidRPr="005B5A54">
              <w:rPr>
                <w:rFonts w:cs="Segoe UI"/>
                <w:b/>
                <w:bCs/>
                <w:lang w:eastAsia="en-GB"/>
              </w:rPr>
              <w:t>GS38</w:t>
            </w:r>
          </w:p>
        </w:tc>
        <w:tc>
          <w:tcPr>
            <w:tcW w:w="556" w:type="pct"/>
            <w:tcBorders>
              <w:top w:val="nil"/>
              <w:left w:val="nil"/>
              <w:bottom w:val="single" w:sz="4" w:space="0" w:color="auto"/>
              <w:right w:val="single" w:sz="4" w:space="0" w:color="auto"/>
            </w:tcBorders>
            <w:shd w:val="clear" w:color="auto" w:fill="auto"/>
            <w:noWrap/>
            <w:vAlign w:val="center"/>
            <w:hideMark/>
          </w:tcPr>
          <w:p w14:paraId="2A4AC96F" w14:textId="77777777" w:rsidR="00A4274D" w:rsidRPr="005B5A54" w:rsidRDefault="00A4274D" w:rsidP="00A4274D">
            <w:pPr>
              <w:jc w:val="center"/>
              <w:rPr>
                <w:rFonts w:cs="Segoe UI"/>
                <w:color w:val="000000"/>
                <w:lang w:eastAsia="en-GB"/>
              </w:rPr>
            </w:pPr>
            <w:r w:rsidRPr="005B5A54">
              <w:rPr>
                <w:rFonts w:cs="Segoe UI"/>
                <w:color w:val="000000"/>
                <w:lang w:eastAsia="en-GB"/>
              </w:rPr>
              <w:t>12.6</w:t>
            </w:r>
          </w:p>
        </w:tc>
        <w:tc>
          <w:tcPr>
            <w:tcW w:w="556" w:type="pct"/>
            <w:tcBorders>
              <w:top w:val="nil"/>
              <w:left w:val="nil"/>
              <w:bottom w:val="single" w:sz="4" w:space="0" w:color="auto"/>
              <w:right w:val="single" w:sz="4" w:space="0" w:color="auto"/>
            </w:tcBorders>
            <w:shd w:val="clear" w:color="auto" w:fill="auto"/>
            <w:noWrap/>
            <w:vAlign w:val="center"/>
            <w:hideMark/>
          </w:tcPr>
          <w:p w14:paraId="121E63DF" w14:textId="77777777" w:rsidR="00A4274D" w:rsidRPr="005B5A54" w:rsidRDefault="00A4274D" w:rsidP="00A4274D">
            <w:pPr>
              <w:jc w:val="center"/>
              <w:rPr>
                <w:rFonts w:cs="Segoe UI"/>
                <w:color w:val="000000"/>
                <w:lang w:eastAsia="en-GB"/>
              </w:rPr>
            </w:pPr>
            <w:r w:rsidRPr="005B5A54">
              <w:rPr>
                <w:rFonts w:cs="Segoe UI"/>
                <w:color w:val="000000"/>
                <w:lang w:eastAsia="en-GB"/>
              </w:rPr>
              <w:t>0.32</w:t>
            </w:r>
          </w:p>
        </w:tc>
        <w:tc>
          <w:tcPr>
            <w:tcW w:w="556" w:type="pct"/>
            <w:tcBorders>
              <w:top w:val="nil"/>
              <w:left w:val="nil"/>
              <w:bottom w:val="single" w:sz="4" w:space="0" w:color="auto"/>
              <w:right w:val="single" w:sz="4" w:space="0" w:color="auto"/>
            </w:tcBorders>
            <w:shd w:val="clear" w:color="auto" w:fill="auto"/>
            <w:noWrap/>
            <w:vAlign w:val="center"/>
            <w:hideMark/>
          </w:tcPr>
          <w:p w14:paraId="32EA0C7F" w14:textId="77777777" w:rsidR="00A4274D" w:rsidRPr="005B5A54" w:rsidRDefault="00A4274D" w:rsidP="00A4274D">
            <w:pPr>
              <w:jc w:val="center"/>
              <w:rPr>
                <w:rFonts w:cs="Segoe UI"/>
                <w:color w:val="000000"/>
                <w:lang w:eastAsia="en-GB"/>
              </w:rPr>
            </w:pPr>
            <w:r w:rsidRPr="005B5A54">
              <w:rPr>
                <w:rFonts w:cs="Segoe UI"/>
                <w:color w:val="000000"/>
                <w:lang w:eastAsia="en-GB"/>
              </w:rPr>
              <w:t>9.8</w:t>
            </w:r>
          </w:p>
        </w:tc>
        <w:tc>
          <w:tcPr>
            <w:tcW w:w="556" w:type="pct"/>
            <w:tcBorders>
              <w:top w:val="nil"/>
              <w:left w:val="nil"/>
              <w:bottom w:val="single" w:sz="4" w:space="0" w:color="auto"/>
              <w:right w:val="single" w:sz="4" w:space="0" w:color="auto"/>
            </w:tcBorders>
            <w:shd w:val="clear" w:color="auto" w:fill="auto"/>
            <w:noWrap/>
            <w:vAlign w:val="center"/>
            <w:hideMark/>
          </w:tcPr>
          <w:p w14:paraId="57EE3D9A" w14:textId="77777777" w:rsidR="00A4274D" w:rsidRPr="005B5A54" w:rsidRDefault="00A4274D" w:rsidP="00A4274D">
            <w:pPr>
              <w:jc w:val="center"/>
              <w:rPr>
                <w:rFonts w:cs="Segoe UI"/>
                <w:color w:val="000000"/>
                <w:lang w:eastAsia="en-GB"/>
              </w:rPr>
            </w:pPr>
            <w:r w:rsidRPr="005B5A54">
              <w:rPr>
                <w:rFonts w:cs="Segoe UI"/>
                <w:color w:val="000000"/>
                <w:lang w:eastAsia="en-GB"/>
              </w:rPr>
              <w:t>8.7</w:t>
            </w:r>
          </w:p>
        </w:tc>
        <w:tc>
          <w:tcPr>
            <w:tcW w:w="556" w:type="pct"/>
            <w:tcBorders>
              <w:top w:val="nil"/>
              <w:left w:val="nil"/>
              <w:bottom w:val="single" w:sz="4" w:space="0" w:color="auto"/>
              <w:right w:val="single" w:sz="4" w:space="0" w:color="auto"/>
            </w:tcBorders>
            <w:shd w:val="clear" w:color="auto" w:fill="auto"/>
            <w:noWrap/>
            <w:vAlign w:val="center"/>
            <w:hideMark/>
          </w:tcPr>
          <w:p w14:paraId="69BE1223" w14:textId="77777777" w:rsidR="00A4274D" w:rsidRPr="005B5A54" w:rsidRDefault="00A4274D" w:rsidP="00A4274D">
            <w:pPr>
              <w:jc w:val="center"/>
              <w:rPr>
                <w:rFonts w:cs="Segoe UI"/>
                <w:color w:val="000000"/>
                <w:lang w:eastAsia="en-GB"/>
              </w:rPr>
            </w:pPr>
            <w:r w:rsidRPr="005B5A54">
              <w:rPr>
                <w:rFonts w:cs="Segoe UI"/>
                <w:color w:val="000000"/>
                <w:lang w:eastAsia="en-GB"/>
              </w:rPr>
              <w:t>0.03</w:t>
            </w:r>
          </w:p>
        </w:tc>
        <w:tc>
          <w:tcPr>
            <w:tcW w:w="556" w:type="pct"/>
            <w:tcBorders>
              <w:top w:val="nil"/>
              <w:left w:val="nil"/>
              <w:bottom w:val="single" w:sz="4" w:space="0" w:color="auto"/>
              <w:right w:val="single" w:sz="4" w:space="0" w:color="auto"/>
            </w:tcBorders>
            <w:shd w:val="clear" w:color="auto" w:fill="auto"/>
            <w:noWrap/>
            <w:vAlign w:val="center"/>
            <w:hideMark/>
          </w:tcPr>
          <w:p w14:paraId="3BCAB6B6" w14:textId="77777777" w:rsidR="00A4274D" w:rsidRPr="005B5A54" w:rsidRDefault="00A4274D" w:rsidP="00A4274D">
            <w:pPr>
              <w:jc w:val="center"/>
              <w:rPr>
                <w:rFonts w:cs="Segoe UI"/>
                <w:color w:val="000000"/>
                <w:lang w:eastAsia="en-GB"/>
              </w:rPr>
            </w:pPr>
            <w:r w:rsidRPr="005B5A54">
              <w:rPr>
                <w:rFonts w:cs="Segoe UI"/>
                <w:color w:val="000000"/>
                <w:lang w:eastAsia="en-GB"/>
              </w:rPr>
              <w:t>13.9</w:t>
            </w:r>
          </w:p>
        </w:tc>
        <w:tc>
          <w:tcPr>
            <w:tcW w:w="556" w:type="pct"/>
            <w:tcBorders>
              <w:top w:val="nil"/>
              <w:left w:val="nil"/>
              <w:bottom w:val="single" w:sz="4" w:space="0" w:color="auto"/>
              <w:right w:val="single" w:sz="4" w:space="0" w:color="auto"/>
            </w:tcBorders>
            <w:shd w:val="clear" w:color="auto" w:fill="auto"/>
            <w:noWrap/>
            <w:vAlign w:val="center"/>
            <w:hideMark/>
          </w:tcPr>
          <w:p w14:paraId="6AD03078" w14:textId="77777777" w:rsidR="00A4274D" w:rsidRPr="005B5A54" w:rsidRDefault="00A4274D" w:rsidP="00A4274D">
            <w:pPr>
              <w:jc w:val="center"/>
              <w:rPr>
                <w:rFonts w:cs="Segoe UI"/>
                <w:color w:val="000000"/>
                <w:lang w:eastAsia="en-GB"/>
              </w:rPr>
            </w:pPr>
            <w:r w:rsidRPr="005B5A54">
              <w:rPr>
                <w:rFonts w:cs="Segoe UI"/>
                <w:color w:val="000000"/>
                <w:lang w:eastAsia="en-GB"/>
              </w:rPr>
              <w:t>13.1</w:t>
            </w:r>
          </w:p>
        </w:tc>
        <w:tc>
          <w:tcPr>
            <w:tcW w:w="552" w:type="pct"/>
            <w:tcBorders>
              <w:top w:val="nil"/>
              <w:left w:val="nil"/>
              <w:bottom w:val="single" w:sz="4" w:space="0" w:color="auto"/>
              <w:right w:val="single" w:sz="4" w:space="0" w:color="auto"/>
            </w:tcBorders>
            <w:shd w:val="clear" w:color="auto" w:fill="auto"/>
            <w:noWrap/>
            <w:vAlign w:val="center"/>
            <w:hideMark/>
          </w:tcPr>
          <w:p w14:paraId="4FE048F4" w14:textId="77777777" w:rsidR="00A4274D" w:rsidRPr="005B5A54" w:rsidRDefault="00A4274D" w:rsidP="00A4274D">
            <w:pPr>
              <w:jc w:val="center"/>
              <w:rPr>
                <w:rFonts w:cs="Segoe UI"/>
                <w:color w:val="000000"/>
                <w:lang w:eastAsia="en-GB"/>
              </w:rPr>
            </w:pPr>
            <w:r w:rsidRPr="005B5A54">
              <w:rPr>
                <w:rFonts w:cs="Segoe UI"/>
                <w:color w:val="000000"/>
                <w:lang w:eastAsia="en-GB"/>
              </w:rPr>
              <w:t>39.6</w:t>
            </w:r>
          </w:p>
        </w:tc>
      </w:tr>
      <w:tr w:rsidR="00A4274D" w:rsidRPr="005B5A54" w14:paraId="5A99C598"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7F234A1" w14:textId="77777777" w:rsidR="00A4274D" w:rsidRPr="005B5A54" w:rsidRDefault="00A4274D" w:rsidP="00A4274D">
            <w:pPr>
              <w:jc w:val="center"/>
              <w:rPr>
                <w:rFonts w:cs="Segoe UI"/>
                <w:b/>
                <w:bCs/>
                <w:lang w:eastAsia="en-GB"/>
              </w:rPr>
            </w:pPr>
            <w:r w:rsidRPr="005B5A54">
              <w:rPr>
                <w:rFonts w:cs="Segoe UI"/>
                <w:b/>
                <w:bCs/>
                <w:lang w:eastAsia="en-GB"/>
              </w:rPr>
              <w:t>GS39</w:t>
            </w:r>
          </w:p>
        </w:tc>
        <w:tc>
          <w:tcPr>
            <w:tcW w:w="556" w:type="pct"/>
            <w:tcBorders>
              <w:top w:val="nil"/>
              <w:left w:val="nil"/>
              <w:bottom w:val="single" w:sz="4" w:space="0" w:color="auto"/>
              <w:right w:val="single" w:sz="4" w:space="0" w:color="auto"/>
            </w:tcBorders>
            <w:shd w:val="clear" w:color="auto" w:fill="auto"/>
            <w:noWrap/>
            <w:vAlign w:val="center"/>
            <w:hideMark/>
          </w:tcPr>
          <w:p w14:paraId="01D9DC15" w14:textId="77777777" w:rsidR="00A4274D" w:rsidRPr="005B5A54" w:rsidRDefault="00A4274D" w:rsidP="00A4274D">
            <w:pPr>
              <w:jc w:val="center"/>
              <w:rPr>
                <w:rFonts w:cs="Segoe UI"/>
                <w:color w:val="000000"/>
                <w:lang w:eastAsia="en-GB"/>
              </w:rPr>
            </w:pPr>
            <w:r w:rsidRPr="005B5A54">
              <w:rPr>
                <w:rFonts w:cs="Segoe UI"/>
                <w:color w:val="000000"/>
                <w:lang w:eastAsia="en-GB"/>
              </w:rPr>
              <w:t>14.8</w:t>
            </w:r>
          </w:p>
        </w:tc>
        <w:tc>
          <w:tcPr>
            <w:tcW w:w="556" w:type="pct"/>
            <w:tcBorders>
              <w:top w:val="nil"/>
              <w:left w:val="nil"/>
              <w:bottom w:val="single" w:sz="4" w:space="0" w:color="auto"/>
              <w:right w:val="single" w:sz="4" w:space="0" w:color="auto"/>
            </w:tcBorders>
            <w:shd w:val="clear" w:color="auto" w:fill="auto"/>
            <w:noWrap/>
            <w:vAlign w:val="center"/>
            <w:hideMark/>
          </w:tcPr>
          <w:p w14:paraId="1DDCD212" w14:textId="77777777" w:rsidR="00A4274D" w:rsidRPr="005B5A54" w:rsidRDefault="00A4274D" w:rsidP="00A4274D">
            <w:pPr>
              <w:jc w:val="center"/>
              <w:rPr>
                <w:rFonts w:cs="Segoe UI"/>
                <w:color w:val="000000"/>
                <w:lang w:eastAsia="en-GB"/>
              </w:rPr>
            </w:pPr>
            <w:r w:rsidRPr="005B5A54">
              <w:rPr>
                <w:rFonts w:cs="Segoe UI"/>
                <w:color w:val="000000"/>
                <w:lang w:eastAsia="en-GB"/>
              </w:rPr>
              <w:t>0.15</w:t>
            </w:r>
          </w:p>
        </w:tc>
        <w:tc>
          <w:tcPr>
            <w:tcW w:w="556" w:type="pct"/>
            <w:tcBorders>
              <w:top w:val="nil"/>
              <w:left w:val="nil"/>
              <w:bottom w:val="single" w:sz="4" w:space="0" w:color="auto"/>
              <w:right w:val="single" w:sz="4" w:space="0" w:color="auto"/>
            </w:tcBorders>
            <w:shd w:val="clear" w:color="auto" w:fill="auto"/>
            <w:noWrap/>
            <w:vAlign w:val="center"/>
            <w:hideMark/>
          </w:tcPr>
          <w:p w14:paraId="3B73B81C" w14:textId="77777777" w:rsidR="00A4274D" w:rsidRPr="005B5A54" w:rsidRDefault="00A4274D" w:rsidP="00A4274D">
            <w:pPr>
              <w:jc w:val="center"/>
              <w:rPr>
                <w:rFonts w:cs="Segoe UI"/>
                <w:color w:val="000000"/>
                <w:lang w:eastAsia="en-GB"/>
              </w:rPr>
            </w:pPr>
            <w:r w:rsidRPr="005B5A54">
              <w:rPr>
                <w:rFonts w:cs="Segoe UI"/>
                <w:color w:val="000000"/>
                <w:lang w:eastAsia="en-GB"/>
              </w:rPr>
              <w:t>6.1</w:t>
            </w:r>
          </w:p>
        </w:tc>
        <w:tc>
          <w:tcPr>
            <w:tcW w:w="556" w:type="pct"/>
            <w:tcBorders>
              <w:top w:val="nil"/>
              <w:left w:val="nil"/>
              <w:bottom w:val="single" w:sz="4" w:space="0" w:color="auto"/>
              <w:right w:val="single" w:sz="4" w:space="0" w:color="auto"/>
            </w:tcBorders>
            <w:shd w:val="clear" w:color="auto" w:fill="auto"/>
            <w:noWrap/>
            <w:vAlign w:val="center"/>
            <w:hideMark/>
          </w:tcPr>
          <w:p w14:paraId="616AE429" w14:textId="77777777" w:rsidR="00A4274D" w:rsidRPr="005B5A54" w:rsidRDefault="00A4274D" w:rsidP="00A4274D">
            <w:pPr>
              <w:jc w:val="center"/>
              <w:rPr>
                <w:rFonts w:cs="Segoe UI"/>
                <w:color w:val="000000"/>
                <w:lang w:eastAsia="en-GB"/>
              </w:rPr>
            </w:pPr>
            <w:r w:rsidRPr="005B5A54">
              <w:rPr>
                <w:rFonts w:cs="Segoe UI"/>
                <w:color w:val="000000"/>
                <w:lang w:eastAsia="en-GB"/>
              </w:rPr>
              <w:t>4.7</w:t>
            </w:r>
          </w:p>
        </w:tc>
        <w:tc>
          <w:tcPr>
            <w:tcW w:w="556" w:type="pct"/>
            <w:tcBorders>
              <w:top w:val="nil"/>
              <w:left w:val="nil"/>
              <w:bottom w:val="single" w:sz="4" w:space="0" w:color="auto"/>
              <w:right w:val="single" w:sz="4" w:space="0" w:color="auto"/>
            </w:tcBorders>
            <w:shd w:val="clear" w:color="auto" w:fill="auto"/>
            <w:noWrap/>
            <w:vAlign w:val="center"/>
            <w:hideMark/>
          </w:tcPr>
          <w:p w14:paraId="5CBFD880" w14:textId="77777777" w:rsidR="00A4274D" w:rsidRPr="005B5A54" w:rsidRDefault="00A4274D" w:rsidP="00A4274D">
            <w:pPr>
              <w:jc w:val="center"/>
              <w:rPr>
                <w:rFonts w:cs="Segoe UI"/>
                <w:color w:val="000000"/>
                <w:lang w:eastAsia="en-GB"/>
              </w:rPr>
            </w:pPr>
            <w:r w:rsidRPr="005B5A54">
              <w:rPr>
                <w:rFonts w:cs="Segoe UI"/>
                <w:color w:val="000000"/>
                <w:lang w:eastAsia="en-GB"/>
              </w:rPr>
              <w:t>0.02</w:t>
            </w:r>
          </w:p>
        </w:tc>
        <w:tc>
          <w:tcPr>
            <w:tcW w:w="556" w:type="pct"/>
            <w:tcBorders>
              <w:top w:val="nil"/>
              <w:left w:val="nil"/>
              <w:bottom w:val="single" w:sz="4" w:space="0" w:color="auto"/>
              <w:right w:val="single" w:sz="4" w:space="0" w:color="auto"/>
            </w:tcBorders>
            <w:shd w:val="clear" w:color="auto" w:fill="auto"/>
            <w:noWrap/>
            <w:vAlign w:val="center"/>
            <w:hideMark/>
          </w:tcPr>
          <w:p w14:paraId="46E19E03" w14:textId="77777777" w:rsidR="00A4274D" w:rsidRPr="005B5A54" w:rsidRDefault="00A4274D" w:rsidP="00A4274D">
            <w:pPr>
              <w:jc w:val="center"/>
              <w:rPr>
                <w:rFonts w:cs="Segoe UI"/>
                <w:color w:val="000000"/>
                <w:lang w:eastAsia="en-GB"/>
              </w:rPr>
            </w:pPr>
            <w:r w:rsidRPr="005B5A54">
              <w:rPr>
                <w:rFonts w:cs="Segoe UI"/>
                <w:color w:val="000000"/>
                <w:lang w:eastAsia="en-GB"/>
              </w:rPr>
              <w:t>10.2</w:t>
            </w:r>
          </w:p>
        </w:tc>
        <w:tc>
          <w:tcPr>
            <w:tcW w:w="556" w:type="pct"/>
            <w:tcBorders>
              <w:top w:val="nil"/>
              <w:left w:val="nil"/>
              <w:bottom w:val="single" w:sz="4" w:space="0" w:color="auto"/>
              <w:right w:val="single" w:sz="4" w:space="0" w:color="auto"/>
            </w:tcBorders>
            <w:shd w:val="clear" w:color="auto" w:fill="auto"/>
            <w:noWrap/>
            <w:vAlign w:val="center"/>
            <w:hideMark/>
          </w:tcPr>
          <w:p w14:paraId="5877A810" w14:textId="77777777" w:rsidR="00A4274D" w:rsidRPr="005B5A54" w:rsidRDefault="00A4274D" w:rsidP="00A4274D">
            <w:pPr>
              <w:jc w:val="center"/>
              <w:rPr>
                <w:rFonts w:cs="Segoe UI"/>
                <w:color w:val="000000"/>
                <w:lang w:eastAsia="en-GB"/>
              </w:rPr>
            </w:pPr>
            <w:r w:rsidRPr="005B5A54">
              <w:rPr>
                <w:rFonts w:cs="Segoe UI"/>
                <w:color w:val="000000"/>
                <w:lang w:eastAsia="en-GB"/>
              </w:rPr>
              <w:t>9.1</w:t>
            </w:r>
          </w:p>
        </w:tc>
        <w:tc>
          <w:tcPr>
            <w:tcW w:w="552" w:type="pct"/>
            <w:tcBorders>
              <w:top w:val="nil"/>
              <w:left w:val="nil"/>
              <w:bottom w:val="single" w:sz="4" w:space="0" w:color="auto"/>
              <w:right w:val="single" w:sz="4" w:space="0" w:color="auto"/>
            </w:tcBorders>
            <w:shd w:val="clear" w:color="auto" w:fill="auto"/>
            <w:noWrap/>
            <w:vAlign w:val="center"/>
            <w:hideMark/>
          </w:tcPr>
          <w:p w14:paraId="017758E4" w14:textId="77777777" w:rsidR="00A4274D" w:rsidRPr="005B5A54" w:rsidRDefault="00A4274D" w:rsidP="00A4274D">
            <w:pPr>
              <w:jc w:val="center"/>
              <w:rPr>
                <w:rFonts w:cs="Segoe UI"/>
                <w:color w:val="000000"/>
                <w:lang w:eastAsia="en-GB"/>
              </w:rPr>
            </w:pPr>
            <w:r w:rsidRPr="005B5A54">
              <w:rPr>
                <w:rFonts w:cs="Segoe UI"/>
                <w:color w:val="000000"/>
                <w:lang w:eastAsia="en-GB"/>
              </w:rPr>
              <w:t>40.8</w:t>
            </w:r>
          </w:p>
        </w:tc>
      </w:tr>
      <w:tr w:rsidR="00A4274D" w:rsidRPr="005B5A54" w14:paraId="76430986"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83E3CD9" w14:textId="77777777" w:rsidR="00A4274D" w:rsidRPr="005B5A54" w:rsidRDefault="00A4274D" w:rsidP="00A4274D">
            <w:pPr>
              <w:jc w:val="center"/>
              <w:rPr>
                <w:rFonts w:cs="Segoe UI"/>
                <w:b/>
                <w:bCs/>
                <w:lang w:eastAsia="en-GB"/>
              </w:rPr>
            </w:pPr>
            <w:r w:rsidRPr="005B5A54">
              <w:rPr>
                <w:rFonts w:cs="Segoe UI"/>
                <w:b/>
                <w:bCs/>
                <w:lang w:eastAsia="en-GB"/>
              </w:rPr>
              <w:t>GS40</w:t>
            </w:r>
          </w:p>
        </w:tc>
        <w:tc>
          <w:tcPr>
            <w:tcW w:w="556" w:type="pct"/>
            <w:tcBorders>
              <w:top w:val="nil"/>
              <w:left w:val="nil"/>
              <w:bottom w:val="single" w:sz="4" w:space="0" w:color="auto"/>
              <w:right w:val="single" w:sz="4" w:space="0" w:color="auto"/>
            </w:tcBorders>
            <w:shd w:val="clear" w:color="auto" w:fill="auto"/>
            <w:noWrap/>
            <w:vAlign w:val="center"/>
            <w:hideMark/>
          </w:tcPr>
          <w:p w14:paraId="66B133F6" w14:textId="77777777" w:rsidR="00A4274D" w:rsidRPr="005B5A54" w:rsidRDefault="00A4274D" w:rsidP="00A4274D">
            <w:pPr>
              <w:jc w:val="center"/>
              <w:rPr>
                <w:rFonts w:cs="Segoe UI"/>
                <w:color w:val="000000"/>
                <w:lang w:eastAsia="en-GB"/>
              </w:rPr>
            </w:pPr>
            <w:r w:rsidRPr="005B5A54">
              <w:rPr>
                <w:rFonts w:cs="Segoe UI"/>
                <w:color w:val="000000"/>
                <w:lang w:eastAsia="en-GB"/>
              </w:rPr>
              <w:t>15.7</w:t>
            </w:r>
          </w:p>
        </w:tc>
        <w:tc>
          <w:tcPr>
            <w:tcW w:w="556" w:type="pct"/>
            <w:tcBorders>
              <w:top w:val="nil"/>
              <w:left w:val="nil"/>
              <w:bottom w:val="single" w:sz="4" w:space="0" w:color="auto"/>
              <w:right w:val="single" w:sz="4" w:space="0" w:color="auto"/>
            </w:tcBorders>
            <w:shd w:val="clear" w:color="auto" w:fill="auto"/>
            <w:noWrap/>
            <w:vAlign w:val="center"/>
            <w:hideMark/>
          </w:tcPr>
          <w:p w14:paraId="37234A1F" w14:textId="77777777" w:rsidR="00A4274D" w:rsidRPr="005B5A54" w:rsidRDefault="00A4274D" w:rsidP="00A4274D">
            <w:pPr>
              <w:jc w:val="center"/>
              <w:rPr>
                <w:rFonts w:cs="Segoe UI"/>
                <w:color w:val="000000"/>
                <w:lang w:eastAsia="en-GB"/>
              </w:rPr>
            </w:pPr>
            <w:r w:rsidRPr="005B5A54">
              <w:rPr>
                <w:rFonts w:cs="Segoe UI"/>
                <w:color w:val="000000"/>
                <w:lang w:eastAsia="en-GB"/>
              </w:rPr>
              <w:t>0.04</w:t>
            </w:r>
          </w:p>
        </w:tc>
        <w:tc>
          <w:tcPr>
            <w:tcW w:w="556" w:type="pct"/>
            <w:tcBorders>
              <w:top w:val="nil"/>
              <w:left w:val="nil"/>
              <w:bottom w:val="single" w:sz="4" w:space="0" w:color="auto"/>
              <w:right w:val="single" w:sz="4" w:space="0" w:color="auto"/>
            </w:tcBorders>
            <w:shd w:val="clear" w:color="auto" w:fill="auto"/>
            <w:noWrap/>
            <w:vAlign w:val="center"/>
            <w:hideMark/>
          </w:tcPr>
          <w:p w14:paraId="5FDF545C" w14:textId="77777777" w:rsidR="00A4274D" w:rsidRPr="005B5A54" w:rsidRDefault="00A4274D" w:rsidP="00A4274D">
            <w:pPr>
              <w:jc w:val="center"/>
              <w:rPr>
                <w:rFonts w:cs="Segoe UI"/>
                <w:color w:val="000000"/>
                <w:lang w:eastAsia="en-GB"/>
              </w:rPr>
            </w:pPr>
            <w:r w:rsidRPr="005B5A54">
              <w:rPr>
                <w:rFonts w:cs="Segoe UI"/>
                <w:color w:val="000000"/>
                <w:lang w:eastAsia="en-GB"/>
              </w:rPr>
              <w:t>5.6</w:t>
            </w:r>
          </w:p>
        </w:tc>
        <w:tc>
          <w:tcPr>
            <w:tcW w:w="556" w:type="pct"/>
            <w:tcBorders>
              <w:top w:val="nil"/>
              <w:left w:val="nil"/>
              <w:bottom w:val="single" w:sz="4" w:space="0" w:color="auto"/>
              <w:right w:val="single" w:sz="4" w:space="0" w:color="auto"/>
            </w:tcBorders>
            <w:shd w:val="clear" w:color="auto" w:fill="auto"/>
            <w:noWrap/>
            <w:vAlign w:val="center"/>
            <w:hideMark/>
          </w:tcPr>
          <w:p w14:paraId="15B44A1B" w14:textId="77777777" w:rsidR="00A4274D" w:rsidRPr="005B5A54" w:rsidRDefault="00A4274D" w:rsidP="00A4274D">
            <w:pPr>
              <w:jc w:val="center"/>
              <w:rPr>
                <w:rFonts w:cs="Segoe UI"/>
                <w:color w:val="000000"/>
                <w:lang w:eastAsia="en-GB"/>
              </w:rPr>
            </w:pPr>
            <w:r w:rsidRPr="005B5A54">
              <w:rPr>
                <w:rFonts w:cs="Segoe UI"/>
                <w:color w:val="000000"/>
                <w:lang w:eastAsia="en-GB"/>
              </w:rPr>
              <w:t>6.1</w:t>
            </w:r>
          </w:p>
        </w:tc>
        <w:tc>
          <w:tcPr>
            <w:tcW w:w="556" w:type="pct"/>
            <w:tcBorders>
              <w:top w:val="nil"/>
              <w:left w:val="nil"/>
              <w:bottom w:val="single" w:sz="4" w:space="0" w:color="auto"/>
              <w:right w:val="single" w:sz="4" w:space="0" w:color="auto"/>
            </w:tcBorders>
            <w:shd w:val="clear" w:color="auto" w:fill="auto"/>
            <w:noWrap/>
            <w:vAlign w:val="center"/>
            <w:hideMark/>
          </w:tcPr>
          <w:p w14:paraId="408BAAE0"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49272EA3" w14:textId="77777777" w:rsidR="00A4274D" w:rsidRPr="005B5A54" w:rsidRDefault="00A4274D" w:rsidP="00A4274D">
            <w:pPr>
              <w:jc w:val="center"/>
              <w:rPr>
                <w:rFonts w:cs="Segoe UI"/>
                <w:color w:val="000000"/>
                <w:lang w:eastAsia="en-GB"/>
              </w:rPr>
            </w:pPr>
            <w:r w:rsidRPr="005B5A54">
              <w:rPr>
                <w:rFonts w:cs="Segoe UI"/>
                <w:color w:val="000000"/>
                <w:lang w:eastAsia="en-GB"/>
              </w:rPr>
              <w:t>15.2</w:t>
            </w:r>
          </w:p>
        </w:tc>
        <w:tc>
          <w:tcPr>
            <w:tcW w:w="556" w:type="pct"/>
            <w:tcBorders>
              <w:top w:val="nil"/>
              <w:left w:val="nil"/>
              <w:bottom w:val="single" w:sz="4" w:space="0" w:color="auto"/>
              <w:right w:val="single" w:sz="4" w:space="0" w:color="auto"/>
            </w:tcBorders>
            <w:shd w:val="clear" w:color="auto" w:fill="auto"/>
            <w:noWrap/>
            <w:vAlign w:val="center"/>
            <w:hideMark/>
          </w:tcPr>
          <w:p w14:paraId="7F350631" w14:textId="77777777" w:rsidR="00A4274D" w:rsidRPr="005B5A54" w:rsidRDefault="00A4274D" w:rsidP="00A4274D">
            <w:pPr>
              <w:jc w:val="center"/>
              <w:rPr>
                <w:rFonts w:cs="Segoe UI"/>
                <w:color w:val="000000"/>
                <w:lang w:eastAsia="en-GB"/>
              </w:rPr>
            </w:pPr>
            <w:r w:rsidRPr="005B5A54">
              <w:rPr>
                <w:rFonts w:cs="Segoe UI"/>
                <w:color w:val="000000"/>
                <w:lang w:eastAsia="en-GB"/>
              </w:rPr>
              <w:t>10.4</w:t>
            </w:r>
          </w:p>
        </w:tc>
        <w:tc>
          <w:tcPr>
            <w:tcW w:w="552" w:type="pct"/>
            <w:tcBorders>
              <w:top w:val="nil"/>
              <w:left w:val="nil"/>
              <w:bottom w:val="single" w:sz="4" w:space="0" w:color="auto"/>
              <w:right w:val="single" w:sz="4" w:space="0" w:color="auto"/>
            </w:tcBorders>
            <w:shd w:val="clear" w:color="auto" w:fill="auto"/>
            <w:noWrap/>
            <w:vAlign w:val="center"/>
            <w:hideMark/>
          </w:tcPr>
          <w:p w14:paraId="303B83FB" w14:textId="77777777" w:rsidR="00A4274D" w:rsidRPr="005B5A54" w:rsidRDefault="00A4274D" w:rsidP="00A4274D">
            <w:pPr>
              <w:jc w:val="center"/>
              <w:rPr>
                <w:rFonts w:cs="Segoe UI"/>
                <w:color w:val="000000"/>
                <w:lang w:eastAsia="en-GB"/>
              </w:rPr>
            </w:pPr>
            <w:r w:rsidRPr="005B5A54">
              <w:rPr>
                <w:rFonts w:cs="Segoe UI"/>
                <w:color w:val="000000"/>
                <w:lang w:eastAsia="en-GB"/>
              </w:rPr>
              <w:t>43</w:t>
            </w:r>
          </w:p>
        </w:tc>
      </w:tr>
      <w:tr w:rsidR="00A4274D" w:rsidRPr="005B5A54" w14:paraId="18DE2CD6"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04D1559D" w14:textId="77777777" w:rsidR="00A4274D" w:rsidRPr="005B5A54" w:rsidRDefault="00A4274D" w:rsidP="00A4274D">
            <w:pPr>
              <w:jc w:val="center"/>
              <w:rPr>
                <w:rFonts w:cs="Segoe UI"/>
                <w:b/>
                <w:bCs/>
                <w:lang w:eastAsia="en-GB"/>
              </w:rPr>
            </w:pPr>
            <w:r w:rsidRPr="005B5A54">
              <w:rPr>
                <w:rFonts w:cs="Segoe UI"/>
                <w:b/>
                <w:bCs/>
                <w:lang w:eastAsia="en-GB"/>
              </w:rPr>
              <w:t>GS41</w:t>
            </w:r>
          </w:p>
        </w:tc>
        <w:tc>
          <w:tcPr>
            <w:tcW w:w="556" w:type="pct"/>
            <w:tcBorders>
              <w:top w:val="nil"/>
              <w:left w:val="nil"/>
              <w:bottom w:val="single" w:sz="4" w:space="0" w:color="auto"/>
              <w:right w:val="single" w:sz="4" w:space="0" w:color="auto"/>
            </w:tcBorders>
            <w:shd w:val="clear" w:color="auto" w:fill="auto"/>
            <w:noWrap/>
            <w:vAlign w:val="center"/>
            <w:hideMark/>
          </w:tcPr>
          <w:p w14:paraId="6DCE2C4B" w14:textId="77777777" w:rsidR="00A4274D" w:rsidRPr="005B5A54" w:rsidRDefault="00A4274D" w:rsidP="00A4274D">
            <w:pPr>
              <w:jc w:val="center"/>
              <w:rPr>
                <w:rFonts w:cs="Segoe UI"/>
                <w:color w:val="000000"/>
                <w:lang w:eastAsia="en-GB"/>
              </w:rPr>
            </w:pPr>
            <w:r w:rsidRPr="005B5A54">
              <w:rPr>
                <w:rFonts w:cs="Segoe UI"/>
                <w:color w:val="000000"/>
                <w:lang w:eastAsia="en-GB"/>
              </w:rPr>
              <w:t>16.3</w:t>
            </w:r>
          </w:p>
        </w:tc>
        <w:tc>
          <w:tcPr>
            <w:tcW w:w="556" w:type="pct"/>
            <w:tcBorders>
              <w:top w:val="nil"/>
              <w:left w:val="nil"/>
              <w:bottom w:val="single" w:sz="4" w:space="0" w:color="auto"/>
              <w:right w:val="single" w:sz="4" w:space="0" w:color="auto"/>
            </w:tcBorders>
            <w:shd w:val="clear" w:color="auto" w:fill="auto"/>
            <w:noWrap/>
            <w:vAlign w:val="center"/>
            <w:hideMark/>
          </w:tcPr>
          <w:p w14:paraId="1986254C" w14:textId="77777777" w:rsidR="00A4274D" w:rsidRPr="005B5A54" w:rsidRDefault="00A4274D" w:rsidP="00A4274D">
            <w:pPr>
              <w:jc w:val="center"/>
              <w:rPr>
                <w:rFonts w:cs="Segoe UI"/>
                <w:color w:val="000000"/>
                <w:lang w:eastAsia="en-GB"/>
              </w:rPr>
            </w:pPr>
            <w:r w:rsidRPr="005B5A54">
              <w:rPr>
                <w:rFonts w:cs="Segoe UI"/>
                <w:color w:val="000000"/>
                <w:lang w:eastAsia="en-GB"/>
              </w:rPr>
              <w:t>0.14</w:t>
            </w:r>
          </w:p>
        </w:tc>
        <w:tc>
          <w:tcPr>
            <w:tcW w:w="556" w:type="pct"/>
            <w:tcBorders>
              <w:top w:val="nil"/>
              <w:left w:val="nil"/>
              <w:bottom w:val="single" w:sz="4" w:space="0" w:color="auto"/>
              <w:right w:val="single" w:sz="4" w:space="0" w:color="auto"/>
            </w:tcBorders>
            <w:shd w:val="clear" w:color="auto" w:fill="auto"/>
            <w:noWrap/>
            <w:vAlign w:val="center"/>
            <w:hideMark/>
          </w:tcPr>
          <w:p w14:paraId="4A518563" w14:textId="77777777" w:rsidR="00A4274D" w:rsidRPr="005B5A54" w:rsidRDefault="00A4274D" w:rsidP="00A4274D">
            <w:pPr>
              <w:jc w:val="center"/>
              <w:rPr>
                <w:rFonts w:cs="Segoe UI"/>
                <w:color w:val="000000"/>
                <w:lang w:eastAsia="en-GB"/>
              </w:rPr>
            </w:pPr>
            <w:r w:rsidRPr="005B5A54">
              <w:rPr>
                <w:rFonts w:cs="Segoe UI"/>
                <w:color w:val="000000"/>
                <w:lang w:eastAsia="en-GB"/>
              </w:rPr>
              <w:t>7.1</w:t>
            </w:r>
          </w:p>
        </w:tc>
        <w:tc>
          <w:tcPr>
            <w:tcW w:w="556" w:type="pct"/>
            <w:tcBorders>
              <w:top w:val="nil"/>
              <w:left w:val="nil"/>
              <w:bottom w:val="single" w:sz="4" w:space="0" w:color="auto"/>
              <w:right w:val="single" w:sz="4" w:space="0" w:color="auto"/>
            </w:tcBorders>
            <w:shd w:val="clear" w:color="auto" w:fill="auto"/>
            <w:noWrap/>
            <w:vAlign w:val="center"/>
            <w:hideMark/>
          </w:tcPr>
          <w:p w14:paraId="34770A52" w14:textId="77777777" w:rsidR="00A4274D" w:rsidRPr="005B5A54" w:rsidRDefault="00A4274D" w:rsidP="00A4274D">
            <w:pPr>
              <w:jc w:val="center"/>
              <w:rPr>
                <w:rFonts w:cs="Segoe UI"/>
                <w:color w:val="000000"/>
                <w:lang w:eastAsia="en-GB"/>
              </w:rPr>
            </w:pPr>
            <w:r w:rsidRPr="005B5A54">
              <w:rPr>
                <w:rFonts w:cs="Segoe UI"/>
                <w:color w:val="000000"/>
                <w:lang w:eastAsia="en-GB"/>
              </w:rPr>
              <w:t>5.5</w:t>
            </w:r>
          </w:p>
        </w:tc>
        <w:tc>
          <w:tcPr>
            <w:tcW w:w="556" w:type="pct"/>
            <w:tcBorders>
              <w:top w:val="nil"/>
              <w:left w:val="nil"/>
              <w:bottom w:val="single" w:sz="4" w:space="0" w:color="auto"/>
              <w:right w:val="single" w:sz="4" w:space="0" w:color="auto"/>
            </w:tcBorders>
            <w:shd w:val="clear" w:color="auto" w:fill="auto"/>
            <w:noWrap/>
            <w:vAlign w:val="center"/>
            <w:hideMark/>
          </w:tcPr>
          <w:p w14:paraId="55D3C015"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377CCCBB" w14:textId="77777777" w:rsidR="00A4274D" w:rsidRPr="005B5A54" w:rsidRDefault="00A4274D" w:rsidP="00A4274D">
            <w:pPr>
              <w:jc w:val="center"/>
              <w:rPr>
                <w:rFonts w:cs="Segoe UI"/>
                <w:color w:val="000000"/>
                <w:lang w:eastAsia="en-GB"/>
              </w:rPr>
            </w:pPr>
            <w:r w:rsidRPr="005B5A54">
              <w:rPr>
                <w:rFonts w:cs="Segoe UI"/>
                <w:color w:val="000000"/>
                <w:lang w:eastAsia="en-GB"/>
              </w:rPr>
              <w:t>16.9</w:t>
            </w:r>
          </w:p>
        </w:tc>
        <w:tc>
          <w:tcPr>
            <w:tcW w:w="556" w:type="pct"/>
            <w:tcBorders>
              <w:top w:val="nil"/>
              <w:left w:val="nil"/>
              <w:bottom w:val="single" w:sz="4" w:space="0" w:color="auto"/>
              <w:right w:val="single" w:sz="4" w:space="0" w:color="auto"/>
            </w:tcBorders>
            <w:shd w:val="clear" w:color="auto" w:fill="auto"/>
            <w:noWrap/>
            <w:vAlign w:val="center"/>
            <w:hideMark/>
          </w:tcPr>
          <w:p w14:paraId="49C6F960" w14:textId="77777777" w:rsidR="00A4274D" w:rsidRPr="005B5A54" w:rsidRDefault="00A4274D" w:rsidP="00A4274D">
            <w:pPr>
              <w:jc w:val="center"/>
              <w:rPr>
                <w:rFonts w:cs="Segoe UI"/>
                <w:color w:val="000000"/>
                <w:lang w:eastAsia="en-GB"/>
              </w:rPr>
            </w:pPr>
            <w:r w:rsidRPr="005B5A54">
              <w:rPr>
                <w:rFonts w:cs="Segoe UI"/>
                <w:color w:val="000000"/>
                <w:lang w:eastAsia="en-GB"/>
              </w:rPr>
              <w:t>11.2</w:t>
            </w:r>
          </w:p>
        </w:tc>
        <w:tc>
          <w:tcPr>
            <w:tcW w:w="552" w:type="pct"/>
            <w:tcBorders>
              <w:top w:val="nil"/>
              <w:left w:val="nil"/>
              <w:bottom w:val="single" w:sz="4" w:space="0" w:color="auto"/>
              <w:right w:val="single" w:sz="4" w:space="0" w:color="auto"/>
            </w:tcBorders>
            <w:shd w:val="clear" w:color="auto" w:fill="auto"/>
            <w:noWrap/>
            <w:vAlign w:val="center"/>
            <w:hideMark/>
          </w:tcPr>
          <w:p w14:paraId="7159B0BD" w14:textId="77777777" w:rsidR="00A4274D" w:rsidRPr="005B5A54" w:rsidRDefault="00A4274D" w:rsidP="00A4274D">
            <w:pPr>
              <w:jc w:val="center"/>
              <w:rPr>
                <w:rFonts w:cs="Segoe UI"/>
                <w:color w:val="000000"/>
                <w:lang w:eastAsia="en-GB"/>
              </w:rPr>
            </w:pPr>
            <w:r w:rsidRPr="005B5A54">
              <w:rPr>
                <w:rFonts w:cs="Segoe UI"/>
                <w:color w:val="000000"/>
                <w:lang w:eastAsia="en-GB"/>
              </w:rPr>
              <w:t>59.1</w:t>
            </w:r>
          </w:p>
        </w:tc>
      </w:tr>
      <w:tr w:rsidR="00A4274D" w:rsidRPr="005B5A54" w14:paraId="058F2337"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1E6AD00E" w14:textId="77777777" w:rsidR="00A4274D" w:rsidRPr="005B5A54" w:rsidRDefault="00A4274D" w:rsidP="00A4274D">
            <w:pPr>
              <w:jc w:val="center"/>
              <w:rPr>
                <w:rFonts w:cs="Segoe UI"/>
                <w:b/>
                <w:bCs/>
                <w:lang w:eastAsia="en-GB"/>
              </w:rPr>
            </w:pPr>
            <w:r w:rsidRPr="005B5A54">
              <w:rPr>
                <w:rFonts w:cs="Segoe UI"/>
                <w:b/>
                <w:bCs/>
                <w:lang w:eastAsia="en-GB"/>
              </w:rPr>
              <w:t>GS42</w:t>
            </w:r>
          </w:p>
        </w:tc>
        <w:tc>
          <w:tcPr>
            <w:tcW w:w="556" w:type="pct"/>
            <w:tcBorders>
              <w:top w:val="nil"/>
              <w:left w:val="nil"/>
              <w:bottom w:val="single" w:sz="4" w:space="0" w:color="auto"/>
              <w:right w:val="single" w:sz="4" w:space="0" w:color="auto"/>
            </w:tcBorders>
            <w:shd w:val="clear" w:color="auto" w:fill="auto"/>
            <w:noWrap/>
            <w:vAlign w:val="center"/>
            <w:hideMark/>
          </w:tcPr>
          <w:p w14:paraId="02BC796A" w14:textId="77777777" w:rsidR="00A4274D" w:rsidRPr="005B5A54" w:rsidRDefault="00A4274D" w:rsidP="00A4274D">
            <w:pPr>
              <w:jc w:val="center"/>
              <w:rPr>
                <w:rFonts w:cs="Segoe UI"/>
                <w:color w:val="000000"/>
                <w:lang w:eastAsia="en-GB"/>
              </w:rPr>
            </w:pPr>
            <w:r w:rsidRPr="005B5A54">
              <w:rPr>
                <w:rFonts w:cs="Segoe UI"/>
                <w:color w:val="000000"/>
                <w:lang w:eastAsia="en-GB"/>
              </w:rPr>
              <w:t>13.6</w:t>
            </w:r>
          </w:p>
        </w:tc>
        <w:tc>
          <w:tcPr>
            <w:tcW w:w="556" w:type="pct"/>
            <w:tcBorders>
              <w:top w:val="nil"/>
              <w:left w:val="nil"/>
              <w:bottom w:val="single" w:sz="4" w:space="0" w:color="auto"/>
              <w:right w:val="single" w:sz="4" w:space="0" w:color="auto"/>
            </w:tcBorders>
            <w:shd w:val="clear" w:color="auto" w:fill="auto"/>
            <w:noWrap/>
            <w:vAlign w:val="center"/>
            <w:hideMark/>
          </w:tcPr>
          <w:p w14:paraId="138A8032" w14:textId="77777777" w:rsidR="00A4274D" w:rsidRPr="005B5A54" w:rsidRDefault="00A4274D" w:rsidP="00A4274D">
            <w:pPr>
              <w:jc w:val="center"/>
              <w:rPr>
                <w:rFonts w:cs="Segoe UI"/>
                <w:color w:val="000000"/>
                <w:lang w:eastAsia="en-GB"/>
              </w:rPr>
            </w:pPr>
            <w:r w:rsidRPr="005B5A54">
              <w:rPr>
                <w:rFonts w:cs="Segoe UI"/>
                <w:color w:val="000000"/>
                <w:lang w:eastAsia="en-GB"/>
              </w:rPr>
              <w:t>0.12</w:t>
            </w:r>
          </w:p>
        </w:tc>
        <w:tc>
          <w:tcPr>
            <w:tcW w:w="556" w:type="pct"/>
            <w:tcBorders>
              <w:top w:val="nil"/>
              <w:left w:val="nil"/>
              <w:bottom w:val="single" w:sz="4" w:space="0" w:color="auto"/>
              <w:right w:val="single" w:sz="4" w:space="0" w:color="auto"/>
            </w:tcBorders>
            <w:shd w:val="clear" w:color="auto" w:fill="auto"/>
            <w:noWrap/>
            <w:vAlign w:val="center"/>
            <w:hideMark/>
          </w:tcPr>
          <w:p w14:paraId="4364C9D8" w14:textId="77777777" w:rsidR="00A4274D" w:rsidRPr="005B5A54" w:rsidRDefault="00A4274D" w:rsidP="00A4274D">
            <w:pPr>
              <w:jc w:val="center"/>
              <w:rPr>
                <w:rFonts w:cs="Segoe UI"/>
                <w:color w:val="000000"/>
                <w:lang w:eastAsia="en-GB"/>
              </w:rPr>
            </w:pPr>
            <w:r w:rsidRPr="005B5A54">
              <w:rPr>
                <w:rFonts w:cs="Segoe UI"/>
                <w:color w:val="000000"/>
                <w:lang w:eastAsia="en-GB"/>
              </w:rPr>
              <w:t>7</w:t>
            </w:r>
          </w:p>
        </w:tc>
        <w:tc>
          <w:tcPr>
            <w:tcW w:w="556" w:type="pct"/>
            <w:tcBorders>
              <w:top w:val="nil"/>
              <w:left w:val="nil"/>
              <w:bottom w:val="single" w:sz="4" w:space="0" w:color="auto"/>
              <w:right w:val="single" w:sz="4" w:space="0" w:color="auto"/>
            </w:tcBorders>
            <w:shd w:val="clear" w:color="auto" w:fill="auto"/>
            <w:noWrap/>
            <w:vAlign w:val="center"/>
            <w:hideMark/>
          </w:tcPr>
          <w:p w14:paraId="0CA03F7C" w14:textId="77777777" w:rsidR="00A4274D" w:rsidRPr="005B5A54" w:rsidRDefault="00A4274D" w:rsidP="00A4274D">
            <w:pPr>
              <w:jc w:val="center"/>
              <w:rPr>
                <w:rFonts w:cs="Segoe UI"/>
                <w:color w:val="000000"/>
                <w:lang w:eastAsia="en-GB"/>
              </w:rPr>
            </w:pPr>
            <w:r w:rsidRPr="005B5A54">
              <w:rPr>
                <w:rFonts w:cs="Segoe UI"/>
                <w:color w:val="000000"/>
                <w:lang w:eastAsia="en-GB"/>
              </w:rPr>
              <w:t>5.4</w:t>
            </w:r>
          </w:p>
        </w:tc>
        <w:tc>
          <w:tcPr>
            <w:tcW w:w="556" w:type="pct"/>
            <w:tcBorders>
              <w:top w:val="nil"/>
              <w:left w:val="nil"/>
              <w:bottom w:val="single" w:sz="4" w:space="0" w:color="auto"/>
              <w:right w:val="single" w:sz="4" w:space="0" w:color="auto"/>
            </w:tcBorders>
            <w:shd w:val="clear" w:color="auto" w:fill="auto"/>
            <w:noWrap/>
            <w:vAlign w:val="center"/>
            <w:hideMark/>
          </w:tcPr>
          <w:p w14:paraId="7AB02D9E"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53D301BB" w14:textId="77777777" w:rsidR="00A4274D" w:rsidRPr="005B5A54" w:rsidRDefault="00A4274D" w:rsidP="00A4274D">
            <w:pPr>
              <w:jc w:val="center"/>
              <w:rPr>
                <w:rFonts w:cs="Segoe UI"/>
                <w:color w:val="000000"/>
                <w:lang w:eastAsia="en-GB"/>
              </w:rPr>
            </w:pPr>
            <w:r w:rsidRPr="005B5A54">
              <w:rPr>
                <w:rFonts w:cs="Segoe UI"/>
                <w:color w:val="000000"/>
                <w:lang w:eastAsia="en-GB"/>
              </w:rPr>
              <w:t>15</w:t>
            </w:r>
          </w:p>
        </w:tc>
        <w:tc>
          <w:tcPr>
            <w:tcW w:w="556" w:type="pct"/>
            <w:tcBorders>
              <w:top w:val="nil"/>
              <w:left w:val="nil"/>
              <w:bottom w:val="single" w:sz="4" w:space="0" w:color="auto"/>
              <w:right w:val="single" w:sz="4" w:space="0" w:color="auto"/>
            </w:tcBorders>
            <w:shd w:val="clear" w:color="auto" w:fill="auto"/>
            <w:noWrap/>
            <w:vAlign w:val="center"/>
            <w:hideMark/>
          </w:tcPr>
          <w:p w14:paraId="60F63C2C" w14:textId="77777777" w:rsidR="00A4274D" w:rsidRPr="005B5A54" w:rsidRDefault="00A4274D" w:rsidP="00A4274D">
            <w:pPr>
              <w:jc w:val="center"/>
              <w:rPr>
                <w:rFonts w:cs="Segoe UI"/>
                <w:color w:val="000000"/>
                <w:lang w:eastAsia="en-GB"/>
              </w:rPr>
            </w:pPr>
            <w:r w:rsidRPr="005B5A54">
              <w:rPr>
                <w:rFonts w:cs="Segoe UI"/>
                <w:color w:val="000000"/>
                <w:lang w:eastAsia="en-GB"/>
              </w:rPr>
              <w:t>9.3</w:t>
            </w:r>
          </w:p>
        </w:tc>
        <w:tc>
          <w:tcPr>
            <w:tcW w:w="552" w:type="pct"/>
            <w:tcBorders>
              <w:top w:val="nil"/>
              <w:left w:val="nil"/>
              <w:bottom w:val="single" w:sz="4" w:space="0" w:color="auto"/>
              <w:right w:val="single" w:sz="4" w:space="0" w:color="auto"/>
            </w:tcBorders>
            <w:shd w:val="clear" w:color="auto" w:fill="auto"/>
            <w:noWrap/>
            <w:vAlign w:val="center"/>
            <w:hideMark/>
          </w:tcPr>
          <w:p w14:paraId="616F4AA2" w14:textId="77777777" w:rsidR="00A4274D" w:rsidRPr="005B5A54" w:rsidRDefault="00A4274D" w:rsidP="00A4274D">
            <w:pPr>
              <w:jc w:val="center"/>
              <w:rPr>
                <w:rFonts w:cs="Segoe UI"/>
                <w:color w:val="000000"/>
                <w:lang w:eastAsia="en-GB"/>
              </w:rPr>
            </w:pPr>
            <w:r w:rsidRPr="005B5A54">
              <w:rPr>
                <w:rFonts w:cs="Segoe UI"/>
                <w:color w:val="000000"/>
                <w:lang w:eastAsia="en-GB"/>
              </w:rPr>
              <w:t>45.6</w:t>
            </w:r>
          </w:p>
        </w:tc>
      </w:tr>
      <w:tr w:rsidR="00A4274D" w:rsidRPr="005B5A54" w14:paraId="78FE4D19"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F4699D8" w14:textId="77777777" w:rsidR="00A4274D" w:rsidRPr="005B5A54" w:rsidRDefault="00A4274D" w:rsidP="00A4274D">
            <w:pPr>
              <w:jc w:val="center"/>
              <w:rPr>
                <w:rFonts w:cs="Segoe UI"/>
                <w:b/>
                <w:bCs/>
                <w:lang w:eastAsia="en-GB"/>
              </w:rPr>
            </w:pPr>
            <w:r w:rsidRPr="005B5A54">
              <w:rPr>
                <w:rFonts w:cs="Segoe UI"/>
                <w:b/>
                <w:bCs/>
                <w:lang w:eastAsia="en-GB"/>
              </w:rPr>
              <w:t>GS43</w:t>
            </w:r>
          </w:p>
        </w:tc>
        <w:tc>
          <w:tcPr>
            <w:tcW w:w="556" w:type="pct"/>
            <w:tcBorders>
              <w:top w:val="nil"/>
              <w:left w:val="nil"/>
              <w:bottom w:val="single" w:sz="4" w:space="0" w:color="auto"/>
              <w:right w:val="single" w:sz="4" w:space="0" w:color="auto"/>
            </w:tcBorders>
            <w:shd w:val="clear" w:color="auto" w:fill="auto"/>
            <w:noWrap/>
            <w:vAlign w:val="center"/>
            <w:hideMark/>
          </w:tcPr>
          <w:p w14:paraId="3288DB65" w14:textId="77777777" w:rsidR="00A4274D" w:rsidRPr="005B5A54" w:rsidRDefault="00A4274D" w:rsidP="00A4274D">
            <w:pPr>
              <w:jc w:val="center"/>
              <w:rPr>
                <w:rFonts w:cs="Segoe UI"/>
                <w:color w:val="000000"/>
                <w:lang w:eastAsia="en-GB"/>
              </w:rPr>
            </w:pPr>
            <w:r w:rsidRPr="005B5A54">
              <w:rPr>
                <w:rFonts w:cs="Segoe UI"/>
                <w:color w:val="000000"/>
                <w:lang w:eastAsia="en-GB"/>
              </w:rPr>
              <w:t>13</w:t>
            </w:r>
          </w:p>
        </w:tc>
        <w:tc>
          <w:tcPr>
            <w:tcW w:w="556" w:type="pct"/>
            <w:tcBorders>
              <w:top w:val="nil"/>
              <w:left w:val="nil"/>
              <w:bottom w:val="single" w:sz="4" w:space="0" w:color="auto"/>
              <w:right w:val="single" w:sz="4" w:space="0" w:color="auto"/>
            </w:tcBorders>
            <w:shd w:val="clear" w:color="auto" w:fill="auto"/>
            <w:noWrap/>
            <w:vAlign w:val="center"/>
            <w:hideMark/>
          </w:tcPr>
          <w:p w14:paraId="4755890F" w14:textId="77777777" w:rsidR="00A4274D" w:rsidRPr="005B5A54" w:rsidRDefault="00A4274D" w:rsidP="00A4274D">
            <w:pPr>
              <w:jc w:val="center"/>
              <w:rPr>
                <w:rFonts w:cs="Segoe UI"/>
                <w:color w:val="000000"/>
                <w:lang w:eastAsia="en-GB"/>
              </w:rPr>
            </w:pPr>
            <w:r w:rsidRPr="005B5A54">
              <w:rPr>
                <w:rFonts w:cs="Segoe UI"/>
                <w:color w:val="000000"/>
                <w:lang w:eastAsia="en-GB"/>
              </w:rPr>
              <w:t>0.1</w:t>
            </w:r>
          </w:p>
        </w:tc>
        <w:tc>
          <w:tcPr>
            <w:tcW w:w="556" w:type="pct"/>
            <w:tcBorders>
              <w:top w:val="nil"/>
              <w:left w:val="nil"/>
              <w:bottom w:val="single" w:sz="4" w:space="0" w:color="auto"/>
              <w:right w:val="single" w:sz="4" w:space="0" w:color="auto"/>
            </w:tcBorders>
            <w:shd w:val="clear" w:color="auto" w:fill="auto"/>
            <w:noWrap/>
            <w:vAlign w:val="center"/>
            <w:hideMark/>
          </w:tcPr>
          <w:p w14:paraId="3777D659" w14:textId="77777777" w:rsidR="00A4274D" w:rsidRPr="005B5A54" w:rsidRDefault="00A4274D" w:rsidP="00A4274D">
            <w:pPr>
              <w:jc w:val="center"/>
              <w:rPr>
                <w:rFonts w:cs="Segoe UI"/>
                <w:color w:val="000000"/>
                <w:lang w:eastAsia="en-GB"/>
              </w:rPr>
            </w:pPr>
            <w:r w:rsidRPr="005B5A54">
              <w:rPr>
                <w:rFonts w:cs="Segoe UI"/>
                <w:color w:val="000000"/>
                <w:lang w:eastAsia="en-GB"/>
              </w:rPr>
              <w:t>6.1</w:t>
            </w:r>
          </w:p>
        </w:tc>
        <w:tc>
          <w:tcPr>
            <w:tcW w:w="556" w:type="pct"/>
            <w:tcBorders>
              <w:top w:val="nil"/>
              <w:left w:val="nil"/>
              <w:bottom w:val="single" w:sz="4" w:space="0" w:color="auto"/>
              <w:right w:val="single" w:sz="4" w:space="0" w:color="auto"/>
            </w:tcBorders>
            <w:shd w:val="clear" w:color="auto" w:fill="auto"/>
            <w:noWrap/>
            <w:vAlign w:val="center"/>
            <w:hideMark/>
          </w:tcPr>
          <w:p w14:paraId="0B66DC44" w14:textId="77777777" w:rsidR="00A4274D" w:rsidRPr="005B5A54" w:rsidRDefault="00A4274D" w:rsidP="00A4274D">
            <w:pPr>
              <w:jc w:val="center"/>
              <w:rPr>
                <w:rFonts w:cs="Segoe UI"/>
                <w:color w:val="000000"/>
                <w:lang w:eastAsia="en-GB"/>
              </w:rPr>
            </w:pPr>
            <w:r w:rsidRPr="005B5A54">
              <w:rPr>
                <w:rFonts w:cs="Segoe UI"/>
                <w:color w:val="000000"/>
                <w:lang w:eastAsia="en-GB"/>
              </w:rPr>
              <w:t>5.5</w:t>
            </w:r>
          </w:p>
        </w:tc>
        <w:tc>
          <w:tcPr>
            <w:tcW w:w="556" w:type="pct"/>
            <w:tcBorders>
              <w:top w:val="nil"/>
              <w:left w:val="nil"/>
              <w:bottom w:val="single" w:sz="4" w:space="0" w:color="auto"/>
              <w:right w:val="single" w:sz="4" w:space="0" w:color="auto"/>
            </w:tcBorders>
            <w:shd w:val="clear" w:color="auto" w:fill="auto"/>
            <w:noWrap/>
            <w:vAlign w:val="center"/>
            <w:hideMark/>
          </w:tcPr>
          <w:p w14:paraId="041CDE92"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62932D8D" w14:textId="77777777" w:rsidR="00A4274D" w:rsidRPr="005B5A54" w:rsidRDefault="00A4274D" w:rsidP="00A4274D">
            <w:pPr>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43476200" w14:textId="77777777" w:rsidR="00A4274D" w:rsidRPr="005B5A54" w:rsidRDefault="00A4274D" w:rsidP="00A4274D">
            <w:pPr>
              <w:jc w:val="center"/>
              <w:rPr>
                <w:rFonts w:cs="Segoe UI"/>
                <w:color w:val="000000"/>
                <w:lang w:eastAsia="en-GB"/>
              </w:rPr>
            </w:pPr>
            <w:r w:rsidRPr="005B5A54">
              <w:rPr>
                <w:rFonts w:cs="Segoe UI"/>
                <w:color w:val="000000"/>
                <w:lang w:eastAsia="en-GB"/>
              </w:rPr>
              <w:t>10.5</w:t>
            </w:r>
          </w:p>
        </w:tc>
        <w:tc>
          <w:tcPr>
            <w:tcW w:w="552" w:type="pct"/>
            <w:tcBorders>
              <w:top w:val="nil"/>
              <w:left w:val="nil"/>
              <w:bottom w:val="single" w:sz="4" w:space="0" w:color="auto"/>
              <w:right w:val="single" w:sz="4" w:space="0" w:color="auto"/>
            </w:tcBorders>
            <w:shd w:val="clear" w:color="auto" w:fill="auto"/>
            <w:noWrap/>
            <w:vAlign w:val="center"/>
            <w:hideMark/>
          </w:tcPr>
          <w:p w14:paraId="2487636F" w14:textId="77777777" w:rsidR="00A4274D" w:rsidRPr="005B5A54" w:rsidRDefault="00A4274D" w:rsidP="00A4274D">
            <w:pPr>
              <w:jc w:val="center"/>
              <w:rPr>
                <w:rFonts w:cs="Segoe UI"/>
                <w:color w:val="000000"/>
                <w:lang w:eastAsia="en-GB"/>
              </w:rPr>
            </w:pPr>
            <w:r w:rsidRPr="005B5A54">
              <w:rPr>
                <w:rFonts w:cs="Segoe UI"/>
                <w:color w:val="000000"/>
                <w:lang w:eastAsia="en-GB"/>
              </w:rPr>
              <w:t>38.6</w:t>
            </w:r>
          </w:p>
        </w:tc>
      </w:tr>
      <w:tr w:rsidR="00A4274D" w:rsidRPr="005B5A54" w14:paraId="5216918A"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4EE0A5A0" w14:textId="77777777" w:rsidR="00A4274D" w:rsidRPr="005B5A54" w:rsidRDefault="00A4274D" w:rsidP="00A4274D">
            <w:pPr>
              <w:jc w:val="center"/>
              <w:rPr>
                <w:rFonts w:cs="Segoe UI"/>
                <w:b/>
                <w:bCs/>
                <w:lang w:eastAsia="en-GB"/>
              </w:rPr>
            </w:pPr>
            <w:r w:rsidRPr="005B5A54">
              <w:rPr>
                <w:rFonts w:cs="Segoe UI"/>
                <w:b/>
                <w:bCs/>
                <w:lang w:eastAsia="en-GB"/>
              </w:rPr>
              <w:t>GS44</w:t>
            </w:r>
          </w:p>
        </w:tc>
        <w:tc>
          <w:tcPr>
            <w:tcW w:w="556" w:type="pct"/>
            <w:tcBorders>
              <w:top w:val="nil"/>
              <w:left w:val="nil"/>
              <w:bottom w:val="single" w:sz="4" w:space="0" w:color="auto"/>
              <w:right w:val="single" w:sz="4" w:space="0" w:color="auto"/>
            </w:tcBorders>
            <w:shd w:val="clear" w:color="auto" w:fill="auto"/>
            <w:noWrap/>
            <w:vAlign w:val="center"/>
            <w:hideMark/>
          </w:tcPr>
          <w:p w14:paraId="1B3EDA8C" w14:textId="77777777" w:rsidR="00A4274D" w:rsidRPr="005B5A54" w:rsidRDefault="00A4274D" w:rsidP="00A4274D">
            <w:pPr>
              <w:jc w:val="center"/>
              <w:rPr>
                <w:rFonts w:cs="Segoe UI"/>
                <w:color w:val="000000"/>
                <w:lang w:eastAsia="en-GB"/>
              </w:rPr>
            </w:pPr>
            <w:r w:rsidRPr="005B5A54">
              <w:rPr>
                <w:rFonts w:cs="Segoe UI"/>
                <w:color w:val="000000"/>
                <w:lang w:eastAsia="en-GB"/>
              </w:rPr>
              <w:t>16.5</w:t>
            </w:r>
          </w:p>
        </w:tc>
        <w:tc>
          <w:tcPr>
            <w:tcW w:w="556" w:type="pct"/>
            <w:tcBorders>
              <w:top w:val="nil"/>
              <w:left w:val="nil"/>
              <w:bottom w:val="single" w:sz="4" w:space="0" w:color="auto"/>
              <w:right w:val="single" w:sz="4" w:space="0" w:color="auto"/>
            </w:tcBorders>
            <w:shd w:val="clear" w:color="auto" w:fill="auto"/>
            <w:noWrap/>
            <w:vAlign w:val="center"/>
            <w:hideMark/>
          </w:tcPr>
          <w:p w14:paraId="5552E428" w14:textId="77777777" w:rsidR="00A4274D" w:rsidRPr="005B5A54" w:rsidRDefault="00A4274D" w:rsidP="00A4274D">
            <w:pPr>
              <w:jc w:val="center"/>
              <w:rPr>
                <w:rFonts w:cs="Segoe UI"/>
                <w:color w:val="000000"/>
                <w:lang w:eastAsia="en-GB"/>
              </w:rPr>
            </w:pPr>
            <w:r w:rsidRPr="005B5A54">
              <w:rPr>
                <w:rFonts w:cs="Segoe UI"/>
                <w:color w:val="000000"/>
                <w:lang w:eastAsia="en-GB"/>
              </w:rPr>
              <w:t>0.17</w:t>
            </w:r>
          </w:p>
        </w:tc>
        <w:tc>
          <w:tcPr>
            <w:tcW w:w="556" w:type="pct"/>
            <w:tcBorders>
              <w:top w:val="nil"/>
              <w:left w:val="nil"/>
              <w:bottom w:val="single" w:sz="4" w:space="0" w:color="auto"/>
              <w:right w:val="single" w:sz="4" w:space="0" w:color="auto"/>
            </w:tcBorders>
            <w:shd w:val="clear" w:color="auto" w:fill="auto"/>
            <w:noWrap/>
            <w:vAlign w:val="center"/>
            <w:hideMark/>
          </w:tcPr>
          <w:p w14:paraId="6807AE51" w14:textId="77777777" w:rsidR="00A4274D" w:rsidRPr="005B5A54" w:rsidRDefault="00A4274D" w:rsidP="00A4274D">
            <w:pPr>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09B746D3" w14:textId="77777777" w:rsidR="00A4274D" w:rsidRPr="005B5A54" w:rsidRDefault="00A4274D" w:rsidP="00A4274D">
            <w:pPr>
              <w:jc w:val="center"/>
              <w:rPr>
                <w:rFonts w:cs="Segoe UI"/>
                <w:color w:val="000000"/>
                <w:lang w:eastAsia="en-GB"/>
              </w:rPr>
            </w:pPr>
            <w:r w:rsidRPr="005B5A54">
              <w:rPr>
                <w:rFonts w:cs="Segoe UI"/>
                <w:color w:val="000000"/>
                <w:lang w:eastAsia="en-GB"/>
              </w:rPr>
              <w:t>5.1</w:t>
            </w:r>
          </w:p>
        </w:tc>
        <w:tc>
          <w:tcPr>
            <w:tcW w:w="556" w:type="pct"/>
            <w:tcBorders>
              <w:top w:val="nil"/>
              <w:left w:val="nil"/>
              <w:bottom w:val="single" w:sz="4" w:space="0" w:color="auto"/>
              <w:right w:val="single" w:sz="4" w:space="0" w:color="auto"/>
            </w:tcBorders>
            <w:shd w:val="clear" w:color="auto" w:fill="auto"/>
            <w:noWrap/>
            <w:vAlign w:val="center"/>
            <w:hideMark/>
          </w:tcPr>
          <w:p w14:paraId="5724C79F"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390AF6BA" w14:textId="77777777" w:rsidR="00A4274D" w:rsidRPr="005B5A54" w:rsidRDefault="00A4274D" w:rsidP="00A4274D">
            <w:pPr>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74A820D9" w14:textId="77777777" w:rsidR="00A4274D" w:rsidRPr="005B5A54" w:rsidRDefault="00A4274D" w:rsidP="00A4274D">
            <w:pPr>
              <w:jc w:val="center"/>
              <w:rPr>
                <w:rFonts w:cs="Segoe UI"/>
                <w:color w:val="000000"/>
                <w:lang w:eastAsia="en-GB"/>
              </w:rPr>
            </w:pPr>
            <w:r w:rsidRPr="005B5A54">
              <w:rPr>
                <w:rFonts w:cs="Segoe UI"/>
                <w:color w:val="000000"/>
                <w:lang w:eastAsia="en-GB"/>
              </w:rPr>
              <w:t>10.2</w:t>
            </w:r>
          </w:p>
        </w:tc>
        <w:tc>
          <w:tcPr>
            <w:tcW w:w="552" w:type="pct"/>
            <w:tcBorders>
              <w:top w:val="nil"/>
              <w:left w:val="nil"/>
              <w:bottom w:val="single" w:sz="4" w:space="0" w:color="auto"/>
              <w:right w:val="single" w:sz="4" w:space="0" w:color="auto"/>
            </w:tcBorders>
            <w:shd w:val="clear" w:color="auto" w:fill="auto"/>
            <w:noWrap/>
            <w:vAlign w:val="center"/>
            <w:hideMark/>
          </w:tcPr>
          <w:p w14:paraId="71011885" w14:textId="77777777" w:rsidR="00A4274D" w:rsidRPr="005B5A54" w:rsidRDefault="00A4274D" w:rsidP="00A4274D">
            <w:pPr>
              <w:jc w:val="center"/>
              <w:rPr>
                <w:rFonts w:cs="Segoe UI"/>
                <w:color w:val="000000"/>
                <w:lang w:eastAsia="en-GB"/>
              </w:rPr>
            </w:pPr>
            <w:r w:rsidRPr="005B5A54">
              <w:rPr>
                <w:rFonts w:cs="Segoe UI"/>
                <w:color w:val="000000"/>
                <w:lang w:eastAsia="en-GB"/>
              </w:rPr>
              <w:t>37.2</w:t>
            </w:r>
          </w:p>
        </w:tc>
      </w:tr>
      <w:tr w:rsidR="00A4274D" w:rsidRPr="005B5A54" w14:paraId="3DA84925"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46DA3246" w14:textId="77777777" w:rsidR="00A4274D" w:rsidRPr="005B5A54" w:rsidRDefault="00A4274D" w:rsidP="00A4274D">
            <w:pPr>
              <w:jc w:val="center"/>
              <w:rPr>
                <w:rFonts w:cs="Segoe UI"/>
                <w:b/>
                <w:bCs/>
                <w:lang w:eastAsia="en-GB"/>
              </w:rPr>
            </w:pPr>
            <w:r w:rsidRPr="005B5A54">
              <w:rPr>
                <w:rFonts w:cs="Segoe UI"/>
                <w:b/>
                <w:bCs/>
                <w:lang w:eastAsia="en-GB"/>
              </w:rPr>
              <w:t>GS45</w:t>
            </w:r>
          </w:p>
        </w:tc>
        <w:tc>
          <w:tcPr>
            <w:tcW w:w="556" w:type="pct"/>
            <w:tcBorders>
              <w:top w:val="nil"/>
              <w:left w:val="nil"/>
              <w:bottom w:val="single" w:sz="4" w:space="0" w:color="auto"/>
              <w:right w:val="single" w:sz="4" w:space="0" w:color="auto"/>
            </w:tcBorders>
            <w:shd w:val="clear" w:color="auto" w:fill="auto"/>
            <w:noWrap/>
            <w:vAlign w:val="center"/>
            <w:hideMark/>
          </w:tcPr>
          <w:p w14:paraId="3BC78AC9" w14:textId="77777777" w:rsidR="00A4274D" w:rsidRPr="005B5A54" w:rsidRDefault="00A4274D" w:rsidP="00A4274D">
            <w:pPr>
              <w:jc w:val="center"/>
              <w:rPr>
                <w:rFonts w:cs="Segoe UI"/>
                <w:color w:val="000000"/>
                <w:lang w:eastAsia="en-GB"/>
              </w:rPr>
            </w:pPr>
            <w:r w:rsidRPr="005B5A54">
              <w:rPr>
                <w:rFonts w:cs="Segoe UI"/>
                <w:color w:val="000000"/>
                <w:lang w:eastAsia="en-GB"/>
              </w:rPr>
              <w:t>14.6</w:t>
            </w:r>
          </w:p>
        </w:tc>
        <w:tc>
          <w:tcPr>
            <w:tcW w:w="556" w:type="pct"/>
            <w:tcBorders>
              <w:top w:val="nil"/>
              <w:left w:val="nil"/>
              <w:bottom w:val="single" w:sz="4" w:space="0" w:color="auto"/>
              <w:right w:val="single" w:sz="4" w:space="0" w:color="auto"/>
            </w:tcBorders>
            <w:shd w:val="clear" w:color="auto" w:fill="auto"/>
            <w:noWrap/>
            <w:vAlign w:val="center"/>
            <w:hideMark/>
          </w:tcPr>
          <w:p w14:paraId="71241550" w14:textId="77777777" w:rsidR="00A4274D" w:rsidRPr="005B5A54" w:rsidRDefault="00A4274D" w:rsidP="00A4274D">
            <w:pPr>
              <w:jc w:val="center"/>
              <w:rPr>
                <w:rFonts w:cs="Segoe UI"/>
                <w:color w:val="000000"/>
                <w:lang w:eastAsia="en-GB"/>
              </w:rPr>
            </w:pPr>
            <w:r w:rsidRPr="005B5A54">
              <w:rPr>
                <w:rFonts w:cs="Segoe UI"/>
                <w:color w:val="000000"/>
                <w:lang w:eastAsia="en-GB"/>
              </w:rPr>
              <w:t>0.12</w:t>
            </w:r>
          </w:p>
        </w:tc>
        <w:tc>
          <w:tcPr>
            <w:tcW w:w="556" w:type="pct"/>
            <w:tcBorders>
              <w:top w:val="nil"/>
              <w:left w:val="nil"/>
              <w:bottom w:val="single" w:sz="4" w:space="0" w:color="auto"/>
              <w:right w:val="single" w:sz="4" w:space="0" w:color="auto"/>
            </w:tcBorders>
            <w:shd w:val="clear" w:color="auto" w:fill="auto"/>
            <w:noWrap/>
            <w:vAlign w:val="center"/>
            <w:hideMark/>
          </w:tcPr>
          <w:p w14:paraId="1052852B" w14:textId="77777777" w:rsidR="00A4274D" w:rsidRPr="005B5A54" w:rsidRDefault="00A4274D" w:rsidP="00A4274D">
            <w:pPr>
              <w:jc w:val="center"/>
              <w:rPr>
                <w:rFonts w:cs="Segoe UI"/>
                <w:color w:val="000000"/>
                <w:lang w:eastAsia="en-GB"/>
              </w:rPr>
            </w:pPr>
            <w:r w:rsidRPr="005B5A54">
              <w:rPr>
                <w:rFonts w:cs="Segoe UI"/>
                <w:color w:val="000000"/>
                <w:lang w:eastAsia="en-GB"/>
              </w:rPr>
              <w:t>6</w:t>
            </w:r>
          </w:p>
        </w:tc>
        <w:tc>
          <w:tcPr>
            <w:tcW w:w="556" w:type="pct"/>
            <w:tcBorders>
              <w:top w:val="nil"/>
              <w:left w:val="nil"/>
              <w:bottom w:val="single" w:sz="4" w:space="0" w:color="auto"/>
              <w:right w:val="single" w:sz="4" w:space="0" w:color="auto"/>
            </w:tcBorders>
            <w:shd w:val="clear" w:color="auto" w:fill="auto"/>
            <w:noWrap/>
            <w:vAlign w:val="center"/>
            <w:hideMark/>
          </w:tcPr>
          <w:p w14:paraId="48CB73B3" w14:textId="77777777" w:rsidR="00A4274D" w:rsidRPr="005B5A54" w:rsidRDefault="00A4274D" w:rsidP="00A4274D">
            <w:pPr>
              <w:jc w:val="center"/>
              <w:rPr>
                <w:rFonts w:cs="Segoe UI"/>
                <w:color w:val="000000"/>
                <w:lang w:eastAsia="en-GB"/>
              </w:rPr>
            </w:pPr>
            <w:r w:rsidRPr="005B5A54">
              <w:rPr>
                <w:rFonts w:cs="Segoe UI"/>
                <w:color w:val="000000"/>
                <w:lang w:eastAsia="en-GB"/>
              </w:rPr>
              <w:t>3.9</w:t>
            </w:r>
          </w:p>
        </w:tc>
        <w:tc>
          <w:tcPr>
            <w:tcW w:w="556" w:type="pct"/>
            <w:tcBorders>
              <w:top w:val="nil"/>
              <w:left w:val="nil"/>
              <w:bottom w:val="single" w:sz="4" w:space="0" w:color="auto"/>
              <w:right w:val="single" w:sz="4" w:space="0" w:color="auto"/>
            </w:tcBorders>
            <w:shd w:val="clear" w:color="auto" w:fill="auto"/>
            <w:noWrap/>
            <w:vAlign w:val="center"/>
            <w:hideMark/>
          </w:tcPr>
          <w:p w14:paraId="402272E5"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049E7F01" w14:textId="77777777" w:rsidR="00A4274D" w:rsidRPr="005B5A54" w:rsidRDefault="00A4274D" w:rsidP="00A4274D">
            <w:pPr>
              <w:jc w:val="center"/>
              <w:rPr>
                <w:rFonts w:cs="Segoe UI"/>
                <w:color w:val="000000"/>
                <w:lang w:eastAsia="en-GB"/>
              </w:rPr>
            </w:pPr>
            <w:r w:rsidRPr="005B5A54">
              <w:rPr>
                <w:rFonts w:cs="Segoe UI"/>
                <w:color w:val="000000"/>
                <w:lang w:eastAsia="en-GB"/>
              </w:rPr>
              <w:t>8.2</w:t>
            </w:r>
          </w:p>
        </w:tc>
        <w:tc>
          <w:tcPr>
            <w:tcW w:w="556" w:type="pct"/>
            <w:tcBorders>
              <w:top w:val="nil"/>
              <w:left w:val="nil"/>
              <w:bottom w:val="single" w:sz="4" w:space="0" w:color="auto"/>
              <w:right w:val="single" w:sz="4" w:space="0" w:color="auto"/>
            </w:tcBorders>
            <w:shd w:val="clear" w:color="auto" w:fill="auto"/>
            <w:noWrap/>
            <w:vAlign w:val="center"/>
            <w:hideMark/>
          </w:tcPr>
          <w:p w14:paraId="4F7B0B99" w14:textId="77777777" w:rsidR="00A4274D" w:rsidRPr="005B5A54" w:rsidRDefault="00A4274D" w:rsidP="00A4274D">
            <w:pPr>
              <w:jc w:val="center"/>
              <w:rPr>
                <w:rFonts w:cs="Segoe UI"/>
                <w:color w:val="000000"/>
                <w:lang w:eastAsia="en-GB"/>
              </w:rPr>
            </w:pPr>
            <w:r w:rsidRPr="005B5A54">
              <w:rPr>
                <w:rFonts w:cs="Segoe UI"/>
                <w:color w:val="000000"/>
                <w:lang w:eastAsia="en-GB"/>
              </w:rPr>
              <w:t>8.3</w:t>
            </w:r>
          </w:p>
        </w:tc>
        <w:tc>
          <w:tcPr>
            <w:tcW w:w="552" w:type="pct"/>
            <w:tcBorders>
              <w:top w:val="nil"/>
              <w:left w:val="nil"/>
              <w:bottom w:val="single" w:sz="4" w:space="0" w:color="auto"/>
              <w:right w:val="single" w:sz="4" w:space="0" w:color="auto"/>
            </w:tcBorders>
            <w:shd w:val="clear" w:color="auto" w:fill="auto"/>
            <w:noWrap/>
            <w:vAlign w:val="center"/>
            <w:hideMark/>
          </w:tcPr>
          <w:p w14:paraId="3E78DC4D" w14:textId="77777777" w:rsidR="00A4274D" w:rsidRPr="005B5A54" w:rsidRDefault="00A4274D" w:rsidP="00A4274D">
            <w:pPr>
              <w:jc w:val="center"/>
              <w:rPr>
                <w:rFonts w:cs="Segoe UI"/>
                <w:color w:val="000000"/>
                <w:lang w:eastAsia="en-GB"/>
              </w:rPr>
            </w:pPr>
            <w:r w:rsidRPr="005B5A54">
              <w:rPr>
                <w:rFonts w:cs="Segoe UI"/>
                <w:color w:val="000000"/>
                <w:lang w:eastAsia="en-GB"/>
              </w:rPr>
              <w:t>34</w:t>
            </w:r>
          </w:p>
        </w:tc>
      </w:tr>
      <w:tr w:rsidR="00A4274D" w:rsidRPr="005B5A54" w14:paraId="7479ABD1"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7C0ADBBE" w14:textId="77777777" w:rsidR="00A4274D" w:rsidRPr="005B5A54" w:rsidRDefault="00A4274D" w:rsidP="00A4274D">
            <w:pPr>
              <w:jc w:val="center"/>
              <w:rPr>
                <w:rFonts w:cs="Segoe UI"/>
                <w:b/>
                <w:bCs/>
                <w:lang w:eastAsia="en-GB"/>
              </w:rPr>
            </w:pPr>
            <w:r w:rsidRPr="005B5A54">
              <w:rPr>
                <w:rFonts w:cs="Segoe UI"/>
                <w:b/>
                <w:bCs/>
                <w:lang w:eastAsia="en-GB"/>
              </w:rPr>
              <w:t>GS46</w:t>
            </w:r>
          </w:p>
        </w:tc>
        <w:tc>
          <w:tcPr>
            <w:tcW w:w="556" w:type="pct"/>
            <w:tcBorders>
              <w:top w:val="nil"/>
              <w:left w:val="nil"/>
              <w:bottom w:val="single" w:sz="4" w:space="0" w:color="auto"/>
              <w:right w:val="single" w:sz="4" w:space="0" w:color="auto"/>
            </w:tcBorders>
            <w:shd w:val="clear" w:color="auto" w:fill="auto"/>
            <w:noWrap/>
            <w:vAlign w:val="center"/>
            <w:hideMark/>
          </w:tcPr>
          <w:p w14:paraId="479CF6EB" w14:textId="77777777" w:rsidR="00A4274D" w:rsidRPr="005B5A54" w:rsidRDefault="00A4274D" w:rsidP="00A4274D">
            <w:pPr>
              <w:jc w:val="center"/>
              <w:rPr>
                <w:rFonts w:cs="Segoe UI"/>
                <w:color w:val="000000"/>
                <w:lang w:eastAsia="en-GB"/>
              </w:rPr>
            </w:pPr>
            <w:r w:rsidRPr="005B5A54">
              <w:rPr>
                <w:rFonts w:cs="Segoe UI"/>
                <w:color w:val="000000"/>
                <w:lang w:eastAsia="en-GB"/>
              </w:rPr>
              <w:t>8.7</w:t>
            </w:r>
          </w:p>
        </w:tc>
        <w:tc>
          <w:tcPr>
            <w:tcW w:w="556" w:type="pct"/>
            <w:tcBorders>
              <w:top w:val="nil"/>
              <w:left w:val="nil"/>
              <w:bottom w:val="single" w:sz="4" w:space="0" w:color="auto"/>
              <w:right w:val="single" w:sz="4" w:space="0" w:color="auto"/>
            </w:tcBorders>
            <w:shd w:val="clear" w:color="auto" w:fill="auto"/>
            <w:noWrap/>
            <w:vAlign w:val="center"/>
            <w:hideMark/>
          </w:tcPr>
          <w:p w14:paraId="6BB9689D" w14:textId="77777777" w:rsidR="00A4274D" w:rsidRPr="005B5A54" w:rsidRDefault="00A4274D" w:rsidP="00A4274D">
            <w:pPr>
              <w:jc w:val="center"/>
              <w:rPr>
                <w:rFonts w:cs="Segoe UI"/>
                <w:color w:val="000000"/>
                <w:lang w:eastAsia="en-GB"/>
              </w:rPr>
            </w:pPr>
            <w:r w:rsidRPr="005B5A54">
              <w:rPr>
                <w:rFonts w:cs="Segoe UI"/>
                <w:color w:val="000000"/>
                <w:lang w:eastAsia="en-GB"/>
              </w:rPr>
              <w:t>0.09</w:t>
            </w:r>
          </w:p>
        </w:tc>
        <w:tc>
          <w:tcPr>
            <w:tcW w:w="556" w:type="pct"/>
            <w:tcBorders>
              <w:top w:val="nil"/>
              <w:left w:val="nil"/>
              <w:bottom w:val="single" w:sz="4" w:space="0" w:color="auto"/>
              <w:right w:val="single" w:sz="4" w:space="0" w:color="auto"/>
            </w:tcBorders>
            <w:shd w:val="clear" w:color="auto" w:fill="auto"/>
            <w:noWrap/>
            <w:vAlign w:val="center"/>
            <w:hideMark/>
          </w:tcPr>
          <w:p w14:paraId="42EF47AB" w14:textId="77777777" w:rsidR="00A4274D" w:rsidRPr="005B5A54" w:rsidRDefault="00A4274D" w:rsidP="00A4274D">
            <w:pPr>
              <w:jc w:val="center"/>
              <w:rPr>
                <w:rFonts w:cs="Segoe UI"/>
                <w:color w:val="000000"/>
                <w:lang w:eastAsia="en-GB"/>
              </w:rPr>
            </w:pPr>
            <w:r w:rsidRPr="005B5A54">
              <w:rPr>
                <w:rFonts w:cs="Segoe UI"/>
                <w:color w:val="000000"/>
                <w:lang w:eastAsia="en-GB"/>
              </w:rPr>
              <w:t>4.3</w:t>
            </w:r>
          </w:p>
        </w:tc>
        <w:tc>
          <w:tcPr>
            <w:tcW w:w="556" w:type="pct"/>
            <w:tcBorders>
              <w:top w:val="nil"/>
              <w:left w:val="nil"/>
              <w:bottom w:val="single" w:sz="4" w:space="0" w:color="auto"/>
              <w:right w:val="single" w:sz="4" w:space="0" w:color="auto"/>
            </w:tcBorders>
            <w:shd w:val="clear" w:color="auto" w:fill="auto"/>
            <w:noWrap/>
            <w:vAlign w:val="center"/>
            <w:hideMark/>
          </w:tcPr>
          <w:p w14:paraId="709D560B" w14:textId="77777777" w:rsidR="00A4274D" w:rsidRPr="005B5A54" w:rsidRDefault="00A4274D" w:rsidP="00A4274D">
            <w:pPr>
              <w:jc w:val="center"/>
              <w:rPr>
                <w:rFonts w:cs="Segoe UI"/>
                <w:color w:val="000000"/>
                <w:lang w:eastAsia="en-GB"/>
              </w:rPr>
            </w:pPr>
            <w:r w:rsidRPr="005B5A54">
              <w:rPr>
                <w:rFonts w:cs="Segoe UI"/>
                <w:color w:val="000000"/>
                <w:lang w:eastAsia="en-GB"/>
              </w:rPr>
              <w:t>3.2</w:t>
            </w:r>
          </w:p>
        </w:tc>
        <w:tc>
          <w:tcPr>
            <w:tcW w:w="556" w:type="pct"/>
            <w:tcBorders>
              <w:top w:val="nil"/>
              <w:left w:val="nil"/>
              <w:bottom w:val="single" w:sz="4" w:space="0" w:color="auto"/>
              <w:right w:val="single" w:sz="4" w:space="0" w:color="auto"/>
            </w:tcBorders>
            <w:shd w:val="clear" w:color="auto" w:fill="auto"/>
            <w:noWrap/>
            <w:vAlign w:val="center"/>
            <w:hideMark/>
          </w:tcPr>
          <w:p w14:paraId="5EFAC58D"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55799F3E" w14:textId="77777777" w:rsidR="00A4274D" w:rsidRPr="005B5A54" w:rsidRDefault="00A4274D" w:rsidP="00A4274D">
            <w:pPr>
              <w:jc w:val="center"/>
              <w:rPr>
                <w:rFonts w:cs="Segoe UI"/>
                <w:color w:val="000000"/>
                <w:lang w:eastAsia="en-GB"/>
              </w:rPr>
            </w:pPr>
            <w:r w:rsidRPr="005B5A54">
              <w:rPr>
                <w:rFonts w:cs="Segoe UI"/>
                <w:color w:val="000000"/>
                <w:lang w:eastAsia="en-GB"/>
              </w:rPr>
              <w:t>4.3</w:t>
            </w:r>
          </w:p>
        </w:tc>
        <w:tc>
          <w:tcPr>
            <w:tcW w:w="556" w:type="pct"/>
            <w:tcBorders>
              <w:top w:val="nil"/>
              <w:left w:val="nil"/>
              <w:bottom w:val="single" w:sz="4" w:space="0" w:color="auto"/>
              <w:right w:val="single" w:sz="4" w:space="0" w:color="auto"/>
            </w:tcBorders>
            <w:shd w:val="clear" w:color="auto" w:fill="auto"/>
            <w:noWrap/>
            <w:vAlign w:val="center"/>
            <w:hideMark/>
          </w:tcPr>
          <w:p w14:paraId="35DEF261" w14:textId="77777777" w:rsidR="00A4274D" w:rsidRPr="005B5A54" w:rsidRDefault="00A4274D" w:rsidP="00A4274D">
            <w:pPr>
              <w:jc w:val="center"/>
              <w:rPr>
                <w:rFonts w:cs="Segoe UI"/>
                <w:color w:val="000000"/>
                <w:lang w:eastAsia="en-GB"/>
              </w:rPr>
            </w:pPr>
            <w:r w:rsidRPr="005B5A54">
              <w:rPr>
                <w:rFonts w:cs="Segoe UI"/>
                <w:color w:val="000000"/>
                <w:lang w:eastAsia="en-GB"/>
              </w:rPr>
              <w:t>6</w:t>
            </w:r>
          </w:p>
        </w:tc>
        <w:tc>
          <w:tcPr>
            <w:tcW w:w="552" w:type="pct"/>
            <w:tcBorders>
              <w:top w:val="nil"/>
              <w:left w:val="nil"/>
              <w:bottom w:val="single" w:sz="4" w:space="0" w:color="auto"/>
              <w:right w:val="single" w:sz="4" w:space="0" w:color="auto"/>
            </w:tcBorders>
            <w:shd w:val="clear" w:color="auto" w:fill="auto"/>
            <w:noWrap/>
            <w:vAlign w:val="center"/>
            <w:hideMark/>
          </w:tcPr>
          <w:p w14:paraId="45053972" w14:textId="77777777" w:rsidR="00A4274D" w:rsidRPr="005B5A54" w:rsidRDefault="00A4274D" w:rsidP="00A4274D">
            <w:pPr>
              <w:jc w:val="center"/>
              <w:rPr>
                <w:rFonts w:cs="Segoe UI"/>
                <w:color w:val="000000"/>
                <w:lang w:eastAsia="en-GB"/>
              </w:rPr>
            </w:pPr>
            <w:r w:rsidRPr="005B5A54">
              <w:rPr>
                <w:rFonts w:cs="Segoe UI"/>
                <w:color w:val="000000"/>
                <w:lang w:eastAsia="en-GB"/>
              </w:rPr>
              <w:t>25.7</w:t>
            </w:r>
          </w:p>
        </w:tc>
      </w:tr>
      <w:tr w:rsidR="00A4274D" w:rsidRPr="005B5A54" w14:paraId="7A0E7BBA"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7AC17638" w14:textId="77777777" w:rsidR="00A4274D" w:rsidRPr="005B5A54" w:rsidRDefault="00A4274D" w:rsidP="00A4274D">
            <w:pPr>
              <w:jc w:val="center"/>
              <w:rPr>
                <w:rFonts w:cs="Segoe UI"/>
                <w:b/>
                <w:bCs/>
                <w:lang w:eastAsia="en-GB"/>
              </w:rPr>
            </w:pPr>
            <w:r w:rsidRPr="005B5A54">
              <w:rPr>
                <w:rFonts w:cs="Segoe UI"/>
                <w:b/>
                <w:bCs/>
                <w:lang w:eastAsia="en-GB"/>
              </w:rPr>
              <w:t>GS47</w:t>
            </w:r>
          </w:p>
        </w:tc>
        <w:tc>
          <w:tcPr>
            <w:tcW w:w="556" w:type="pct"/>
            <w:tcBorders>
              <w:top w:val="nil"/>
              <w:left w:val="nil"/>
              <w:bottom w:val="single" w:sz="4" w:space="0" w:color="auto"/>
              <w:right w:val="single" w:sz="4" w:space="0" w:color="auto"/>
            </w:tcBorders>
            <w:shd w:val="clear" w:color="auto" w:fill="auto"/>
            <w:noWrap/>
            <w:vAlign w:val="center"/>
            <w:hideMark/>
          </w:tcPr>
          <w:p w14:paraId="6AE147F0" w14:textId="77777777" w:rsidR="00A4274D" w:rsidRPr="005B5A54" w:rsidRDefault="00A4274D" w:rsidP="00A4274D">
            <w:pPr>
              <w:jc w:val="center"/>
              <w:rPr>
                <w:rFonts w:cs="Segoe UI"/>
                <w:color w:val="000000"/>
                <w:lang w:eastAsia="en-GB"/>
              </w:rPr>
            </w:pPr>
            <w:r w:rsidRPr="005B5A54">
              <w:rPr>
                <w:rFonts w:cs="Segoe UI"/>
                <w:color w:val="000000"/>
                <w:lang w:eastAsia="en-GB"/>
              </w:rPr>
              <w:t>13.2</w:t>
            </w:r>
          </w:p>
        </w:tc>
        <w:tc>
          <w:tcPr>
            <w:tcW w:w="556" w:type="pct"/>
            <w:tcBorders>
              <w:top w:val="nil"/>
              <w:left w:val="nil"/>
              <w:bottom w:val="single" w:sz="4" w:space="0" w:color="auto"/>
              <w:right w:val="single" w:sz="4" w:space="0" w:color="auto"/>
            </w:tcBorders>
            <w:shd w:val="clear" w:color="auto" w:fill="auto"/>
            <w:noWrap/>
            <w:vAlign w:val="center"/>
            <w:hideMark/>
          </w:tcPr>
          <w:p w14:paraId="5F91BD4B" w14:textId="77777777" w:rsidR="00A4274D" w:rsidRPr="005B5A54" w:rsidRDefault="00A4274D" w:rsidP="00A4274D">
            <w:pPr>
              <w:jc w:val="center"/>
              <w:rPr>
                <w:rFonts w:cs="Segoe UI"/>
                <w:color w:val="000000"/>
                <w:lang w:eastAsia="en-GB"/>
              </w:rPr>
            </w:pPr>
            <w:r w:rsidRPr="005B5A54">
              <w:rPr>
                <w:rFonts w:cs="Segoe UI"/>
                <w:color w:val="000000"/>
                <w:lang w:eastAsia="en-GB"/>
              </w:rPr>
              <w:t>0.2</w:t>
            </w:r>
          </w:p>
        </w:tc>
        <w:tc>
          <w:tcPr>
            <w:tcW w:w="556" w:type="pct"/>
            <w:tcBorders>
              <w:top w:val="nil"/>
              <w:left w:val="nil"/>
              <w:bottom w:val="single" w:sz="4" w:space="0" w:color="auto"/>
              <w:right w:val="single" w:sz="4" w:space="0" w:color="auto"/>
            </w:tcBorders>
            <w:shd w:val="clear" w:color="auto" w:fill="auto"/>
            <w:noWrap/>
            <w:vAlign w:val="center"/>
            <w:hideMark/>
          </w:tcPr>
          <w:p w14:paraId="7517D0DE" w14:textId="77777777" w:rsidR="00A4274D" w:rsidRPr="005B5A54" w:rsidRDefault="00A4274D" w:rsidP="00A4274D">
            <w:pPr>
              <w:jc w:val="center"/>
              <w:rPr>
                <w:rFonts w:cs="Segoe UI"/>
                <w:color w:val="000000"/>
                <w:lang w:eastAsia="en-GB"/>
              </w:rPr>
            </w:pPr>
            <w:r w:rsidRPr="005B5A54">
              <w:rPr>
                <w:rFonts w:cs="Segoe UI"/>
                <w:color w:val="000000"/>
                <w:lang w:eastAsia="en-GB"/>
              </w:rPr>
              <w:t>11.6</w:t>
            </w:r>
          </w:p>
        </w:tc>
        <w:tc>
          <w:tcPr>
            <w:tcW w:w="556" w:type="pct"/>
            <w:tcBorders>
              <w:top w:val="nil"/>
              <w:left w:val="nil"/>
              <w:bottom w:val="single" w:sz="4" w:space="0" w:color="auto"/>
              <w:right w:val="single" w:sz="4" w:space="0" w:color="auto"/>
            </w:tcBorders>
            <w:shd w:val="clear" w:color="auto" w:fill="auto"/>
            <w:noWrap/>
            <w:vAlign w:val="center"/>
            <w:hideMark/>
          </w:tcPr>
          <w:p w14:paraId="2DB4C0B2" w14:textId="77777777" w:rsidR="00A4274D" w:rsidRPr="005B5A54" w:rsidRDefault="00A4274D" w:rsidP="00A4274D">
            <w:pPr>
              <w:jc w:val="center"/>
              <w:rPr>
                <w:rFonts w:cs="Segoe UI"/>
                <w:color w:val="000000"/>
                <w:lang w:eastAsia="en-GB"/>
              </w:rPr>
            </w:pPr>
            <w:r w:rsidRPr="005B5A54">
              <w:rPr>
                <w:rFonts w:cs="Segoe UI"/>
                <w:color w:val="000000"/>
                <w:lang w:eastAsia="en-GB"/>
              </w:rPr>
              <w:t>7.6</w:t>
            </w:r>
          </w:p>
        </w:tc>
        <w:tc>
          <w:tcPr>
            <w:tcW w:w="556" w:type="pct"/>
            <w:tcBorders>
              <w:top w:val="nil"/>
              <w:left w:val="nil"/>
              <w:bottom w:val="single" w:sz="4" w:space="0" w:color="auto"/>
              <w:right w:val="single" w:sz="4" w:space="0" w:color="auto"/>
            </w:tcBorders>
            <w:shd w:val="clear" w:color="auto" w:fill="auto"/>
            <w:noWrap/>
            <w:vAlign w:val="center"/>
            <w:hideMark/>
          </w:tcPr>
          <w:p w14:paraId="0A5143CF" w14:textId="77777777" w:rsidR="00A4274D" w:rsidRPr="005B5A54" w:rsidRDefault="00A4274D" w:rsidP="00A4274D">
            <w:pPr>
              <w:jc w:val="center"/>
              <w:rPr>
                <w:rFonts w:cs="Segoe UI"/>
                <w:color w:val="000000"/>
                <w:lang w:eastAsia="en-GB"/>
              </w:rPr>
            </w:pPr>
            <w:r w:rsidRPr="005B5A54">
              <w:rPr>
                <w:rFonts w:cs="Segoe UI"/>
                <w:color w:val="000000"/>
                <w:lang w:eastAsia="en-GB"/>
              </w:rPr>
              <w:t>0.03</w:t>
            </w:r>
          </w:p>
        </w:tc>
        <w:tc>
          <w:tcPr>
            <w:tcW w:w="556" w:type="pct"/>
            <w:tcBorders>
              <w:top w:val="nil"/>
              <w:left w:val="nil"/>
              <w:bottom w:val="single" w:sz="4" w:space="0" w:color="auto"/>
              <w:right w:val="single" w:sz="4" w:space="0" w:color="auto"/>
            </w:tcBorders>
            <w:shd w:val="clear" w:color="auto" w:fill="auto"/>
            <w:noWrap/>
            <w:vAlign w:val="center"/>
            <w:hideMark/>
          </w:tcPr>
          <w:p w14:paraId="6AA31930" w14:textId="77777777" w:rsidR="00A4274D" w:rsidRPr="005B5A54" w:rsidRDefault="00A4274D" w:rsidP="00A4274D">
            <w:pPr>
              <w:jc w:val="center"/>
              <w:rPr>
                <w:rFonts w:cs="Segoe UI"/>
                <w:color w:val="000000"/>
                <w:lang w:eastAsia="en-GB"/>
              </w:rPr>
            </w:pPr>
            <w:r w:rsidRPr="005B5A54">
              <w:rPr>
                <w:rFonts w:cs="Segoe UI"/>
                <w:color w:val="000000"/>
                <w:lang w:eastAsia="en-GB"/>
              </w:rPr>
              <w:t>11.5</w:t>
            </w:r>
          </w:p>
        </w:tc>
        <w:tc>
          <w:tcPr>
            <w:tcW w:w="556" w:type="pct"/>
            <w:tcBorders>
              <w:top w:val="nil"/>
              <w:left w:val="nil"/>
              <w:bottom w:val="single" w:sz="4" w:space="0" w:color="auto"/>
              <w:right w:val="single" w:sz="4" w:space="0" w:color="auto"/>
            </w:tcBorders>
            <w:shd w:val="clear" w:color="auto" w:fill="auto"/>
            <w:noWrap/>
            <w:vAlign w:val="center"/>
            <w:hideMark/>
          </w:tcPr>
          <w:p w14:paraId="0E0A4119" w14:textId="77777777" w:rsidR="00A4274D" w:rsidRPr="005B5A54" w:rsidRDefault="00A4274D" w:rsidP="00A4274D">
            <w:pPr>
              <w:jc w:val="center"/>
              <w:rPr>
                <w:rFonts w:cs="Segoe UI"/>
                <w:color w:val="000000"/>
                <w:lang w:eastAsia="en-GB"/>
              </w:rPr>
            </w:pPr>
            <w:r w:rsidRPr="005B5A54">
              <w:rPr>
                <w:rFonts w:cs="Segoe UI"/>
                <w:color w:val="000000"/>
                <w:lang w:eastAsia="en-GB"/>
              </w:rPr>
              <w:t>13.6</w:t>
            </w:r>
          </w:p>
        </w:tc>
        <w:tc>
          <w:tcPr>
            <w:tcW w:w="552" w:type="pct"/>
            <w:tcBorders>
              <w:top w:val="nil"/>
              <w:left w:val="nil"/>
              <w:bottom w:val="single" w:sz="4" w:space="0" w:color="auto"/>
              <w:right w:val="single" w:sz="4" w:space="0" w:color="auto"/>
            </w:tcBorders>
            <w:shd w:val="clear" w:color="auto" w:fill="auto"/>
            <w:noWrap/>
            <w:vAlign w:val="center"/>
            <w:hideMark/>
          </w:tcPr>
          <w:p w14:paraId="3A701CD2" w14:textId="77777777" w:rsidR="00A4274D" w:rsidRPr="005B5A54" w:rsidRDefault="00A4274D" w:rsidP="00A4274D">
            <w:pPr>
              <w:jc w:val="center"/>
              <w:rPr>
                <w:rFonts w:cs="Segoe UI"/>
                <w:color w:val="000000"/>
                <w:lang w:eastAsia="en-GB"/>
              </w:rPr>
            </w:pPr>
            <w:r w:rsidRPr="005B5A54">
              <w:rPr>
                <w:rFonts w:cs="Segoe UI"/>
                <w:color w:val="000000"/>
                <w:lang w:eastAsia="en-GB"/>
              </w:rPr>
              <w:t>38.1</w:t>
            </w:r>
          </w:p>
        </w:tc>
      </w:tr>
      <w:tr w:rsidR="00A4274D" w:rsidRPr="005B5A54" w14:paraId="733504C5"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18AD8DCD" w14:textId="77777777" w:rsidR="00A4274D" w:rsidRPr="005B5A54" w:rsidRDefault="00A4274D" w:rsidP="00A4274D">
            <w:pPr>
              <w:jc w:val="center"/>
              <w:rPr>
                <w:rFonts w:cs="Segoe UI"/>
                <w:b/>
                <w:bCs/>
                <w:lang w:eastAsia="en-GB"/>
              </w:rPr>
            </w:pPr>
            <w:r w:rsidRPr="005B5A54">
              <w:rPr>
                <w:rFonts w:cs="Segoe UI"/>
                <w:b/>
                <w:bCs/>
                <w:lang w:eastAsia="en-GB"/>
              </w:rPr>
              <w:t>GS48</w:t>
            </w:r>
          </w:p>
        </w:tc>
        <w:tc>
          <w:tcPr>
            <w:tcW w:w="556" w:type="pct"/>
            <w:tcBorders>
              <w:top w:val="nil"/>
              <w:left w:val="nil"/>
              <w:bottom w:val="single" w:sz="4" w:space="0" w:color="auto"/>
              <w:right w:val="single" w:sz="4" w:space="0" w:color="auto"/>
            </w:tcBorders>
            <w:shd w:val="clear" w:color="auto" w:fill="auto"/>
            <w:noWrap/>
            <w:vAlign w:val="center"/>
            <w:hideMark/>
          </w:tcPr>
          <w:p w14:paraId="5525B56F" w14:textId="77777777" w:rsidR="00A4274D" w:rsidRPr="005B5A54" w:rsidRDefault="00A4274D" w:rsidP="00A4274D">
            <w:pPr>
              <w:jc w:val="center"/>
              <w:rPr>
                <w:rFonts w:cs="Segoe UI"/>
                <w:color w:val="000000"/>
                <w:lang w:eastAsia="en-GB"/>
              </w:rPr>
            </w:pPr>
            <w:r w:rsidRPr="005B5A54">
              <w:rPr>
                <w:rFonts w:cs="Segoe UI"/>
                <w:color w:val="000000"/>
                <w:lang w:eastAsia="en-GB"/>
              </w:rPr>
              <w:t>10.5</w:t>
            </w:r>
          </w:p>
        </w:tc>
        <w:tc>
          <w:tcPr>
            <w:tcW w:w="556" w:type="pct"/>
            <w:tcBorders>
              <w:top w:val="nil"/>
              <w:left w:val="nil"/>
              <w:bottom w:val="single" w:sz="4" w:space="0" w:color="auto"/>
              <w:right w:val="single" w:sz="4" w:space="0" w:color="auto"/>
            </w:tcBorders>
            <w:shd w:val="clear" w:color="auto" w:fill="auto"/>
            <w:noWrap/>
            <w:vAlign w:val="center"/>
            <w:hideMark/>
          </w:tcPr>
          <w:p w14:paraId="22AE3380" w14:textId="77777777" w:rsidR="00A4274D" w:rsidRPr="005B5A54" w:rsidRDefault="00A4274D" w:rsidP="00A4274D">
            <w:pPr>
              <w:jc w:val="center"/>
              <w:rPr>
                <w:rFonts w:cs="Segoe UI"/>
                <w:color w:val="000000"/>
                <w:lang w:eastAsia="en-GB"/>
              </w:rPr>
            </w:pPr>
            <w:r w:rsidRPr="005B5A54">
              <w:rPr>
                <w:rFonts w:cs="Segoe UI"/>
                <w:color w:val="000000"/>
                <w:lang w:eastAsia="en-GB"/>
              </w:rPr>
              <w:t>0.25</w:t>
            </w:r>
          </w:p>
        </w:tc>
        <w:tc>
          <w:tcPr>
            <w:tcW w:w="556" w:type="pct"/>
            <w:tcBorders>
              <w:top w:val="nil"/>
              <w:left w:val="nil"/>
              <w:bottom w:val="single" w:sz="4" w:space="0" w:color="auto"/>
              <w:right w:val="single" w:sz="4" w:space="0" w:color="auto"/>
            </w:tcBorders>
            <w:shd w:val="clear" w:color="auto" w:fill="auto"/>
            <w:noWrap/>
            <w:vAlign w:val="center"/>
            <w:hideMark/>
          </w:tcPr>
          <w:p w14:paraId="0FFA769E" w14:textId="77777777" w:rsidR="00A4274D" w:rsidRPr="005B5A54" w:rsidRDefault="00A4274D" w:rsidP="00A4274D">
            <w:pPr>
              <w:jc w:val="center"/>
              <w:rPr>
                <w:rFonts w:cs="Segoe UI"/>
                <w:color w:val="000000"/>
                <w:lang w:eastAsia="en-GB"/>
              </w:rPr>
            </w:pPr>
            <w:r w:rsidRPr="005B5A54">
              <w:rPr>
                <w:rFonts w:cs="Segoe UI"/>
                <w:color w:val="000000"/>
                <w:lang w:eastAsia="en-GB"/>
              </w:rPr>
              <w:t>11.2</w:t>
            </w:r>
          </w:p>
        </w:tc>
        <w:tc>
          <w:tcPr>
            <w:tcW w:w="556" w:type="pct"/>
            <w:tcBorders>
              <w:top w:val="nil"/>
              <w:left w:val="nil"/>
              <w:bottom w:val="single" w:sz="4" w:space="0" w:color="auto"/>
              <w:right w:val="single" w:sz="4" w:space="0" w:color="auto"/>
            </w:tcBorders>
            <w:shd w:val="clear" w:color="auto" w:fill="auto"/>
            <w:noWrap/>
            <w:vAlign w:val="center"/>
            <w:hideMark/>
          </w:tcPr>
          <w:p w14:paraId="16A538F5" w14:textId="77777777" w:rsidR="00A4274D" w:rsidRPr="005B5A54" w:rsidRDefault="00A4274D" w:rsidP="00A4274D">
            <w:pPr>
              <w:jc w:val="center"/>
              <w:rPr>
                <w:rFonts w:cs="Segoe UI"/>
                <w:color w:val="000000"/>
                <w:lang w:eastAsia="en-GB"/>
              </w:rPr>
            </w:pPr>
            <w:r w:rsidRPr="005B5A54">
              <w:rPr>
                <w:rFonts w:cs="Segoe UI"/>
                <w:color w:val="000000"/>
                <w:lang w:eastAsia="en-GB"/>
              </w:rPr>
              <w:t>6.2</w:t>
            </w:r>
          </w:p>
        </w:tc>
        <w:tc>
          <w:tcPr>
            <w:tcW w:w="556" w:type="pct"/>
            <w:tcBorders>
              <w:top w:val="nil"/>
              <w:left w:val="nil"/>
              <w:bottom w:val="single" w:sz="4" w:space="0" w:color="auto"/>
              <w:right w:val="single" w:sz="4" w:space="0" w:color="auto"/>
            </w:tcBorders>
            <w:shd w:val="clear" w:color="auto" w:fill="auto"/>
            <w:noWrap/>
            <w:vAlign w:val="center"/>
            <w:hideMark/>
          </w:tcPr>
          <w:p w14:paraId="5B86D343"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5E639D63" w14:textId="77777777" w:rsidR="00A4274D" w:rsidRPr="005B5A54" w:rsidRDefault="00A4274D" w:rsidP="00A4274D">
            <w:pPr>
              <w:jc w:val="center"/>
              <w:rPr>
                <w:rFonts w:cs="Segoe UI"/>
                <w:color w:val="000000"/>
                <w:lang w:eastAsia="en-GB"/>
              </w:rPr>
            </w:pPr>
            <w:r w:rsidRPr="005B5A54">
              <w:rPr>
                <w:rFonts w:cs="Segoe UI"/>
                <w:color w:val="000000"/>
                <w:lang w:eastAsia="en-GB"/>
              </w:rPr>
              <w:t>10.2</w:t>
            </w:r>
          </w:p>
        </w:tc>
        <w:tc>
          <w:tcPr>
            <w:tcW w:w="556" w:type="pct"/>
            <w:tcBorders>
              <w:top w:val="nil"/>
              <w:left w:val="nil"/>
              <w:bottom w:val="single" w:sz="4" w:space="0" w:color="auto"/>
              <w:right w:val="single" w:sz="4" w:space="0" w:color="auto"/>
            </w:tcBorders>
            <w:shd w:val="clear" w:color="auto" w:fill="auto"/>
            <w:noWrap/>
            <w:vAlign w:val="center"/>
            <w:hideMark/>
          </w:tcPr>
          <w:p w14:paraId="2E99B5F5" w14:textId="77777777" w:rsidR="00A4274D" w:rsidRPr="005B5A54" w:rsidRDefault="00A4274D" w:rsidP="00A4274D">
            <w:pPr>
              <w:jc w:val="center"/>
              <w:rPr>
                <w:rFonts w:cs="Segoe UI"/>
                <w:color w:val="000000"/>
                <w:lang w:eastAsia="en-GB"/>
              </w:rPr>
            </w:pPr>
            <w:r w:rsidRPr="005B5A54">
              <w:rPr>
                <w:rFonts w:cs="Segoe UI"/>
                <w:color w:val="000000"/>
                <w:lang w:eastAsia="en-GB"/>
              </w:rPr>
              <w:t>12</w:t>
            </w:r>
          </w:p>
        </w:tc>
        <w:tc>
          <w:tcPr>
            <w:tcW w:w="552" w:type="pct"/>
            <w:tcBorders>
              <w:top w:val="nil"/>
              <w:left w:val="nil"/>
              <w:bottom w:val="single" w:sz="4" w:space="0" w:color="auto"/>
              <w:right w:val="single" w:sz="4" w:space="0" w:color="auto"/>
            </w:tcBorders>
            <w:shd w:val="clear" w:color="auto" w:fill="auto"/>
            <w:noWrap/>
            <w:vAlign w:val="center"/>
            <w:hideMark/>
          </w:tcPr>
          <w:p w14:paraId="59E64D6C" w14:textId="77777777" w:rsidR="00A4274D" w:rsidRPr="005B5A54" w:rsidRDefault="00A4274D" w:rsidP="00A4274D">
            <w:pPr>
              <w:jc w:val="center"/>
              <w:rPr>
                <w:rFonts w:cs="Segoe UI"/>
                <w:color w:val="000000"/>
                <w:lang w:eastAsia="en-GB"/>
              </w:rPr>
            </w:pPr>
            <w:r w:rsidRPr="005B5A54">
              <w:rPr>
                <w:rFonts w:cs="Segoe UI"/>
                <w:color w:val="000000"/>
                <w:lang w:eastAsia="en-GB"/>
              </w:rPr>
              <w:t>32.6</w:t>
            </w:r>
          </w:p>
        </w:tc>
      </w:tr>
      <w:tr w:rsidR="00A4274D" w:rsidRPr="005B5A54" w14:paraId="72937D72"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404DFEB" w14:textId="77777777" w:rsidR="00A4274D" w:rsidRPr="005B5A54" w:rsidRDefault="00A4274D" w:rsidP="00A4274D">
            <w:pPr>
              <w:jc w:val="center"/>
              <w:rPr>
                <w:rFonts w:cs="Segoe UI"/>
                <w:b/>
                <w:bCs/>
                <w:lang w:eastAsia="en-GB"/>
              </w:rPr>
            </w:pPr>
            <w:r w:rsidRPr="005B5A54">
              <w:rPr>
                <w:rFonts w:cs="Segoe UI"/>
                <w:b/>
                <w:bCs/>
                <w:lang w:eastAsia="en-GB"/>
              </w:rPr>
              <w:t>GS49</w:t>
            </w:r>
          </w:p>
        </w:tc>
        <w:tc>
          <w:tcPr>
            <w:tcW w:w="556" w:type="pct"/>
            <w:tcBorders>
              <w:top w:val="nil"/>
              <w:left w:val="nil"/>
              <w:bottom w:val="single" w:sz="4" w:space="0" w:color="auto"/>
              <w:right w:val="single" w:sz="4" w:space="0" w:color="auto"/>
            </w:tcBorders>
            <w:shd w:val="clear" w:color="auto" w:fill="auto"/>
            <w:noWrap/>
            <w:vAlign w:val="center"/>
            <w:hideMark/>
          </w:tcPr>
          <w:p w14:paraId="5A0F1901" w14:textId="77777777" w:rsidR="00A4274D" w:rsidRPr="005B5A54" w:rsidRDefault="00A4274D" w:rsidP="00A4274D">
            <w:pPr>
              <w:jc w:val="center"/>
              <w:rPr>
                <w:rFonts w:cs="Segoe UI"/>
                <w:color w:val="000000"/>
                <w:lang w:eastAsia="en-GB"/>
              </w:rPr>
            </w:pPr>
            <w:r w:rsidRPr="005B5A54">
              <w:rPr>
                <w:rFonts w:cs="Segoe UI"/>
                <w:color w:val="000000"/>
                <w:lang w:eastAsia="en-GB"/>
              </w:rPr>
              <w:t>12.1</w:t>
            </w:r>
          </w:p>
        </w:tc>
        <w:tc>
          <w:tcPr>
            <w:tcW w:w="556" w:type="pct"/>
            <w:tcBorders>
              <w:top w:val="nil"/>
              <w:left w:val="nil"/>
              <w:bottom w:val="single" w:sz="4" w:space="0" w:color="auto"/>
              <w:right w:val="single" w:sz="4" w:space="0" w:color="auto"/>
            </w:tcBorders>
            <w:shd w:val="clear" w:color="auto" w:fill="auto"/>
            <w:noWrap/>
            <w:vAlign w:val="center"/>
            <w:hideMark/>
          </w:tcPr>
          <w:p w14:paraId="103F2504" w14:textId="77777777" w:rsidR="00A4274D" w:rsidRPr="005B5A54" w:rsidRDefault="00A4274D" w:rsidP="00A4274D">
            <w:pPr>
              <w:jc w:val="center"/>
              <w:rPr>
                <w:rFonts w:cs="Segoe UI"/>
                <w:color w:val="000000"/>
                <w:lang w:eastAsia="en-GB"/>
              </w:rPr>
            </w:pPr>
            <w:r w:rsidRPr="005B5A54">
              <w:rPr>
                <w:rFonts w:cs="Segoe UI"/>
                <w:color w:val="000000"/>
                <w:lang w:eastAsia="en-GB"/>
              </w:rPr>
              <w:t>0.21</w:t>
            </w:r>
          </w:p>
        </w:tc>
        <w:tc>
          <w:tcPr>
            <w:tcW w:w="556" w:type="pct"/>
            <w:tcBorders>
              <w:top w:val="nil"/>
              <w:left w:val="nil"/>
              <w:bottom w:val="single" w:sz="4" w:space="0" w:color="auto"/>
              <w:right w:val="single" w:sz="4" w:space="0" w:color="auto"/>
            </w:tcBorders>
            <w:shd w:val="clear" w:color="auto" w:fill="auto"/>
            <w:noWrap/>
            <w:vAlign w:val="center"/>
            <w:hideMark/>
          </w:tcPr>
          <w:p w14:paraId="617BC246" w14:textId="77777777" w:rsidR="00A4274D" w:rsidRPr="005B5A54" w:rsidRDefault="00A4274D" w:rsidP="00A4274D">
            <w:pPr>
              <w:jc w:val="center"/>
              <w:rPr>
                <w:rFonts w:cs="Segoe UI"/>
                <w:color w:val="000000"/>
                <w:lang w:eastAsia="en-GB"/>
              </w:rPr>
            </w:pPr>
            <w:r w:rsidRPr="005B5A54">
              <w:rPr>
                <w:rFonts w:cs="Segoe UI"/>
                <w:color w:val="000000"/>
                <w:lang w:eastAsia="en-GB"/>
              </w:rPr>
              <w:t>13.7</w:t>
            </w:r>
          </w:p>
        </w:tc>
        <w:tc>
          <w:tcPr>
            <w:tcW w:w="556" w:type="pct"/>
            <w:tcBorders>
              <w:top w:val="nil"/>
              <w:left w:val="nil"/>
              <w:bottom w:val="single" w:sz="4" w:space="0" w:color="auto"/>
              <w:right w:val="single" w:sz="4" w:space="0" w:color="auto"/>
            </w:tcBorders>
            <w:shd w:val="clear" w:color="auto" w:fill="auto"/>
            <w:noWrap/>
            <w:vAlign w:val="center"/>
            <w:hideMark/>
          </w:tcPr>
          <w:p w14:paraId="63D8DDA1" w14:textId="77777777" w:rsidR="00A4274D" w:rsidRPr="005B5A54" w:rsidRDefault="00A4274D" w:rsidP="00A4274D">
            <w:pPr>
              <w:jc w:val="center"/>
              <w:rPr>
                <w:rFonts w:cs="Segoe UI"/>
                <w:color w:val="000000"/>
                <w:lang w:eastAsia="en-GB"/>
              </w:rPr>
            </w:pPr>
            <w:r w:rsidRPr="005B5A54">
              <w:rPr>
                <w:rFonts w:cs="Segoe UI"/>
                <w:color w:val="000000"/>
                <w:lang w:eastAsia="en-GB"/>
              </w:rPr>
              <w:t>7.7</w:t>
            </w:r>
          </w:p>
        </w:tc>
        <w:tc>
          <w:tcPr>
            <w:tcW w:w="556" w:type="pct"/>
            <w:tcBorders>
              <w:top w:val="nil"/>
              <w:left w:val="nil"/>
              <w:bottom w:val="single" w:sz="4" w:space="0" w:color="auto"/>
              <w:right w:val="single" w:sz="4" w:space="0" w:color="auto"/>
            </w:tcBorders>
            <w:shd w:val="clear" w:color="auto" w:fill="auto"/>
            <w:noWrap/>
            <w:vAlign w:val="center"/>
            <w:hideMark/>
          </w:tcPr>
          <w:p w14:paraId="11BB6067" w14:textId="77777777" w:rsidR="00A4274D" w:rsidRPr="005B5A54" w:rsidRDefault="00A4274D" w:rsidP="00A4274D">
            <w:pPr>
              <w:jc w:val="center"/>
              <w:rPr>
                <w:rFonts w:cs="Segoe UI"/>
                <w:color w:val="000000"/>
                <w:lang w:eastAsia="en-GB"/>
              </w:rPr>
            </w:pPr>
            <w:r w:rsidRPr="005B5A54">
              <w:rPr>
                <w:rFonts w:cs="Segoe UI"/>
                <w:color w:val="000000"/>
                <w:lang w:eastAsia="en-GB"/>
              </w:rPr>
              <w:t>0.01</w:t>
            </w:r>
          </w:p>
        </w:tc>
        <w:tc>
          <w:tcPr>
            <w:tcW w:w="556" w:type="pct"/>
            <w:tcBorders>
              <w:top w:val="nil"/>
              <w:left w:val="nil"/>
              <w:bottom w:val="single" w:sz="4" w:space="0" w:color="auto"/>
              <w:right w:val="single" w:sz="4" w:space="0" w:color="auto"/>
            </w:tcBorders>
            <w:shd w:val="clear" w:color="auto" w:fill="auto"/>
            <w:noWrap/>
            <w:vAlign w:val="center"/>
            <w:hideMark/>
          </w:tcPr>
          <w:p w14:paraId="5C6E0D02" w14:textId="77777777" w:rsidR="00A4274D" w:rsidRPr="005B5A54" w:rsidRDefault="00A4274D" w:rsidP="00A4274D">
            <w:pPr>
              <w:jc w:val="center"/>
              <w:rPr>
                <w:rFonts w:cs="Segoe UI"/>
                <w:color w:val="000000"/>
                <w:lang w:eastAsia="en-GB"/>
              </w:rPr>
            </w:pPr>
            <w:r w:rsidRPr="005B5A54">
              <w:rPr>
                <w:rFonts w:cs="Segoe UI"/>
                <w:color w:val="000000"/>
                <w:lang w:eastAsia="en-GB"/>
              </w:rPr>
              <w:t>11.8</w:t>
            </w:r>
          </w:p>
        </w:tc>
        <w:tc>
          <w:tcPr>
            <w:tcW w:w="556" w:type="pct"/>
            <w:tcBorders>
              <w:top w:val="nil"/>
              <w:left w:val="nil"/>
              <w:bottom w:val="single" w:sz="4" w:space="0" w:color="auto"/>
              <w:right w:val="single" w:sz="4" w:space="0" w:color="auto"/>
            </w:tcBorders>
            <w:shd w:val="clear" w:color="auto" w:fill="auto"/>
            <w:noWrap/>
            <w:vAlign w:val="center"/>
            <w:hideMark/>
          </w:tcPr>
          <w:p w14:paraId="04F5EB68" w14:textId="77777777" w:rsidR="00A4274D" w:rsidRPr="005B5A54" w:rsidRDefault="00A4274D" w:rsidP="00A4274D">
            <w:pPr>
              <w:jc w:val="center"/>
              <w:rPr>
                <w:rFonts w:cs="Segoe UI"/>
                <w:color w:val="000000"/>
                <w:lang w:eastAsia="en-GB"/>
              </w:rPr>
            </w:pPr>
            <w:r w:rsidRPr="005B5A54">
              <w:rPr>
                <w:rFonts w:cs="Segoe UI"/>
                <w:color w:val="000000"/>
                <w:lang w:eastAsia="en-GB"/>
              </w:rPr>
              <w:t>16.2</w:t>
            </w:r>
          </w:p>
        </w:tc>
        <w:tc>
          <w:tcPr>
            <w:tcW w:w="552" w:type="pct"/>
            <w:tcBorders>
              <w:top w:val="nil"/>
              <w:left w:val="nil"/>
              <w:bottom w:val="single" w:sz="4" w:space="0" w:color="auto"/>
              <w:right w:val="single" w:sz="4" w:space="0" w:color="auto"/>
            </w:tcBorders>
            <w:shd w:val="clear" w:color="auto" w:fill="auto"/>
            <w:noWrap/>
            <w:vAlign w:val="center"/>
            <w:hideMark/>
          </w:tcPr>
          <w:p w14:paraId="6954BAE9" w14:textId="77777777" w:rsidR="00A4274D" w:rsidRPr="005B5A54" w:rsidRDefault="00A4274D" w:rsidP="00A4274D">
            <w:pPr>
              <w:jc w:val="center"/>
              <w:rPr>
                <w:rFonts w:cs="Segoe UI"/>
                <w:color w:val="000000"/>
                <w:lang w:eastAsia="en-GB"/>
              </w:rPr>
            </w:pPr>
            <w:r w:rsidRPr="005B5A54">
              <w:rPr>
                <w:rFonts w:cs="Segoe UI"/>
                <w:color w:val="000000"/>
                <w:lang w:eastAsia="en-GB"/>
              </w:rPr>
              <w:t>38.8</w:t>
            </w:r>
          </w:p>
        </w:tc>
      </w:tr>
      <w:tr w:rsidR="00A4274D" w:rsidRPr="005B5A54" w14:paraId="572378F6"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1F406179" w14:textId="77777777" w:rsidR="00A4274D" w:rsidRPr="005B5A54" w:rsidRDefault="00A4274D" w:rsidP="00A4274D">
            <w:pPr>
              <w:jc w:val="center"/>
              <w:rPr>
                <w:rFonts w:cs="Segoe UI"/>
                <w:b/>
                <w:bCs/>
                <w:lang w:eastAsia="en-GB"/>
              </w:rPr>
            </w:pPr>
            <w:r w:rsidRPr="005B5A54">
              <w:rPr>
                <w:rFonts w:cs="Segoe UI"/>
                <w:b/>
                <w:bCs/>
                <w:lang w:eastAsia="en-GB"/>
              </w:rPr>
              <w:t>GS50</w:t>
            </w:r>
          </w:p>
        </w:tc>
        <w:tc>
          <w:tcPr>
            <w:tcW w:w="556" w:type="pct"/>
            <w:tcBorders>
              <w:top w:val="nil"/>
              <w:left w:val="nil"/>
              <w:bottom w:val="single" w:sz="4" w:space="0" w:color="auto"/>
              <w:right w:val="single" w:sz="4" w:space="0" w:color="auto"/>
            </w:tcBorders>
            <w:shd w:val="clear" w:color="auto" w:fill="auto"/>
            <w:noWrap/>
            <w:vAlign w:val="center"/>
            <w:hideMark/>
          </w:tcPr>
          <w:p w14:paraId="03E81788" w14:textId="77777777" w:rsidR="00A4274D" w:rsidRPr="005B5A54" w:rsidRDefault="00A4274D" w:rsidP="00A4274D">
            <w:pPr>
              <w:jc w:val="center"/>
              <w:rPr>
                <w:rFonts w:cs="Segoe UI"/>
                <w:color w:val="000000"/>
                <w:lang w:eastAsia="en-GB"/>
              </w:rPr>
            </w:pPr>
            <w:r w:rsidRPr="005B5A54">
              <w:rPr>
                <w:rFonts w:cs="Segoe UI"/>
                <w:color w:val="000000"/>
                <w:lang w:eastAsia="en-GB"/>
              </w:rPr>
              <w:t>10.6</w:t>
            </w:r>
          </w:p>
        </w:tc>
        <w:tc>
          <w:tcPr>
            <w:tcW w:w="556" w:type="pct"/>
            <w:tcBorders>
              <w:top w:val="nil"/>
              <w:left w:val="nil"/>
              <w:bottom w:val="single" w:sz="4" w:space="0" w:color="auto"/>
              <w:right w:val="single" w:sz="4" w:space="0" w:color="auto"/>
            </w:tcBorders>
            <w:shd w:val="clear" w:color="auto" w:fill="auto"/>
            <w:noWrap/>
            <w:vAlign w:val="center"/>
            <w:hideMark/>
          </w:tcPr>
          <w:p w14:paraId="79DB7533" w14:textId="77777777" w:rsidR="00A4274D" w:rsidRPr="005B5A54" w:rsidRDefault="00A4274D" w:rsidP="00A4274D">
            <w:pPr>
              <w:jc w:val="center"/>
              <w:rPr>
                <w:rFonts w:cs="Segoe UI"/>
                <w:color w:val="000000"/>
                <w:lang w:eastAsia="en-GB"/>
              </w:rPr>
            </w:pPr>
            <w:r w:rsidRPr="005B5A54">
              <w:rPr>
                <w:rFonts w:cs="Segoe UI"/>
                <w:color w:val="000000"/>
                <w:lang w:eastAsia="en-GB"/>
              </w:rPr>
              <w:t>0.23</w:t>
            </w:r>
          </w:p>
        </w:tc>
        <w:tc>
          <w:tcPr>
            <w:tcW w:w="556" w:type="pct"/>
            <w:tcBorders>
              <w:top w:val="nil"/>
              <w:left w:val="nil"/>
              <w:bottom w:val="single" w:sz="4" w:space="0" w:color="auto"/>
              <w:right w:val="single" w:sz="4" w:space="0" w:color="auto"/>
            </w:tcBorders>
            <w:shd w:val="clear" w:color="auto" w:fill="auto"/>
            <w:noWrap/>
            <w:vAlign w:val="center"/>
            <w:hideMark/>
          </w:tcPr>
          <w:p w14:paraId="732C1997" w14:textId="77777777" w:rsidR="00A4274D" w:rsidRPr="005B5A54" w:rsidRDefault="00A4274D" w:rsidP="00A4274D">
            <w:pPr>
              <w:jc w:val="center"/>
              <w:rPr>
                <w:rFonts w:cs="Segoe UI"/>
                <w:color w:val="000000"/>
                <w:lang w:eastAsia="en-GB"/>
              </w:rPr>
            </w:pPr>
            <w:r w:rsidRPr="005B5A54">
              <w:rPr>
                <w:rFonts w:cs="Segoe UI"/>
                <w:color w:val="000000"/>
                <w:lang w:eastAsia="en-GB"/>
              </w:rPr>
              <w:t>13.1</w:t>
            </w:r>
          </w:p>
        </w:tc>
        <w:tc>
          <w:tcPr>
            <w:tcW w:w="556" w:type="pct"/>
            <w:tcBorders>
              <w:top w:val="nil"/>
              <w:left w:val="nil"/>
              <w:bottom w:val="single" w:sz="4" w:space="0" w:color="auto"/>
              <w:right w:val="single" w:sz="4" w:space="0" w:color="auto"/>
            </w:tcBorders>
            <w:shd w:val="clear" w:color="auto" w:fill="auto"/>
            <w:noWrap/>
            <w:vAlign w:val="center"/>
            <w:hideMark/>
          </w:tcPr>
          <w:p w14:paraId="7DDE9DA1" w14:textId="77777777" w:rsidR="00A4274D" w:rsidRPr="005B5A54" w:rsidRDefault="00A4274D" w:rsidP="00A4274D">
            <w:pPr>
              <w:jc w:val="center"/>
              <w:rPr>
                <w:rFonts w:cs="Segoe UI"/>
                <w:color w:val="000000"/>
                <w:lang w:eastAsia="en-GB"/>
              </w:rPr>
            </w:pPr>
            <w:r w:rsidRPr="005B5A54">
              <w:rPr>
                <w:rFonts w:cs="Segoe UI"/>
                <w:color w:val="000000"/>
                <w:lang w:eastAsia="en-GB"/>
              </w:rPr>
              <w:t>7.1</w:t>
            </w:r>
          </w:p>
        </w:tc>
        <w:tc>
          <w:tcPr>
            <w:tcW w:w="556" w:type="pct"/>
            <w:tcBorders>
              <w:top w:val="nil"/>
              <w:left w:val="nil"/>
              <w:bottom w:val="single" w:sz="4" w:space="0" w:color="auto"/>
              <w:right w:val="single" w:sz="4" w:space="0" w:color="auto"/>
            </w:tcBorders>
            <w:shd w:val="clear" w:color="auto" w:fill="auto"/>
            <w:noWrap/>
            <w:vAlign w:val="center"/>
            <w:hideMark/>
          </w:tcPr>
          <w:p w14:paraId="6052195B" w14:textId="77777777" w:rsidR="00A4274D" w:rsidRPr="005B5A54" w:rsidRDefault="00A4274D" w:rsidP="00A4274D">
            <w:pPr>
              <w:jc w:val="center"/>
              <w:rPr>
                <w:rFonts w:cs="Segoe UI"/>
                <w:color w:val="000000"/>
                <w:lang w:eastAsia="en-GB"/>
              </w:rPr>
            </w:pPr>
            <w:r w:rsidRPr="005B5A54">
              <w:rPr>
                <w:rFonts w:cs="Segoe UI"/>
                <w:color w:val="000000"/>
                <w:lang w:eastAsia="en-GB"/>
              </w:rPr>
              <w:t>0.01</w:t>
            </w:r>
          </w:p>
        </w:tc>
        <w:tc>
          <w:tcPr>
            <w:tcW w:w="556" w:type="pct"/>
            <w:tcBorders>
              <w:top w:val="nil"/>
              <w:left w:val="nil"/>
              <w:bottom w:val="single" w:sz="4" w:space="0" w:color="auto"/>
              <w:right w:val="single" w:sz="4" w:space="0" w:color="auto"/>
            </w:tcBorders>
            <w:shd w:val="clear" w:color="auto" w:fill="auto"/>
            <w:noWrap/>
            <w:vAlign w:val="center"/>
            <w:hideMark/>
          </w:tcPr>
          <w:p w14:paraId="48A3993E" w14:textId="77777777" w:rsidR="00A4274D" w:rsidRPr="005B5A54" w:rsidRDefault="00A4274D" w:rsidP="00A4274D">
            <w:pPr>
              <w:jc w:val="center"/>
              <w:rPr>
                <w:rFonts w:cs="Segoe UI"/>
                <w:color w:val="000000"/>
                <w:lang w:eastAsia="en-GB"/>
              </w:rPr>
            </w:pPr>
            <w:r w:rsidRPr="005B5A54">
              <w:rPr>
                <w:rFonts w:cs="Segoe UI"/>
                <w:color w:val="000000"/>
                <w:lang w:eastAsia="en-GB"/>
              </w:rPr>
              <w:t>11.5</w:t>
            </w:r>
          </w:p>
        </w:tc>
        <w:tc>
          <w:tcPr>
            <w:tcW w:w="556" w:type="pct"/>
            <w:tcBorders>
              <w:top w:val="nil"/>
              <w:left w:val="nil"/>
              <w:bottom w:val="single" w:sz="4" w:space="0" w:color="auto"/>
              <w:right w:val="single" w:sz="4" w:space="0" w:color="auto"/>
            </w:tcBorders>
            <w:shd w:val="clear" w:color="auto" w:fill="auto"/>
            <w:noWrap/>
            <w:vAlign w:val="center"/>
            <w:hideMark/>
          </w:tcPr>
          <w:p w14:paraId="473AA98D" w14:textId="77777777" w:rsidR="00A4274D" w:rsidRPr="005B5A54" w:rsidRDefault="00A4274D" w:rsidP="00A4274D">
            <w:pPr>
              <w:jc w:val="center"/>
              <w:rPr>
                <w:rFonts w:cs="Segoe UI"/>
                <w:color w:val="000000"/>
                <w:lang w:eastAsia="en-GB"/>
              </w:rPr>
            </w:pPr>
            <w:r w:rsidRPr="005B5A54">
              <w:rPr>
                <w:rFonts w:cs="Segoe UI"/>
                <w:color w:val="000000"/>
                <w:lang w:eastAsia="en-GB"/>
              </w:rPr>
              <w:t>13.4</w:t>
            </w:r>
          </w:p>
        </w:tc>
        <w:tc>
          <w:tcPr>
            <w:tcW w:w="552" w:type="pct"/>
            <w:tcBorders>
              <w:top w:val="nil"/>
              <w:left w:val="nil"/>
              <w:bottom w:val="single" w:sz="4" w:space="0" w:color="auto"/>
              <w:right w:val="single" w:sz="4" w:space="0" w:color="auto"/>
            </w:tcBorders>
            <w:shd w:val="clear" w:color="auto" w:fill="auto"/>
            <w:noWrap/>
            <w:vAlign w:val="center"/>
            <w:hideMark/>
          </w:tcPr>
          <w:p w14:paraId="308771BF" w14:textId="77777777" w:rsidR="00A4274D" w:rsidRPr="005B5A54" w:rsidRDefault="00A4274D" w:rsidP="00A4274D">
            <w:pPr>
              <w:jc w:val="center"/>
              <w:rPr>
                <w:rFonts w:cs="Segoe UI"/>
                <w:color w:val="000000"/>
                <w:lang w:eastAsia="en-GB"/>
              </w:rPr>
            </w:pPr>
            <w:r w:rsidRPr="005B5A54">
              <w:rPr>
                <w:rFonts w:cs="Segoe UI"/>
                <w:color w:val="000000"/>
                <w:lang w:eastAsia="en-GB"/>
              </w:rPr>
              <w:t>43.4</w:t>
            </w:r>
          </w:p>
        </w:tc>
      </w:tr>
      <w:tr w:rsidR="00A4274D" w:rsidRPr="005B5A54" w14:paraId="60939C47"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06E467A3" w14:textId="77777777" w:rsidR="00A4274D" w:rsidRPr="005B5A54" w:rsidRDefault="00A4274D" w:rsidP="00A4274D">
            <w:pPr>
              <w:jc w:val="center"/>
              <w:rPr>
                <w:rFonts w:cs="Segoe UI"/>
                <w:b/>
                <w:bCs/>
                <w:lang w:eastAsia="en-GB"/>
              </w:rPr>
            </w:pPr>
            <w:r w:rsidRPr="005B5A54">
              <w:rPr>
                <w:rFonts w:cs="Segoe UI"/>
                <w:b/>
                <w:bCs/>
                <w:lang w:eastAsia="en-GB"/>
              </w:rPr>
              <w:t>GS51</w:t>
            </w:r>
          </w:p>
        </w:tc>
        <w:tc>
          <w:tcPr>
            <w:tcW w:w="556" w:type="pct"/>
            <w:tcBorders>
              <w:top w:val="nil"/>
              <w:left w:val="nil"/>
              <w:bottom w:val="single" w:sz="4" w:space="0" w:color="auto"/>
              <w:right w:val="single" w:sz="4" w:space="0" w:color="auto"/>
            </w:tcBorders>
            <w:shd w:val="clear" w:color="auto" w:fill="auto"/>
            <w:noWrap/>
            <w:vAlign w:val="center"/>
            <w:hideMark/>
          </w:tcPr>
          <w:p w14:paraId="03688BC5" w14:textId="77777777" w:rsidR="00A4274D" w:rsidRPr="005B5A54" w:rsidRDefault="00A4274D" w:rsidP="00A4274D">
            <w:pPr>
              <w:jc w:val="center"/>
              <w:rPr>
                <w:rFonts w:cs="Segoe UI"/>
                <w:color w:val="000000"/>
                <w:lang w:eastAsia="en-GB"/>
              </w:rPr>
            </w:pPr>
            <w:r w:rsidRPr="005B5A54">
              <w:rPr>
                <w:rFonts w:cs="Segoe UI"/>
                <w:color w:val="000000"/>
                <w:lang w:eastAsia="en-GB"/>
              </w:rPr>
              <w:t>10.4</w:t>
            </w:r>
          </w:p>
        </w:tc>
        <w:tc>
          <w:tcPr>
            <w:tcW w:w="556" w:type="pct"/>
            <w:tcBorders>
              <w:top w:val="nil"/>
              <w:left w:val="nil"/>
              <w:bottom w:val="single" w:sz="4" w:space="0" w:color="auto"/>
              <w:right w:val="single" w:sz="4" w:space="0" w:color="auto"/>
            </w:tcBorders>
            <w:shd w:val="clear" w:color="auto" w:fill="auto"/>
            <w:noWrap/>
            <w:vAlign w:val="center"/>
            <w:hideMark/>
          </w:tcPr>
          <w:p w14:paraId="5CC6B6D8" w14:textId="77777777" w:rsidR="00A4274D" w:rsidRPr="005B5A54" w:rsidRDefault="00A4274D" w:rsidP="00A4274D">
            <w:pPr>
              <w:jc w:val="center"/>
              <w:rPr>
                <w:rFonts w:cs="Segoe UI"/>
                <w:color w:val="000000"/>
                <w:lang w:eastAsia="en-GB"/>
              </w:rPr>
            </w:pPr>
            <w:r w:rsidRPr="005B5A54">
              <w:rPr>
                <w:rFonts w:cs="Segoe UI"/>
                <w:color w:val="000000"/>
                <w:lang w:eastAsia="en-GB"/>
              </w:rPr>
              <w:t>0.25</w:t>
            </w:r>
          </w:p>
        </w:tc>
        <w:tc>
          <w:tcPr>
            <w:tcW w:w="556" w:type="pct"/>
            <w:tcBorders>
              <w:top w:val="nil"/>
              <w:left w:val="nil"/>
              <w:bottom w:val="single" w:sz="4" w:space="0" w:color="auto"/>
              <w:right w:val="single" w:sz="4" w:space="0" w:color="auto"/>
            </w:tcBorders>
            <w:shd w:val="clear" w:color="auto" w:fill="auto"/>
            <w:noWrap/>
            <w:vAlign w:val="center"/>
            <w:hideMark/>
          </w:tcPr>
          <w:p w14:paraId="4E6151BD" w14:textId="77777777" w:rsidR="00A4274D" w:rsidRPr="005B5A54" w:rsidRDefault="00A4274D" w:rsidP="00A4274D">
            <w:pPr>
              <w:jc w:val="center"/>
              <w:rPr>
                <w:rFonts w:cs="Segoe UI"/>
                <w:color w:val="000000"/>
                <w:lang w:eastAsia="en-GB"/>
              </w:rPr>
            </w:pPr>
            <w:r w:rsidRPr="005B5A54">
              <w:rPr>
                <w:rFonts w:cs="Segoe UI"/>
                <w:color w:val="000000"/>
                <w:lang w:eastAsia="en-GB"/>
              </w:rPr>
              <w:t>14.8</w:t>
            </w:r>
          </w:p>
        </w:tc>
        <w:tc>
          <w:tcPr>
            <w:tcW w:w="556" w:type="pct"/>
            <w:tcBorders>
              <w:top w:val="nil"/>
              <w:left w:val="nil"/>
              <w:bottom w:val="single" w:sz="4" w:space="0" w:color="auto"/>
              <w:right w:val="single" w:sz="4" w:space="0" w:color="auto"/>
            </w:tcBorders>
            <w:shd w:val="clear" w:color="auto" w:fill="auto"/>
            <w:noWrap/>
            <w:vAlign w:val="center"/>
            <w:hideMark/>
          </w:tcPr>
          <w:p w14:paraId="06898E44" w14:textId="77777777" w:rsidR="00A4274D" w:rsidRPr="005B5A54" w:rsidRDefault="00A4274D" w:rsidP="00A4274D">
            <w:pPr>
              <w:jc w:val="center"/>
              <w:rPr>
                <w:rFonts w:cs="Segoe UI"/>
                <w:color w:val="000000"/>
                <w:lang w:eastAsia="en-GB"/>
              </w:rPr>
            </w:pPr>
            <w:r w:rsidRPr="005B5A54">
              <w:rPr>
                <w:rFonts w:cs="Segoe UI"/>
                <w:color w:val="000000"/>
                <w:lang w:eastAsia="en-GB"/>
              </w:rPr>
              <w:t>10.5</w:t>
            </w:r>
          </w:p>
        </w:tc>
        <w:tc>
          <w:tcPr>
            <w:tcW w:w="556" w:type="pct"/>
            <w:tcBorders>
              <w:top w:val="nil"/>
              <w:left w:val="nil"/>
              <w:bottom w:val="single" w:sz="4" w:space="0" w:color="auto"/>
              <w:right w:val="single" w:sz="4" w:space="0" w:color="auto"/>
            </w:tcBorders>
            <w:shd w:val="clear" w:color="auto" w:fill="auto"/>
            <w:noWrap/>
            <w:vAlign w:val="center"/>
            <w:hideMark/>
          </w:tcPr>
          <w:p w14:paraId="66236892"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776F86C5" w14:textId="77777777" w:rsidR="00A4274D" w:rsidRPr="005B5A54" w:rsidRDefault="00A4274D" w:rsidP="00A4274D">
            <w:pPr>
              <w:jc w:val="center"/>
              <w:rPr>
                <w:rFonts w:cs="Segoe UI"/>
                <w:color w:val="000000"/>
                <w:lang w:eastAsia="en-GB"/>
              </w:rPr>
            </w:pPr>
            <w:r w:rsidRPr="005B5A54">
              <w:rPr>
                <w:rFonts w:cs="Segoe UI"/>
                <w:color w:val="000000"/>
                <w:lang w:eastAsia="en-GB"/>
              </w:rPr>
              <w:t>14.8</w:t>
            </w:r>
          </w:p>
        </w:tc>
        <w:tc>
          <w:tcPr>
            <w:tcW w:w="556" w:type="pct"/>
            <w:tcBorders>
              <w:top w:val="nil"/>
              <w:left w:val="nil"/>
              <w:bottom w:val="single" w:sz="4" w:space="0" w:color="auto"/>
              <w:right w:val="single" w:sz="4" w:space="0" w:color="auto"/>
            </w:tcBorders>
            <w:shd w:val="clear" w:color="auto" w:fill="auto"/>
            <w:noWrap/>
            <w:vAlign w:val="center"/>
            <w:hideMark/>
          </w:tcPr>
          <w:p w14:paraId="0C923CB0" w14:textId="77777777" w:rsidR="00A4274D" w:rsidRPr="005B5A54" w:rsidRDefault="00A4274D" w:rsidP="00A4274D">
            <w:pPr>
              <w:jc w:val="center"/>
              <w:rPr>
                <w:rFonts w:cs="Segoe UI"/>
                <w:color w:val="000000"/>
                <w:lang w:eastAsia="en-GB"/>
              </w:rPr>
            </w:pPr>
            <w:r w:rsidRPr="005B5A54">
              <w:rPr>
                <w:rFonts w:cs="Segoe UI"/>
                <w:color w:val="000000"/>
                <w:lang w:eastAsia="en-GB"/>
              </w:rPr>
              <w:t>13.8</w:t>
            </w:r>
          </w:p>
        </w:tc>
        <w:tc>
          <w:tcPr>
            <w:tcW w:w="552" w:type="pct"/>
            <w:tcBorders>
              <w:top w:val="nil"/>
              <w:left w:val="nil"/>
              <w:bottom w:val="single" w:sz="4" w:space="0" w:color="auto"/>
              <w:right w:val="single" w:sz="4" w:space="0" w:color="auto"/>
            </w:tcBorders>
            <w:shd w:val="clear" w:color="auto" w:fill="auto"/>
            <w:noWrap/>
            <w:vAlign w:val="center"/>
            <w:hideMark/>
          </w:tcPr>
          <w:p w14:paraId="612EEEFF" w14:textId="77777777" w:rsidR="00A4274D" w:rsidRPr="005B5A54" w:rsidRDefault="00A4274D" w:rsidP="00A4274D">
            <w:pPr>
              <w:jc w:val="center"/>
              <w:rPr>
                <w:rFonts w:cs="Segoe UI"/>
                <w:color w:val="000000"/>
                <w:lang w:eastAsia="en-GB"/>
              </w:rPr>
            </w:pPr>
            <w:r w:rsidRPr="005B5A54">
              <w:rPr>
                <w:rFonts w:cs="Segoe UI"/>
                <w:color w:val="000000"/>
                <w:lang w:eastAsia="en-GB"/>
              </w:rPr>
              <w:t>62.5</w:t>
            </w:r>
          </w:p>
        </w:tc>
      </w:tr>
      <w:tr w:rsidR="00A4274D" w:rsidRPr="005B5A54" w14:paraId="0DDFD78F"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19DF425C" w14:textId="77777777" w:rsidR="00A4274D" w:rsidRPr="005B5A54" w:rsidRDefault="00A4274D" w:rsidP="00A4274D">
            <w:pPr>
              <w:jc w:val="center"/>
              <w:rPr>
                <w:rFonts w:cs="Segoe UI"/>
                <w:b/>
                <w:bCs/>
                <w:lang w:eastAsia="en-GB"/>
              </w:rPr>
            </w:pPr>
            <w:r w:rsidRPr="005B5A54">
              <w:rPr>
                <w:rFonts w:cs="Segoe UI"/>
                <w:b/>
                <w:bCs/>
                <w:lang w:eastAsia="en-GB"/>
              </w:rPr>
              <w:t>GS52</w:t>
            </w:r>
          </w:p>
        </w:tc>
        <w:tc>
          <w:tcPr>
            <w:tcW w:w="556" w:type="pct"/>
            <w:tcBorders>
              <w:top w:val="nil"/>
              <w:left w:val="nil"/>
              <w:bottom w:val="single" w:sz="4" w:space="0" w:color="auto"/>
              <w:right w:val="single" w:sz="4" w:space="0" w:color="auto"/>
            </w:tcBorders>
            <w:shd w:val="clear" w:color="auto" w:fill="auto"/>
            <w:noWrap/>
            <w:vAlign w:val="center"/>
            <w:hideMark/>
          </w:tcPr>
          <w:p w14:paraId="250192D9" w14:textId="77777777" w:rsidR="00A4274D" w:rsidRPr="005B5A54" w:rsidRDefault="00A4274D" w:rsidP="00A4274D">
            <w:pPr>
              <w:jc w:val="center"/>
              <w:rPr>
                <w:rFonts w:cs="Segoe UI"/>
                <w:color w:val="000000"/>
                <w:lang w:eastAsia="en-GB"/>
              </w:rPr>
            </w:pPr>
            <w:r w:rsidRPr="005B5A54">
              <w:rPr>
                <w:rFonts w:cs="Segoe UI"/>
                <w:color w:val="000000"/>
                <w:lang w:eastAsia="en-GB"/>
              </w:rPr>
              <w:t>9.3</w:t>
            </w:r>
          </w:p>
        </w:tc>
        <w:tc>
          <w:tcPr>
            <w:tcW w:w="556" w:type="pct"/>
            <w:tcBorders>
              <w:top w:val="nil"/>
              <w:left w:val="nil"/>
              <w:bottom w:val="single" w:sz="4" w:space="0" w:color="auto"/>
              <w:right w:val="single" w:sz="4" w:space="0" w:color="auto"/>
            </w:tcBorders>
            <w:shd w:val="clear" w:color="auto" w:fill="auto"/>
            <w:noWrap/>
            <w:vAlign w:val="center"/>
            <w:hideMark/>
          </w:tcPr>
          <w:p w14:paraId="486B56FD" w14:textId="77777777" w:rsidR="00A4274D" w:rsidRPr="005B5A54" w:rsidRDefault="00A4274D" w:rsidP="00A4274D">
            <w:pPr>
              <w:jc w:val="center"/>
              <w:rPr>
                <w:rFonts w:cs="Segoe UI"/>
                <w:color w:val="000000"/>
                <w:lang w:eastAsia="en-GB"/>
              </w:rPr>
            </w:pPr>
            <w:r w:rsidRPr="005B5A54">
              <w:rPr>
                <w:rFonts w:cs="Segoe UI"/>
                <w:color w:val="000000"/>
                <w:lang w:eastAsia="en-GB"/>
              </w:rPr>
              <w:t>0.13</w:t>
            </w:r>
          </w:p>
        </w:tc>
        <w:tc>
          <w:tcPr>
            <w:tcW w:w="556" w:type="pct"/>
            <w:tcBorders>
              <w:top w:val="nil"/>
              <w:left w:val="nil"/>
              <w:bottom w:val="single" w:sz="4" w:space="0" w:color="auto"/>
              <w:right w:val="single" w:sz="4" w:space="0" w:color="auto"/>
            </w:tcBorders>
            <w:shd w:val="clear" w:color="auto" w:fill="auto"/>
            <w:noWrap/>
            <w:vAlign w:val="center"/>
            <w:hideMark/>
          </w:tcPr>
          <w:p w14:paraId="58F4FEAD" w14:textId="77777777" w:rsidR="00A4274D" w:rsidRPr="005B5A54" w:rsidRDefault="00A4274D" w:rsidP="00A4274D">
            <w:pPr>
              <w:jc w:val="center"/>
              <w:rPr>
                <w:rFonts w:cs="Segoe UI"/>
                <w:color w:val="000000"/>
                <w:lang w:eastAsia="en-GB"/>
              </w:rPr>
            </w:pPr>
            <w:r w:rsidRPr="005B5A54">
              <w:rPr>
                <w:rFonts w:cs="Segoe UI"/>
                <w:color w:val="000000"/>
                <w:lang w:eastAsia="en-GB"/>
              </w:rPr>
              <w:t>13.4</w:t>
            </w:r>
          </w:p>
        </w:tc>
        <w:tc>
          <w:tcPr>
            <w:tcW w:w="556" w:type="pct"/>
            <w:tcBorders>
              <w:top w:val="nil"/>
              <w:left w:val="nil"/>
              <w:bottom w:val="single" w:sz="4" w:space="0" w:color="auto"/>
              <w:right w:val="single" w:sz="4" w:space="0" w:color="auto"/>
            </w:tcBorders>
            <w:shd w:val="clear" w:color="auto" w:fill="auto"/>
            <w:noWrap/>
            <w:vAlign w:val="center"/>
            <w:hideMark/>
          </w:tcPr>
          <w:p w14:paraId="49DB19B9" w14:textId="77777777" w:rsidR="00A4274D" w:rsidRPr="005B5A54" w:rsidRDefault="00A4274D" w:rsidP="00A4274D">
            <w:pPr>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7576B71B"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665B6C09" w14:textId="77777777" w:rsidR="00A4274D" w:rsidRPr="005B5A54" w:rsidRDefault="00A4274D" w:rsidP="00A4274D">
            <w:pPr>
              <w:jc w:val="center"/>
              <w:rPr>
                <w:rFonts w:cs="Segoe UI"/>
                <w:color w:val="000000"/>
                <w:lang w:eastAsia="en-GB"/>
              </w:rPr>
            </w:pPr>
            <w:r w:rsidRPr="005B5A54">
              <w:rPr>
                <w:rFonts w:cs="Segoe UI"/>
                <w:color w:val="000000"/>
                <w:lang w:eastAsia="en-GB"/>
              </w:rPr>
              <w:t>12</w:t>
            </w:r>
          </w:p>
        </w:tc>
        <w:tc>
          <w:tcPr>
            <w:tcW w:w="556" w:type="pct"/>
            <w:tcBorders>
              <w:top w:val="nil"/>
              <w:left w:val="nil"/>
              <w:bottom w:val="single" w:sz="4" w:space="0" w:color="auto"/>
              <w:right w:val="single" w:sz="4" w:space="0" w:color="auto"/>
            </w:tcBorders>
            <w:shd w:val="clear" w:color="auto" w:fill="auto"/>
            <w:noWrap/>
            <w:vAlign w:val="center"/>
            <w:hideMark/>
          </w:tcPr>
          <w:p w14:paraId="5C4C7E64" w14:textId="77777777" w:rsidR="00A4274D" w:rsidRPr="005B5A54" w:rsidRDefault="00A4274D" w:rsidP="00A4274D">
            <w:pPr>
              <w:jc w:val="center"/>
              <w:rPr>
                <w:rFonts w:cs="Segoe UI"/>
                <w:color w:val="000000"/>
                <w:lang w:eastAsia="en-GB"/>
              </w:rPr>
            </w:pPr>
            <w:r w:rsidRPr="005B5A54">
              <w:rPr>
                <w:rFonts w:cs="Segoe UI"/>
                <w:color w:val="000000"/>
                <w:lang w:eastAsia="en-GB"/>
              </w:rPr>
              <w:t>13.6</w:t>
            </w:r>
          </w:p>
        </w:tc>
        <w:tc>
          <w:tcPr>
            <w:tcW w:w="552" w:type="pct"/>
            <w:tcBorders>
              <w:top w:val="nil"/>
              <w:left w:val="nil"/>
              <w:bottom w:val="single" w:sz="4" w:space="0" w:color="auto"/>
              <w:right w:val="single" w:sz="4" w:space="0" w:color="auto"/>
            </w:tcBorders>
            <w:shd w:val="clear" w:color="auto" w:fill="auto"/>
            <w:noWrap/>
            <w:vAlign w:val="center"/>
            <w:hideMark/>
          </w:tcPr>
          <w:p w14:paraId="7D99BC75" w14:textId="77777777" w:rsidR="00A4274D" w:rsidRPr="005B5A54" w:rsidRDefault="00A4274D" w:rsidP="00A4274D">
            <w:pPr>
              <w:jc w:val="center"/>
              <w:rPr>
                <w:rFonts w:cs="Segoe UI"/>
                <w:color w:val="000000"/>
                <w:lang w:eastAsia="en-GB"/>
              </w:rPr>
            </w:pPr>
            <w:r w:rsidRPr="005B5A54">
              <w:rPr>
                <w:rFonts w:cs="Segoe UI"/>
                <w:color w:val="000000"/>
                <w:lang w:eastAsia="en-GB"/>
              </w:rPr>
              <w:t>38.6</w:t>
            </w:r>
          </w:p>
        </w:tc>
      </w:tr>
      <w:tr w:rsidR="00A4274D" w:rsidRPr="005B5A54" w14:paraId="2EED3227"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F5D3096" w14:textId="77777777" w:rsidR="00A4274D" w:rsidRPr="005B5A54" w:rsidRDefault="00A4274D" w:rsidP="00A4274D">
            <w:pPr>
              <w:jc w:val="center"/>
              <w:rPr>
                <w:rFonts w:cs="Segoe UI"/>
                <w:b/>
                <w:bCs/>
                <w:lang w:eastAsia="en-GB"/>
              </w:rPr>
            </w:pPr>
            <w:r w:rsidRPr="005B5A54">
              <w:rPr>
                <w:rFonts w:cs="Segoe UI"/>
                <w:b/>
                <w:bCs/>
                <w:lang w:eastAsia="en-GB"/>
              </w:rPr>
              <w:t>GS53</w:t>
            </w:r>
          </w:p>
        </w:tc>
        <w:tc>
          <w:tcPr>
            <w:tcW w:w="556" w:type="pct"/>
            <w:tcBorders>
              <w:top w:val="nil"/>
              <w:left w:val="nil"/>
              <w:bottom w:val="single" w:sz="4" w:space="0" w:color="auto"/>
              <w:right w:val="single" w:sz="4" w:space="0" w:color="auto"/>
            </w:tcBorders>
            <w:shd w:val="clear" w:color="auto" w:fill="auto"/>
            <w:noWrap/>
            <w:vAlign w:val="center"/>
            <w:hideMark/>
          </w:tcPr>
          <w:p w14:paraId="151DC7B5" w14:textId="77777777" w:rsidR="00A4274D" w:rsidRPr="005B5A54" w:rsidRDefault="00A4274D" w:rsidP="00A4274D">
            <w:pPr>
              <w:jc w:val="center"/>
              <w:rPr>
                <w:rFonts w:cs="Segoe UI"/>
                <w:color w:val="000000"/>
                <w:lang w:eastAsia="en-GB"/>
              </w:rPr>
            </w:pPr>
            <w:r w:rsidRPr="005B5A54">
              <w:rPr>
                <w:rFonts w:cs="Segoe UI"/>
                <w:color w:val="000000"/>
                <w:lang w:eastAsia="en-GB"/>
              </w:rPr>
              <w:t>11.9</w:t>
            </w:r>
          </w:p>
        </w:tc>
        <w:tc>
          <w:tcPr>
            <w:tcW w:w="556" w:type="pct"/>
            <w:tcBorders>
              <w:top w:val="nil"/>
              <w:left w:val="nil"/>
              <w:bottom w:val="single" w:sz="4" w:space="0" w:color="auto"/>
              <w:right w:val="single" w:sz="4" w:space="0" w:color="auto"/>
            </w:tcBorders>
            <w:shd w:val="clear" w:color="auto" w:fill="auto"/>
            <w:noWrap/>
            <w:vAlign w:val="center"/>
            <w:hideMark/>
          </w:tcPr>
          <w:p w14:paraId="32831CBB" w14:textId="77777777" w:rsidR="00A4274D" w:rsidRPr="005B5A54" w:rsidRDefault="00A4274D" w:rsidP="00A4274D">
            <w:pPr>
              <w:jc w:val="center"/>
              <w:rPr>
                <w:rFonts w:cs="Segoe UI"/>
                <w:color w:val="000000"/>
                <w:lang w:eastAsia="en-GB"/>
              </w:rPr>
            </w:pPr>
            <w:r w:rsidRPr="005B5A54">
              <w:rPr>
                <w:rFonts w:cs="Segoe UI"/>
                <w:color w:val="000000"/>
                <w:lang w:eastAsia="en-GB"/>
              </w:rPr>
              <w:t>0.06</w:t>
            </w:r>
          </w:p>
        </w:tc>
        <w:tc>
          <w:tcPr>
            <w:tcW w:w="556" w:type="pct"/>
            <w:tcBorders>
              <w:top w:val="nil"/>
              <w:left w:val="nil"/>
              <w:bottom w:val="single" w:sz="4" w:space="0" w:color="auto"/>
              <w:right w:val="single" w:sz="4" w:space="0" w:color="auto"/>
            </w:tcBorders>
            <w:shd w:val="clear" w:color="auto" w:fill="auto"/>
            <w:noWrap/>
            <w:vAlign w:val="center"/>
            <w:hideMark/>
          </w:tcPr>
          <w:p w14:paraId="6AF211B1" w14:textId="77777777" w:rsidR="00A4274D" w:rsidRPr="005B5A54" w:rsidRDefault="00A4274D" w:rsidP="00A4274D">
            <w:pPr>
              <w:jc w:val="center"/>
              <w:rPr>
                <w:rFonts w:cs="Segoe UI"/>
                <w:color w:val="000000"/>
                <w:lang w:eastAsia="en-GB"/>
              </w:rPr>
            </w:pPr>
            <w:r w:rsidRPr="005B5A54">
              <w:rPr>
                <w:rFonts w:cs="Segoe UI"/>
                <w:color w:val="000000"/>
                <w:lang w:eastAsia="en-GB"/>
              </w:rPr>
              <w:t>11.9</w:t>
            </w:r>
          </w:p>
        </w:tc>
        <w:tc>
          <w:tcPr>
            <w:tcW w:w="556" w:type="pct"/>
            <w:tcBorders>
              <w:top w:val="nil"/>
              <w:left w:val="nil"/>
              <w:bottom w:val="single" w:sz="4" w:space="0" w:color="auto"/>
              <w:right w:val="single" w:sz="4" w:space="0" w:color="auto"/>
            </w:tcBorders>
            <w:shd w:val="clear" w:color="auto" w:fill="auto"/>
            <w:noWrap/>
            <w:vAlign w:val="center"/>
            <w:hideMark/>
          </w:tcPr>
          <w:p w14:paraId="639D9262" w14:textId="77777777" w:rsidR="00A4274D" w:rsidRPr="005B5A54" w:rsidRDefault="00A4274D" w:rsidP="00A4274D">
            <w:pPr>
              <w:jc w:val="center"/>
              <w:rPr>
                <w:rFonts w:cs="Segoe UI"/>
                <w:color w:val="000000"/>
                <w:lang w:eastAsia="en-GB"/>
              </w:rPr>
            </w:pPr>
            <w:r w:rsidRPr="005B5A54">
              <w:rPr>
                <w:rFonts w:cs="Segoe UI"/>
                <w:color w:val="000000"/>
                <w:lang w:eastAsia="en-GB"/>
              </w:rPr>
              <w:t>6.5</w:t>
            </w:r>
          </w:p>
        </w:tc>
        <w:tc>
          <w:tcPr>
            <w:tcW w:w="556" w:type="pct"/>
            <w:tcBorders>
              <w:top w:val="nil"/>
              <w:left w:val="nil"/>
              <w:bottom w:val="single" w:sz="4" w:space="0" w:color="auto"/>
              <w:right w:val="single" w:sz="4" w:space="0" w:color="auto"/>
            </w:tcBorders>
            <w:shd w:val="clear" w:color="auto" w:fill="auto"/>
            <w:noWrap/>
            <w:vAlign w:val="center"/>
            <w:hideMark/>
          </w:tcPr>
          <w:p w14:paraId="2F05A6C6"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06DBC65C" w14:textId="77777777" w:rsidR="00A4274D" w:rsidRPr="005B5A54" w:rsidRDefault="00A4274D" w:rsidP="00A4274D">
            <w:pPr>
              <w:jc w:val="center"/>
              <w:rPr>
                <w:rFonts w:cs="Segoe UI"/>
                <w:color w:val="000000"/>
                <w:lang w:eastAsia="en-GB"/>
              </w:rPr>
            </w:pPr>
            <w:r w:rsidRPr="005B5A54">
              <w:rPr>
                <w:rFonts w:cs="Segoe UI"/>
                <w:color w:val="000000"/>
                <w:lang w:eastAsia="en-GB"/>
              </w:rPr>
              <w:t>12.6</w:t>
            </w:r>
          </w:p>
        </w:tc>
        <w:tc>
          <w:tcPr>
            <w:tcW w:w="556" w:type="pct"/>
            <w:tcBorders>
              <w:top w:val="nil"/>
              <w:left w:val="nil"/>
              <w:bottom w:val="single" w:sz="4" w:space="0" w:color="auto"/>
              <w:right w:val="single" w:sz="4" w:space="0" w:color="auto"/>
            </w:tcBorders>
            <w:shd w:val="clear" w:color="auto" w:fill="auto"/>
            <w:noWrap/>
            <w:vAlign w:val="center"/>
            <w:hideMark/>
          </w:tcPr>
          <w:p w14:paraId="38557563" w14:textId="77777777" w:rsidR="00A4274D" w:rsidRPr="005B5A54" w:rsidRDefault="00A4274D" w:rsidP="00A4274D">
            <w:pPr>
              <w:jc w:val="center"/>
              <w:rPr>
                <w:rFonts w:cs="Segoe UI"/>
                <w:color w:val="000000"/>
                <w:lang w:eastAsia="en-GB"/>
              </w:rPr>
            </w:pPr>
            <w:r w:rsidRPr="005B5A54">
              <w:rPr>
                <w:rFonts w:cs="Segoe UI"/>
                <w:color w:val="000000"/>
                <w:lang w:eastAsia="en-GB"/>
              </w:rPr>
              <w:t>12.3</w:t>
            </w:r>
          </w:p>
        </w:tc>
        <w:tc>
          <w:tcPr>
            <w:tcW w:w="552" w:type="pct"/>
            <w:tcBorders>
              <w:top w:val="nil"/>
              <w:left w:val="nil"/>
              <w:bottom w:val="single" w:sz="4" w:space="0" w:color="auto"/>
              <w:right w:val="single" w:sz="4" w:space="0" w:color="auto"/>
            </w:tcBorders>
            <w:shd w:val="clear" w:color="auto" w:fill="auto"/>
            <w:noWrap/>
            <w:vAlign w:val="center"/>
            <w:hideMark/>
          </w:tcPr>
          <w:p w14:paraId="4185391F" w14:textId="77777777" w:rsidR="00A4274D" w:rsidRPr="005B5A54" w:rsidRDefault="00A4274D" w:rsidP="00A4274D">
            <w:pPr>
              <w:jc w:val="center"/>
              <w:rPr>
                <w:rFonts w:cs="Segoe UI"/>
                <w:color w:val="000000"/>
                <w:lang w:eastAsia="en-GB"/>
              </w:rPr>
            </w:pPr>
            <w:r w:rsidRPr="005B5A54">
              <w:rPr>
                <w:rFonts w:cs="Segoe UI"/>
                <w:color w:val="000000"/>
                <w:lang w:eastAsia="en-GB"/>
              </w:rPr>
              <w:t>35.2</w:t>
            </w:r>
          </w:p>
        </w:tc>
      </w:tr>
      <w:tr w:rsidR="00A4274D" w:rsidRPr="005B5A54" w14:paraId="44C4CDCD" w14:textId="77777777" w:rsidTr="00202C17">
        <w:trPr>
          <w:trHeight w:val="300"/>
        </w:trPr>
        <w:tc>
          <w:tcPr>
            <w:tcW w:w="556" w:type="pct"/>
            <w:tcBorders>
              <w:top w:val="nil"/>
              <w:left w:val="single" w:sz="4" w:space="0" w:color="auto"/>
              <w:bottom w:val="single" w:sz="4" w:space="0" w:color="auto"/>
              <w:right w:val="single" w:sz="4" w:space="0" w:color="auto"/>
            </w:tcBorders>
            <w:shd w:val="clear" w:color="auto" w:fill="FFFF00"/>
            <w:noWrap/>
            <w:vAlign w:val="center"/>
            <w:hideMark/>
          </w:tcPr>
          <w:p w14:paraId="5CA9DE7A" w14:textId="77777777" w:rsidR="00A4274D" w:rsidRPr="005B5A54" w:rsidRDefault="00A4274D" w:rsidP="00A4274D">
            <w:pPr>
              <w:jc w:val="center"/>
              <w:rPr>
                <w:rFonts w:cs="Segoe UI"/>
                <w:b/>
                <w:bCs/>
                <w:lang w:eastAsia="en-GB"/>
              </w:rPr>
            </w:pPr>
            <w:r w:rsidRPr="005B5A54">
              <w:rPr>
                <w:rFonts w:cs="Segoe UI"/>
                <w:b/>
                <w:bCs/>
                <w:lang w:eastAsia="en-GB"/>
              </w:rPr>
              <w:t>GS54</w:t>
            </w:r>
          </w:p>
        </w:tc>
        <w:tc>
          <w:tcPr>
            <w:tcW w:w="556" w:type="pct"/>
            <w:tcBorders>
              <w:top w:val="nil"/>
              <w:left w:val="nil"/>
              <w:bottom w:val="single" w:sz="4" w:space="0" w:color="auto"/>
              <w:right w:val="single" w:sz="4" w:space="0" w:color="auto"/>
            </w:tcBorders>
            <w:shd w:val="clear" w:color="auto" w:fill="auto"/>
            <w:noWrap/>
            <w:vAlign w:val="center"/>
            <w:hideMark/>
          </w:tcPr>
          <w:p w14:paraId="7BC8E621" w14:textId="77777777" w:rsidR="00A4274D" w:rsidRPr="005B5A54" w:rsidRDefault="00A4274D" w:rsidP="00A4274D">
            <w:pPr>
              <w:jc w:val="center"/>
              <w:rPr>
                <w:rFonts w:cs="Segoe UI"/>
                <w:color w:val="000000"/>
                <w:lang w:eastAsia="en-GB"/>
              </w:rPr>
            </w:pPr>
            <w:r w:rsidRPr="005B5A54">
              <w:rPr>
                <w:rFonts w:cs="Segoe UI"/>
                <w:color w:val="000000"/>
                <w:lang w:eastAsia="en-GB"/>
              </w:rPr>
              <w:t>12</w:t>
            </w:r>
          </w:p>
        </w:tc>
        <w:tc>
          <w:tcPr>
            <w:tcW w:w="556" w:type="pct"/>
            <w:tcBorders>
              <w:top w:val="nil"/>
              <w:left w:val="nil"/>
              <w:bottom w:val="single" w:sz="4" w:space="0" w:color="auto"/>
              <w:right w:val="single" w:sz="4" w:space="0" w:color="auto"/>
            </w:tcBorders>
            <w:shd w:val="clear" w:color="auto" w:fill="auto"/>
            <w:noWrap/>
            <w:vAlign w:val="center"/>
            <w:hideMark/>
          </w:tcPr>
          <w:p w14:paraId="65316AD6" w14:textId="77777777" w:rsidR="00A4274D" w:rsidRPr="005B5A54" w:rsidRDefault="00A4274D" w:rsidP="00A4274D">
            <w:pPr>
              <w:jc w:val="center"/>
              <w:rPr>
                <w:rFonts w:cs="Segoe UI"/>
                <w:color w:val="000000"/>
                <w:lang w:eastAsia="en-GB"/>
              </w:rPr>
            </w:pPr>
            <w:r w:rsidRPr="005B5A54">
              <w:rPr>
                <w:rFonts w:cs="Segoe UI"/>
                <w:color w:val="000000"/>
                <w:lang w:eastAsia="en-GB"/>
              </w:rPr>
              <w:t>0.2</w:t>
            </w:r>
          </w:p>
        </w:tc>
        <w:tc>
          <w:tcPr>
            <w:tcW w:w="556" w:type="pct"/>
            <w:tcBorders>
              <w:top w:val="nil"/>
              <w:left w:val="nil"/>
              <w:bottom w:val="single" w:sz="4" w:space="0" w:color="auto"/>
              <w:right w:val="single" w:sz="4" w:space="0" w:color="auto"/>
            </w:tcBorders>
            <w:shd w:val="clear" w:color="auto" w:fill="auto"/>
            <w:noWrap/>
            <w:vAlign w:val="center"/>
            <w:hideMark/>
          </w:tcPr>
          <w:p w14:paraId="33DC6E7B" w14:textId="77777777" w:rsidR="00A4274D" w:rsidRPr="005B5A54" w:rsidRDefault="00A4274D" w:rsidP="00A4274D">
            <w:pPr>
              <w:jc w:val="center"/>
              <w:rPr>
                <w:rFonts w:cs="Segoe UI"/>
                <w:color w:val="000000"/>
                <w:lang w:eastAsia="en-GB"/>
              </w:rPr>
            </w:pPr>
            <w:r w:rsidRPr="005B5A54">
              <w:rPr>
                <w:rFonts w:cs="Segoe UI"/>
                <w:color w:val="000000"/>
                <w:lang w:eastAsia="en-GB"/>
              </w:rPr>
              <w:t>12.8</w:t>
            </w:r>
          </w:p>
        </w:tc>
        <w:tc>
          <w:tcPr>
            <w:tcW w:w="556" w:type="pct"/>
            <w:tcBorders>
              <w:top w:val="nil"/>
              <w:left w:val="nil"/>
              <w:bottom w:val="single" w:sz="4" w:space="0" w:color="auto"/>
              <w:right w:val="single" w:sz="4" w:space="0" w:color="auto"/>
            </w:tcBorders>
            <w:shd w:val="clear" w:color="auto" w:fill="auto"/>
            <w:noWrap/>
            <w:vAlign w:val="center"/>
            <w:hideMark/>
          </w:tcPr>
          <w:p w14:paraId="2A873D40" w14:textId="77777777" w:rsidR="00A4274D" w:rsidRPr="005B5A54" w:rsidRDefault="00A4274D" w:rsidP="00A4274D">
            <w:pPr>
              <w:jc w:val="center"/>
              <w:rPr>
                <w:rFonts w:cs="Segoe UI"/>
                <w:color w:val="000000"/>
                <w:lang w:eastAsia="en-GB"/>
              </w:rPr>
            </w:pPr>
            <w:r w:rsidRPr="005B5A54">
              <w:rPr>
                <w:rFonts w:cs="Segoe UI"/>
                <w:color w:val="000000"/>
                <w:lang w:eastAsia="en-GB"/>
              </w:rPr>
              <w:t>6.7</w:t>
            </w:r>
          </w:p>
        </w:tc>
        <w:tc>
          <w:tcPr>
            <w:tcW w:w="556" w:type="pct"/>
            <w:tcBorders>
              <w:top w:val="nil"/>
              <w:left w:val="nil"/>
              <w:bottom w:val="single" w:sz="4" w:space="0" w:color="auto"/>
              <w:right w:val="single" w:sz="4" w:space="0" w:color="auto"/>
            </w:tcBorders>
            <w:shd w:val="clear" w:color="auto" w:fill="auto"/>
            <w:noWrap/>
            <w:vAlign w:val="center"/>
            <w:hideMark/>
          </w:tcPr>
          <w:p w14:paraId="21458E8D" w14:textId="77777777" w:rsidR="00A4274D" w:rsidRPr="005B5A54" w:rsidRDefault="00A4274D" w:rsidP="00A4274D">
            <w:pPr>
              <w:jc w:val="center"/>
              <w:rPr>
                <w:rFonts w:cs="Segoe UI"/>
                <w:color w:val="000000"/>
                <w:lang w:eastAsia="en-GB"/>
              </w:rPr>
            </w:pPr>
            <w:r w:rsidRPr="005B5A54">
              <w:rPr>
                <w:rFonts w:cs="Segoe UI"/>
                <w:color w:val="000000"/>
                <w:lang w:eastAsia="en-GB"/>
              </w:rPr>
              <w:t>0</w:t>
            </w:r>
          </w:p>
        </w:tc>
        <w:tc>
          <w:tcPr>
            <w:tcW w:w="556" w:type="pct"/>
            <w:tcBorders>
              <w:top w:val="nil"/>
              <w:left w:val="nil"/>
              <w:bottom w:val="single" w:sz="4" w:space="0" w:color="auto"/>
              <w:right w:val="single" w:sz="4" w:space="0" w:color="auto"/>
            </w:tcBorders>
            <w:shd w:val="clear" w:color="auto" w:fill="auto"/>
            <w:noWrap/>
            <w:vAlign w:val="center"/>
            <w:hideMark/>
          </w:tcPr>
          <w:p w14:paraId="047A89F3" w14:textId="77777777" w:rsidR="00A4274D" w:rsidRPr="005B5A54" w:rsidRDefault="00A4274D" w:rsidP="00A4274D">
            <w:pPr>
              <w:jc w:val="center"/>
              <w:rPr>
                <w:rFonts w:cs="Segoe UI"/>
                <w:color w:val="000000"/>
                <w:lang w:eastAsia="en-GB"/>
              </w:rPr>
            </w:pPr>
            <w:r w:rsidRPr="005B5A54">
              <w:rPr>
                <w:rFonts w:cs="Segoe UI"/>
                <w:color w:val="000000"/>
                <w:lang w:eastAsia="en-GB"/>
              </w:rPr>
              <w:t>12.1</w:t>
            </w:r>
          </w:p>
        </w:tc>
        <w:tc>
          <w:tcPr>
            <w:tcW w:w="556" w:type="pct"/>
            <w:tcBorders>
              <w:top w:val="nil"/>
              <w:left w:val="nil"/>
              <w:bottom w:val="single" w:sz="4" w:space="0" w:color="auto"/>
              <w:right w:val="single" w:sz="4" w:space="0" w:color="auto"/>
            </w:tcBorders>
            <w:shd w:val="clear" w:color="auto" w:fill="auto"/>
            <w:noWrap/>
            <w:vAlign w:val="center"/>
            <w:hideMark/>
          </w:tcPr>
          <w:p w14:paraId="6C0AD0C5" w14:textId="77777777" w:rsidR="00A4274D" w:rsidRPr="005B5A54" w:rsidRDefault="00A4274D" w:rsidP="00A4274D">
            <w:pPr>
              <w:jc w:val="center"/>
              <w:rPr>
                <w:rFonts w:cs="Segoe UI"/>
                <w:color w:val="000000"/>
                <w:lang w:eastAsia="en-GB"/>
              </w:rPr>
            </w:pPr>
            <w:r w:rsidRPr="005B5A54">
              <w:rPr>
                <w:rFonts w:cs="Segoe UI"/>
                <w:color w:val="000000"/>
                <w:lang w:eastAsia="en-GB"/>
              </w:rPr>
              <w:t>14.3</w:t>
            </w:r>
          </w:p>
        </w:tc>
        <w:tc>
          <w:tcPr>
            <w:tcW w:w="552" w:type="pct"/>
            <w:tcBorders>
              <w:top w:val="nil"/>
              <w:left w:val="nil"/>
              <w:bottom w:val="single" w:sz="4" w:space="0" w:color="auto"/>
              <w:right w:val="single" w:sz="4" w:space="0" w:color="auto"/>
            </w:tcBorders>
            <w:shd w:val="clear" w:color="auto" w:fill="auto"/>
            <w:noWrap/>
            <w:vAlign w:val="center"/>
            <w:hideMark/>
          </w:tcPr>
          <w:p w14:paraId="75F7F6D2" w14:textId="77777777" w:rsidR="00A4274D" w:rsidRPr="005B5A54" w:rsidRDefault="00A4274D" w:rsidP="00A4274D">
            <w:pPr>
              <w:keepNext/>
              <w:jc w:val="center"/>
              <w:rPr>
                <w:rFonts w:cs="Segoe UI"/>
                <w:color w:val="000000"/>
                <w:lang w:eastAsia="en-GB"/>
              </w:rPr>
            </w:pPr>
            <w:r w:rsidRPr="005B5A54">
              <w:rPr>
                <w:rFonts w:cs="Segoe UI"/>
                <w:color w:val="000000"/>
                <w:lang w:eastAsia="en-GB"/>
              </w:rPr>
              <w:t>34</w:t>
            </w:r>
          </w:p>
        </w:tc>
      </w:tr>
    </w:tbl>
    <w:p w14:paraId="4616B17B" w14:textId="77777777" w:rsidR="00CE5B98" w:rsidRPr="005B5A54" w:rsidRDefault="00CE5B98" w:rsidP="00202C17">
      <w:pPr>
        <w:keepNext/>
      </w:pPr>
      <w:r w:rsidRPr="005B5A54">
        <w:rPr>
          <w:noProof/>
          <w:lang w:eastAsia="en-GB"/>
        </w:rPr>
        <w:drawing>
          <wp:inline distT="0" distB="0" distL="0" distR="0" wp14:anchorId="7A012D9E" wp14:editId="7100583B">
            <wp:extent cx="6120765" cy="4346611"/>
            <wp:effectExtent l="0" t="0" r="0" b="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47" cstate="print">
                      <a:extLst>
                        <a:ext uri="{28A0092B-C50C-407E-A947-70E740481C1C}">
                          <a14:useLocalDpi xmlns:a14="http://schemas.microsoft.com/office/drawing/2010/main" val="0"/>
                        </a:ext>
                      </a:extLst>
                    </a:blip>
                    <a:srcRect l="4383" t="3039" r="2189" b="3135"/>
                    <a:stretch/>
                  </pic:blipFill>
                  <pic:spPr bwMode="auto">
                    <a:xfrm>
                      <a:off x="0" y="0"/>
                      <a:ext cx="6120765" cy="4346611"/>
                    </a:xfrm>
                    <a:prstGeom prst="rect">
                      <a:avLst/>
                    </a:prstGeom>
                    <a:ln>
                      <a:noFill/>
                    </a:ln>
                    <a:extLst>
                      <a:ext uri="{53640926-AAD7-44D8-BBD7-CCE9431645EC}">
                        <a14:shadowObscured xmlns:a14="http://schemas.microsoft.com/office/drawing/2010/main"/>
                      </a:ext>
                    </a:extLst>
                  </pic:spPr>
                </pic:pic>
              </a:graphicData>
            </a:graphic>
          </wp:inline>
        </w:drawing>
      </w:r>
    </w:p>
    <w:p w14:paraId="793283DE" w14:textId="29EE524B" w:rsidR="00CE5B98" w:rsidRPr="005B5A54" w:rsidRDefault="00CE5B98" w:rsidP="00202C17">
      <w:pPr>
        <w:pStyle w:val="Caption"/>
      </w:pPr>
      <w:bookmarkStart w:id="228" w:name="_Ref138682733"/>
      <w:bookmarkStart w:id="229" w:name="_Toc197520436"/>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7</w:t>
      </w:r>
      <w:r w:rsidRPr="005B5A54">
        <w:fldChar w:fldCharType="end"/>
      </w:r>
      <w:bookmarkEnd w:id="228"/>
      <w:r w:rsidRPr="005B5A54">
        <w:t xml:space="preserve"> </w:t>
      </w:r>
      <w:r w:rsidR="00403C7C" w:rsidRPr="005B5A54">
        <w:t xml:space="preserve">Sediment </w:t>
      </w:r>
      <w:r w:rsidRPr="005B5A54">
        <w:t>Heavy and Trace Metal Concentrations</w:t>
      </w:r>
      <w:bookmarkEnd w:id="229"/>
    </w:p>
    <w:p w14:paraId="4F56E72C" w14:textId="1EFE21FF" w:rsidR="001945D6" w:rsidRPr="005B5A54" w:rsidRDefault="001945D6" w:rsidP="000E41C3">
      <w:pPr>
        <w:pStyle w:val="Heading3"/>
      </w:pPr>
      <w:bookmarkStart w:id="230" w:name="_Toc192773354"/>
      <w:bookmarkStart w:id="231" w:name="_Toc197525031"/>
      <w:bookmarkStart w:id="232" w:name="_Toc31634234"/>
      <w:r w:rsidRPr="005B5A54">
        <w:t>Drill Cuttings</w:t>
      </w:r>
      <w:bookmarkEnd w:id="230"/>
      <w:bookmarkEnd w:id="231"/>
    </w:p>
    <w:p w14:paraId="12B6AD48" w14:textId="27CDA4D3" w:rsidR="00087692" w:rsidRPr="005B5A54" w:rsidRDefault="00087692" w:rsidP="00406BE1">
      <w:pPr>
        <w:jc w:val="both"/>
      </w:pPr>
      <w:r w:rsidRPr="005B5A54">
        <w:rPr>
          <w:lang w:eastAsia="en-GB"/>
        </w:rPr>
        <w:t xml:space="preserve">Whilst there was some evidence of remanence of drill cuttings when surveying the sediments around the assets to be partial decommissioned, </w:t>
      </w:r>
      <w:r w:rsidRPr="005B5A54">
        <w:rPr>
          <w:rFonts w:cs="Segoe UI"/>
          <w:lang w:eastAsia="en-GB"/>
        </w:rPr>
        <w:t xml:space="preserve">no relationship was observed between the concentration of PAHs and proximity to platforms that could have indicated dispersal of </w:t>
      </w:r>
      <w:r w:rsidR="00260B49" w:rsidRPr="005B5A54">
        <w:rPr>
          <w:rFonts w:cs="Segoe UI"/>
          <w:lang w:eastAsia="en-GB"/>
        </w:rPr>
        <w:t xml:space="preserve">the </w:t>
      </w:r>
      <w:r w:rsidRPr="005B5A54">
        <w:rPr>
          <w:rFonts w:cs="Segoe UI"/>
          <w:lang w:eastAsia="en-GB"/>
        </w:rPr>
        <w:t xml:space="preserve">drill cuttings. </w:t>
      </w:r>
      <w:r w:rsidRPr="005B5A54">
        <w:t>No macrobenthic anomalies were identified at these locations to suggest any adverse effects were present.</w:t>
      </w:r>
    </w:p>
    <w:p w14:paraId="13E0B42A" w14:textId="570AAB35" w:rsidR="00310B7B" w:rsidRPr="005B5A54" w:rsidRDefault="00310B7B" w:rsidP="000E41C3">
      <w:pPr>
        <w:pStyle w:val="Heading3"/>
      </w:pPr>
      <w:bookmarkStart w:id="233" w:name="_Toc192773355"/>
      <w:bookmarkStart w:id="234" w:name="_Toc197525032"/>
      <w:r w:rsidRPr="005B5A54">
        <w:t>Oceanography</w:t>
      </w:r>
      <w:bookmarkEnd w:id="232"/>
      <w:bookmarkEnd w:id="233"/>
      <w:bookmarkEnd w:id="234"/>
    </w:p>
    <w:p w14:paraId="46D50757" w14:textId="08E82C28" w:rsidR="004C2EE6" w:rsidRPr="005B5A54" w:rsidRDefault="004C2EE6" w:rsidP="00406BE1">
      <w:pPr>
        <w:pStyle w:val="BodyText"/>
        <w:spacing w:before="0" w:after="0"/>
      </w:pPr>
      <w:r w:rsidRPr="005B5A54">
        <w:t xml:space="preserve">The strongest currents in the area occur to the north-west of Anglesey and to the north of the Isle of Man where currents in excess of 2 m/s may occur for up to 40% of the time (ABPmer, </w:t>
      </w:r>
      <w:r w:rsidR="004114E5" w:rsidRPr="005B5A54">
        <w:t>2023</w:t>
      </w:r>
      <w:r w:rsidRPr="005B5A54">
        <w:t>; DECC 2009).  Sediment transport is predominantly by wave and tidal forces rather than storm surges (nPower Renewables, 2007)</w:t>
      </w:r>
    </w:p>
    <w:p w14:paraId="522EDCCC" w14:textId="77777777" w:rsidR="00406BE1" w:rsidRPr="005B5A54" w:rsidRDefault="00406BE1" w:rsidP="00406BE1">
      <w:pPr>
        <w:pStyle w:val="BodyText"/>
        <w:spacing w:before="0" w:after="0"/>
      </w:pPr>
    </w:p>
    <w:p w14:paraId="7587702A" w14:textId="7D0CE4E7" w:rsidR="004C2EE6" w:rsidRPr="005B5A54" w:rsidRDefault="004C2EE6" w:rsidP="00406BE1">
      <w:pPr>
        <w:pStyle w:val="BodyText"/>
        <w:spacing w:before="0" w:after="0"/>
      </w:pPr>
      <w:r w:rsidRPr="005B5A54">
        <w:t>Currents in Liverpool Bay are complicated by the influence of the river flows into the bay.  To the north of Liverpool Bay</w:t>
      </w:r>
      <w:r w:rsidR="00EB13F3" w:rsidRPr="005B5A54">
        <w:t>,</w:t>
      </w:r>
      <w:r w:rsidRPr="005B5A54">
        <w:t xml:space="preserve"> the tidal currents are predominantly east to west offshore but in more coastal waters the direction changes to north</w:t>
      </w:r>
      <w:r w:rsidR="00E56269" w:rsidRPr="005B5A54">
        <w:t xml:space="preserve"> to </w:t>
      </w:r>
      <w:r w:rsidRPr="005B5A54">
        <w:t xml:space="preserve">south.  Current speed varies from between 0.3 m/s during neap tides to 1.0 m/s during spring tides in the Lune Channel and around Shell Flats where there is a low residual anti-clockwise current (CSFA, 2007).  The strength of the current can be very location specific.  The tidal range in Liverpool Bay is relatively high with an average spring tidal range of 8.4 m and at the Douglas installation it ranges from between 6.0 m and 7.0 m during the spring tides and 3.0 – 4.0 m during neap tides (ABPmer, </w:t>
      </w:r>
      <w:r w:rsidR="004114E5" w:rsidRPr="005B5A54">
        <w:t>2023</w:t>
      </w:r>
      <w:r w:rsidRPr="005B5A54">
        <w:t>).</w:t>
      </w:r>
    </w:p>
    <w:p w14:paraId="2DEAA424" w14:textId="77777777" w:rsidR="00406BE1" w:rsidRPr="005B5A54" w:rsidRDefault="00406BE1" w:rsidP="00406BE1">
      <w:pPr>
        <w:pStyle w:val="BodyText"/>
        <w:spacing w:before="0" w:after="0"/>
      </w:pPr>
    </w:p>
    <w:p w14:paraId="77D20471" w14:textId="6AD9504E" w:rsidR="004C2EE6" w:rsidRPr="005B5A54" w:rsidRDefault="004C2EE6" w:rsidP="00406BE1">
      <w:pPr>
        <w:pStyle w:val="BodyText"/>
        <w:spacing w:before="0" w:after="0"/>
      </w:pPr>
      <w:r w:rsidRPr="005B5A54">
        <w:t>Tidal dynamics and plume buoyancy govern the fate of fresh water as it enters the sea, as well as that of its sediment, contaminants and nutrient loads. Freshwater forcing statistics show that on average the bay receives 233 m</w:t>
      </w:r>
      <w:r w:rsidRPr="005B5A54">
        <w:rPr>
          <w:vertAlign w:val="superscript"/>
        </w:rPr>
        <w:t xml:space="preserve">3 </w:t>
      </w:r>
      <w:r w:rsidRPr="005B5A54">
        <w:t xml:space="preserve">/s of fresh water. Although the region is salinity controlled, river input temperature is shown to significantly modulate the plume buoyancy within a seasonal cycle (Ocean Dynamics, 2011). </w:t>
      </w:r>
    </w:p>
    <w:p w14:paraId="4A02D6AA" w14:textId="77777777" w:rsidR="00406BE1" w:rsidRPr="005B5A54" w:rsidRDefault="00406BE1" w:rsidP="00406BE1">
      <w:pPr>
        <w:pStyle w:val="BodyText"/>
        <w:spacing w:before="0" w:after="0"/>
      </w:pPr>
    </w:p>
    <w:p w14:paraId="4F014B47" w14:textId="1DA7D0D2" w:rsidR="004C2EE6" w:rsidRPr="005B5A54" w:rsidRDefault="004C2EE6" w:rsidP="00406BE1">
      <w:pPr>
        <w:pStyle w:val="BodyText"/>
        <w:spacing w:before="0" w:after="0"/>
      </w:pPr>
      <w:r w:rsidRPr="005B5A54">
        <w:t>Stratification strongly influences the region’s dynamics. Data from long-term moored instrumentation are used to analyse the stratification statistics that are representative of the region. This demonstrates that for 65% of tidal cycles, the region alternates between being vertically mixed and stratified (Ocean Dynamics, 2011).</w:t>
      </w:r>
    </w:p>
    <w:p w14:paraId="4CCC5935" w14:textId="77777777" w:rsidR="004C2EE6" w:rsidRPr="005B5A54" w:rsidRDefault="004C2EE6" w:rsidP="00202C17">
      <w:pPr>
        <w:pStyle w:val="BodyText"/>
        <w:keepNext/>
        <w:jc w:val="center"/>
      </w:pPr>
      <w:r w:rsidRPr="005B5A54">
        <w:rPr>
          <w:noProof/>
          <w:lang w:eastAsia="en-GB"/>
        </w:rPr>
        <w:drawing>
          <wp:inline distT="0" distB="0" distL="0" distR="0" wp14:anchorId="015C415E" wp14:editId="450AE356">
            <wp:extent cx="6028474" cy="2719049"/>
            <wp:effectExtent l="19050" t="19050" r="10795" b="247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46428" cy="2727147"/>
                    </a:xfrm>
                    <a:prstGeom prst="rect">
                      <a:avLst/>
                    </a:prstGeom>
                    <a:ln>
                      <a:solidFill>
                        <a:sysClr val="windowText" lastClr="000000"/>
                      </a:solidFill>
                    </a:ln>
                  </pic:spPr>
                </pic:pic>
              </a:graphicData>
            </a:graphic>
          </wp:inline>
        </w:drawing>
      </w:r>
    </w:p>
    <w:p w14:paraId="7E9DBFE2" w14:textId="2B378D3F" w:rsidR="004C2EE6" w:rsidRPr="005B5A54" w:rsidRDefault="004C2EE6" w:rsidP="00202C17">
      <w:pPr>
        <w:pStyle w:val="Caption"/>
      </w:pPr>
      <w:bookmarkStart w:id="235" w:name="_Toc197520437"/>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8</w:t>
      </w:r>
      <w:r w:rsidRPr="005B5A54">
        <w:fldChar w:fldCharType="end"/>
      </w:r>
      <w:r w:rsidRPr="005B5A54">
        <w:t xml:space="preserve"> LBA Currents</w:t>
      </w:r>
      <w:bookmarkEnd w:id="235"/>
    </w:p>
    <w:p w14:paraId="4E9D8306" w14:textId="77777777" w:rsidR="004C2EE6" w:rsidRPr="005B5A54" w:rsidRDefault="004C2EE6" w:rsidP="00202C17">
      <w:pPr>
        <w:pStyle w:val="BodyText"/>
        <w:keepNext/>
        <w:jc w:val="center"/>
      </w:pPr>
      <w:r w:rsidRPr="005B5A54">
        <w:rPr>
          <w:noProof/>
          <w:lang w:eastAsia="en-GB"/>
        </w:rPr>
        <w:drawing>
          <wp:inline distT="0" distB="0" distL="0" distR="0" wp14:anchorId="30F2C6A7" wp14:editId="673755B9">
            <wp:extent cx="6062999" cy="2793161"/>
            <wp:effectExtent l="19050" t="19050" r="13970" b="266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86635" cy="2804050"/>
                    </a:xfrm>
                    <a:prstGeom prst="rect">
                      <a:avLst/>
                    </a:prstGeom>
                    <a:ln>
                      <a:solidFill>
                        <a:sysClr val="windowText" lastClr="000000"/>
                      </a:solidFill>
                    </a:ln>
                  </pic:spPr>
                </pic:pic>
              </a:graphicData>
            </a:graphic>
          </wp:inline>
        </w:drawing>
      </w:r>
    </w:p>
    <w:p w14:paraId="5EB63720" w14:textId="0DDD6306" w:rsidR="004C2EE6" w:rsidRPr="005B5A54" w:rsidRDefault="004C2EE6" w:rsidP="00202C17">
      <w:pPr>
        <w:pStyle w:val="Caption"/>
      </w:pPr>
      <w:bookmarkStart w:id="236" w:name="_Toc197520438"/>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9</w:t>
      </w:r>
      <w:r w:rsidRPr="005B5A54">
        <w:fldChar w:fldCharType="end"/>
      </w:r>
      <w:r w:rsidRPr="005B5A54">
        <w:t xml:space="preserve"> LBA Waves</w:t>
      </w:r>
      <w:bookmarkEnd w:id="236"/>
    </w:p>
    <w:p w14:paraId="2E6C6F9F" w14:textId="77777777" w:rsidR="00310B7B" w:rsidRPr="005B5A54" w:rsidRDefault="00310B7B" w:rsidP="000E41C3">
      <w:pPr>
        <w:pStyle w:val="Heading3"/>
      </w:pPr>
      <w:bookmarkStart w:id="237" w:name="_Toc31634235"/>
      <w:bookmarkStart w:id="238" w:name="_Toc192773356"/>
      <w:bookmarkStart w:id="239" w:name="_Toc197525033"/>
      <w:r w:rsidRPr="005B5A54">
        <w:t>Meteorology</w:t>
      </w:r>
      <w:bookmarkEnd w:id="237"/>
      <w:bookmarkEnd w:id="238"/>
      <w:bookmarkEnd w:id="239"/>
    </w:p>
    <w:p w14:paraId="36FAC606" w14:textId="2991DB79" w:rsidR="004C2EE6" w:rsidRPr="005B5A54" w:rsidRDefault="004C2EE6" w:rsidP="004C2EE6">
      <w:pPr>
        <w:pStyle w:val="BodyText"/>
      </w:pPr>
      <w:r w:rsidRPr="005B5A54">
        <w:t>Wind direction and velocity in Liverpool Bay are variable throughout the year</w:t>
      </w:r>
      <w:r w:rsidR="00490BDD" w:rsidRPr="005B5A54">
        <w:t xml:space="preserve"> (</w:t>
      </w:r>
      <w:r w:rsidR="00490BDD" w:rsidRPr="005B5A54">
        <w:fldChar w:fldCharType="begin"/>
      </w:r>
      <w:r w:rsidR="00490BDD" w:rsidRPr="005B5A54">
        <w:instrText xml:space="preserve"> REF _Ref100231942 \h </w:instrText>
      </w:r>
      <w:r w:rsidR="00B20F31" w:rsidRPr="005B5A54">
        <w:instrText xml:space="preserve"> \* MERGEFORMAT </w:instrText>
      </w:r>
      <w:r w:rsidR="00490BDD" w:rsidRPr="005B5A54">
        <w:fldChar w:fldCharType="separate"/>
      </w:r>
      <w:r w:rsidR="001C4A38" w:rsidRPr="005B5A54">
        <w:rPr>
          <w:rFonts w:cs="Arial"/>
        </w:rPr>
        <w:t xml:space="preserve">Figure </w:t>
      </w:r>
      <w:r w:rsidR="001C4A38">
        <w:rPr>
          <w:rFonts w:cs="Arial"/>
          <w:noProof/>
        </w:rPr>
        <w:t>6</w:t>
      </w:r>
      <w:r w:rsidR="001C4A38" w:rsidRPr="005B5A54">
        <w:rPr>
          <w:rFonts w:cs="Arial"/>
          <w:noProof/>
        </w:rPr>
        <w:noBreakHyphen/>
      </w:r>
      <w:r w:rsidR="001C4A38">
        <w:rPr>
          <w:rFonts w:cs="Arial"/>
          <w:noProof/>
        </w:rPr>
        <w:t>10</w:t>
      </w:r>
      <w:r w:rsidR="00490BDD" w:rsidRPr="005B5A54">
        <w:fldChar w:fldCharType="end"/>
      </w:r>
      <w:r w:rsidR="00490BDD" w:rsidRPr="005B5A54">
        <w:t>)</w:t>
      </w:r>
      <w:r w:rsidRPr="005B5A54">
        <w:t>.  The prevailing winds are from the south-west and west with winds from the east being least frequent.  Wind strength varies across seasons with the strongest winds of greater than 12m/s occurring most frequently during winter.  During this period the gales occur predominantly from the north-west.  During the summer months, wind strengths are at their weakest with winds of less than 7 m/s (ABPmer, 20</w:t>
      </w:r>
      <w:r w:rsidR="006C036D" w:rsidRPr="005B5A54">
        <w:t>23</w:t>
      </w:r>
      <w:r w:rsidRPr="005B5A54">
        <w:t>).</w:t>
      </w:r>
    </w:p>
    <w:p w14:paraId="1C1393D6" w14:textId="77777777" w:rsidR="00F827E7" w:rsidRPr="005B5A54" w:rsidRDefault="00F827E7" w:rsidP="00F827E7">
      <w:pPr>
        <w:rPr>
          <w:rFonts w:cs="Arial"/>
        </w:rPr>
      </w:pPr>
    </w:p>
    <w:p w14:paraId="361B4745" w14:textId="77777777" w:rsidR="00F827E7" w:rsidRPr="005B5A54" w:rsidRDefault="00F827E7" w:rsidP="00F827E7">
      <w:pPr>
        <w:jc w:val="center"/>
      </w:pPr>
      <w:r w:rsidRPr="005B5A54">
        <w:rPr>
          <w:rFonts w:cs="Arial"/>
          <w:noProof/>
          <w:lang w:eastAsia="en-GB"/>
        </w:rPr>
        <w:drawing>
          <wp:inline distT="0" distB="0" distL="0" distR="0" wp14:anchorId="77E2EF5E" wp14:editId="5805F1E4">
            <wp:extent cx="3238503" cy="3171825"/>
            <wp:effectExtent l="0" t="0" r="0" b="952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3238503" cy="3171825"/>
                    </a:xfrm>
                    <a:prstGeom prst="rect">
                      <a:avLst/>
                    </a:prstGeom>
                    <a:noFill/>
                    <a:ln>
                      <a:noFill/>
                      <a:prstDash/>
                    </a:ln>
                  </pic:spPr>
                </pic:pic>
              </a:graphicData>
            </a:graphic>
          </wp:inline>
        </w:drawing>
      </w:r>
    </w:p>
    <w:p w14:paraId="4F89E354" w14:textId="274B664E" w:rsidR="00F827E7" w:rsidRPr="005B5A54" w:rsidRDefault="00F827E7" w:rsidP="00F827E7">
      <w:pPr>
        <w:pStyle w:val="Caption"/>
      </w:pPr>
      <w:bookmarkStart w:id="240" w:name="_Ref100231942"/>
      <w:bookmarkStart w:id="241" w:name="_Toc197520439"/>
      <w:bookmarkStart w:id="242" w:name="_Ref99705897"/>
      <w:r w:rsidRPr="005B5A54">
        <w:rPr>
          <w:rFonts w:cs="Arial"/>
        </w:rPr>
        <w:t xml:space="preserve">Figure </w:t>
      </w:r>
      <w:r w:rsidR="00C26DA4" w:rsidRPr="005B5A54">
        <w:rPr>
          <w:rFonts w:cs="Arial"/>
        </w:rPr>
        <w:fldChar w:fldCharType="begin"/>
      </w:r>
      <w:r w:rsidR="00C26DA4" w:rsidRPr="005B5A54">
        <w:rPr>
          <w:rFonts w:cs="Arial"/>
        </w:rPr>
        <w:instrText xml:space="preserve"> STYLEREF 1 \s </w:instrText>
      </w:r>
      <w:r w:rsidR="00C26DA4" w:rsidRPr="005B5A54">
        <w:rPr>
          <w:rFonts w:cs="Arial"/>
        </w:rPr>
        <w:fldChar w:fldCharType="separate"/>
      </w:r>
      <w:r w:rsidR="001C4A38">
        <w:rPr>
          <w:rFonts w:cs="Arial"/>
          <w:noProof/>
        </w:rPr>
        <w:t>6</w:t>
      </w:r>
      <w:r w:rsidR="00C26DA4" w:rsidRPr="005B5A54">
        <w:rPr>
          <w:rFonts w:cs="Arial"/>
        </w:rPr>
        <w:fldChar w:fldCharType="end"/>
      </w:r>
      <w:r w:rsidR="00C26DA4" w:rsidRPr="005B5A54">
        <w:rPr>
          <w:rFonts w:cs="Arial"/>
        </w:rPr>
        <w:noBreakHyphen/>
      </w:r>
      <w:r w:rsidR="00C26DA4" w:rsidRPr="005B5A54">
        <w:rPr>
          <w:rFonts w:cs="Arial"/>
        </w:rPr>
        <w:fldChar w:fldCharType="begin"/>
      </w:r>
      <w:r w:rsidR="00C26DA4" w:rsidRPr="005B5A54">
        <w:rPr>
          <w:rFonts w:cs="Arial"/>
        </w:rPr>
        <w:instrText xml:space="preserve"> SEQ Figure \* ARABIC \s 1 </w:instrText>
      </w:r>
      <w:r w:rsidR="00C26DA4" w:rsidRPr="005B5A54">
        <w:rPr>
          <w:rFonts w:cs="Arial"/>
        </w:rPr>
        <w:fldChar w:fldCharType="separate"/>
      </w:r>
      <w:r w:rsidR="001C4A38">
        <w:rPr>
          <w:rFonts w:cs="Arial"/>
          <w:noProof/>
        </w:rPr>
        <w:t>10</w:t>
      </w:r>
      <w:r w:rsidR="00C26DA4" w:rsidRPr="005B5A54">
        <w:rPr>
          <w:rFonts w:cs="Arial"/>
        </w:rPr>
        <w:fldChar w:fldCharType="end"/>
      </w:r>
      <w:bookmarkEnd w:id="240"/>
      <w:r w:rsidRPr="005B5A54">
        <w:rPr>
          <w:rFonts w:cs="Arial"/>
        </w:rPr>
        <w:t>: Wave Rose and Wave Frequency Distribution (direction coming from)</w:t>
      </w:r>
      <w:bookmarkEnd w:id="241"/>
      <w:r w:rsidRPr="005B5A54">
        <w:rPr>
          <w:rFonts w:cs="Arial"/>
        </w:rPr>
        <w:t xml:space="preserve"> </w:t>
      </w:r>
      <w:bookmarkEnd w:id="242"/>
    </w:p>
    <w:p w14:paraId="74C2D8D2" w14:textId="7BB3BCA2" w:rsidR="00310B7B" w:rsidRPr="005B5A54" w:rsidRDefault="00310B7B" w:rsidP="00A64EC6">
      <w:pPr>
        <w:pStyle w:val="Heading2"/>
      </w:pPr>
      <w:bookmarkStart w:id="243" w:name="_Toc31634236"/>
      <w:bookmarkStart w:id="244" w:name="_Toc192773357"/>
      <w:bookmarkStart w:id="245" w:name="_Toc197525034"/>
      <w:r w:rsidRPr="005B5A54">
        <w:t>Biological Sensitivities</w:t>
      </w:r>
      <w:bookmarkEnd w:id="243"/>
      <w:bookmarkEnd w:id="244"/>
      <w:bookmarkEnd w:id="245"/>
    </w:p>
    <w:p w14:paraId="7204E626" w14:textId="07E04F05" w:rsidR="00310B7B" w:rsidRPr="005B5A54" w:rsidRDefault="00310B7B" w:rsidP="000E41C3">
      <w:pPr>
        <w:pStyle w:val="Heading3"/>
      </w:pPr>
      <w:bookmarkStart w:id="246" w:name="_Toc31634237"/>
      <w:bookmarkStart w:id="247" w:name="_Toc192773358"/>
      <w:bookmarkStart w:id="248" w:name="_Toc197525035"/>
      <w:r w:rsidRPr="005B5A54">
        <w:t>Plankton</w:t>
      </w:r>
      <w:bookmarkEnd w:id="246"/>
      <w:bookmarkEnd w:id="247"/>
      <w:bookmarkEnd w:id="248"/>
    </w:p>
    <w:p w14:paraId="1065E6F0" w14:textId="77777777" w:rsidR="002023D1" w:rsidRPr="005B5A54" w:rsidRDefault="002023D1" w:rsidP="00202C17">
      <w:pPr>
        <w:pStyle w:val="BodyText"/>
        <w:spacing w:before="0" w:after="0"/>
        <w:rPr>
          <w:rFonts w:cs="Arial"/>
        </w:rPr>
      </w:pPr>
      <w:r w:rsidRPr="005B5A54">
        <w:rPr>
          <w:rFonts w:cs="Arial"/>
        </w:rPr>
        <w:t xml:space="preserve">Plankton forms the primary basis of the marine food chain and consists of microscopic plants (phytoplankton) and animals (zooplankton) which live freely in the water column and largely drift with the water currents.  The composition and abundance of plankton communities varies throughout the year and is influenced by physical parameters such as temperature, salinity and water inflow (Beare </w:t>
      </w:r>
      <w:r w:rsidRPr="005B5A54">
        <w:rPr>
          <w:rFonts w:cs="Arial"/>
          <w:i/>
        </w:rPr>
        <w:t>et al</w:t>
      </w:r>
      <w:r w:rsidRPr="005B5A54">
        <w:rPr>
          <w:rFonts w:cs="Arial"/>
        </w:rPr>
        <w:t>., 2002)</w:t>
      </w:r>
    </w:p>
    <w:p w14:paraId="116F830E" w14:textId="77777777" w:rsidR="00663358" w:rsidRPr="005B5A54" w:rsidRDefault="00663358" w:rsidP="00663358">
      <w:pPr>
        <w:pStyle w:val="BodyText"/>
        <w:spacing w:before="0" w:after="0"/>
        <w:rPr>
          <w:rFonts w:cs="Arial"/>
        </w:rPr>
      </w:pPr>
    </w:p>
    <w:p w14:paraId="30593CDC" w14:textId="574BC91F" w:rsidR="002023D1" w:rsidRPr="005B5A54" w:rsidRDefault="002023D1" w:rsidP="00202C17">
      <w:pPr>
        <w:pStyle w:val="BodyText"/>
        <w:spacing w:before="0" w:after="0"/>
        <w:rPr>
          <w:rFonts w:cs="Arial"/>
        </w:rPr>
      </w:pPr>
      <w:r w:rsidRPr="005B5A54">
        <w:rPr>
          <w:rFonts w:cs="Arial"/>
        </w:rPr>
        <w:t>The annual cycle of Plankton in Liverpool Bay is variable but usually comprises of a spring peak in phytoplankton followed by a corresponding peak in zooplankton followed by a decrease in numbers during the summer.  There may be a smaller peak in the autumn before decreasing to lowest densities during the winter months.  The peaks during the spring may be up to a month later (April and May) than those that occur in the North Sea.  Overall numbers of plankton in Liverpool Bay are lower than elsewhere (Kennington &amp; Rowlands, 2006; Irish Sea Study Group, 1990).</w:t>
      </w:r>
    </w:p>
    <w:p w14:paraId="4BB66D8A" w14:textId="77777777" w:rsidR="00663358" w:rsidRPr="005B5A54" w:rsidRDefault="00663358" w:rsidP="00663358">
      <w:pPr>
        <w:pStyle w:val="BodyText"/>
        <w:spacing w:before="0" w:after="0"/>
        <w:rPr>
          <w:rFonts w:cs="Arial"/>
        </w:rPr>
      </w:pPr>
    </w:p>
    <w:p w14:paraId="6A809C2F" w14:textId="107AA270" w:rsidR="002023D1" w:rsidRPr="005B5A54" w:rsidRDefault="002023D1" w:rsidP="00202C17">
      <w:pPr>
        <w:pStyle w:val="BodyText"/>
        <w:spacing w:before="0" w:after="0"/>
        <w:rPr>
          <w:rFonts w:cs="Arial"/>
        </w:rPr>
      </w:pPr>
      <w:r w:rsidRPr="005B5A54">
        <w:rPr>
          <w:rFonts w:cs="Arial"/>
        </w:rPr>
        <w:t xml:space="preserve">Within the Liverpool Bay area, high concentrations of phytoplankton are usual.  Frontal systems in Liverpool Bay and areas of freshwater inputs from the major rivers entering the bay can be areas of relatively rich in plankton, which in turn attracts other marine life.  Eutrophication caused by nutrient rich river inflow and enrichment from sewage dumping ensures highest production occurs inshore (Edwards and John, 1996).  </w:t>
      </w:r>
    </w:p>
    <w:p w14:paraId="52B741C0" w14:textId="77777777" w:rsidR="00663358" w:rsidRPr="005B5A54" w:rsidRDefault="00663358" w:rsidP="00663358">
      <w:pPr>
        <w:pStyle w:val="BodyText"/>
        <w:spacing w:before="0" w:after="0"/>
        <w:rPr>
          <w:rFonts w:cs="Arial"/>
        </w:rPr>
      </w:pPr>
    </w:p>
    <w:p w14:paraId="62F4B63A" w14:textId="0AF777B0" w:rsidR="002023D1" w:rsidRPr="005B5A54" w:rsidRDefault="002023D1" w:rsidP="00202C17">
      <w:pPr>
        <w:pStyle w:val="BodyText"/>
        <w:spacing w:before="0" w:after="0"/>
        <w:rPr>
          <w:rFonts w:cs="Arial"/>
        </w:rPr>
      </w:pPr>
      <w:r w:rsidRPr="005B5A54">
        <w:rPr>
          <w:rFonts w:cs="Arial"/>
        </w:rPr>
        <w:t xml:space="preserve">The phytoplankton assemblage of the eastern Irish Sea is dominated by diatoms and dinoflagellates.  In the spring, diatoms such as </w:t>
      </w:r>
      <w:r w:rsidRPr="005B5A54">
        <w:rPr>
          <w:rFonts w:cs="Arial"/>
          <w:i/>
        </w:rPr>
        <w:t>Chaetoceros</w:t>
      </w:r>
      <w:r w:rsidRPr="005B5A54">
        <w:rPr>
          <w:rFonts w:cs="Arial"/>
        </w:rPr>
        <w:t xml:space="preserve"> spp., </w:t>
      </w:r>
      <w:r w:rsidRPr="005B5A54">
        <w:rPr>
          <w:rFonts w:cs="Arial"/>
          <w:i/>
        </w:rPr>
        <w:t>Thalassiosira</w:t>
      </w:r>
      <w:r w:rsidRPr="005B5A54">
        <w:rPr>
          <w:rFonts w:cs="Arial"/>
        </w:rPr>
        <w:t xml:space="preserve"> spp. and </w:t>
      </w:r>
      <w:r w:rsidRPr="005B5A54">
        <w:rPr>
          <w:rFonts w:cs="Arial"/>
          <w:i/>
        </w:rPr>
        <w:t>Lauderia borealis</w:t>
      </w:r>
      <w:r w:rsidRPr="005B5A54">
        <w:rPr>
          <w:rFonts w:cs="Arial"/>
        </w:rPr>
        <w:t xml:space="preserve"> are abundant.  The smaller autumn peak consists mainly of </w:t>
      </w:r>
      <w:r w:rsidRPr="005B5A54">
        <w:rPr>
          <w:rFonts w:cs="Arial"/>
          <w:i/>
        </w:rPr>
        <w:t>Biddulphia sinensis</w:t>
      </w:r>
      <w:r w:rsidRPr="005B5A54">
        <w:rPr>
          <w:rFonts w:cs="Arial"/>
        </w:rPr>
        <w:t xml:space="preserve">.  Diatom blooms consisting mainly of </w:t>
      </w:r>
      <w:r w:rsidRPr="005B5A54">
        <w:rPr>
          <w:rFonts w:cs="Arial"/>
          <w:i/>
        </w:rPr>
        <w:t>Phaeocystis pouchitti</w:t>
      </w:r>
      <w:r w:rsidRPr="005B5A54">
        <w:rPr>
          <w:rFonts w:cs="Arial"/>
        </w:rPr>
        <w:t xml:space="preserve"> often develop in late spring or early summer in Liverpool Bay.  Later in the summer, the dinoflagellate </w:t>
      </w:r>
      <w:r w:rsidRPr="005B5A54">
        <w:rPr>
          <w:rFonts w:cs="Arial"/>
          <w:i/>
        </w:rPr>
        <w:t>Gyrodinium aureolum</w:t>
      </w:r>
      <w:r w:rsidRPr="005B5A54">
        <w:rPr>
          <w:rFonts w:cs="Arial"/>
        </w:rPr>
        <w:t xml:space="preserve"> that produces "red tides" and the luminescent dinoflagellate </w:t>
      </w:r>
      <w:r w:rsidRPr="005B5A54">
        <w:rPr>
          <w:rFonts w:cs="Arial"/>
          <w:i/>
        </w:rPr>
        <w:t>Noctiluca scintillans</w:t>
      </w:r>
      <w:r w:rsidRPr="005B5A54">
        <w:rPr>
          <w:rFonts w:cs="Arial"/>
        </w:rPr>
        <w:t xml:space="preserve"> may occasionally form blooms in the area.  Rapid bloom development, particularly of </w:t>
      </w:r>
      <w:r w:rsidRPr="005B5A54">
        <w:rPr>
          <w:rFonts w:cs="Arial"/>
          <w:i/>
        </w:rPr>
        <w:t>P. pouchitti</w:t>
      </w:r>
      <w:r w:rsidRPr="005B5A54">
        <w:rPr>
          <w:rFonts w:cs="Arial"/>
        </w:rPr>
        <w:t xml:space="preserve"> can result in oxygen depletion in the water column (</w:t>
      </w:r>
      <w:bookmarkStart w:id="249" w:name="_Hlk143790752"/>
      <w:r w:rsidRPr="005B5A54">
        <w:rPr>
          <w:rFonts w:cs="Arial"/>
        </w:rPr>
        <w:t>Kennington &amp; Rowlands 2006</w:t>
      </w:r>
      <w:bookmarkEnd w:id="249"/>
      <w:r w:rsidRPr="005B5A54">
        <w:rPr>
          <w:rFonts w:cs="Arial"/>
        </w:rPr>
        <w:t xml:space="preserve">; </w:t>
      </w:r>
      <w:r w:rsidRPr="005B5A54">
        <w:rPr>
          <w:rFonts w:cs="Arial"/>
          <w:lang w:val="en"/>
        </w:rPr>
        <w:t>DECC, 2016</w:t>
      </w:r>
      <w:r w:rsidRPr="005B5A54">
        <w:rPr>
          <w:rFonts w:cs="Arial"/>
        </w:rPr>
        <w:t>).</w:t>
      </w:r>
    </w:p>
    <w:p w14:paraId="0D7836E0" w14:textId="77777777" w:rsidR="00663358" w:rsidRPr="005B5A54" w:rsidRDefault="00663358" w:rsidP="00663358">
      <w:pPr>
        <w:pStyle w:val="BodyText"/>
        <w:spacing w:before="0" w:after="0"/>
        <w:rPr>
          <w:rFonts w:cs="Arial"/>
        </w:rPr>
      </w:pPr>
    </w:p>
    <w:p w14:paraId="60FFB246" w14:textId="0D158411" w:rsidR="002023D1" w:rsidRPr="005B5A54" w:rsidRDefault="002023D1" w:rsidP="00202C17">
      <w:pPr>
        <w:pStyle w:val="BodyText"/>
        <w:spacing w:before="0" w:after="0"/>
        <w:rPr>
          <w:rFonts w:cs="Arial"/>
        </w:rPr>
      </w:pPr>
      <w:r w:rsidRPr="005B5A54">
        <w:rPr>
          <w:rFonts w:cs="Arial"/>
        </w:rPr>
        <w:t xml:space="preserve">The zooplankton community is dominated by crustaceans, principally copepods such as </w:t>
      </w:r>
      <w:r w:rsidRPr="005B5A54">
        <w:rPr>
          <w:rFonts w:cs="Arial"/>
          <w:i/>
        </w:rPr>
        <w:t>Pseudocalanus elongatus</w:t>
      </w:r>
      <w:r w:rsidRPr="005B5A54">
        <w:rPr>
          <w:rFonts w:cs="Arial"/>
        </w:rPr>
        <w:t xml:space="preserve">, </w:t>
      </w:r>
      <w:r w:rsidRPr="005B5A54">
        <w:rPr>
          <w:rFonts w:cs="Arial"/>
          <w:i/>
        </w:rPr>
        <w:t>Temora longicornis</w:t>
      </w:r>
      <w:r w:rsidRPr="005B5A54">
        <w:rPr>
          <w:rFonts w:cs="Arial"/>
        </w:rPr>
        <w:t xml:space="preserve"> and </w:t>
      </w:r>
      <w:r w:rsidRPr="005B5A54">
        <w:rPr>
          <w:rFonts w:cs="Arial"/>
          <w:i/>
        </w:rPr>
        <w:t>Acartia clausi</w:t>
      </w:r>
      <w:r w:rsidRPr="005B5A54">
        <w:rPr>
          <w:rFonts w:cs="Arial"/>
        </w:rPr>
        <w:t xml:space="preserve"> among the most numerous (Kennington &amp; Rowlands 2006). Larger calanoids are also important components of the community, with the warmer water </w:t>
      </w:r>
      <w:r w:rsidRPr="005B5A54">
        <w:rPr>
          <w:rFonts w:cs="Arial"/>
          <w:i/>
        </w:rPr>
        <w:t>C. helgolandicus</w:t>
      </w:r>
      <w:r w:rsidRPr="005B5A54">
        <w:rPr>
          <w:rFonts w:cs="Arial"/>
        </w:rPr>
        <w:t xml:space="preserve"> more abundant than </w:t>
      </w:r>
      <w:r w:rsidRPr="005B5A54">
        <w:rPr>
          <w:rFonts w:cs="Arial"/>
          <w:i/>
        </w:rPr>
        <w:t>C. finmarchicus</w:t>
      </w:r>
      <w:r w:rsidRPr="005B5A54">
        <w:rPr>
          <w:rFonts w:cs="Arial"/>
        </w:rPr>
        <w:t xml:space="preserve">. Abundant jellyfish species in the area include </w:t>
      </w:r>
      <w:r w:rsidRPr="005B5A54">
        <w:rPr>
          <w:rFonts w:cs="Arial"/>
          <w:i/>
        </w:rPr>
        <w:t>A. aurita, C. hysoscella, C. lamarckii</w:t>
      </w:r>
      <w:r w:rsidRPr="005B5A54">
        <w:rPr>
          <w:rFonts w:cs="Arial"/>
        </w:rPr>
        <w:t xml:space="preserve"> and </w:t>
      </w:r>
      <w:r w:rsidRPr="005B5A54">
        <w:rPr>
          <w:rFonts w:cs="Arial"/>
          <w:i/>
        </w:rPr>
        <w:t>R. octopus</w:t>
      </w:r>
      <w:r w:rsidRPr="005B5A54">
        <w:rPr>
          <w:rFonts w:cs="Arial"/>
        </w:rPr>
        <w:t xml:space="preserve"> (Pikesley et al. 2014; DECC</w:t>
      </w:r>
      <w:r w:rsidRPr="005B5A54">
        <w:rPr>
          <w:rFonts w:cs="Arial"/>
          <w:lang w:val="en"/>
        </w:rPr>
        <w:t>, 2016</w:t>
      </w:r>
      <w:r w:rsidRPr="005B5A54">
        <w:rPr>
          <w:rFonts w:cs="Arial"/>
        </w:rPr>
        <w:t>).</w:t>
      </w:r>
    </w:p>
    <w:p w14:paraId="21026983" w14:textId="77777777" w:rsidR="00310B7B" w:rsidRPr="005B5A54" w:rsidRDefault="00310B7B" w:rsidP="000E41C3">
      <w:pPr>
        <w:pStyle w:val="Heading3"/>
      </w:pPr>
      <w:bookmarkStart w:id="250" w:name="_Toc31634238"/>
      <w:bookmarkStart w:id="251" w:name="_Toc192773359"/>
      <w:bookmarkStart w:id="252" w:name="_Toc197525036"/>
      <w:r w:rsidRPr="005B5A54">
        <w:t>Benthos</w:t>
      </w:r>
      <w:bookmarkEnd w:id="250"/>
      <w:bookmarkEnd w:id="251"/>
      <w:bookmarkEnd w:id="252"/>
    </w:p>
    <w:p w14:paraId="14E4F9AE" w14:textId="77777777" w:rsidR="009E106F" w:rsidRPr="005B5A54" w:rsidRDefault="009E106F" w:rsidP="00202C17">
      <w:pPr>
        <w:pStyle w:val="BodyText"/>
        <w:spacing w:before="0" w:after="0"/>
        <w:rPr>
          <w:rFonts w:cs="Arial"/>
        </w:rPr>
      </w:pPr>
      <w:r w:rsidRPr="005B5A54">
        <w:rPr>
          <w:rFonts w:cs="Arial"/>
        </w:rPr>
        <w:t>The biota living near, on or in the seabed is collectively termed “benthos”.  Water depth, temperature, salinity and type of local substrate all have an effect on the diversity and abundance of the benthos.  The species composition and diversity of macrofauna found within sediments is commonly used as a biological indicator of sediment disturbance.  A knowledge of the composition of the infauna (invertebrates that live within the sediments) and epifauna (those living on the sediment surface) is important in predicting the potential effects of the disturbance that might be caused by the proposed disposal of contaminated material.</w:t>
      </w:r>
    </w:p>
    <w:p w14:paraId="34D30FE8" w14:textId="77777777" w:rsidR="00663358" w:rsidRPr="005B5A54" w:rsidRDefault="00663358" w:rsidP="003F2EE6">
      <w:pPr>
        <w:pStyle w:val="ListParagraph"/>
        <w:ind w:left="0"/>
        <w:jc w:val="both"/>
        <w:rPr>
          <w:rFonts w:cs="Arial"/>
        </w:rPr>
      </w:pPr>
    </w:p>
    <w:p w14:paraId="71DD3356" w14:textId="0F9BD738" w:rsidR="007640F0" w:rsidRPr="005B5A54" w:rsidRDefault="007640F0" w:rsidP="003F2EE6">
      <w:pPr>
        <w:pStyle w:val="ListParagraph"/>
        <w:ind w:left="0"/>
        <w:jc w:val="both"/>
        <w:rPr>
          <w:rFonts w:cs="Arial"/>
        </w:rPr>
      </w:pPr>
      <w:r w:rsidRPr="005B5A54">
        <w:rPr>
          <w:rFonts w:cs="Arial"/>
        </w:rPr>
        <w:t xml:space="preserve">As shown in </w:t>
      </w:r>
      <w:r w:rsidRPr="005B5A54">
        <w:rPr>
          <w:rFonts w:cs="Arial"/>
        </w:rPr>
        <w:fldChar w:fldCharType="begin"/>
      </w:r>
      <w:r w:rsidRPr="005B5A54">
        <w:rPr>
          <w:rFonts w:cs="Arial"/>
        </w:rPr>
        <w:instrText xml:space="preserve"> REF _Ref138685405 \h </w:instrText>
      </w:r>
      <w:r w:rsidR="003F2EE6" w:rsidRPr="005B5A54">
        <w:rPr>
          <w:rFonts w:cs="Arial"/>
        </w:rPr>
        <w:instrText xml:space="preserve"> \* MERGEFORMAT </w:instrText>
      </w:r>
      <w:r w:rsidRPr="005B5A54">
        <w:rPr>
          <w:rFonts w:cs="Arial"/>
        </w:rPr>
      </w:r>
      <w:r w:rsidRPr="005B5A54">
        <w:rPr>
          <w:rFonts w:cs="Arial"/>
        </w:rPr>
        <w:fldChar w:fldCharType="separate"/>
      </w:r>
      <w:r w:rsidR="001C4A38" w:rsidRPr="005B5A54">
        <w:t xml:space="preserve">Figure </w:t>
      </w:r>
      <w:r w:rsidR="001C4A38">
        <w:rPr>
          <w:noProof/>
        </w:rPr>
        <w:t>6</w:t>
      </w:r>
      <w:r w:rsidR="001C4A38" w:rsidRPr="005B5A54">
        <w:rPr>
          <w:noProof/>
        </w:rPr>
        <w:noBreakHyphen/>
      </w:r>
      <w:r w:rsidR="001C4A38">
        <w:rPr>
          <w:noProof/>
        </w:rPr>
        <w:t>11</w:t>
      </w:r>
      <w:r w:rsidRPr="005B5A54">
        <w:rPr>
          <w:rFonts w:cs="Arial"/>
        </w:rPr>
        <w:fldChar w:fldCharType="end"/>
      </w:r>
      <w:r w:rsidRPr="005B5A54">
        <w:rPr>
          <w:rFonts w:cs="Arial"/>
        </w:rPr>
        <w:t>, offshore seabeds in the Irish Sea are predominantly sedimentary, many of glacial origin consisting mostly of sands and muddy sands (circalittoral sand, circalittoral muddy sand, circalittoral coarse and mixed sediment). In general, polychaete and cockle communities dominate much of the central intertidal area of Morecambe Bay and form the basis of an extensive fishery. Numerous recent surveys in connection with proposed and actual offshore wind farm developments, notably off the North Wales and Wirral coasts (e.g</w:t>
      </w:r>
      <w:bookmarkStart w:id="253" w:name="_Hlk143790773"/>
      <w:r w:rsidRPr="005B5A54">
        <w:rPr>
          <w:rFonts w:cs="Arial"/>
        </w:rPr>
        <w:t xml:space="preserve">. COWL 2002, Seascape Energy 2002, NPower Renewables 2005, Dong 2013a &amp; b), </w:t>
      </w:r>
      <w:bookmarkEnd w:id="253"/>
      <w:r w:rsidRPr="005B5A54">
        <w:rPr>
          <w:rFonts w:cs="Arial"/>
        </w:rPr>
        <w:t>but also extending to the Solway Firth (</w:t>
      </w:r>
      <w:bookmarkStart w:id="254" w:name="_Hlk143790780"/>
      <w:r w:rsidRPr="005B5A54">
        <w:rPr>
          <w:rFonts w:cs="Arial"/>
        </w:rPr>
        <w:t xml:space="preserve">E.ON 2013), </w:t>
      </w:r>
      <w:bookmarkEnd w:id="254"/>
      <w:r w:rsidRPr="005B5A54">
        <w:rPr>
          <w:rFonts w:cs="Arial"/>
        </w:rPr>
        <w:t xml:space="preserve">have added further detail. Since some of these surveys extend out almost to the area of the Liverpool Bay oil and gas related surveys, the Liverpool Bay area is arguably now one of the most intensively surveyed sediment areas in UK waters. These surveys have broadly confirmed previous understanding of the habitats and communities, these being largely sands containing variants of the “shallow Venus” community, interspersed with sparser polychaete and amphipod communities, often with dense heart urchins </w:t>
      </w:r>
      <w:r w:rsidRPr="005B5A54">
        <w:rPr>
          <w:rFonts w:cs="Arial"/>
          <w:i/>
        </w:rPr>
        <w:t>Echinocardium cordatum</w:t>
      </w:r>
      <w:r w:rsidRPr="005B5A54">
        <w:rPr>
          <w:rFonts w:cs="Arial"/>
        </w:rPr>
        <w:t>, in more mobile sandy areas, and with richer pockets of gravelly or muddy sediments (DECC, 2016).</w:t>
      </w:r>
    </w:p>
    <w:p w14:paraId="2F4B4714" w14:textId="691356DF" w:rsidR="009E106F" w:rsidRPr="005B5A54" w:rsidRDefault="000B69B8" w:rsidP="00411635">
      <w:pPr>
        <w:pStyle w:val="BodyText"/>
        <w:shd w:val="clear" w:color="auto" w:fill="FFFFFF" w:themeFill="background1"/>
        <w:rPr>
          <w:rFonts w:cs="Arial"/>
        </w:rPr>
      </w:pPr>
      <w:r w:rsidRPr="005B5A54">
        <w:rPr>
          <w:noProof/>
        </w:rPr>
        <w:drawing>
          <wp:inline distT="0" distB="0" distL="0" distR="0" wp14:anchorId="1B1256FD" wp14:editId="2FD3C9A1">
            <wp:extent cx="6180518" cy="36603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6190302" cy="3666139"/>
                    </a:xfrm>
                    <a:prstGeom prst="rect">
                      <a:avLst/>
                    </a:prstGeom>
                    <a:noFill/>
                    <a:ln>
                      <a:noFill/>
                    </a:ln>
                  </pic:spPr>
                </pic:pic>
              </a:graphicData>
            </a:graphic>
          </wp:inline>
        </w:drawing>
      </w:r>
    </w:p>
    <w:p w14:paraId="23E38315" w14:textId="19FBF82F" w:rsidR="009A3B84" w:rsidRPr="005B5A54" w:rsidRDefault="00521C04" w:rsidP="00411635">
      <w:pPr>
        <w:pStyle w:val="Caption"/>
        <w:shd w:val="clear" w:color="auto" w:fill="FFFFFF" w:themeFill="background1"/>
        <w:rPr>
          <w:rFonts w:cs="Arial"/>
        </w:rPr>
      </w:pPr>
      <w:bookmarkStart w:id="255" w:name="_Ref138685405"/>
      <w:bookmarkStart w:id="256" w:name="_Toc197520440"/>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11</w:t>
      </w:r>
      <w:r w:rsidRPr="005B5A54">
        <w:fldChar w:fldCharType="end"/>
      </w:r>
      <w:bookmarkEnd w:id="255"/>
      <w:r w:rsidRPr="005B5A54">
        <w:t xml:space="preserve">: </w:t>
      </w:r>
      <w:r w:rsidRPr="005B5A54">
        <w:rPr>
          <w:rFonts w:cs="Arial"/>
        </w:rPr>
        <w:t>Benthic Broad Habitat Types in Liverpool Bay (</w:t>
      </w:r>
      <w:r w:rsidR="000B69B8" w:rsidRPr="005B5A54">
        <w:rPr>
          <w:rFonts w:cs="Arial"/>
        </w:rPr>
        <w:t>EUSeaMap (2023)</w:t>
      </w:r>
      <w:bookmarkEnd w:id="256"/>
    </w:p>
    <w:p w14:paraId="2E29102D" w14:textId="5950BEFA" w:rsidR="002B6769" w:rsidRPr="005B5A54" w:rsidRDefault="002B6769" w:rsidP="00202C17">
      <w:pPr>
        <w:jc w:val="both"/>
        <w:rPr>
          <w:lang w:eastAsia="en-GB"/>
        </w:rPr>
      </w:pPr>
      <w:r w:rsidRPr="005B5A54">
        <w:rPr>
          <w:rFonts w:cs="Arial"/>
        </w:rPr>
        <w:t>During the subtidal baseline survey undertaken by RPS in October 2022, f</w:t>
      </w:r>
      <w:r w:rsidRPr="005B5A54">
        <w:rPr>
          <w:lang w:eastAsia="en-GB"/>
        </w:rPr>
        <w:t>our notable taxa were recorded across all decommissioning stations (</w:t>
      </w:r>
      <w:r w:rsidR="00273435" w:rsidRPr="005B5A54">
        <w:rPr>
          <w:lang w:eastAsia="en-GB"/>
        </w:rPr>
        <w:fldChar w:fldCharType="begin"/>
      </w:r>
      <w:r w:rsidR="00273435" w:rsidRPr="005B5A54">
        <w:rPr>
          <w:lang w:eastAsia="en-GB"/>
        </w:rPr>
        <w:instrText xml:space="preserve"> REF _Ref138685847 \h </w:instrText>
      </w:r>
      <w:r w:rsidR="00411635" w:rsidRPr="005B5A54">
        <w:rPr>
          <w:lang w:eastAsia="en-GB"/>
        </w:rPr>
        <w:instrText xml:space="preserve"> \* MERGEFORMAT </w:instrText>
      </w:r>
      <w:r w:rsidR="00273435" w:rsidRPr="005B5A54">
        <w:rPr>
          <w:lang w:eastAsia="en-GB"/>
        </w:rPr>
      </w:r>
      <w:r w:rsidR="00273435" w:rsidRPr="005B5A54">
        <w:rPr>
          <w:lang w:eastAsia="en-GB"/>
        </w:rPr>
        <w:fldChar w:fldCharType="separate"/>
      </w:r>
      <w:r w:rsidR="001C4A38" w:rsidRPr="005B5A54">
        <w:t xml:space="preserve">Table </w:t>
      </w:r>
      <w:r w:rsidR="001C4A38">
        <w:rPr>
          <w:noProof/>
        </w:rPr>
        <w:t>6</w:t>
      </w:r>
      <w:r w:rsidR="001C4A38" w:rsidRPr="005B5A54">
        <w:rPr>
          <w:noProof/>
        </w:rPr>
        <w:noBreakHyphen/>
      </w:r>
      <w:r w:rsidR="001C4A38">
        <w:rPr>
          <w:noProof/>
        </w:rPr>
        <w:t>6</w:t>
      </w:r>
      <w:r w:rsidR="00273435" w:rsidRPr="005B5A54">
        <w:rPr>
          <w:lang w:eastAsia="en-GB"/>
        </w:rPr>
        <w:fldChar w:fldCharType="end"/>
      </w:r>
      <w:r w:rsidRPr="005B5A54">
        <w:rPr>
          <w:lang w:eastAsia="en-GB"/>
        </w:rPr>
        <w:t xml:space="preserve">).  </w:t>
      </w:r>
    </w:p>
    <w:p w14:paraId="56F58072" w14:textId="5295C674" w:rsidR="002B6769" w:rsidRPr="005B5A54" w:rsidRDefault="002B6769" w:rsidP="00202C17">
      <w:pPr>
        <w:jc w:val="both"/>
        <w:rPr>
          <w:rFonts w:eastAsia="Calibri"/>
        </w:rPr>
      </w:pPr>
      <w:r w:rsidRPr="005B5A54">
        <w:rPr>
          <w:rFonts w:eastAsia="Calibri"/>
        </w:rPr>
        <w:t>The ocean quog</w:t>
      </w:r>
      <w:r w:rsidR="00D3415C" w:rsidRPr="005B5A54">
        <w:rPr>
          <w:rFonts w:eastAsia="Calibri"/>
        </w:rPr>
        <w:t xml:space="preserve">, </w:t>
      </w:r>
      <w:r w:rsidR="00D3415C" w:rsidRPr="005B5A54">
        <w:rPr>
          <w:rFonts w:cs="Segoe UI"/>
          <w:i/>
          <w:iCs/>
          <w:color w:val="000000"/>
          <w:lang w:eastAsia="en-GB"/>
        </w:rPr>
        <w:t>Arctica islandica,</w:t>
      </w:r>
      <w:r w:rsidRPr="005B5A54">
        <w:rPr>
          <w:rFonts w:eastAsia="Calibri"/>
        </w:rPr>
        <w:t xml:space="preserve"> is protected under the OSPAR list of threatened and/or declining species and habitats</w:t>
      </w:r>
      <w:r w:rsidRPr="005B5A54">
        <w:rPr>
          <w:rFonts w:eastAsia="Calibri"/>
          <w:color w:val="000000"/>
        </w:rPr>
        <w:t xml:space="preserve"> and </w:t>
      </w:r>
      <w:r w:rsidRPr="005B5A54">
        <w:rPr>
          <w:rFonts w:eastAsia="Calibri"/>
        </w:rPr>
        <w:t>one juvenile specimen was counted at GS38.</w:t>
      </w:r>
    </w:p>
    <w:p w14:paraId="234D8AAE" w14:textId="77777777" w:rsidR="002B6769" w:rsidRPr="005B5A54" w:rsidRDefault="002B6769" w:rsidP="00202C17">
      <w:pPr>
        <w:jc w:val="both"/>
        <w:rPr>
          <w:rFonts w:eastAsia="Calibri"/>
        </w:rPr>
      </w:pPr>
    </w:p>
    <w:p w14:paraId="34C8DF6C" w14:textId="77777777" w:rsidR="003D4254" w:rsidRPr="005B5A54" w:rsidRDefault="002B6769" w:rsidP="00202C17">
      <w:pPr>
        <w:jc w:val="both"/>
        <w:rPr>
          <w:lang w:eastAsia="en-GB"/>
        </w:rPr>
      </w:pPr>
      <w:r w:rsidRPr="005B5A54">
        <w:rPr>
          <w:lang w:eastAsia="en-GB"/>
        </w:rPr>
        <w:t>The polychaete</w:t>
      </w:r>
      <w:r w:rsidRPr="005B5A54">
        <w:rPr>
          <w:i/>
          <w:iCs/>
          <w:lang w:eastAsia="en-GB"/>
        </w:rPr>
        <w:t xml:space="preserve"> G</w:t>
      </w:r>
      <w:r w:rsidR="00D3415C" w:rsidRPr="005B5A54">
        <w:rPr>
          <w:rFonts w:cs="Segoe UI"/>
          <w:i/>
          <w:iCs/>
          <w:color w:val="000000"/>
          <w:lang w:eastAsia="en-GB"/>
        </w:rPr>
        <w:t xml:space="preserve"> Goniadella</w:t>
      </w:r>
      <w:r w:rsidRPr="005B5A54">
        <w:rPr>
          <w:i/>
          <w:iCs/>
          <w:lang w:eastAsia="en-GB"/>
        </w:rPr>
        <w:t xml:space="preserve"> gracilis</w:t>
      </w:r>
      <w:r w:rsidRPr="005B5A54">
        <w:rPr>
          <w:lang w:eastAsia="en-GB"/>
        </w:rPr>
        <w:t xml:space="preserve"> is an </w:t>
      </w:r>
      <w:r w:rsidR="00A771E5" w:rsidRPr="005B5A54">
        <w:rPr>
          <w:lang w:eastAsia="en-GB"/>
        </w:rPr>
        <w:t>invasive non-native species (</w:t>
      </w:r>
      <w:r w:rsidRPr="005B5A54">
        <w:rPr>
          <w:lang w:eastAsia="en-GB"/>
        </w:rPr>
        <w:t>INNS</w:t>
      </w:r>
      <w:r w:rsidR="00A771E5" w:rsidRPr="005B5A54">
        <w:rPr>
          <w:lang w:eastAsia="en-GB"/>
        </w:rPr>
        <w:t>)</w:t>
      </w:r>
      <w:r w:rsidRPr="005B5A54">
        <w:rPr>
          <w:lang w:eastAsia="en-GB"/>
        </w:rPr>
        <w:t xml:space="preserve"> that was first introduced in the UK, Liverpool Bay, in 1970 most likely by shipping from the east coast of North America. Only one specimen was recorded at station GS28.</w:t>
      </w:r>
      <w:r w:rsidR="00403374" w:rsidRPr="005B5A54">
        <w:rPr>
          <w:lang w:eastAsia="en-GB"/>
        </w:rPr>
        <w:t xml:space="preserve"> </w:t>
      </w:r>
    </w:p>
    <w:p w14:paraId="615ABCF2" w14:textId="77777777" w:rsidR="003D4254" w:rsidRPr="005B5A54" w:rsidRDefault="003D4254" w:rsidP="00202C17">
      <w:pPr>
        <w:jc w:val="both"/>
        <w:rPr>
          <w:lang w:eastAsia="en-GB"/>
        </w:rPr>
      </w:pPr>
    </w:p>
    <w:p w14:paraId="781D8405" w14:textId="7C4D735A" w:rsidR="00944D2D" w:rsidRPr="005B5A54" w:rsidRDefault="003D4254" w:rsidP="00202C17">
      <w:pPr>
        <w:jc w:val="both"/>
        <w:rPr>
          <w:rFonts w:eastAsia="Calibri"/>
        </w:rPr>
      </w:pPr>
      <w:r w:rsidRPr="005B5A54">
        <w:rPr>
          <w:rFonts w:eastAsia="Calibri"/>
        </w:rPr>
        <w:t>No evidence of S. spinulosa reef features were noted across all decommissioning stations, as only three individuals were recorded. Two individuals were counted at partial decommissioning station GS31 and one at partial decommissioning station GS37.</w:t>
      </w:r>
    </w:p>
    <w:p w14:paraId="424F398F" w14:textId="77777777" w:rsidR="003D4254" w:rsidRPr="005B5A54" w:rsidRDefault="003D4254" w:rsidP="00202C17">
      <w:pPr>
        <w:jc w:val="both"/>
        <w:rPr>
          <w:rFonts w:eastAsia="Calibri"/>
        </w:rPr>
      </w:pPr>
    </w:p>
    <w:p w14:paraId="1F5EA303" w14:textId="1F0F3B0B" w:rsidR="00944D2D" w:rsidRPr="005B5A54" w:rsidRDefault="00944D2D" w:rsidP="00944D2D">
      <w:pPr>
        <w:jc w:val="both"/>
        <w:rPr>
          <w:lang w:eastAsia="en-GB"/>
        </w:rPr>
      </w:pPr>
      <w:r w:rsidRPr="005B5A54">
        <w:rPr>
          <w:lang w:eastAsia="en-GB"/>
        </w:rPr>
        <w:t xml:space="preserve">The thumbnail crab </w:t>
      </w:r>
      <w:r w:rsidR="00D3415C" w:rsidRPr="005B5A54">
        <w:rPr>
          <w:lang w:eastAsia="en-GB"/>
        </w:rPr>
        <w:t>hia</w:t>
      </w:r>
      <w:r w:rsidRPr="005B5A54">
        <w:rPr>
          <w:i/>
          <w:iCs/>
          <w:lang w:eastAsia="en-GB"/>
        </w:rPr>
        <w:t>. scutellata</w:t>
      </w:r>
      <w:r w:rsidRPr="005B5A54">
        <w:rPr>
          <w:lang w:eastAsia="en-GB"/>
        </w:rPr>
        <w:t xml:space="preserve"> is a nationally scarce marine species and three individuals were found across all decommissioning stations: one individual each at stations GS26 and GS38 and one specimen at full decommissioning station GS57.</w:t>
      </w:r>
    </w:p>
    <w:p w14:paraId="78C993EC" w14:textId="07E78420" w:rsidR="00156A2D" w:rsidRPr="005B5A54" w:rsidRDefault="00156A2D" w:rsidP="00944D2D">
      <w:pPr>
        <w:jc w:val="both"/>
        <w:rPr>
          <w:lang w:eastAsia="en-GB"/>
        </w:rPr>
      </w:pPr>
    </w:p>
    <w:p w14:paraId="57C46490" w14:textId="0C675386" w:rsidR="00156A2D" w:rsidRPr="005B5A54" w:rsidRDefault="00156A2D" w:rsidP="00202C17">
      <w:pPr>
        <w:pStyle w:val="Caption"/>
        <w:rPr>
          <w:lang w:eastAsia="en-GB"/>
        </w:rPr>
      </w:pPr>
      <w:bookmarkStart w:id="257" w:name="_Ref138685847"/>
      <w:bookmarkStart w:id="258" w:name="_Toc197520477"/>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6</w:t>
      </w:r>
      <w:r w:rsidRPr="005B5A54">
        <w:fldChar w:fldCharType="end"/>
      </w:r>
      <w:bookmarkEnd w:id="257"/>
      <w:r w:rsidRPr="005B5A54">
        <w:t xml:space="preserve">: </w:t>
      </w:r>
      <w:r w:rsidR="00273435" w:rsidRPr="005B5A54">
        <w:t>Notable Taxa Recorded during EBS, October 2022</w:t>
      </w:r>
      <w:bookmarkEnd w:id="258"/>
    </w:p>
    <w:tbl>
      <w:tblPr>
        <w:tblW w:w="4502" w:type="pct"/>
        <w:jc w:val="center"/>
        <w:tblLook w:val="04A0" w:firstRow="1" w:lastRow="0" w:firstColumn="1" w:lastColumn="0" w:noHBand="0" w:noVBand="1"/>
      </w:tblPr>
      <w:tblGrid>
        <w:gridCol w:w="2007"/>
        <w:gridCol w:w="1683"/>
        <w:gridCol w:w="3140"/>
        <w:gridCol w:w="1839"/>
      </w:tblGrid>
      <w:tr w:rsidR="00156A2D" w:rsidRPr="005B5A54" w14:paraId="138FEEF9" w14:textId="77777777" w:rsidTr="009827C0">
        <w:trPr>
          <w:trHeight w:val="300"/>
          <w:jc w:val="center"/>
        </w:trPr>
        <w:tc>
          <w:tcPr>
            <w:tcW w:w="1157"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49BB3FA" w14:textId="77777777" w:rsidR="00156A2D" w:rsidRPr="005B5A54" w:rsidRDefault="00156A2D" w:rsidP="00962454">
            <w:pPr>
              <w:jc w:val="center"/>
              <w:rPr>
                <w:rFonts w:cs="Segoe UI"/>
                <w:b/>
                <w:bCs/>
                <w:lang w:eastAsia="en-GB"/>
              </w:rPr>
            </w:pPr>
            <w:r w:rsidRPr="005B5A54">
              <w:rPr>
                <w:rFonts w:cs="Segoe UI"/>
                <w:b/>
                <w:bCs/>
                <w:lang w:eastAsia="en-GB"/>
              </w:rPr>
              <w:t>Taxon</w:t>
            </w:r>
          </w:p>
        </w:tc>
        <w:tc>
          <w:tcPr>
            <w:tcW w:w="971" w:type="pct"/>
            <w:tcBorders>
              <w:top w:val="single" w:sz="4" w:space="0" w:color="auto"/>
              <w:left w:val="nil"/>
              <w:bottom w:val="single" w:sz="4" w:space="0" w:color="auto"/>
              <w:right w:val="single" w:sz="4" w:space="0" w:color="auto"/>
            </w:tcBorders>
            <w:shd w:val="clear" w:color="auto" w:fill="FFFF00"/>
            <w:noWrap/>
            <w:vAlign w:val="center"/>
            <w:hideMark/>
          </w:tcPr>
          <w:p w14:paraId="645437D1" w14:textId="77777777" w:rsidR="00156A2D" w:rsidRPr="005B5A54" w:rsidRDefault="00156A2D" w:rsidP="00962454">
            <w:pPr>
              <w:jc w:val="center"/>
              <w:rPr>
                <w:rFonts w:cs="Segoe UI"/>
                <w:b/>
                <w:bCs/>
                <w:lang w:eastAsia="en-GB"/>
              </w:rPr>
            </w:pPr>
            <w:r w:rsidRPr="005B5A54">
              <w:rPr>
                <w:rFonts w:cs="Segoe UI"/>
                <w:b/>
                <w:bCs/>
                <w:lang w:eastAsia="en-GB"/>
              </w:rPr>
              <w:t>Common Name</w:t>
            </w:r>
          </w:p>
        </w:tc>
        <w:tc>
          <w:tcPr>
            <w:tcW w:w="1811" w:type="pct"/>
            <w:tcBorders>
              <w:top w:val="single" w:sz="4" w:space="0" w:color="auto"/>
              <w:left w:val="nil"/>
              <w:bottom w:val="single" w:sz="4" w:space="0" w:color="auto"/>
              <w:right w:val="single" w:sz="4" w:space="0" w:color="auto"/>
            </w:tcBorders>
            <w:shd w:val="clear" w:color="auto" w:fill="FFFF00"/>
            <w:noWrap/>
            <w:vAlign w:val="center"/>
            <w:hideMark/>
          </w:tcPr>
          <w:p w14:paraId="0DEE2E07" w14:textId="77777777" w:rsidR="00156A2D" w:rsidRPr="005B5A54" w:rsidRDefault="00156A2D" w:rsidP="00962454">
            <w:pPr>
              <w:jc w:val="center"/>
              <w:rPr>
                <w:rFonts w:cs="Segoe UI"/>
                <w:b/>
                <w:bCs/>
                <w:lang w:eastAsia="en-GB"/>
              </w:rPr>
            </w:pPr>
            <w:r w:rsidRPr="005B5A54">
              <w:rPr>
                <w:rFonts w:cs="Segoe UI"/>
                <w:b/>
                <w:bCs/>
                <w:lang w:eastAsia="en-GB"/>
              </w:rPr>
              <w:t>Designation</w:t>
            </w:r>
          </w:p>
        </w:tc>
        <w:tc>
          <w:tcPr>
            <w:tcW w:w="1061" w:type="pct"/>
            <w:tcBorders>
              <w:top w:val="single" w:sz="4" w:space="0" w:color="auto"/>
              <w:left w:val="nil"/>
              <w:bottom w:val="single" w:sz="4" w:space="0" w:color="auto"/>
              <w:right w:val="single" w:sz="4" w:space="0" w:color="auto"/>
            </w:tcBorders>
            <w:shd w:val="clear" w:color="auto" w:fill="FFFF00"/>
            <w:noWrap/>
            <w:vAlign w:val="center"/>
            <w:hideMark/>
          </w:tcPr>
          <w:p w14:paraId="05687653" w14:textId="77777777" w:rsidR="00156A2D" w:rsidRPr="005B5A54" w:rsidRDefault="00156A2D" w:rsidP="00962454">
            <w:pPr>
              <w:jc w:val="center"/>
              <w:rPr>
                <w:rFonts w:cs="Segoe UI"/>
                <w:b/>
                <w:bCs/>
                <w:lang w:eastAsia="en-GB"/>
              </w:rPr>
            </w:pPr>
            <w:r w:rsidRPr="005B5A54">
              <w:rPr>
                <w:rFonts w:cs="Segoe UI"/>
                <w:b/>
                <w:bCs/>
                <w:lang w:eastAsia="en-GB"/>
              </w:rPr>
              <w:t>Total Abundance</w:t>
            </w:r>
          </w:p>
        </w:tc>
      </w:tr>
      <w:tr w:rsidR="00156A2D" w:rsidRPr="005B5A54" w14:paraId="4BD69F5A" w14:textId="77777777" w:rsidTr="00202C17">
        <w:trPr>
          <w:trHeight w:val="300"/>
          <w:jc w:val="center"/>
        </w:trPr>
        <w:tc>
          <w:tcPr>
            <w:tcW w:w="1157" w:type="pct"/>
            <w:tcBorders>
              <w:top w:val="nil"/>
              <w:left w:val="single" w:sz="4" w:space="0" w:color="auto"/>
              <w:bottom w:val="single" w:sz="4" w:space="0" w:color="auto"/>
              <w:right w:val="single" w:sz="4" w:space="0" w:color="auto"/>
            </w:tcBorders>
            <w:shd w:val="clear" w:color="auto" w:fill="auto"/>
            <w:noWrap/>
            <w:vAlign w:val="center"/>
            <w:hideMark/>
          </w:tcPr>
          <w:p w14:paraId="13CF8F5E" w14:textId="77777777" w:rsidR="00156A2D" w:rsidRPr="005B5A54" w:rsidRDefault="00156A2D" w:rsidP="00962454">
            <w:pPr>
              <w:jc w:val="center"/>
              <w:rPr>
                <w:rFonts w:cs="Segoe UI"/>
                <w:i/>
                <w:iCs/>
                <w:color w:val="000000"/>
                <w:lang w:eastAsia="en-GB"/>
              </w:rPr>
            </w:pPr>
            <w:r w:rsidRPr="005B5A54">
              <w:rPr>
                <w:rFonts w:cs="Segoe UI"/>
                <w:i/>
                <w:iCs/>
                <w:color w:val="000000"/>
                <w:lang w:eastAsia="en-GB"/>
              </w:rPr>
              <w:t>Arctica islandica</w:t>
            </w:r>
          </w:p>
        </w:tc>
        <w:tc>
          <w:tcPr>
            <w:tcW w:w="971" w:type="pct"/>
            <w:tcBorders>
              <w:top w:val="nil"/>
              <w:left w:val="nil"/>
              <w:bottom w:val="single" w:sz="4" w:space="0" w:color="auto"/>
              <w:right w:val="single" w:sz="4" w:space="0" w:color="auto"/>
            </w:tcBorders>
            <w:shd w:val="clear" w:color="auto" w:fill="auto"/>
            <w:noWrap/>
            <w:vAlign w:val="center"/>
            <w:hideMark/>
          </w:tcPr>
          <w:p w14:paraId="1CBBB283" w14:textId="77777777" w:rsidR="00156A2D" w:rsidRPr="005B5A54" w:rsidRDefault="00156A2D" w:rsidP="00962454">
            <w:pPr>
              <w:jc w:val="center"/>
              <w:rPr>
                <w:rFonts w:cs="Segoe UI"/>
                <w:color w:val="000000"/>
                <w:lang w:eastAsia="en-GB"/>
              </w:rPr>
            </w:pPr>
            <w:r w:rsidRPr="005B5A54">
              <w:rPr>
                <w:rFonts w:cs="Segoe UI"/>
                <w:color w:val="000000"/>
                <w:lang w:eastAsia="en-GB"/>
              </w:rPr>
              <w:t>Ocean quahog</w:t>
            </w:r>
          </w:p>
        </w:tc>
        <w:tc>
          <w:tcPr>
            <w:tcW w:w="1811" w:type="pct"/>
            <w:tcBorders>
              <w:top w:val="nil"/>
              <w:left w:val="nil"/>
              <w:bottom w:val="single" w:sz="4" w:space="0" w:color="auto"/>
              <w:right w:val="single" w:sz="4" w:space="0" w:color="auto"/>
            </w:tcBorders>
            <w:shd w:val="clear" w:color="auto" w:fill="auto"/>
            <w:noWrap/>
            <w:vAlign w:val="center"/>
            <w:hideMark/>
          </w:tcPr>
          <w:p w14:paraId="67BC0941" w14:textId="551F3CC8" w:rsidR="00156A2D" w:rsidRPr="005B5A54" w:rsidRDefault="00156A2D" w:rsidP="00962454">
            <w:pPr>
              <w:jc w:val="center"/>
              <w:rPr>
                <w:rFonts w:cs="Segoe UI"/>
                <w:color w:val="000000"/>
                <w:lang w:eastAsia="en-GB"/>
              </w:rPr>
            </w:pPr>
            <w:r w:rsidRPr="005B5A54">
              <w:rPr>
                <w:rFonts w:cs="Segoe UI"/>
                <w:color w:val="000000"/>
                <w:lang w:eastAsia="en-GB"/>
              </w:rPr>
              <w:t xml:space="preserve">OSPAR </w:t>
            </w:r>
            <w:r w:rsidR="00403374" w:rsidRPr="005B5A54">
              <w:rPr>
                <w:rFonts w:cs="Segoe UI"/>
                <w:color w:val="000000"/>
                <w:lang w:eastAsia="en-GB"/>
              </w:rPr>
              <w:t>and</w:t>
            </w:r>
            <w:r w:rsidRPr="005B5A54">
              <w:rPr>
                <w:rFonts w:cs="Segoe UI"/>
                <w:color w:val="000000"/>
                <w:lang w:eastAsia="en-GB"/>
              </w:rPr>
              <w:t xml:space="preserve"> Wales NERC S.42</w:t>
            </w:r>
          </w:p>
        </w:tc>
        <w:tc>
          <w:tcPr>
            <w:tcW w:w="1061" w:type="pct"/>
            <w:tcBorders>
              <w:top w:val="nil"/>
              <w:left w:val="nil"/>
              <w:bottom w:val="single" w:sz="4" w:space="0" w:color="auto"/>
              <w:right w:val="single" w:sz="4" w:space="0" w:color="auto"/>
            </w:tcBorders>
            <w:shd w:val="clear" w:color="auto" w:fill="auto"/>
            <w:noWrap/>
            <w:vAlign w:val="center"/>
            <w:hideMark/>
          </w:tcPr>
          <w:p w14:paraId="33BBEF43" w14:textId="77777777" w:rsidR="00156A2D" w:rsidRPr="005B5A54" w:rsidRDefault="00156A2D" w:rsidP="00962454">
            <w:pPr>
              <w:jc w:val="center"/>
              <w:rPr>
                <w:rFonts w:cs="Segoe UI"/>
                <w:color w:val="000000"/>
                <w:lang w:eastAsia="en-GB"/>
              </w:rPr>
            </w:pPr>
            <w:r w:rsidRPr="005B5A54">
              <w:rPr>
                <w:rFonts w:cs="Segoe UI"/>
                <w:color w:val="000000"/>
                <w:lang w:eastAsia="en-GB"/>
              </w:rPr>
              <w:t>1</w:t>
            </w:r>
          </w:p>
        </w:tc>
      </w:tr>
      <w:tr w:rsidR="00156A2D" w:rsidRPr="005B5A54" w14:paraId="01EBF617" w14:textId="77777777" w:rsidTr="00202C17">
        <w:trPr>
          <w:trHeight w:val="300"/>
          <w:jc w:val="center"/>
        </w:trPr>
        <w:tc>
          <w:tcPr>
            <w:tcW w:w="1157" w:type="pct"/>
            <w:tcBorders>
              <w:top w:val="nil"/>
              <w:left w:val="single" w:sz="4" w:space="0" w:color="auto"/>
              <w:bottom w:val="single" w:sz="4" w:space="0" w:color="auto"/>
              <w:right w:val="single" w:sz="4" w:space="0" w:color="auto"/>
            </w:tcBorders>
            <w:shd w:val="clear" w:color="auto" w:fill="auto"/>
            <w:noWrap/>
            <w:vAlign w:val="center"/>
            <w:hideMark/>
          </w:tcPr>
          <w:p w14:paraId="03AC1A83" w14:textId="77777777" w:rsidR="00156A2D" w:rsidRPr="005B5A54" w:rsidRDefault="00156A2D" w:rsidP="00962454">
            <w:pPr>
              <w:jc w:val="center"/>
              <w:rPr>
                <w:rFonts w:cs="Segoe UI"/>
                <w:i/>
                <w:iCs/>
                <w:color w:val="000000"/>
                <w:lang w:eastAsia="en-GB"/>
              </w:rPr>
            </w:pPr>
            <w:r w:rsidRPr="005B5A54">
              <w:rPr>
                <w:rFonts w:cs="Segoe UI"/>
                <w:i/>
                <w:iCs/>
                <w:color w:val="000000"/>
                <w:lang w:eastAsia="en-GB"/>
              </w:rPr>
              <w:t>Goniadella gracilis</w:t>
            </w:r>
          </w:p>
        </w:tc>
        <w:tc>
          <w:tcPr>
            <w:tcW w:w="971" w:type="pct"/>
            <w:tcBorders>
              <w:top w:val="nil"/>
              <w:left w:val="nil"/>
              <w:bottom w:val="single" w:sz="4" w:space="0" w:color="auto"/>
              <w:right w:val="single" w:sz="4" w:space="0" w:color="auto"/>
            </w:tcBorders>
            <w:shd w:val="clear" w:color="auto" w:fill="auto"/>
            <w:noWrap/>
            <w:vAlign w:val="center"/>
            <w:hideMark/>
          </w:tcPr>
          <w:p w14:paraId="7C81CCC2" w14:textId="77777777" w:rsidR="00156A2D" w:rsidRPr="005B5A54" w:rsidRDefault="00156A2D" w:rsidP="00962454">
            <w:pPr>
              <w:jc w:val="center"/>
              <w:rPr>
                <w:rFonts w:cs="Segoe UI"/>
                <w:color w:val="000000"/>
                <w:lang w:eastAsia="en-GB"/>
              </w:rPr>
            </w:pPr>
            <w:r w:rsidRPr="005B5A54">
              <w:rPr>
                <w:rFonts w:cs="Segoe UI"/>
                <w:color w:val="000000"/>
                <w:lang w:eastAsia="en-GB"/>
              </w:rPr>
              <w:t> </w:t>
            </w:r>
          </w:p>
        </w:tc>
        <w:tc>
          <w:tcPr>
            <w:tcW w:w="1811" w:type="pct"/>
            <w:tcBorders>
              <w:top w:val="nil"/>
              <w:left w:val="nil"/>
              <w:bottom w:val="single" w:sz="4" w:space="0" w:color="auto"/>
              <w:right w:val="single" w:sz="4" w:space="0" w:color="auto"/>
            </w:tcBorders>
            <w:shd w:val="clear" w:color="auto" w:fill="auto"/>
            <w:noWrap/>
            <w:vAlign w:val="center"/>
            <w:hideMark/>
          </w:tcPr>
          <w:p w14:paraId="1A991F05" w14:textId="77777777" w:rsidR="00156A2D" w:rsidRPr="005B5A54" w:rsidRDefault="00156A2D" w:rsidP="00962454">
            <w:pPr>
              <w:jc w:val="center"/>
              <w:rPr>
                <w:rFonts w:cs="Segoe UI"/>
                <w:color w:val="000000"/>
                <w:lang w:eastAsia="en-GB"/>
              </w:rPr>
            </w:pPr>
            <w:r w:rsidRPr="005B5A54">
              <w:rPr>
                <w:rFonts w:cs="Segoe UI"/>
                <w:color w:val="000000"/>
                <w:lang w:eastAsia="en-GB"/>
              </w:rPr>
              <w:t>Invasive &amp; Non-Native</w:t>
            </w:r>
          </w:p>
        </w:tc>
        <w:tc>
          <w:tcPr>
            <w:tcW w:w="1061" w:type="pct"/>
            <w:tcBorders>
              <w:top w:val="nil"/>
              <w:left w:val="nil"/>
              <w:bottom w:val="single" w:sz="4" w:space="0" w:color="auto"/>
              <w:right w:val="single" w:sz="4" w:space="0" w:color="auto"/>
            </w:tcBorders>
            <w:shd w:val="clear" w:color="auto" w:fill="auto"/>
            <w:noWrap/>
            <w:vAlign w:val="center"/>
            <w:hideMark/>
          </w:tcPr>
          <w:p w14:paraId="7F47D60F" w14:textId="77777777" w:rsidR="00156A2D" w:rsidRPr="005B5A54" w:rsidRDefault="00156A2D" w:rsidP="00962454">
            <w:pPr>
              <w:jc w:val="center"/>
              <w:rPr>
                <w:rFonts w:cs="Segoe UI"/>
                <w:color w:val="000000"/>
                <w:lang w:eastAsia="en-GB"/>
              </w:rPr>
            </w:pPr>
            <w:r w:rsidRPr="005B5A54">
              <w:rPr>
                <w:rFonts w:cs="Segoe UI"/>
                <w:color w:val="000000"/>
                <w:lang w:eastAsia="en-GB"/>
              </w:rPr>
              <w:t>1</w:t>
            </w:r>
          </w:p>
        </w:tc>
      </w:tr>
      <w:tr w:rsidR="00156A2D" w:rsidRPr="005B5A54" w14:paraId="7CF8B23A" w14:textId="77777777" w:rsidTr="00202C17">
        <w:trPr>
          <w:trHeight w:val="300"/>
          <w:jc w:val="center"/>
        </w:trPr>
        <w:tc>
          <w:tcPr>
            <w:tcW w:w="1157" w:type="pct"/>
            <w:tcBorders>
              <w:top w:val="nil"/>
              <w:left w:val="single" w:sz="4" w:space="0" w:color="auto"/>
              <w:bottom w:val="single" w:sz="4" w:space="0" w:color="auto"/>
              <w:right w:val="single" w:sz="4" w:space="0" w:color="auto"/>
            </w:tcBorders>
            <w:shd w:val="clear" w:color="auto" w:fill="auto"/>
            <w:noWrap/>
            <w:vAlign w:val="center"/>
            <w:hideMark/>
          </w:tcPr>
          <w:p w14:paraId="544C6E8D" w14:textId="77777777" w:rsidR="00156A2D" w:rsidRPr="005B5A54" w:rsidRDefault="00156A2D" w:rsidP="00962454">
            <w:pPr>
              <w:jc w:val="center"/>
              <w:rPr>
                <w:rFonts w:cs="Segoe UI"/>
                <w:i/>
                <w:iCs/>
                <w:color w:val="000000"/>
                <w:lang w:eastAsia="en-GB"/>
              </w:rPr>
            </w:pPr>
            <w:r w:rsidRPr="005B5A54">
              <w:rPr>
                <w:rFonts w:cs="Segoe UI"/>
                <w:i/>
                <w:iCs/>
                <w:color w:val="000000"/>
                <w:lang w:eastAsia="en-GB"/>
              </w:rPr>
              <w:t>Sabellaria spinulosa</w:t>
            </w:r>
          </w:p>
        </w:tc>
        <w:tc>
          <w:tcPr>
            <w:tcW w:w="971" w:type="pct"/>
            <w:tcBorders>
              <w:top w:val="nil"/>
              <w:left w:val="nil"/>
              <w:bottom w:val="single" w:sz="4" w:space="0" w:color="auto"/>
              <w:right w:val="single" w:sz="4" w:space="0" w:color="auto"/>
            </w:tcBorders>
            <w:shd w:val="clear" w:color="auto" w:fill="auto"/>
            <w:noWrap/>
            <w:vAlign w:val="center"/>
            <w:hideMark/>
          </w:tcPr>
          <w:p w14:paraId="1339F8C9" w14:textId="77777777" w:rsidR="00156A2D" w:rsidRPr="005B5A54" w:rsidRDefault="00156A2D" w:rsidP="00962454">
            <w:pPr>
              <w:jc w:val="center"/>
              <w:rPr>
                <w:rFonts w:cs="Segoe UI"/>
                <w:color w:val="000000"/>
                <w:lang w:eastAsia="en-GB"/>
              </w:rPr>
            </w:pPr>
            <w:r w:rsidRPr="005B5A54">
              <w:rPr>
                <w:rFonts w:cs="Segoe UI"/>
                <w:color w:val="000000"/>
                <w:lang w:eastAsia="en-GB"/>
              </w:rPr>
              <w:t>Ross Worm</w:t>
            </w:r>
          </w:p>
        </w:tc>
        <w:tc>
          <w:tcPr>
            <w:tcW w:w="1811" w:type="pct"/>
            <w:tcBorders>
              <w:top w:val="nil"/>
              <w:left w:val="nil"/>
              <w:bottom w:val="single" w:sz="4" w:space="0" w:color="auto"/>
              <w:right w:val="single" w:sz="4" w:space="0" w:color="auto"/>
            </w:tcBorders>
            <w:shd w:val="clear" w:color="auto" w:fill="auto"/>
            <w:noWrap/>
            <w:vAlign w:val="center"/>
            <w:hideMark/>
          </w:tcPr>
          <w:p w14:paraId="3209EE2B" w14:textId="78F2F04B" w:rsidR="00156A2D" w:rsidRPr="005B5A54" w:rsidRDefault="00156A2D" w:rsidP="00962454">
            <w:pPr>
              <w:jc w:val="center"/>
              <w:rPr>
                <w:rFonts w:cs="Segoe UI"/>
                <w:color w:val="000000"/>
                <w:lang w:eastAsia="en-GB"/>
              </w:rPr>
            </w:pPr>
            <w:r w:rsidRPr="005B5A54">
              <w:rPr>
                <w:rFonts w:cs="Segoe UI"/>
                <w:color w:val="000000"/>
                <w:lang w:eastAsia="en-GB"/>
              </w:rPr>
              <w:t xml:space="preserve">OSPAR </w:t>
            </w:r>
            <w:r w:rsidR="00274594" w:rsidRPr="005B5A54">
              <w:rPr>
                <w:rFonts w:cs="Segoe UI"/>
                <w:color w:val="000000"/>
                <w:lang w:eastAsia="en-GB"/>
              </w:rPr>
              <w:t>and</w:t>
            </w:r>
            <w:r w:rsidRPr="005B5A54">
              <w:rPr>
                <w:rFonts w:cs="Segoe UI"/>
                <w:color w:val="000000"/>
                <w:lang w:eastAsia="en-GB"/>
              </w:rPr>
              <w:t xml:space="preserve"> Habitats Directive</w:t>
            </w:r>
          </w:p>
        </w:tc>
        <w:tc>
          <w:tcPr>
            <w:tcW w:w="1061" w:type="pct"/>
            <w:tcBorders>
              <w:top w:val="nil"/>
              <w:left w:val="nil"/>
              <w:bottom w:val="single" w:sz="4" w:space="0" w:color="auto"/>
              <w:right w:val="single" w:sz="4" w:space="0" w:color="auto"/>
            </w:tcBorders>
            <w:shd w:val="clear" w:color="auto" w:fill="auto"/>
            <w:noWrap/>
            <w:vAlign w:val="center"/>
            <w:hideMark/>
          </w:tcPr>
          <w:p w14:paraId="4202B579" w14:textId="77777777" w:rsidR="00156A2D" w:rsidRPr="005B5A54" w:rsidRDefault="00156A2D" w:rsidP="00962454">
            <w:pPr>
              <w:jc w:val="center"/>
              <w:rPr>
                <w:rFonts w:cs="Segoe UI"/>
                <w:color w:val="000000"/>
                <w:lang w:eastAsia="en-GB"/>
              </w:rPr>
            </w:pPr>
            <w:r w:rsidRPr="005B5A54">
              <w:rPr>
                <w:rFonts w:cs="Segoe UI"/>
                <w:color w:val="000000"/>
                <w:lang w:eastAsia="en-GB"/>
              </w:rPr>
              <w:t>3</w:t>
            </w:r>
          </w:p>
        </w:tc>
      </w:tr>
      <w:tr w:rsidR="00156A2D" w:rsidRPr="005B5A54" w14:paraId="6A306E26" w14:textId="77777777" w:rsidTr="00202C17">
        <w:trPr>
          <w:trHeight w:val="300"/>
          <w:jc w:val="center"/>
        </w:trPr>
        <w:tc>
          <w:tcPr>
            <w:tcW w:w="1157" w:type="pct"/>
            <w:tcBorders>
              <w:top w:val="nil"/>
              <w:left w:val="single" w:sz="4" w:space="0" w:color="auto"/>
              <w:bottom w:val="single" w:sz="4" w:space="0" w:color="auto"/>
              <w:right w:val="single" w:sz="4" w:space="0" w:color="auto"/>
            </w:tcBorders>
            <w:shd w:val="clear" w:color="auto" w:fill="auto"/>
            <w:noWrap/>
            <w:vAlign w:val="center"/>
            <w:hideMark/>
          </w:tcPr>
          <w:p w14:paraId="6BDA6204" w14:textId="77777777" w:rsidR="00156A2D" w:rsidRPr="005B5A54" w:rsidRDefault="00156A2D" w:rsidP="00962454">
            <w:pPr>
              <w:jc w:val="center"/>
              <w:rPr>
                <w:rFonts w:cs="Segoe UI"/>
                <w:i/>
                <w:iCs/>
                <w:color w:val="000000"/>
                <w:lang w:eastAsia="en-GB"/>
              </w:rPr>
            </w:pPr>
            <w:r w:rsidRPr="005B5A54">
              <w:rPr>
                <w:rFonts w:cs="Segoe UI"/>
                <w:i/>
                <w:iCs/>
                <w:color w:val="000000"/>
                <w:lang w:eastAsia="en-GB"/>
              </w:rPr>
              <w:t>Thia scutellata</w:t>
            </w:r>
          </w:p>
        </w:tc>
        <w:tc>
          <w:tcPr>
            <w:tcW w:w="971" w:type="pct"/>
            <w:tcBorders>
              <w:top w:val="nil"/>
              <w:left w:val="nil"/>
              <w:bottom w:val="single" w:sz="4" w:space="0" w:color="auto"/>
              <w:right w:val="single" w:sz="4" w:space="0" w:color="auto"/>
            </w:tcBorders>
            <w:shd w:val="clear" w:color="auto" w:fill="auto"/>
            <w:noWrap/>
            <w:vAlign w:val="center"/>
            <w:hideMark/>
          </w:tcPr>
          <w:p w14:paraId="33EF128A" w14:textId="77777777" w:rsidR="00156A2D" w:rsidRPr="005B5A54" w:rsidRDefault="00156A2D" w:rsidP="00962454">
            <w:pPr>
              <w:jc w:val="center"/>
              <w:rPr>
                <w:rFonts w:cs="Segoe UI"/>
                <w:color w:val="000000"/>
                <w:lang w:eastAsia="en-GB"/>
              </w:rPr>
            </w:pPr>
            <w:r w:rsidRPr="005B5A54">
              <w:rPr>
                <w:rFonts w:cs="Segoe UI"/>
                <w:color w:val="000000"/>
                <w:lang w:eastAsia="en-GB"/>
              </w:rPr>
              <w:t>Thumbnail Crab</w:t>
            </w:r>
          </w:p>
        </w:tc>
        <w:tc>
          <w:tcPr>
            <w:tcW w:w="1811" w:type="pct"/>
            <w:tcBorders>
              <w:top w:val="nil"/>
              <w:left w:val="nil"/>
              <w:bottom w:val="single" w:sz="4" w:space="0" w:color="auto"/>
              <w:right w:val="single" w:sz="4" w:space="0" w:color="auto"/>
            </w:tcBorders>
            <w:shd w:val="clear" w:color="auto" w:fill="auto"/>
            <w:noWrap/>
            <w:vAlign w:val="center"/>
            <w:hideMark/>
          </w:tcPr>
          <w:p w14:paraId="75A6FEF0" w14:textId="77777777" w:rsidR="00156A2D" w:rsidRPr="005B5A54" w:rsidRDefault="00156A2D" w:rsidP="00962454">
            <w:pPr>
              <w:jc w:val="center"/>
              <w:rPr>
                <w:rFonts w:cs="Segoe UI"/>
                <w:color w:val="000000"/>
                <w:lang w:eastAsia="en-GB"/>
              </w:rPr>
            </w:pPr>
            <w:r w:rsidRPr="005B5A54">
              <w:rPr>
                <w:rFonts w:cs="Segoe UI"/>
                <w:color w:val="000000"/>
                <w:lang w:eastAsia="en-GB"/>
              </w:rPr>
              <w:t>Nationally scarce marine species</w:t>
            </w:r>
          </w:p>
        </w:tc>
        <w:tc>
          <w:tcPr>
            <w:tcW w:w="1061" w:type="pct"/>
            <w:tcBorders>
              <w:top w:val="nil"/>
              <w:left w:val="nil"/>
              <w:bottom w:val="single" w:sz="4" w:space="0" w:color="auto"/>
              <w:right w:val="single" w:sz="4" w:space="0" w:color="auto"/>
            </w:tcBorders>
            <w:shd w:val="clear" w:color="auto" w:fill="auto"/>
            <w:noWrap/>
            <w:vAlign w:val="center"/>
            <w:hideMark/>
          </w:tcPr>
          <w:p w14:paraId="228F2FFB" w14:textId="77777777" w:rsidR="00156A2D" w:rsidRPr="005B5A54" w:rsidRDefault="00156A2D" w:rsidP="00962454">
            <w:pPr>
              <w:keepNext/>
              <w:jc w:val="center"/>
              <w:rPr>
                <w:rFonts w:cs="Segoe UI"/>
                <w:color w:val="000000"/>
                <w:lang w:eastAsia="en-GB"/>
              </w:rPr>
            </w:pPr>
            <w:r w:rsidRPr="005B5A54">
              <w:rPr>
                <w:rFonts w:cs="Segoe UI"/>
                <w:color w:val="000000"/>
                <w:lang w:eastAsia="en-GB"/>
              </w:rPr>
              <w:t>3</w:t>
            </w:r>
          </w:p>
        </w:tc>
      </w:tr>
    </w:tbl>
    <w:p w14:paraId="6AFA5CCC" w14:textId="77777777" w:rsidR="009827C0" w:rsidRPr="005B5A54" w:rsidRDefault="009827C0" w:rsidP="009827C0">
      <w:pPr>
        <w:jc w:val="both"/>
        <w:rPr>
          <w:lang w:eastAsia="en-GB"/>
        </w:rPr>
      </w:pPr>
    </w:p>
    <w:p w14:paraId="7EED7A82" w14:textId="0504561C" w:rsidR="009827C0" w:rsidRPr="005B5A54" w:rsidRDefault="009827C0" w:rsidP="009827C0">
      <w:pPr>
        <w:jc w:val="both"/>
        <w:rPr>
          <w:lang w:eastAsia="en-GB"/>
        </w:rPr>
      </w:pPr>
      <w:r w:rsidRPr="005B5A54">
        <w:rPr>
          <w:lang w:eastAsia="en-GB"/>
        </w:rPr>
        <w:t xml:space="preserve">The dendrogram resulting from the cluster analysis (Appendix XV) and associated Type 1 SIMPROF (similarity profile routine) permutation test of all nodes within the dendrogram identified seven statistically significantly similar groups and two outlier stations that did not belong to any group (p &gt; 0.05). To enable a broad interpretation of the community present, a similarity slice at 35 % was used to amalgamate the seven SIMPROF groups into four broader </w:t>
      </w:r>
      <w:r w:rsidR="005027C1" w:rsidRPr="005B5A54">
        <w:rPr>
          <w:lang w:eastAsia="en-GB"/>
        </w:rPr>
        <w:t>m</w:t>
      </w:r>
      <w:r w:rsidRPr="005B5A54">
        <w:rPr>
          <w:lang w:eastAsia="en-GB"/>
        </w:rPr>
        <w:t xml:space="preserve">acrobenthic </w:t>
      </w:r>
      <w:r w:rsidR="005027C1" w:rsidRPr="005B5A54">
        <w:rPr>
          <w:lang w:eastAsia="en-GB"/>
        </w:rPr>
        <w:t>g</w:t>
      </w:r>
      <w:r w:rsidRPr="005B5A54">
        <w:rPr>
          <w:lang w:eastAsia="en-GB"/>
        </w:rPr>
        <w:t xml:space="preserve">roups </w:t>
      </w:r>
      <w:r w:rsidR="00DC4528" w:rsidRPr="005B5A54">
        <w:rPr>
          <w:lang w:eastAsia="en-GB"/>
        </w:rPr>
        <w:t>(</w:t>
      </w:r>
      <w:r w:rsidR="00DC4528" w:rsidRPr="005B5A54">
        <w:rPr>
          <w:lang w:eastAsia="en-GB"/>
        </w:rPr>
        <w:fldChar w:fldCharType="begin"/>
      </w:r>
      <w:r w:rsidR="00DC4528" w:rsidRPr="005B5A54">
        <w:rPr>
          <w:lang w:eastAsia="en-GB"/>
        </w:rPr>
        <w:instrText xml:space="preserve"> REF _Ref138686344 \h </w:instrText>
      </w:r>
      <w:r w:rsidR="00B20F31" w:rsidRPr="005B5A54">
        <w:rPr>
          <w:lang w:eastAsia="en-GB"/>
        </w:rPr>
        <w:instrText xml:space="preserve"> \* MERGEFORMAT </w:instrText>
      </w:r>
      <w:r w:rsidR="00DC4528" w:rsidRPr="005B5A54">
        <w:rPr>
          <w:lang w:eastAsia="en-GB"/>
        </w:rPr>
      </w:r>
      <w:r w:rsidR="00DC4528" w:rsidRPr="005B5A54">
        <w:rPr>
          <w:lang w:eastAsia="en-GB"/>
        </w:rPr>
        <w:fldChar w:fldCharType="separate"/>
      </w:r>
      <w:r w:rsidR="001C4A38" w:rsidRPr="005B5A54">
        <w:t xml:space="preserve">Figure </w:t>
      </w:r>
      <w:r w:rsidR="001C4A38">
        <w:rPr>
          <w:noProof/>
        </w:rPr>
        <w:t>6</w:t>
      </w:r>
      <w:r w:rsidR="001C4A38" w:rsidRPr="005B5A54">
        <w:rPr>
          <w:noProof/>
        </w:rPr>
        <w:noBreakHyphen/>
      </w:r>
      <w:r w:rsidR="001C4A38">
        <w:rPr>
          <w:noProof/>
        </w:rPr>
        <w:t>12</w:t>
      </w:r>
      <w:r w:rsidR="00DC4528" w:rsidRPr="005B5A54">
        <w:rPr>
          <w:lang w:eastAsia="en-GB"/>
        </w:rPr>
        <w:fldChar w:fldCharType="end"/>
      </w:r>
      <w:r w:rsidR="00DC4528" w:rsidRPr="005B5A54">
        <w:rPr>
          <w:lang w:eastAsia="en-GB"/>
        </w:rPr>
        <w:t>)</w:t>
      </w:r>
      <w:r w:rsidRPr="005B5A54">
        <w:rPr>
          <w:lang w:eastAsia="en-GB"/>
        </w:rPr>
        <w:t xml:space="preserve">. The spatial distribution of these macrobenthic groups is presented in Figure 6-12. </w:t>
      </w:r>
    </w:p>
    <w:p w14:paraId="7781D571" w14:textId="77777777" w:rsidR="009827C0" w:rsidRPr="005B5A54" w:rsidRDefault="009827C0" w:rsidP="009827C0">
      <w:pPr>
        <w:jc w:val="both"/>
        <w:rPr>
          <w:lang w:eastAsia="en-GB"/>
        </w:rPr>
      </w:pPr>
    </w:p>
    <w:p w14:paraId="4AE658F2" w14:textId="77777777" w:rsidR="009827C0" w:rsidRPr="005B5A54" w:rsidRDefault="009827C0" w:rsidP="009827C0">
      <w:pPr>
        <w:jc w:val="both"/>
        <w:rPr>
          <w:lang w:eastAsia="en-GB"/>
        </w:rPr>
      </w:pPr>
      <w:r w:rsidRPr="005B5A54">
        <w:rPr>
          <w:lang w:eastAsia="en-GB"/>
        </w:rPr>
        <w:t>SIMPER (similarity percentage analysis) was used to identify the key taxa contributing to the within group similarity of the macrobenthic group recognised; the full SIMPER results are provided in Appendix XVI.</w:t>
      </w:r>
    </w:p>
    <w:p w14:paraId="01EF105D" w14:textId="77777777" w:rsidR="009827C0" w:rsidRPr="005B5A54" w:rsidRDefault="009827C0" w:rsidP="009827C0">
      <w:pPr>
        <w:jc w:val="both"/>
        <w:rPr>
          <w:lang w:eastAsia="en-GB"/>
        </w:rPr>
      </w:pPr>
    </w:p>
    <w:p w14:paraId="4B536819" w14:textId="77777777" w:rsidR="009827C0" w:rsidRPr="005B5A54" w:rsidRDefault="009827C0" w:rsidP="009827C0">
      <w:pPr>
        <w:jc w:val="both"/>
        <w:rPr>
          <w:lang w:eastAsia="en-GB"/>
        </w:rPr>
      </w:pPr>
      <w:r w:rsidRPr="005B5A54">
        <w:rPr>
          <w:b/>
          <w:bCs/>
          <w:color w:val="53EB35"/>
          <w:lang w:eastAsia="en-GB"/>
        </w:rPr>
        <w:t xml:space="preserve">Macrobenthic Group A </w:t>
      </w:r>
      <w:r w:rsidRPr="005B5A54">
        <w:rPr>
          <w:lang w:eastAsia="en-GB"/>
        </w:rPr>
        <w:t xml:space="preserve">– eight stations belonged to this group and were characterised by juveniles of Tellininae and </w:t>
      </w:r>
      <w:r w:rsidRPr="005B5A54">
        <w:rPr>
          <w:i/>
          <w:iCs/>
          <w:lang w:eastAsia="en-GB"/>
        </w:rPr>
        <w:t>Nephtys</w:t>
      </w:r>
      <w:r w:rsidRPr="005B5A54">
        <w:rPr>
          <w:lang w:eastAsia="en-GB"/>
        </w:rPr>
        <w:t xml:space="preserve">, </w:t>
      </w:r>
      <w:r w:rsidRPr="005B5A54">
        <w:rPr>
          <w:i/>
          <w:iCs/>
          <w:lang w:eastAsia="en-GB"/>
        </w:rPr>
        <w:t>K. bidentata</w:t>
      </w:r>
      <w:r w:rsidRPr="005B5A54">
        <w:rPr>
          <w:lang w:eastAsia="en-GB"/>
        </w:rPr>
        <w:t xml:space="preserve"> and Nemertea all together contributing to about 54 % of the group average similarity of 49 %.</w:t>
      </w:r>
    </w:p>
    <w:p w14:paraId="59CD5648" w14:textId="77777777" w:rsidR="009827C0" w:rsidRPr="005B5A54" w:rsidRDefault="009827C0" w:rsidP="009827C0">
      <w:pPr>
        <w:jc w:val="both"/>
        <w:rPr>
          <w:lang w:eastAsia="en-GB"/>
        </w:rPr>
      </w:pPr>
    </w:p>
    <w:p w14:paraId="3573F8C6" w14:textId="77777777" w:rsidR="009827C0" w:rsidRPr="005B5A54" w:rsidRDefault="009827C0" w:rsidP="009827C0">
      <w:pPr>
        <w:jc w:val="both"/>
        <w:rPr>
          <w:lang w:eastAsia="en-GB"/>
        </w:rPr>
      </w:pPr>
      <w:r w:rsidRPr="005B5A54">
        <w:rPr>
          <w:b/>
          <w:bCs/>
          <w:color w:val="FF00FF"/>
          <w:lang w:eastAsia="en-GB"/>
        </w:rPr>
        <w:t>Macrobenthic Group B</w:t>
      </w:r>
      <w:r w:rsidRPr="005B5A54">
        <w:rPr>
          <w:lang w:eastAsia="en-GB"/>
        </w:rPr>
        <w:t xml:space="preserve"> – eight stations belonged to this group and were characterised by Nematoda, the amphipod </w:t>
      </w:r>
      <w:r w:rsidRPr="005B5A54">
        <w:rPr>
          <w:i/>
          <w:iCs/>
          <w:lang w:eastAsia="en-GB"/>
        </w:rPr>
        <w:t>Urothoe marina</w:t>
      </w:r>
      <w:r w:rsidRPr="005B5A54">
        <w:rPr>
          <w:lang w:eastAsia="en-GB"/>
        </w:rPr>
        <w:t xml:space="preserve">, Nemertea, </w:t>
      </w:r>
      <w:r w:rsidRPr="005B5A54">
        <w:rPr>
          <w:i/>
          <w:iCs/>
          <w:lang w:eastAsia="en-GB"/>
        </w:rPr>
        <w:t>K. bidentata</w:t>
      </w:r>
      <w:r w:rsidRPr="005B5A54">
        <w:rPr>
          <w:lang w:eastAsia="en-GB"/>
        </w:rPr>
        <w:t xml:space="preserve">, and the polychaete </w:t>
      </w:r>
      <w:r w:rsidRPr="005B5A54">
        <w:rPr>
          <w:i/>
          <w:iCs/>
          <w:lang w:eastAsia="en-GB"/>
        </w:rPr>
        <w:t>Paradoneis lyra</w:t>
      </w:r>
      <w:r w:rsidRPr="005B5A54">
        <w:rPr>
          <w:lang w:eastAsia="en-GB"/>
        </w:rPr>
        <w:t xml:space="preserve"> all together contributing to about 35 % of the group average similarity of 45.7 %.</w:t>
      </w:r>
    </w:p>
    <w:p w14:paraId="3D1B9DFE" w14:textId="77777777" w:rsidR="009827C0" w:rsidRPr="005B5A54" w:rsidRDefault="009827C0" w:rsidP="009827C0">
      <w:pPr>
        <w:jc w:val="both"/>
        <w:rPr>
          <w:lang w:eastAsia="en-GB"/>
        </w:rPr>
      </w:pPr>
    </w:p>
    <w:p w14:paraId="6788FFD9" w14:textId="77777777" w:rsidR="009827C0" w:rsidRPr="005B5A54" w:rsidRDefault="009827C0" w:rsidP="009827C0">
      <w:pPr>
        <w:jc w:val="both"/>
        <w:rPr>
          <w:lang w:eastAsia="en-GB"/>
        </w:rPr>
      </w:pPr>
      <w:r w:rsidRPr="005B5A54">
        <w:rPr>
          <w:b/>
          <w:bCs/>
          <w:color w:val="FF0000"/>
          <w:lang w:eastAsia="en-GB"/>
        </w:rPr>
        <w:t>Macrobenthic Group C</w:t>
      </w:r>
      <w:r w:rsidRPr="005B5A54">
        <w:rPr>
          <w:color w:val="FF0000"/>
          <w:lang w:eastAsia="en-GB"/>
        </w:rPr>
        <w:t xml:space="preserve"> </w:t>
      </w:r>
      <w:r w:rsidRPr="005B5A54">
        <w:rPr>
          <w:lang w:eastAsia="en-GB"/>
        </w:rPr>
        <w:t xml:space="preserve">– eight stations belonged to this group and were characterised by Nematoda, </w:t>
      </w:r>
      <w:r w:rsidRPr="005B5A54">
        <w:rPr>
          <w:i/>
          <w:iCs/>
          <w:lang w:eastAsia="en-GB"/>
        </w:rPr>
        <w:t>K. bidentata</w:t>
      </w:r>
      <w:r w:rsidRPr="005B5A54">
        <w:rPr>
          <w:lang w:eastAsia="en-GB"/>
        </w:rPr>
        <w:t xml:space="preserve">, Nemertea the polychaetes </w:t>
      </w:r>
      <w:r w:rsidRPr="005B5A54">
        <w:rPr>
          <w:i/>
          <w:iCs/>
          <w:lang w:eastAsia="en-GB"/>
        </w:rPr>
        <w:t xml:space="preserve">Mediomastus fragilis </w:t>
      </w:r>
      <w:r w:rsidRPr="005B5A54">
        <w:rPr>
          <w:lang w:eastAsia="en-GB"/>
        </w:rPr>
        <w:t xml:space="preserve">and </w:t>
      </w:r>
      <w:r w:rsidRPr="005B5A54">
        <w:rPr>
          <w:i/>
          <w:iCs/>
          <w:lang w:eastAsia="en-GB"/>
        </w:rPr>
        <w:t>P</w:t>
      </w:r>
      <w:r w:rsidRPr="005B5A54">
        <w:rPr>
          <w:lang w:eastAsia="en-GB"/>
        </w:rPr>
        <w:t>.</w:t>
      </w:r>
      <w:r w:rsidRPr="005B5A54">
        <w:rPr>
          <w:i/>
          <w:iCs/>
          <w:lang w:eastAsia="en-GB"/>
        </w:rPr>
        <w:t xml:space="preserve"> baltica </w:t>
      </w:r>
      <w:r w:rsidRPr="005B5A54">
        <w:rPr>
          <w:lang w:eastAsia="en-GB"/>
        </w:rPr>
        <w:t>all together contributing to about 35 % of the group average similarity of 54.9 %.</w:t>
      </w:r>
    </w:p>
    <w:p w14:paraId="0DCC1B3A" w14:textId="77777777" w:rsidR="009827C0" w:rsidRPr="005B5A54" w:rsidRDefault="009827C0" w:rsidP="009827C0">
      <w:pPr>
        <w:jc w:val="both"/>
        <w:rPr>
          <w:lang w:eastAsia="en-GB"/>
        </w:rPr>
      </w:pPr>
    </w:p>
    <w:p w14:paraId="6A3D290E" w14:textId="5487839F" w:rsidR="009827C0" w:rsidRPr="005B5A54" w:rsidRDefault="009827C0" w:rsidP="009827C0">
      <w:pPr>
        <w:jc w:val="both"/>
        <w:rPr>
          <w:lang w:eastAsia="en-GB"/>
        </w:rPr>
      </w:pPr>
      <w:r w:rsidRPr="005B5A54">
        <w:rPr>
          <w:b/>
          <w:bCs/>
          <w:color w:val="0000FF"/>
          <w:lang w:eastAsia="en-GB"/>
        </w:rPr>
        <w:t>Macrobenthic Group D</w:t>
      </w:r>
      <w:r w:rsidRPr="005B5A54">
        <w:rPr>
          <w:lang w:eastAsia="en-GB"/>
        </w:rPr>
        <w:t xml:space="preserve"> – eight stations belonged to this group and were characterised by Nematoda, the oligochaete </w:t>
      </w:r>
      <w:r w:rsidRPr="005B5A54">
        <w:rPr>
          <w:i/>
          <w:iCs/>
          <w:lang w:eastAsia="en-GB"/>
        </w:rPr>
        <w:t>Grania</w:t>
      </w:r>
      <w:r w:rsidRPr="005B5A54">
        <w:rPr>
          <w:lang w:eastAsia="en-GB"/>
        </w:rPr>
        <w:t xml:space="preserve">, Nemertea and the basket shell </w:t>
      </w:r>
      <w:r w:rsidRPr="005B5A54">
        <w:rPr>
          <w:i/>
          <w:iCs/>
          <w:lang w:eastAsia="en-GB"/>
        </w:rPr>
        <w:t>Varicorbula gibba</w:t>
      </w:r>
      <w:r w:rsidRPr="005B5A54">
        <w:rPr>
          <w:lang w:eastAsia="en-GB"/>
        </w:rPr>
        <w:t xml:space="preserve"> all together contributing to about 38 % of the group average similarity of 48.7 %.</w:t>
      </w:r>
    </w:p>
    <w:p w14:paraId="6DD156A8" w14:textId="18F32E1B" w:rsidR="002C3418" w:rsidRPr="005B5A54" w:rsidRDefault="002C3418" w:rsidP="002C3418">
      <w:pPr>
        <w:jc w:val="center"/>
        <w:rPr>
          <w:lang w:eastAsia="en-GB"/>
        </w:rPr>
      </w:pPr>
      <w:r w:rsidRPr="005B5A54">
        <w:rPr>
          <w:noProof/>
          <w:lang w:eastAsia="en-GB"/>
        </w:rPr>
        <w:drawing>
          <wp:inline distT="0" distB="0" distL="0" distR="0" wp14:anchorId="324E1BD5" wp14:editId="024B2C67">
            <wp:extent cx="6118860" cy="4160520"/>
            <wp:effectExtent l="0" t="0" r="0" b="0"/>
            <wp:docPr id="16801" name="Picture 1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8860" cy="4160520"/>
                    </a:xfrm>
                    <a:prstGeom prst="rect">
                      <a:avLst/>
                    </a:prstGeom>
                    <a:noFill/>
                  </pic:spPr>
                </pic:pic>
              </a:graphicData>
            </a:graphic>
          </wp:inline>
        </w:drawing>
      </w:r>
    </w:p>
    <w:p w14:paraId="0CEF7904" w14:textId="594DFCEE" w:rsidR="00894BF4" w:rsidRPr="005B5A54" w:rsidRDefault="00894BF4" w:rsidP="00894BF4">
      <w:pPr>
        <w:pStyle w:val="Caption"/>
      </w:pPr>
      <w:bookmarkStart w:id="259" w:name="_Ref138686344"/>
      <w:bookmarkStart w:id="260" w:name="_Toc197520441"/>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12</w:t>
      </w:r>
      <w:r w:rsidRPr="005B5A54">
        <w:fldChar w:fldCharType="end"/>
      </w:r>
      <w:bookmarkEnd w:id="259"/>
      <w:r w:rsidRPr="005B5A54">
        <w:t xml:space="preserve">: </w:t>
      </w:r>
      <w:r w:rsidR="00DC1EEB" w:rsidRPr="005B5A54">
        <w:t>Two-dimensional nMDS Ordination of Macrobenthic Communities based on square root transformed and Bray-Curtis similarity abundance data</w:t>
      </w:r>
      <w:bookmarkEnd w:id="260"/>
    </w:p>
    <w:p w14:paraId="06B26E81" w14:textId="62A572C6" w:rsidR="00DC4528" w:rsidRPr="005B5A54" w:rsidRDefault="005C23E4" w:rsidP="00DC4528">
      <w:r w:rsidRPr="005B5A54">
        <w:rPr>
          <w:noProof/>
        </w:rPr>
        <w:drawing>
          <wp:inline distT="0" distB="0" distL="0" distR="0" wp14:anchorId="3C359126" wp14:editId="119201C9">
            <wp:extent cx="6118860" cy="43510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8860" cy="4351020"/>
                    </a:xfrm>
                    <a:prstGeom prst="rect">
                      <a:avLst/>
                    </a:prstGeom>
                    <a:noFill/>
                  </pic:spPr>
                </pic:pic>
              </a:graphicData>
            </a:graphic>
          </wp:inline>
        </w:drawing>
      </w:r>
    </w:p>
    <w:p w14:paraId="0030FE16" w14:textId="67F2D1B9" w:rsidR="005C23E4" w:rsidRPr="005B5A54" w:rsidRDefault="005C23E4" w:rsidP="005C23E4">
      <w:pPr>
        <w:pStyle w:val="Caption"/>
      </w:pPr>
      <w:bookmarkStart w:id="261" w:name="_Toc197520442"/>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13</w:t>
      </w:r>
      <w:r w:rsidRPr="005B5A54">
        <w:fldChar w:fldCharType="end"/>
      </w:r>
      <w:r w:rsidRPr="005B5A54">
        <w:t xml:space="preserve">: </w:t>
      </w:r>
      <w:r w:rsidR="00F30604" w:rsidRPr="005B5A54">
        <w:t>Spatial Distribution of Macrobenthic Groups</w:t>
      </w:r>
      <w:bookmarkEnd w:id="261"/>
    </w:p>
    <w:p w14:paraId="1B378C4B" w14:textId="750CB1BC" w:rsidR="0061406A" w:rsidRPr="005B5A54" w:rsidRDefault="0061406A" w:rsidP="0061406A">
      <w:pPr>
        <w:jc w:val="both"/>
        <w:rPr>
          <w:lang w:eastAsia="en-GB"/>
        </w:rPr>
      </w:pPr>
      <w:r w:rsidRPr="005B5A54">
        <w:rPr>
          <w:lang w:eastAsia="en-GB"/>
        </w:rPr>
        <w:t xml:space="preserve">For each of the </w:t>
      </w:r>
      <w:r w:rsidR="005027C1" w:rsidRPr="005B5A54">
        <w:rPr>
          <w:lang w:eastAsia="en-GB"/>
        </w:rPr>
        <w:t>m</w:t>
      </w:r>
      <w:r w:rsidRPr="005B5A54">
        <w:rPr>
          <w:lang w:eastAsia="en-GB"/>
        </w:rPr>
        <w:t xml:space="preserve">acrobenthic </w:t>
      </w:r>
      <w:r w:rsidR="005027C1" w:rsidRPr="005B5A54">
        <w:rPr>
          <w:lang w:eastAsia="en-GB"/>
        </w:rPr>
        <w:t>g</w:t>
      </w:r>
      <w:r w:rsidRPr="005B5A54">
        <w:rPr>
          <w:lang w:eastAsia="en-GB"/>
        </w:rPr>
        <w:t xml:space="preserve">roups determined using cluster analysis, biotopes were assigned in consideration of industry standard practices and guidance </w:t>
      </w:r>
      <w:sdt>
        <w:sdtPr>
          <w:rPr>
            <w:color w:val="000000"/>
            <w:lang w:eastAsia="en-GB"/>
          </w:rPr>
          <w:tag w:val="MENDELEY_CITATION_v3_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"/>
          <w:id w:val="-1000341342"/>
          <w:placeholder>
            <w:docPart w:val="922A54BA70254CF6A767C74DAC35A1CA"/>
          </w:placeholder>
        </w:sdtPr>
        <w:sdtEndPr/>
        <w:sdtContent>
          <w:r w:rsidRPr="005B5A54">
            <w:rPr>
              <w:color w:val="000000"/>
              <w:lang w:eastAsia="en-GB"/>
            </w:rPr>
            <w:t>(</w:t>
          </w:r>
          <w:r w:rsidR="00CF6DCA" w:rsidRPr="005B5A54">
            <w:rPr>
              <w:color w:val="000000"/>
              <w:lang w:eastAsia="en-GB"/>
            </w:rPr>
            <w:t xml:space="preserve">JNCC 2022(*); </w:t>
          </w:r>
          <w:r w:rsidRPr="005B5A54">
            <w:rPr>
              <w:color w:val="000000"/>
              <w:lang w:eastAsia="en-GB"/>
            </w:rPr>
            <w:t xml:space="preserve">Parry </w:t>
          </w:r>
          <w:r w:rsidR="00CF6DCA" w:rsidRPr="005B5A54">
            <w:rPr>
              <w:color w:val="000000"/>
              <w:lang w:eastAsia="en-GB"/>
            </w:rPr>
            <w:t>2015</w:t>
          </w:r>
          <w:r w:rsidRPr="005B5A54">
            <w:rPr>
              <w:color w:val="000000"/>
              <w:lang w:eastAsia="en-GB"/>
            </w:rPr>
            <w:t>)</w:t>
          </w:r>
        </w:sdtContent>
      </w:sdt>
      <w:r w:rsidRPr="005B5A54">
        <w:rPr>
          <w:lang w:eastAsia="en-GB"/>
        </w:rPr>
        <w:t xml:space="preserve"> based upon their faunal and physical characteristics. </w:t>
      </w:r>
    </w:p>
    <w:p w14:paraId="3D0DCD19" w14:textId="77777777" w:rsidR="0061406A" w:rsidRPr="005B5A54" w:rsidRDefault="0061406A" w:rsidP="0061406A">
      <w:pPr>
        <w:jc w:val="both"/>
      </w:pPr>
    </w:p>
    <w:p w14:paraId="7835F094" w14:textId="1009C3CD" w:rsidR="0061406A" w:rsidRPr="005B5A54" w:rsidRDefault="0061406A" w:rsidP="0061406A">
      <w:pPr>
        <w:jc w:val="both"/>
        <w:rPr>
          <w:lang w:eastAsia="en-GB"/>
        </w:rPr>
      </w:pPr>
      <w:r w:rsidRPr="005B5A54">
        <w:rPr>
          <w:b/>
          <w:bCs/>
          <w:color w:val="53EB35"/>
          <w:lang w:eastAsia="en-GB"/>
        </w:rPr>
        <w:t xml:space="preserve">Macrobenthic Group A </w:t>
      </w:r>
      <w:r w:rsidRPr="005B5A54">
        <w:rPr>
          <w:lang w:eastAsia="en-GB"/>
        </w:rPr>
        <w:t xml:space="preserve">was made up of eight stations all classified as </w:t>
      </w:r>
      <w:r w:rsidR="007B655F" w:rsidRPr="005B5A54">
        <w:rPr>
          <w:lang w:eastAsia="en-GB"/>
        </w:rPr>
        <w:t>b</w:t>
      </w:r>
      <w:r w:rsidR="00EA5662" w:rsidRPr="005B5A54">
        <w:rPr>
          <w:lang w:eastAsia="en-GB"/>
        </w:rPr>
        <w:t>road scale habitats (B</w:t>
      </w:r>
      <w:r w:rsidRPr="005B5A54">
        <w:rPr>
          <w:lang w:eastAsia="en-GB"/>
        </w:rPr>
        <w:t>SH</w:t>
      </w:r>
      <w:r w:rsidR="007B655F" w:rsidRPr="005B5A54">
        <w:rPr>
          <w:lang w:eastAsia="en-GB"/>
        </w:rPr>
        <w:t>)</w:t>
      </w:r>
      <w:r w:rsidRPr="005B5A54">
        <w:rPr>
          <w:lang w:eastAsia="en-GB"/>
        </w:rPr>
        <w:t xml:space="preserve"> A5.2 based on PSD data. These stations were all located close to the coast (6-12) and dominated by </w:t>
      </w:r>
      <w:r w:rsidRPr="005B5A54">
        <w:rPr>
          <w:i/>
          <w:iCs/>
          <w:lang w:eastAsia="en-GB"/>
        </w:rPr>
        <w:t>K. bidentata</w:t>
      </w:r>
      <w:r w:rsidRPr="005B5A54">
        <w:rPr>
          <w:lang w:eastAsia="en-GB"/>
        </w:rPr>
        <w:t xml:space="preserve">, Nemertea, Nematoda, </w:t>
      </w:r>
      <w:r w:rsidRPr="005B5A54">
        <w:rPr>
          <w:i/>
          <w:iCs/>
          <w:lang w:eastAsia="en-GB"/>
        </w:rPr>
        <w:t>Megaluropus agilis</w:t>
      </w:r>
      <w:r w:rsidRPr="005B5A54">
        <w:rPr>
          <w:lang w:eastAsia="en-GB"/>
        </w:rPr>
        <w:t xml:space="preserve"> and </w:t>
      </w:r>
      <w:r w:rsidRPr="005B5A54">
        <w:rPr>
          <w:i/>
          <w:iCs/>
          <w:lang w:eastAsia="en-GB"/>
        </w:rPr>
        <w:t>Bathyporeia guilliamsoniana</w:t>
      </w:r>
      <w:r w:rsidRPr="005B5A54">
        <w:rPr>
          <w:lang w:eastAsia="en-GB"/>
        </w:rPr>
        <w:t xml:space="preserve">. None of the sand biotopes matched the above community and therefore these stations were assigned to </w:t>
      </w:r>
      <w:r w:rsidR="006C3305" w:rsidRPr="005B5A54">
        <w:t>European Nature Information System</w:t>
      </w:r>
      <w:r w:rsidR="006C3305" w:rsidRPr="005B5A54">
        <w:rPr>
          <w:lang w:eastAsia="en-GB"/>
        </w:rPr>
        <w:t xml:space="preserve"> </w:t>
      </w:r>
      <w:r w:rsidR="00020967" w:rsidRPr="005B5A54">
        <w:rPr>
          <w:lang w:eastAsia="en-GB"/>
        </w:rPr>
        <w:t>(</w:t>
      </w:r>
      <w:r w:rsidRPr="005B5A54">
        <w:rPr>
          <w:lang w:eastAsia="en-GB"/>
        </w:rPr>
        <w:t>EUNIS</w:t>
      </w:r>
      <w:r w:rsidR="00020967" w:rsidRPr="005B5A54">
        <w:rPr>
          <w:lang w:eastAsia="en-GB"/>
        </w:rPr>
        <w:t>)</w:t>
      </w:r>
      <w:r w:rsidRPr="005B5A54">
        <w:rPr>
          <w:lang w:eastAsia="en-GB"/>
        </w:rPr>
        <w:t xml:space="preserve"> classification A5.23 “Infralittoral fine sand”.</w:t>
      </w:r>
    </w:p>
    <w:p w14:paraId="485B543A" w14:textId="77777777" w:rsidR="0061406A" w:rsidRPr="005B5A54" w:rsidRDefault="0061406A" w:rsidP="0061406A">
      <w:pPr>
        <w:jc w:val="both"/>
        <w:rPr>
          <w:lang w:eastAsia="en-GB"/>
        </w:rPr>
      </w:pPr>
    </w:p>
    <w:p w14:paraId="72BB15A6" w14:textId="77777777" w:rsidR="0061406A" w:rsidRPr="005B5A54" w:rsidRDefault="0061406A" w:rsidP="0061406A">
      <w:pPr>
        <w:jc w:val="both"/>
        <w:rPr>
          <w:lang w:eastAsia="en-GB"/>
        </w:rPr>
      </w:pPr>
      <w:r w:rsidRPr="005B5A54">
        <w:rPr>
          <w:b/>
          <w:bCs/>
          <w:color w:val="FF00FF"/>
          <w:lang w:eastAsia="en-GB"/>
        </w:rPr>
        <w:t>Macrobenthic Group B</w:t>
      </w:r>
      <w:r w:rsidRPr="005B5A54">
        <w:rPr>
          <w:lang w:eastAsia="en-GB"/>
        </w:rPr>
        <w:t xml:space="preserve"> included eight stations all having at least 10 % gravel in their sediments. Four stations were classified as BSH A5.1 and the other four as A5.4 based on PSD data. Due to the heterogeneity in the substrate characterising this group a diverse community was observed that did not match any one biotope. Part of the community aligned with that described in biotope A5.142 “</w:t>
      </w:r>
      <w:r w:rsidRPr="005B5A54">
        <w:rPr>
          <w:i/>
          <w:iCs/>
        </w:rPr>
        <w:t>Mediomastus fragilis</w:t>
      </w:r>
      <w:r w:rsidRPr="005B5A54">
        <w:t xml:space="preserve">, </w:t>
      </w:r>
      <w:r w:rsidRPr="005B5A54">
        <w:rPr>
          <w:i/>
          <w:iCs/>
        </w:rPr>
        <w:t>Lumbrineris</w:t>
      </w:r>
      <w:r w:rsidRPr="005B5A54">
        <w:t xml:space="preserve"> spp. and venerid bivalves in circalittoral coarse sand or gravel” with</w:t>
      </w:r>
      <w:r w:rsidRPr="005B5A54">
        <w:rPr>
          <w:i/>
          <w:iCs/>
        </w:rPr>
        <w:t xml:space="preserve"> L. cingulata, E. pusillus</w:t>
      </w:r>
      <w:r w:rsidRPr="005B5A54">
        <w:t xml:space="preserve">, Nemertea, and </w:t>
      </w:r>
      <w:r w:rsidRPr="005B5A54">
        <w:rPr>
          <w:i/>
          <w:iCs/>
        </w:rPr>
        <w:t>A. spinipes</w:t>
      </w:r>
      <w:r w:rsidRPr="005B5A54">
        <w:t xml:space="preserve"> being among the characterising taxa. However other taxa also dominated the community but remained unmatched as no coarse or mixed sediment biotope aligned with it. These included </w:t>
      </w:r>
      <w:r w:rsidRPr="005B5A54">
        <w:rPr>
          <w:i/>
          <w:iCs/>
        </w:rPr>
        <w:t>U. marina</w:t>
      </w:r>
      <w:r w:rsidRPr="005B5A54">
        <w:t xml:space="preserve">, </w:t>
      </w:r>
      <w:r w:rsidRPr="005B5A54">
        <w:rPr>
          <w:i/>
          <w:iCs/>
          <w:lang w:eastAsia="en-GB"/>
        </w:rPr>
        <w:t xml:space="preserve">P. lyra, Lysilla nivea, Grania, Polycirrus </w:t>
      </w:r>
      <w:r w:rsidRPr="005B5A54">
        <w:rPr>
          <w:lang w:eastAsia="en-GB"/>
        </w:rPr>
        <w:t xml:space="preserve">and </w:t>
      </w:r>
      <w:r w:rsidRPr="005B5A54">
        <w:rPr>
          <w:i/>
          <w:iCs/>
          <w:lang w:eastAsia="en-GB"/>
        </w:rPr>
        <w:t xml:space="preserve">Leptocheirus hirsutimanus. </w:t>
      </w:r>
      <w:r w:rsidRPr="005B5A54">
        <w:rPr>
          <w:lang w:eastAsia="en-GB"/>
        </w:rPr>
        <w:t>Therefore, stations belonging to BSH A5.1 were assigned to biotope A5.142, while stations belonging to BSH A5.4 were assigned to EUNIS classification A5.44. It should be noted that biotope A5.445 “</w:t>
      </w:r>
      <w:r w:rsidRPr="005B5A54">
        <w:rPr>
          <w:i/>
          <w:iCs/>
        </w:rPr>
        <w:t>Ophiothrix fragilis</w:t>
      </w:r>
      <w:r w:rsidRPr="005B5A54">
        <w:t xml:space="preserve"> and/or </w:t>
      </w:r>
      <w:r w:rsidRPr="005B5A54">
        <w:rPr>
          <w:i/>
          <w:iCs/>
        </w:rPr>
        <w:t>Ophiocomina nigra</w:t>
      </w:r>
      <w:r w:rsidRPr="005B5A54">
        <w:t xml:space="preserve"> brittle star beds on sublittoral mixed sediment” </w:t>
      </w:r>
      <w:r w:rsidRPr="005B5A54">
        <w:rPr>
          <w:lang w:eastAsia="en-GB"/>
        </w:rPr>
        <w:t xml:space="preserve">was observed in the seabed imagery in proximity of the area covered by this group. </w:t>
      </w:r>
    </w:p>
    <w:p w14:paraId="0E3A86AE" w14:textId="77777777" w:rsidR="0061406A" w:rsidRPr="005B5A54" w:rsidRDefault="0061406A" w:rsidP="0061406A">
      <w:pPr>
        <w:jc w:val="both"/>
      </w:pPr>
    </w:p>
    <w:p w14:paraId="764D80F9" w14:textId="77777777" w:rsidR="0061406A" w:rsidRPr="005B5A54" w:rsidRDefault="0061406A" w:rsidP="0061406A">
      <w:pPr>
        <w:jc w:val="both"/>
        <w:rPr>
          <w:lang w:eastAsia="en-GB"/>
        </w:rPr>
      </w:pPr>
      <w:r w:rsidRPr="005B5A54">
        <w:rPr>
          <w:b/>
          <w:bCs/>
          <w:color w:val="FF0000"/>
          <w:lang w:eastAsia="en-GB"/>
        </w:rPr>
        <w:t>Macrobenthic Group C</w:t>
      </w:r>
      <w:r w:rsidRPr="005B5A54">
        <w:rPr>
          <w:color w:val="FF0000"/>
          <w:lang w:eastAsia="en-GB"/>
        </w:rPr>
        <w:t xml:space="preserve"> </w:t>
      </w:r>
      <w:r w:rsidRPr="005B5A54">
        <w:rPr>
          <w:lang w:eastAsia="en-GB"/>
        </w:rPr>
        <w:t xml:space="preserve">was made up of eight stations all having at least 10 % mud in their sediments except for station GS38 which had only 4 %. Five stations belonged to BSH A5.4 based on PSD data while the remaining three stations were classified as A5.1, A5.2 and A5.3. As this group covered a range of substrates no one biotope matched the community observed at these stations. The community characterising this group included Nematoda, </w:t>
      </w:r>
      <w:r w:rsidRPr="005B5A54">
        <w:rPr>
          <w:i/>
          <w:iCs/>
          <w:lang w:eastAsia="en-GB"/>
        </w:rPr>
        <w:t>K. bidentata</w:t>
      </w:r>
      <w:r w:rsidRPr="005B5A54">
        <w:rPr>
          <w:lang w:eastAsia="en-GB"/>
        </w:rPr>
        <w:t xml:space="preserve">, Nemertea, </w:t>
      </w:r>
      <w:r w:rsidRPr="005B5A54">
        <w:rPr>
          <w:i/>
          <w:iCs/>
          <w:lang w:eastAsia="en-GB"/>
        </w:rPr>
        <w:t>M. fragilis, P. baltica, P. lyra, Grania</w:t>
      </w:r>
      <w:r w:rsidRPr="005B5A54">
        <w:rPr>
          <w:lang w:eastAsia="en-GB"/>
        </w:rPr>
        <w:t xml:space="preserve"> and </w:t>
      </w:r>
      <w:r w:rsidRPr="005B5A54">
        <w:rPr>
          <w:i/>
          <w:iCs/>
          <w:lang w:eastAsia="en-GB"/>
        </w:rPr>
        <w:t>T. pseudogaster</w:t>
      </w:r>
      <w:r w:rsidRPr="005B5A54">
        <w:rPr>
          <w:lang w:eastAsia="en-GB"/>
        </w:rPr>
        <w:t>. Therefore, stations belonging to this group were assigned to EUNIS classifications A5.44, A5.14, A5.26 and A5.35 based on the corresponding BSHs determined by PSA.</w:t>
      </w:r>
    </w:p>
    <w:p w14:paraId="1659C067" w14:textId="77777777" w:rsidR="0061406A" w:rsidRPr="005B5A54" w:rsidRDefault="0061406A" w:rsidP="0061406A">
      <w:pPr>
        <w:jc w:val="both"/>
        <w:rPr>
          <w:lang w:eastAsia="en-GB"/>
        </w:rPr>
      </w:pPr>
    </w:p>
    <w:p w14:paraId="5728B41C" w14:textId="0C36F149" w:rsidR="0061406A" w:rsidRPr="005B5A54" w:rsidRDefault="0061406A" w:rsidP="005027C1">
      <w:pPr>
        <w:jc w:val="both"/>
      </w:pPr>
      <w:r w:rsidRPr="005B5A54">
        <w:rPr>
          <w:b/>
          <w:bCs/>
          <w:color w:val="0000FF"/>
          <w:lang w:eastAsia="en-GB"/>
        </w:rPr>
        <w:t>Macrobenthic Group D</w:t>
      </w:r>
      <w:r w:rsidRPr="005B5A54">
        <w:rPr>
          <w:lang w:eastAsia="en-GB"/>
        </w:rPr>
        <w:t xml:space="preserve"> included eight stations, seven of which were classified as BSH A5.2 based on PSD data and with station GS29 being classified as A5.3. None of the fine or muddy sand biotopes matched the community observed at these stations, which was characterised by Nematoda, </w:t>
      </w:r>
      <w:r w:rsidRPr="005B5A54">
        <w:rPr>
          <w:i/>
          <w:iCs/>
          <w:lang w:eastAsia="en-GB"/>
        </w:rPr>
        <w:t>Grania</w:t>
      </w:r>
      <w:r w:rsidRPr="005B5A54">
        <w:rPr>
          <w:lang w:eastAsia="en-GB"/>
        </w:rPr>
        <w:t xml:space="preserve">, Nemertea, </w:t>
      </w:r>
      <w:r w:rsidRPr="005B5A54">
        <w:rPr>
          <w:i/>
          <w:iCs/>
          <w:lang w:eastAsia="en-GB"/>
        </w:rPr>
        <w:t>V. gibba, K. bidentata</w:t>
      </w:r>
      <w:r w:rsidRPr="005B5A54">
        <w:rPr>
          <w:lang w:eastAsia="en-GB"/>
        </w:rPr>
        <w:t xml:space="preserve">, Chaetognatha, and </w:t>
      </w:r>
      <w:r w:rsidRPr="005B5A54">
        <w:rPr>
          <w:i/>
          <w:iCs/>
          <w:lang w:eastAsia="en-GB"/>
        </w:rPr>
        <w:t xml:space="preserve">Polygordius. </w:t>
      </w:r>
      <w:r w:rsidRPr="005B5A54">
        <w:rPr>
          <w:lang w:eastAsia="en-GB"/>
        </w:rPr>
        <w:t>All stations were therefore assigned to EUNIS classification A5.25 – Circalittoral fine sand, apart from station GS30 which was assigned to EUNIS classification A5.26 - Circalittoral muddy sand and station GS29 which was assigned to EUNIS classification A5.35.</w:t>
      </w:r>
    </w:p>
    <w:p w14:paraId="78B26EC1" w14:textId="77777777" w:rsidR="00310B7B" w:rsidRPr="005B5A54" w:rsidRDefault="00310B7B" w:rsidP="000E41C3">
      <w:pPr>
        <w:pStyle w:val="Heading3"/>
      </w:pPr>
      <w:bookmarkStart w:id="262" w:name="_Toc31634239"/>
      <w:bookmarkStart w:id="263" w:name="_Toc192773360"/>
      <w:bookmarkStart w:id="264" w:name="_Toc197525037"/>
      <w:r w:rsidRPr="005B5A54">
        <w:t>Fish and Shellfish</w:t>
      </w:r>
      <w:bookmarkEnd w:id="262"/>
      <w:bookmarkEnd w:id="263"/>
      <w:bookmarkEnd w:id="264"/>
    </w:p>
    <w:p w14:paraId="0EFE613B" w14:textId="77777777" w:rsidR="00231F76" w:rsidRPr="005B5A54" w:rsidRDefault="00231F76" w:rsidP="00202C17">
      <w:pPr>
        <w:rPr>
          <w:rFonts w:cs="Arial"/>
        </w:rPr>
      </w:pPr>
      <w:r w:rsidRPr="005B5A54">
        <w:rPr>
          <w:rFonts w:cs="Arial"/>
        </w:rPr>
        <w:t>Fish are separated into pelagic and demersal species, as follows:</w:t>
      </w:r>
    </w:p>
    <w:p w14:paraId="4FE4BC5F" w14:textId="77777777" w:rsidR="00231F76" w:rsidRPr="005B5A54" w:rsidRDefault="00231F76" w:rsidP="001C14D2">
      <w:pPr>
        <w:pStyle w:val="BulletList"/>
        <w:numPr>
          <w:ilvl w:val="0"/>
          <w:numId w:val="18"/>
        </w:numPr>
        <w:spacing w:before="0" w:after="160" w:line="360" w:lineRule="auto"/>
        <w:ind w:left="714" w:hanging="357"/>
        <w:rPr>
          <w:rFonts w:ascii="Arial" w:hAnsi="Arial" w:cs="Arial"/>
          <w:sz w:val="20"/>
          <w:szCs w:val="20"/>
        </w:rPr>
      </w:pPr>
      <w:r w:rsidRPr="005B5A54">
        <w:rPr>
          <w:rFonts w:ascii="Arial" w:hAnsi="Arial" w:cs="Arial"/>
          <w:sz w:val="20"/>
          <w:szCs w:val="20"/>
        </w:rPr>
        <w:t>Pelagic species occur in shoals swimming in mid-levels of the water, typically making extensive seasonal movements or migrations between sea areas. Pelagic species include herring, mackerel, blue whiting and sprat;</w:t>
      </w:r>
    </w:p>
    <w:p w14:paraId="151B5B3C" w14:textId="77777777" w:rsidR="00231F76" w:rsidRPr="005B5A54" w:rsidRDefault="00231F76" w:rsidP="001C14D2">
      <w:pPr>
        <w:pStyle w:val="BulletList"/>
        <w:numPr>
          <w:ilvl w:val="0"/>
          <w:numId w:val="18"/>
        </w:numPr>
        <w:spacing w:before="0" w:after="160" w:line="360" w:lineRule="auto"/>
        <w:ind w:left="714" w:hanging="357"/>
        <w:rPr>
          <w:rFonts w:ascii="Arial" w:hAnsi="Arial" w:cs="Arial"/>
          <w:sz w:val="20"/>
          <w:szCs w:val="20"/>
        </w:rPr>
      </w:pPr>
      <w:r w:rsidRPr="005B5A54">
        <w:rPr>
          <w:rFonts w:ascii="Arial" w:hAnsi="Arial" w:cs="Arial"/>
          <w:sz w:val="20"/>
          <w:szCs w:val="20"/>
        </w:rPr>
        <w:t xml:space="preserve">Demersal species live on or near the seabed and include haddock, cod, plaice, sandeel, sole and whiting. </w:t>
      </w:r>
    </w:p>
    <w:p w14:paraId="5587D4A7" w14:textId="20C17DF3" w:rsidR="00231F76" w:rsidRPr="005B5A54" w:rsidRDefault="00231F76" w:rsidP="00202C17">
      <w:pPr>
        <w:jc w:val="both"/>
        <w:rPr>
          <w:rFonts w:cs="Arial"/>
        </w:rPr>
      </w:pPr>
      <w:r w:rsidRPr="005B5A54">
        <w:rPr>
          <w:rFonts w:cs="Arial"/>
        </w:rPr>
        <w:t>The Irish Sea provides spawning and nursery grounds for a number of ecologically and commercially important demersal, pelagic, and shellfish species</w:t>
      </w:r>
      <w:r w:rsidR="005E1BE1" w:rsidRPr="005B5A54">
        <w:rPr>
          <w:rFonts w:cs="Arial"/>
        </w:rPr>
        <w:t xml:space="preserve"> (</w:t>
      </w:r>
      <w:r w:rsidR="005E1BE1" w:rsidRPr="005B5A54">
        <w:rPr>
          <w:rFonts w:cs="Arial"/>
        </w:rPr>
        <w:fldChar w:fldCharType="begin"/>
      </w:r>
      <w:r w:rsidR="005E1BE1" w:rsidRPr="005B5A54">
        <w:rPr>
          <w:rFonts w:cs="Arial"/>
        </w:rPr>
        <w:instrText xml:space="preserve"> REF _Ref138687137 \h </w:instrText>
      </w:r>
      <w:r w:rsidR="00B20F31" w:rsidRPr="005B5A54">
        <w:rPr>
          <w:rFonts w:cs="Arial"/>
        </w:rPr>
        <w:instrText xml:space="preserve"> \* MERGEFORMAT </w:instrText>
      </w:r>
      <w:r w:rsidR="005E1BE1" w:rsidRPr="005B5A54">
        <w:rPr>
          <w:rFonts w:cs="Arial"/>
        </w:rPr>
      </w:r>
      <w:r w:rsidR="005E1BE1" w:rsidRPr="005B5A54">
        <w:rPr>
          <w:rFonts w:cs="Arial"/>
        </w:rPr>
        <w:fldChar w:fldCharType="separate"/>
      </w:r>
      <w:r w:rsidR="001C4A38" w:rsidRPr="005B5A54">
        <w:rPr>
          <w:rFonts w:cs="Arial"/>
        </w:rPr>
        <w:t xml:space="preserve">Table </w:t>
      </w:r>
      <w:r w:rsidR="001C4A38">
        <w:rPr>
          <w:rFonts w:cs="Arial"/>
          <w:noProof/>
        </w:rPr>
        <w:t>6</w:t>
      </w:r>
      <w:r w:rsidR="001C4A38" w:rsidRPr="005B5A54">
        <w:rPr>
          <w:rFonts w:cs="Arial"/>
          <w:noProof/>
        </w:rPr>
        <w:noBreakHyphen/>
      </w:r>
      <w:r w:rsidR="001C4A38">
        <w:rPr>
          <w:rFonts w:cs="Arial"/>
          <w:noProof/>
        </w:rPr>
        <w:t>7</w:t>
      </w:r>
      <w:r w:rsidR="005E1BE1" w:rsidRPr="005B5A54">
        <w:rPr>
          <w:rFonts w:cs="Arial"/>
        </w:rPr>
        <w:fldChar w:fldCharType="end"/>
      </w:r>
      <w:r w:rsidR="009057C9" w:rsidRPr="005B5A54">
        <w:rPr>
          <w:rFonts w:cs="Arial"/>
        </w:rPr>
        <w:t xml:space="preserve"> and</w:t>
      </w:r>
      <w:r w:rsidR="00B709C3" w:rsidRPr="005B5A54">
        <w:rPr>
          <w:rFonts w:cs="Arial"/>
        </w:rPr>
        <w:t xml:space="preserve"> </w:t>
      </w:r>
      <w:r w:rsidR="00B709C3" w:rsidRPr="005B5A54">
        <w:rPr>
          <w:rFonts w:cs="Arial"/>
        </w:rPr>
        <w:fldChar w:fldCharType="begin"/>
      </w:r>
      <w:r w:rsidR="00B709C3" w:rsidRPr="005B5A54">
        <w:rPr>
          <w:rFonts w:cs="Arial"/>
        </w:rPr>
        <w:instrText xml:space="preserve"> REF _Ref138687600 \h </w:instrText>
      </w:r>
      <w:r w:rsidR="00B20F31" w:rsidRPr="005B5A54">
        <w:rPr>
          <w:rFonts w:cs="Arial"/>
        </w:rPr>
        <w:instrText xml:space="preserve"> \* MERGEFORMAT </w:instrText>
      </w:r>
      <w:r w:rsidR="00B709C3" w:rsidRPr="005B5A54">
        <w:rPr>
          <w:rFonts w:cs="Arial"/>
        </w:rPr>
      </w:r>
      <w:r w:rsidR="00B709C3" w:rsidRPr="005B5A54">
        <w:rPr>
          <w:rFonts w:cs="Arial"/>
        </w:rPr>
        <w:fldChar w:fldCharType="separate"/>
      </w:r>
      <w:r w:rsidR="001C4A38" w:rsidRPr="005B5A54">
        <w:t xml:space="preserve">Figure </w:t>
      </w:r>
      <w:r w:rsidR="001C4A38">
        <w:rPr>
          <w:noProof/>
        </w:rPr>
        <w:t>6</w:t>
      </w:r>
      <w:r w:rsidR="001C4A38" w:rsidRPr="005B5A54">
        <w:rPr>
          <w:noProof/>
        </w:rPr>
        <w:noBreakHyphen/>
      </w:r>
      <w:r w:rsidR="001C4A38">
        <w:rPr>
          <w:noProof/>
        </w:rPr>
        <w:t>14</w:t>
      </w:r>
      <w:r w:rsidR="00B709C3" w:rsidRPr="005B5A54">
        <w:rPr>
          <w:rFonts w:cs="Arial"/>
        </w:rPr>
        <w:fldChar w:fldCharType="end"/>
      </w:r>
      <w:r w:rsidR="00B709C3" w:rsidRPr="005B5A54">
        <w:rPr>
          <w:rFonts w:cs="Arial"/>
        </w:rPr>
        <w:t xml:space="preserve"> through </w:t>
      </w:r>
      <w:r w:rsidR="00B709C3" w:rsidRPr="005B5A54">
        <w:rPr>
          <w:rFonts w:cs="Arial"/>
        </w:rPr>
        <w:fldChar w:fldCharType="begin"/>
      </w:r>
      <w:r w:rsidR="00B709C3" w:rsidRPr="005B5A54">
        <w:rPr>
          <w:rFonts w:cs="Arial"/>
        </w:rPr>
        <w:instrText xml:space="preserve"> REF _Ref138687605 \h </w:instrText>
      </w:r>
      <w:r w:rsidR="00B20F31" w:rsidRPr="005B5A54">
        <w:rPr>
          <w:rFonts w:cs="Arial"/>
        </w:rPr>
        <w:instrText xml:space="preserve"> \* MERGEFORMAT </w:instrText>
      </w:r>
      <w:r w:rsidR="00B709C3" w:rsidRPr="005B5A54">
        <w:rPr>
          <w:rFonts w:cs="Arial"/>
        </w:rPr>
      </w:r>
      <w:r w:rsidR="00B709C3" w:rsidRPr="005B5A54">
        <w:rPr>
          <w:rFonts w:cs="Arial"/>
        </w:rPr>
        <w:fldChar w:fldCharType="separate"/>
      </w:r>
      <w:r w:rsidR="001C4A38" w:rsidRPr="005B5A54">
        <w:t xml:space="preserve">Figure </w:t>
      </w:r>
      <w:r w:rsidR="001C4A38">
        <w:rPr>
          <w:noProof/>
        </w:rPr>
        <w:t>6</w:t>
      </w:r>
      <w:r w:rsidR="001C4A38" w:rsidRPr="005B5A54">
        <w:rPr>
          <w:noProof/>
        </w:rPr>
        <w:noBreakHyphen/>
      </w:r>
      <w:r w:rsidR="001C4A38">
        <w:rPr>
          <w:noProof/>
        </w:rPr>
        <w:t>16</w:t>
      </w:r>
      <w:r w:rsidR="00B709C3" w:rsidRPr="005B5A54">
        <w:rPr>
          <w:rFonts w:cs="Arial"/>
        </w:rPr>
        <w:fldChar w:fldCharType="end"/>
      </w:r>
      <w:r w:rsidR="005E1BE1" w:rsidRPr="005B5A54">
        <w:rPr>
          <w:rFonts w:cs="Arial"/>
        </w:rPr>
        <w:t>)</w:t>
      </w:r>
      <w:r w:rsidRPr="005B5A54">
        <w:rPr>
          <w:rFonts w:cs="Arial"/>
        </w:rPr>
        <w:t xml:space="preserve">. The fish population in the Liverpool Bay area are characterised by species typical of the Irish and neighbouring seas. </w:t>
      </w:r>
    </w:p>
    <w:p w14:paraId="56F5EBEC" w14:textId="77777777" w:rsidR="00231F76" w:rsidRPr="005B5A54" w:rsidRDefault="00231F76" w:rsidP="00202C17">
      <w:pPr>
        <w:rPr>
          <w:rFonts w:cs="Arial"/>
        </w:rPr>
      </w:pPr>
    </w:p>
    <w:p w14:paraId="76DF04CF" w14:textId="67154B8E" w:rsidR="00D26910" w:rsidRPr="005B5A54" w:rsidRDefault="00231F76" w:rsidP="00231F76">
      <w:pPr>
        <w:pStyle w:val="BodyText"/>
        <w:rPr>
          <w:rFonts w:cs="Arial"/>
        </w:rPr>
      </w:pPr>
      <w:r w:rsidRPr="005B5A54">
        <w:rPr>
          <w:rFonts w:cs="Arial"/>
        </w:rPr>
        <w:t>Rare or protected species present in the Liverpool Bay area include basking shark (</w:t>
      </w:r>
      <w:r w:rsidRPr="005B5A54">
        <w:rPr>
          <w:rFonts w:cs="Arial"/>
          <w:i/>
          <w:iCs/>
        </w:rPr>
        <w:t>C</w:t>
      </w:r>
      <w:r w:rsidR="00110B2E" w:rsidRPr="005B5A54">
        <w:rPr>
          <w:rFonts w:cs="Arial"/>
          <w:i/>
          <w:iCs/>
        </w:rPr>
        <w:t>.</w:t>
      </w:r>
      <w:r w:rsidRPr="005B5A54">
        <w:rPr>
          <w:rFonts w:cs="Arial"/>
          <w:i/>
          <w:iCs/>
        </w:rPr>
        <w:t xml:space="preserve"> maximus</w:t>
      </w:r>
      <w:r w:rsidRPr="005B5A54">
        <w:rPr>
          <w:rFonts w:cs="Arial"/>
        </w:rPr>
        <w:t>), common goby (</w:t>
      </w:r>
      <w:r w:rsidRPr="005B5A54">
        <w:rPr>
          <w:rFonts w:cs="Arial"/>
          <w:i/>
          <w:iCs/>
        </w:rPr>
        <w:t>Pomatoschistus microps</w:t>
      </w:r>
      <w:r w:rsidRPr="005B5A54">
        <w:rPr>
          <w:rFonts w:cs="Arial"/>
        </w:rPr>
        <w:t>), sand goby (</w:t>
      </w:r>
      <w:r w:rsidRPr="005B5A54">
        <w:rPr>
          <w:rFonts w:cs="Arial"/>
          <w:i/>
          <w:iCs/>
        </w:rPr>
        <w:t>P</w:t>
      </w:r>
      <w:r w:rsidR="00582914" w:rsidRPr="005B5A54">
        <w:rPr>
          <w:rFonts w:cs="Arial"/>
          <w:i/>
          <w:iCs/>
        </w:rPr>
        <w:t>.</w:t>
      </w:r>
      <w:r w:rsidRPr="005B5A54">
        <w:rPr>
          <w:rFonts w:cs="Arial"/>
          <w:i/>
          <w:iCs/>
        </w:rPr>
        <w:t xml:space="preserve"> minutus</w:t>
      </w:r>
      <w:r w:rsidRPr="005B5A54">
        <w:rPr>
          <w:rFonts w:cs="Arial"/>
        </w:rPr>
        <w:t xml:space="preserve">), </w:t>
      </w:r>
      <w:r w:rsidR="00992B53" w:rsidRPr="005B5A54">
        <w:rPr>
          <w:rFonts w:cs="Arial"/>
        </w:rPr>
        <w:t>a</w:t>
      </w:r>
      <w:r w:rsidRPr="005B5A54">
        <w:rPr>
          <w:rFonts w:cs="Arial"/>
        </w:rPr>
        <w:t>llis shad (</w:t>
      </w:r>
      <w:r w:rsidRPr="005B5A54">
        <w:rPr>
          <w:rFonts w:cs="Arial"/>
          <w:i/>
          <w:iCs/>
        </w:rPr>
        <w:t>A</w:t>
      </w:r>
      <w:r w:rsidR="0052230E" w:rsidRPr="005B5A54">
        <w:rPr>
          <w:rFonts w:cs="Arial"/>
          <w:i/>
          <w:iCs/>
        </w:rPr>
        <w:t>.</w:t>
      </w:r>
      <w:r w:rsidRPr="005B5A54">
        <w:rPr>
          <w:rFonts w:cs="Arial"/>
          <w:i/>
          <w:iCs/>
        </w:rPr>
        <w:t xml:space="preserve"> alosa</w:t>
      </w:r>
      <w:r w:rsidRPr="005B5A54">
        <w:rPr>
          <w:rFonts w:cs="Arial"/>
        </w:rPr>
        <w:t>) and Twaite shad (</w:t>
      </w:r>
      <w:r w:rsidRPr="005B5A54">
        <w:rPr>
          <w:rFonts w:cs="Arial"/>
          <w:i/>
          <w:iCs/>
        </w:rPr>
        <w:t>A</w:t>
      </w:r>
      <w:r w:rsidR="00582914" w:rsidRPr="005B5A54">
        <w:rPr>
          <w:rFonts w:cs="Arial"/>
          <w:i/>
          <w:iCs/>
        </w:rPr>
        <w:t>.</w:t>
      </w:r>
      <w:r w:rsidRPr="005B5A54">
        <w:rPr>
          <w:rFonts w:cs="Arial"/>
          <w:i/>
          <w:iCs/>
        </w:rPr>
        <w:t xml:space="preserve"> fallax</w:t>
      </w:r>
      <w:r w:rsidRPr="005B5A54">
        <w:rPr>
          <w:rFonts w:cs="Arial"/>
        </w:rPr>
        <w:t>).  Also present in the area are salmon (</w:t>
      </w:r>
      <w:r w:rsidRPr="005B5A54">
        <w:rPr>
          <w:rFonts w:cs="Arial"/>
          <w:i/>
          <w:iCs/>
        </w:rPr>
        <w:t>S</w:t>
      </w:r>
      <w:r w:rsidR="0052230E" w:rsidRPr="005B5A54">
        <w:rPr>
          <w:rFonts w:cs="Arial"/>
          <w:i/>
          <w:iCs/>
        </w:rPr>
        <w:t>.</w:t>
      </w:r>
      <w:r w:rsidRPr="005B5A54">
        <w:rPr>
          <w:rFonts w:cs="Arial"/>
          <w:i/>
          <w:iCs/>
        </w:rPr>
        <w:t xml:space="preserve"> salar</w:t>
      </w:r>
      <w:r w:rsidRPr="005B5A54">
        <w:rPr>
          <w:rFonts w:cs="Arial"/>
        </w:rPr>
        <w:t>), river lamprey (</w:t>
      </w:r>
      <w:r w:rsidRPr="005B5A54">
        <w:rPr>
          <w:rFonts w:cs="Arial"/>
          <w:i/>
          <w:iCs/>
        </w:rPr>
        <w:t>L</w:t>
      </w:r>
      <w:r w:rsidR="0052230E" w:rsidRPr="005B5A54">
        <w:rPr>
          <w:rFonts w:cs="Arial"/>
          <w:i/>
          <w:iCs/>
        </w:rPr>
        <w:t>.</w:t>
      </w:r>
      <w:r w:rsidRPr="005B5A54">
        <w:rPr>
          <w:rFonts w:cs="Arial"/>
          <w:i/>
          <w:iCs/>
        </w:rPr>
        <w:t xml:space="preserve"> fluviatilis</w:t>
      </w:r>
      <w:r w:rsidRPr="005B5A54">
        <w:rPr>
          <w:rFonts w:cs="Arial"/>
        </w:rPr>
        <w:t>), sea lamprey (</w:t>
      </w:r>
      <w:r w:rsidRPr="005B5A54">
        <w:rPr>
          <w:rFonts w:cs="Arial"/>
          <w:i/>
          <w:iCs/>
        </w:rPr>
        <w:t>P</w:t>
      </w:r>
      <w:r w:rsidR="007F5BBC" w:rsidRPr="005B5A54">
        <w:rPr>
          <w:rFonts w:cs="Arial"/>
          <w:i/>
          <w:iCs/>
        </w:rPr>
        <w:t>.</w:t>
      </w:r>
      <w:r w:rsidRPr="005B5A54">
        <w:rPr>
          <w:rFonts w:cs="Arial"/>
          <w:i/>
          <w:iCs/>
        </w:rPr>
        <w:t xml:space="preserve"> marinus</w:t>
      </w:r>
      <w:r w:rsidRPr="005B5A54">
        <w:rPr>
          <w:rFonts w:cs="Arial"/>
        </w:rPr>
        <w:t>) and smelt or sparling (</w:t>
      </w:r>
      <w:r w:rsidRPr="005B5A54">
        <w:rPr>
          <w:rFonts w:cs="Arial"/>
          <w:i/>
          <w:iCs/>
        </w:rPr>
        <w:t>Osmerus eperlanus</w:t>
      </w:r>
      <w:r w:rsidRPr="005B5A54">
        <w:rPr>
          <w:rFonts w:cs="Arial"/>
        </w:rPr>
        <w:t>) (Lockwood, 2005).</w:t>
      </w:r>
    </w:p>
    <w:p w14:paraId="64C86AF0" w14:textId="149D096E" w:rsidR="00D26910" w:rsidRPr="005B5A54" w:rsidRDefault="00D26910" w:rsidP="00D26910">
      <w:pPr>
        <w:pStyle w:val="Caption"/>
        <w:ind w:left="360"/>
        <w:rPr>
          <w:rFonts w:cs="Arial"/>
        </w:rPr>
      </w:pPr>
      <w:bookmarkStart w:id="265" w:name="_Ref138687137"/>
      <w:bookmarkStart w:id="266" w:name="_Toc197520478"/>
      <w:r w:rsidRPr="005B5A54">
        <w:rPr>
          <w:rFonts w:cs="Arial"/>
        </w:rPr>
        <w:t xml:space="preserve">Table </w:t>
      </w:r>
      <w:r w:rsidR="00C1602F" w:rsidRPr="005B5A54">
        <w:rPr>
          <w:rFonts w:cs="Arial"/>
        </w:rPr>
        <w:fldChar w:fldCharType="begin"/>
      </w:r>
      <w:r w:rsidR="00C1602F" w:rsidRPr="005B5A54">
        <w:rPr>
          <w:rFonts w:cs="Arial"/>
        </w:rPr>
        <w:instrText xml:space="preserve"> STYLEREF 1 \s </w:instrText>
      </w:r>
      <w:r w:rsidR="00C1602F" w:rsidRPr="005B5A54">
        <w:rPr>
          <w:rFonts w:cs="Arial"/>
        </w:rPr>
        <w:fldChar w:fldCharType="separate"/>
      </w:r>
      <w:r w:rsidR="001C4A38">
        <w:rPr>
          <w:rFonts w:cs="Arial"/>
          <w:noProof/>
        </w:rPr>
        <w:t>6</w:t>
      </w:r>
      <w:r w:rsidR="00C1602F" w:rsidRPr="005B5A54">
        <w:rPr>
          <w:rFonts w:cs="Arial"/>
        </w:rPr>
        <w:fldChar w:fldCharType="end"/>
      </w:r>
      <w:r w:rsidR="00C1602F" w:rsidRPr="005B5A54">
        <w:rPr>
          <w:rFonts w:cs="Arial"/>
        </w:rPr>
        <w:noBreakHyphen/>
      </w:r>
      <w:r w:rsidR="00C1602F" w:rsidRPr="005B5A54">
        <w:rPr>
          <w:rFonts w:cs="Arial"/>
        </w:rPr>
        <w:fldChar w:fldCharType="begin"/>
      </w:r>
      <w:r w:rsidR="00C1602F" w:rsidRPr="005B5A54">
        <w:rPr>
          <w:rFonts w:cs="Arial"/>
        </w:rPr>
        <w:instrText xml:space="preserve"> SEQ Table \* ARABIC \s 1 </w:instrText>
      </w:r>
      <w:r w:rsidR="00C1602F" w:rsidRPr="005B5A54">
        <w:rPr>
          <w:rFonts w:cs="Arial"/>
        </w:rPr>
        <w:fldChar w:fldCharType="separate"/>
      </w:r>
      <w:r w:rsidR="001C4A38">
        <w:rPr>
          <w:rFonts w:cs="Arial"/>
          <w:noProof/>
        </w:rPr>
        <w:t>7</w:t>
      </w:r>
      <w:r w:rsidR="00C1602F" w:rsidRPr="005B5A54">
        <w:rPr>
          <w:rFonts w:cs="Arial"/>
        </w:rPr>
        <w:fldChar w:fldCharType="end"/>
      </w:r>
      <w:bookmarkEnd w:id="265"/>
      <w:r w:rsidRPr="005B5A54">
        <w:rPr>
          <w:rFonts w:cs="Arial"/>
          <w:noProof/>
        </w:rPr>
        <w:t xml:space="preserve"> </w:t>
      </w:r>
      <w:r w:rsidRPr="005B5A54">
        <w:rPr>
          <w:rFonts w:cs="Arial"/>
        </w:rPr>
        <w:t xml:space="preserve">Fish with </w:t>
      </w:r>
      <w:r w:rsidR="00582914" w:rsidRPr="005B5A54">
        <w:rPr>
          <w:rFonts w:cs="Arial"/>
        </w:rPr>
        <w:t>S</w:t>
      </w:r>
      <w:r w:rsidRPr="005B5A54">
        <w:rPr>
          <w:rFonts w:cs="Arial"/>
        </w:rPr>
        <w:t xml:space="preserve">pawning and/or </w:t>
      </w:r>
      <w:r w:rsidR="00582914" w:rsidRPr="005B5A54">
        <w:rPr>
          <w:rFonts w:cs="Arial"/>
        </w:rPr>
        <w:t>N</w:t>
      </w:r>
      <w:r w:rsidRPr="005B5A54">
        <w:rPr>
          <w:rFonts w:cs="Arial"/>
        </w:rPr>
        <w:t xml:space="preserve">ursery </w:t>
      </w:r>
      <w:r w:rsidR="00582914" w:rsidRPr="005B5A54">
        <w:rPr>
          <w:rFonts w:cs="Arial"/>
        </w:rPr>
        <w:t>G</w:t>
      </w:r>
      <w:r w:rsidRPr="005B5A54">
        <w:rPr>
          <w:rFonts w:cs="Arial"/>
        </w:rPr>
        <w:t xml:space="preserve">rounds in </w:t>
      </w:r>
      <w:r w:rsidR="00582914" w:rsidRPr="005B5A54">
        <w:rPr>
          <w:rFonts w:cs="Arial"/>
        </w:rPr>
        <w:t>East Irish Sea</w:t>
      </w:r>
      <w:bookmarkEnd w:id="266"/>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126"/>
        <w:gridCol w:w="2268"/>
      </w:tblGrid>
      <w:tr w:rsidR="00D26910" w:rsidRPr="005B5A54" w14:paraId="2093DECC" w14:textId="77777777" w:rsidTr="00202C17">
        <w:trPr>
          <w:tblHeader/>
        </w:trPr>
        <w:tc>
          <w:tcPr>
            <w:tcW w:w="1985" w:type="dxa"/>
            <w:shd w:val="clear" w:color="auto" w:fill="BFBFBF"/>
          </w:tcPr>
          <w:p w14:paraId="77BB6F32" w14:textId="77777777" w:rsidR="00D26910" w:rsidRPr="005B5A54" w:rsidRDefault="00D26910">
            <w:pPr>
              <w:pStyle w:val="BodyText"/>
              <w:rPr>
                <w:rFonts w:cs="Arial"/>
                <w:b/>
                <w:sz w:val="18"/>
                <w:szCs w:val="18"/>
              </w:rPr>
            </w:pPr>
            <w:r w:rsidRPr="005B5A54">
              <w:rPr>
                <w:rFonts w:cs="Arial"/>
                <w:b/>
                <w:sz w:val="18"/>
                <w:szCs w:val="18"/>
              </w:rPr>
              <w:t xml:space="preserve">Common Name </w:t>
            </w:r>
          </w:p>
        </w:tc>
        <w:tc>
          <w:tcPr>
            <w:tcW w:w="2126" w:type="dxa"/>
            <w:shd w:val="clear" w:color="auto" w:fill="BFBFBF"/>
          </w:tcPr>
          <w:p w14:paraId="6CA5D496" w14:textId="77777777" w:rsidR="00D26910" w:rsidRPr="005B5A54" w:rsidRDefault="00D26910">
            <w:pPr>
              <w:pStyle w:val="BodyText"/>
              <w:rPr>
                <w:rFonts w:cs="Arial"/>
                <w:b/>
                <w:sz w:val="18"/>
                <w:szCs w:val="18"/>
              </w:rPr>
            </w:pPr>
            <w:r w:rsidRPr="005B5A54">
              <w:rPr>
                <w:rFonts w:cs="Arial"/>
                <w:b/>
                <w:sz w:val="18"/>
                <w:szCs w:val="18"/>
              </w:rPr>
              <w:t xml:space="preserve">Latin Name </w:t>
            </w:r>
          </w:p>
        </w:tc>
        <w:tc>
          <w:tcPr>
            <w:tcW w:w="2268" w:type="dxa"/>
            <w:shd w:val="clear" w:color="auto" w:fill="BFBFBF"/>
          </w:tcPr>
          <w:p w14:paraId="30D96F69" w14:textId="77777777" w:rsidR="00D26910" w:rsidRPr="005B5A54" w:rsidRDefault="00D26910">
            <w:pPr>
              <w:pStyle w:val="BodyText"/>
              <w:rPr>
                <w:rFonts w:cs="Arial"/>
                <w:b/>
                <w:sz w:val="18"/>
                <w:szCs w:val="18"/>
              </w:rPr>
            </w:pPr>
            <w:r w:rsidRPr="005B5A54">
              <w:rPr>
                <w:rFonts w:cs="Arial"/>
                <w:b/>
                <w:sz w:val="18"/>
                <w:szCs w:val="18"/>
              </w:rPr>
              <w:t xml:space="preserve">Spawning/ Nursery Ground </w:t>
            </w:r>
          </w:p>
        </w:tc>
      </w:tr>
      <w:tr w:rsidR="00D26910" w:rsidRPr="005B5A54" w14:paraId="73E07E3F" w14:textId="77777777">
        <w:tc>
          <w:tcPr>
            <w:tcW w:w="1985" w:type="dxa"/>
            <w:shd w:val="clear" w:color="auto" w:fill="auto"/>
            <w:vAlign w:val="center"/>
          </w:tcPr>
          <w:p w14:paraId="63D6EECE" w14:textId="77777777" w:rsidR="00D26910" w:rsidRPr="005B5A54" w:rsidRDefault="00D26910">
            <w:pPr>
              <w:spacing w:before="60" w:after="60"/>
              <w:rPr>
                <w:rFonts w:cs="Arial"/>
              </w:rPr>
            </w:pPr>
            <w:r w:rsidRPr="005B5A54">
              <w:rPr>
                <w:rFonts w:cs="Arial"/>
              </w:rPr>
              <w:t>Anglerfish</w:t>
            </w:r>
          </w:p>
        </w:tc>
        <w:tc>
          <w:tcPr>
            <w:tcW w:w="2126" w:type="dxa"/>
            <w:shd w:val="clear" w:color="auto" w:fill="auto"/>
            <w:vAlign w:val="center"/>
          </w:tcPr>
          <w:p w14:paraId="4794459A" w14:textId="77777777" w:rsidR="00D26910" w:rsidRPr="005B5A54" w:rsidRDefault="00D26910">
            <w:pPr>
              <w:spacing w:before="60" w:after="60"/>
              <w:rPr>
                <w:rFonts w:cs="Arial"/>
                <w:i/>
              </w:rPr>
            </w:pPr>
            <w:r w:rsidRPr="005B5A54">
              <w:rPr>
                <w:rFonts w:cs="Arial"/>
                <w:i/>
              </w:rPr>
              <w:t>Lophius piscatorius</w:t>
            </w:r>
          </w:p>
        </w:tc>
        <w:tc>
          <w:tcPr>
            <w:tcW w:w="2268" w:type="dxa"/>
            <w:shd w:val="clear" w:color="auto" w:fill="auto"/>
            <w:vAlign w:val="center"/>
          </w:tcPr>
          <w:p w14:paraId="1E3F0CF3" w14:textId="77777777" w:rsidR="00D26910" w:rsidRPr="005B5A54" w:rsidRDefault="00D26910">
            <w:pPr>
              <w:spacing w:before="60" w:after="60"/>
              <w:rPr>
                <w:rFonts w:cs="Arial"/>
              </w:rPr>
            </w:pPr>
            <w:r w:rsidRPr="005B5A54">
              <w:rPr>
                <w:rFonts w:cs="Arial"/>
              </w:rPr>
              <w:t>Nursery</w:t>
            </w:r>
          </w:p>
        </w:tc>
      </w:tr>
      <w:tr w:rsidR="00D26910" w:rsidRPr="005B5A54" w14:paraId="2673AA56" w14:textId="77777777">
        <w:tc>
          <w:tcPr>
            <w:tcW w:w="1985" w:type="dxa"/>
            <w:shd w:val="clear" w:color="auto" w:fill="auto"/>
            <w:vAlign w:val="center"/>
          </w:tcPr>
          <w:p w14:paraId="06582B08" w14:textId="77777777" w:rsidR="00D26910" w:rsidRPr="005B5A54" w:rsidRDefault="00D26910">
            <w:pPr>
              <w:spacing w:before="60" w:after="60"/>
              <w:rPr>
                <w:rFonts w:cs="Arial"/>
              </w:rPr>
            </w:pPr>
            <w:r w:rsidRPr="005B5A54">
              <w:rPr>
                <w:rFonts w:cs="Arial"/>
              </w:rPr>
              <w:t>Cod</w:t>
            </w:r>
          </w:p>
        </w:tc>
        <w:tc>
          <w:tcPr>
            <w:tcW w:w="2126" w:type="dxa"/>
            <w:shd w:val="clear" w:color="auto" w:fill="auto"/>
            <w:vAlign w:val="center"/>
          </w:tcPr>
          <w:p w14:paraId="7F7773FF" w14:textId="77777777" w:rsidR="00D26910" w:rsidRPr="005B5A54" w:rsidRDefault="00D26910">
            <w:pPr>
              <w:spacing w:before="60" w:after="60"/>
              <w:rPr>
                <w:rFonts w:cs="Arial"/>
                <w:i/>
              </w:rPr>
            </w:pPr>
            <w:r w:rsidRPr="005B5A54">
              <w:rPr>
                <w:rFonts w:cs="Arial"/>
                <w:i/>
              </w:rPr>
              <w:t>Gadus morhua</w:t>
            </w:r>
          </w:p>
        </w:tc>
        <w:tc>
          <w:tcPr>
            <w:tcW w:w="2268" w:type="dxa"/>
            <w:shd w:val="clear" w:color="auto" w:fill="auto"/>
            <w:vAlign w:val="center"/>
          </w:tcPr>
          <w:p w14:paraId="24A9F047" w14:textId="77777777" w:rsidR="00D26910" w:rsidRPr="005B5A54" w:rsidRDefault="00D26910">
            <w:pPr>
              <w:spacing w:before="60" w:after="60"/>
              <w:rPr>
                <w:rFonts w:cs="Arial"/>
              </w:rPr>
            </w:pPr>
            <w:r w:rsidRPr="005B5A54">
              <w:rPr>
                <w:rFonts w:cs="Arial"/>
              </w:rPr>
              <w:t>Spawning and nursery</w:t>
            </w:r>
          </w:p>
        </w:tc>
      </w:tr>
      <w:tr w:rsidR="00D26910" w:rsidRPr="005B5A54" w14:paraId="213C39B9" w14:textId="77777777">
        <w:tc>
          <w:tcPr>
            <w:tcW w:w="1985" w:type="dxa"/>
            <w:shd w:val="clear" w:color="auto" w:fill="auto"/>
            <w:vAlign w:val="center"/>
          </w:tcPr>
          <w:p w14:paraId="3E5A7737" w14:textId="77777777" w:rsidR="00D26910" w:rsidRPr="005B5A54" w:rsidRDefault="00D26910">
            <w:pPr>
              <w:spacing w:before="60" w:after="60"/>
              <w:rPr>
                <w:rFonts w:cs="Arial"/>
              </w:rPr>
            </w:pPr>
            <w:r w:rsidRPr="005B5A54">
              <w:rPr>
                <w:rFonts w:cs="Arial"/>
              </w:rPr>
              <w:t>Herring</w:t>
            </w:r>
          </w:p>
        </w:tc>
        <w:tc>
          <w:tcPr>
            <w:tcW w:w="2126" w:type="dxa"/>
            <w:shd w:val="clear" w:color="auto" w:fill="auto"/>
            <w:vAlign w:val="center"/>
          </w:tcPr>
          <w:p w14:paraId="2F9C47E2" w14:textId="77777777" w:rsidR="00D26910" w:rsidRPr="005B5A54" w:rsidRDefault="00D26910">
            <w:pPr>
              <w:spacing w:before="60" w:after="60"/>
              <w:rPr>
                <w:rFonts w:cs="Arial"/>
                <w:i/>
              </w:rPr>
            </w:pPr>
            <w:r w:rsidRPr="005B5A54">
              <w:rPr>
                <w:rFonts w:cs="Arial"/>
                <w:i/>
              </w:rPr>
              <w:t>Clupea harengus</w:t>
            </w:r>
          </w:p>
        </w:tc>
        <w:tc>
          <w:tcPr>
            <w:tcW w:w="2268" w:type="dxa"/>
            <w:shd w:val="clear" w:color="auto" w:fill="auto"/>
            <w:vAlign w:val="center"/>
          </w:tcPr>
          <w:p w14:paraId="197E66D8" w14:textId="77777777" w:rsidR="00D26910" w:rsidRPr="005B5A54" w:rsidRDefault="00D26910">
            <w:pPr>
              <w:spacing w:before="60" w:after="60"/>
              <w:rPr>
                <w:rFonts w:cs="Arial"/>
              </w:rPr>
            </w:pPr>
            <w:r w:rsidRPr="005B5A54">
              <w:rPr>
                <w:rFonts w:cs="Arial"/>
              </w:rPr>
              <w:t>Nursery</w:t>
            </w:r>
          </w:p>
        </w:tc>
      </w:tr>
      <w:tr w:rsidR="00D26910" w:rsidRPr="005B5A54" w14:paraId="02A62835" w14:textId="77777777">
        <w:tc>
          <w:tcPr>
            <w:tcW w:w="1985" w:type="dxa"/>
            <w:shd w:val="clear" w:color="auto" w:fill="auto"/>
            <w:vAlign w:val="center"/>
          </w:tcPr>
          <w:p w14:paraId="1E7F2C1A" w14:textId="77777777" w:rsidR="00D26910" w:rsidRPr="005B5A54" w:rsidRDefault="00D26910">
            <w:pPr>
              <w:spacing w:before="60" w:after="60"/>
              <w:rPr>
                <w:rFonts w:cs="Arial"/>
              </w:rPr>
            </w:pPr>
            <w:r w:rsidRPr="005B5A54">
              <w:rPr>
                <w:rFonts w:cs="Arial"/>
              </w:rPr>
              <w:t xml:space="preserve">Lemon Sole </w:t>
            </w:r>
          </w:p>
        </w:tc>
        <w:tc>
          <w:tcPr>
            <w:tcW w:w="2126" w:type="dxa"/>
            <w:shd w:val="clear" w:color="auto" w:fill="auto"/>
            <w:vAlign w:val="center"/>
          </w:tcPr>
          <w:p w14:paraId="0FCB9646" w14:textId="77777777" w:rsidR="00D26910" w:rsidRPr="005B5A54" w:rsidRDefault="00D26910">
            <w:pPr>
              <w:spacing w:before="60" w:after="60"/>
              <w:rPr>
                <w:rFonts w:cs="Arial"/>
                <w:i/>
              </w:rPr>
            </w:pPr>
            <w:r w:rsidRPr="005B5A54">
              <w:rPr>
                <w:rFonts w:cs="Arial"/>
                <w:i/>
              </w:rPr>
              <w:t>Microstomus kitt</w:t>
            </w:r>
          </w:p>
        </w:tc>
        <w:tc>
          <w:tcPr>
            <w:tcW w:w="2268" w:type="dxa"/>
            <w:shd w:val="clear" w:color="auto" w:fill="auto"/>
            <w:vAlign w:val="center"/>
          </w:tcPr>
          <w:p w14:paraId="1050B115" w14:textId="77777777" w:rsidR="00D26910" w:rsidRPr="005B5A54" w:rsidRDefault="00D26910">
            <w:pPr>
              <w:spacing w:before="60" w:after="60"/>
              <w:rPr>
                <w:rFonts w:cs="Arial"/>
              </w:rPr>
            </w:pPr>
            <w:r w:rsidRPr="005B5A54">
              <w:rPr>
                <w:rFonts w:cs="Arial"/>
              </w:rPr>
              <w:t>Spawning and nursery</w:t>
            </w:r>
          </w:p>
        </w:tc>
      </w:tr>
      <w:tr w:rsidR="00D26910" w:rsidRPr="005B5A54" w14:paraId="39384E5F" w14:textId="77777777">
        <w:tc>
          <w:tcPr>
            <w:tcW w:w="1985" w:type="dxa"/>
            <w:shd w:val="clear" w:color="auto" w:fill="auto"/>
            <w:vAlign w:val="center"/>
          </w:tcPr>
          <w:p w14:paraId="3B6127DC" w14:textId="77777777" w:rsidR="00D26910" w:rsidRPr="005B5A54" w:rsidRDefault="00D26910">
            <w:pPr>
              <w:spacing w:before="60" w:after="60"/>
              <w:rPr>
                <w:rFonts w:cs="Arial"/>
              </w:rPr>
            </w:pPr>
            <w:r w:rsidRPr="005B5A54">
              <w:rPr>
                <w:rFonts w:cs="Arial"/>
              </w:rPr>
              <w:t>Ling</w:t>
            </w:r>
          </w:p>
        </w:tc>
        <w:tc>
          <w:tcPr>
            <w:tcW w:w="2126" w:type="dxa"/>
            <w:shd w:val="clear" w:color="auto" w:fill="auto"/>
            <w:vAlign w:val="center"/>
          </w:tcPr>
          <w:p w14:paraId="1942FC04" w14:textId="77777777" w:rsidR="00D26910" w:rsidRPr="005B5A54" w:rsidRDefault="00D26910">
            <w:pPr>
              <w:spacing w:before="60" w:after="60"/>
              <w:rPr>
                <w:rFonts w:cs="Arial"/>
                <w:i/>
              </w:rPr>
            </w:pPr>
            <w:r w:rsidRPr="005B5A54">
              <w:rPr>
                <w:rFonts w:cs="Arial"/>
                <w:i/>
              </w:rPr>
              <w:t>Molva molva</w:t>
            </w:r>
          </w:p>
        </w:tc>
        <w:tc>
          <w:tcPr>
            <w:tcW w:w="2268" w:type="dxa"/>
            <w:shd w:val="clear" w:color="auto" w:fill="auto"/>
            <w:vAlign w:val="center"/>
          </w:tcPr>
          <w:p w14:paraId="39CAEECF" w14:textId="77777777" w:rsidR="00D26910" w:rsidRPr="005B5A54" w:rsidRDefault="00D26910">
            <w:pPr>
              <w:spacing w:before="60" w:after="60"/>
              <w:rPr>
                <w:rFonts w:cs="Arial"/>
              </w:rPr>
            </w:pPr>
            <w:r w:rsidRPr="005B5A54">
              <w:rPr>
                <w:rFonts w:cs="Arial"/>
              </w:rPr>
              <w:t>Nursery</w:t>
            </w:r>
          </w:p>
        </w:tc>
      </w:tr>
      <w:tr w:rsidR="00D26910" w:rsidRPr="005B5A54" w14:paraId="49DDE205" w14:textId="77777777">
        <w:tc>
          <w:tcPr>
            <w:tcW w:w="1985" w:type="dxa"/>
            <w:shd w:val="clear" w:color="auto" w:fill="auto"/>
            <w:vAlign w:val="center"/>
          </w:tcPr>
          <w:p w14:paraId="40235DD1" w14:textId="77777777" w:rsidR="00D26910" w:rsidRPr="005B5A54" w:rsidRDefault="00D26910">
            <w:pPr>
              <w:spacing w:before="60" w:after="60"/>
              <w:rPr>
                <w:rFonts w:cs="Arial"/>
              </w:rPr>
            </w:pPr>
            <w:r w:rsidRPr="005B5A54">
              <w:rPr>
                <w:rFonts w:cs="Arial"/>
              </w:rPr>
              <w:t>Mackerel</w:t>
            </w:r>
          </w:p>
        </w:tc>
        <w:tc>
          <w:tcPr>
            <w:tcW w:w="2126" w:type="dxa"/>
            <w:shd w:val="clear" w:color="auto" w:fill="auto"/>
            <w:vAlign w:val="center"/>
          </w:tcPr>
          <w:p w14:paraId="27D2E375" w14:textId="77777777" w:rsidR="00D26910" w:rsidRPr="005B5A54" w:rsidRDefault="00D26910">
            <w:pPr>
              <w:spacing w:before="60" w:after="60"/>
              <w:rPr>
                <w:rFonts w:cs="Arial"/>
                <w:i/>
              </w:rPr>
            </w:pPr>
            <w:r w:rsidRPr="005B5A54">
              <w:rPr>
                <w:rFonts w:cs="Arial"/>
                <w:i/>
              </w:rPr>
              <w:t>Scomber scombrus</w:t>
            </w:r>
          </w:p>
        </w:tc>
        <w:tc>
          <w:tcPr>
            <w:tcW w:w="2268" w:type="dxa"/>
            <w:shd w:val="clear" w:color="auto" w:fill="auto"/>
            <w:vAlign w:val="center"/>
          </w:tcPr>
          <w:p w14:paraId="606CD2BF" w14:textId="77777777" w:rsidR="00D26910" w:rsidRPr="005B5A54" w:rsidRDefault="00D26910">
            <w:pPr>
              <w:spacing w:before="60" w:after="60"/>
              <w:rPr>
                <w:rFonts w:cs="Arial"/>
              </w:rPr>
            </w:pPr>
            <w:r w:rsidRPr="005B5A54">
              <w:rPr>
                <w:rFonts w:cs="Arial"/>
              </w:rPr>
              <w:t>Spawning and nursery</w:t>
            </w:r>
          </w:p>
        </w:tc>
      </w:tr>
      <w:tr w:rsidR="00D26910" w:rsidRPr="005B5A54" w14:paraId="4066CBB5" w14:textId="77777777">
        <w:tc>
          <w:tcPr>
            <w:tcW w:w="1985" w:type="dxa"/>
            <w:shd w:val="clear" w:color="auto" w:fill="auto"/>
            <w:vAlign w:val="center"/>
          </w:tcPr>
          <w:p w14:paraId="6034C496" w14:textId="77777777" w:rsidR="00D26910" w:rsidRPr="005B5A54" w:rsidRDefault="00D26910">
            <w:pPr>
              <w:spacing w:before="60" w:after="60"/>
              <w:rPr>
                <w:rFonts w:cs="Arial"/>
              </w:rPr>
            </w:pPr>
            <w:r w:rsidRPr="005B5A54">
              <w:rPr>
                <w:rFonts w:cs="Arial"/>
              </w:rPr>
              <w:t>Norway Lobster</w:t>
            </w:r>
          </w:p>
        </w:tc>
        <w:tc>
          <w:tcPr>
            <w:tcW w:w="2126" w:type="dxa"/>
            <w:shd w:val="clear" w:color="auto" w:fill="auto"/>
            <w:vAlign w:val="center"/>
          </w:tcPr>
          <w:p w14:paraId="6366A879" w14:textId="77777777" w:rsidR="00D26910" w:rsidRPr="005B5A54" w:rsidRDefault="00D26910">
            <w:pPr>
              <w:spacing w:before="60" w:after="60"/>
              <w:rPr>
                <w:rFonts w:cs="Arial"/>
                <w:i/>
              </w:rPr>
            </w:pPr>
            <w:r w:rsidRPr="005B5A54">
              <w:rPr>
                <w:rFonts w:cs="Arial"/>
                <w:i/>
              </w:rPr>
              <w:t>Nephrops norvegicus</w:t>
            </w:r>
          </w:p>
        </w:tc>
        <w:tc>
          <w:tcPr>
            <w:tcW w:w="2268" w:type="dxa"/>
            <w:shd w:val="clear" w:color="auto" w:fill="auto"/>
            <w:vAlign w:val="center"/>
          </w:tcPr>
          <w:p w14:paraId="745A1F11" w14:textId="77777777" w:rsidR="00D26910" w:rsidRPr="005B5A54" w:rsidRDefault="00D26910">
            <w:pPr>
              <w:spacing w:before="60" w:after="60"/>
              <w:rPr>
                <w:rFonts w:cs="Arial"/>
              </w:rPr>
            </w:pPr>
            <w:r w:rsidRPr="005B5A54">
              <w:rPr>
                <w:rFonts w:cs="Arial"/>
              </w:rPr>
              <w:t>Spawning and nursery</w:t>
            </w:r>
          </w:p>
        </w:tc>
      </w:tr>
      <w:tr w:rsidR="00D26910" w:rsidRPr="005B5A54" w14:paraId="08230B38" w14:textId="77777777">
        <w:tc>
          <w:tcPr>
            <w:tcW w:w="1985" w:type="dxa"/>
            <w:shd w:val="clear" w:color="auto" w:fill="auto"/>
            <w:vAlign w:val="center"/>
          </w:tcPr>
          <w:p w14:paraId="42A1B466" w14:textId="77777777" w:rsidR="00D26910" w:rsidRPr="005B5A54" w:rsidRDefault="00D26910">
            <w:pPr>
              <w:spacing w:before="60" w:after="60"/>
              <w:rPr>
                <w:rFonts w:cs="Arial"/>
              </w:rPr>
            </w:pPr>
            <w:r w:rsidRPr="005B5A54">
              <w:rPr>
                <w:rFonts w:cs="Arial"/>
              </w:rPr>
              <w:t>Plaice</w:t>
            </w:r>
          </w:p>
        </w:tc>
        <w:tc>
          <w:tcPr>
            <w:tcW w:w="2126" w:type="dxa"/>
            <w:shd w:val="clear" w:color="auto" w:fill="auto"/>
            <w:vAlign w:val="center"/>
          </w:tcPr>
          <w:p w14:paraId="50927822" w14:textId="601746E9" w:rsidR="00D26910" w:rsidRPr="005B5A54" w:rsidRDefault="00D26910">
            <w:pPr>
              <w:spacing w:before="60" w:after="60"/>
              <w:rPr>
                <w:rFonts w:cs="Arial"/>
                <w:i/>
              </w:rPr>
            </w:pPr>
            <w:r w:rsidRPr="005B5A54">
              <w:rPr>
                <w:rFonts w:cs="Arial"/>
                <w:i/>
              </w:rPr>
              <w:t>P</w:t>
            </w:r>
            <w:r w:rsidR="00D0630B" w:rsidRPr="005B5A54">
              <w:rPr>
                <w:rFonts w:cs="Arial"/>
                <w:i/>
              </w:rPr>
              <w:t>.</w:t>
            </w:r>
            <w:r w:rsidRPr="005B5A54">
              <w:rPr>
                <w:rFonts w:cs="Arial"/>
                <w:i/>
              </w:rPr>
              <w:t xml:space="preserve"> platessa</w:t>
            </w:r>
          </w:p>
        </w:tc>
        <w:tc>
          <w:tcPr>
            <w:tcW w:w="2268" w:type="dxa"/>
            <w:shd w:val="clear" w:color="auto" w:fill="auto"/>
            <w:vAlign w:val="center"/>
          </w:tcPr>
          <w:p w14:paraId="1E178A58" w14:textId="77777777" w:rsidR="00D26910" w:rsidRPr="005B5A54" w:rsidRDefault="00D26910">
            <w:pPr>
              <w:spacing w:before="60" w:after="60"/>
              <w:rPr>
                <w:rFonts w:cs="Arial"/>
              </w:rPr>
            </w:pPr>
            <w:r w:rsidRPr="005B5A54">
              <w:rPr>
                <w:rFonts w:cs="Arial"/>
              </w:rPr>
              <w:t>Spawning and nursery</w:t>
            </w:r>
          </w:p>
        </w:tc>
      </w:tr>
      <w:tr w:rsidR="00D26910" w:rsidRPr="005B5A54" w14:paraId="71BD662E" w14:textId="77777777">
        <w:tc>
          <w:tcPr>
            <w:tcW w:w="1985" w:type="dxa"/>
            <w:shd w:val="clear" w:color="auto" w:fill="auto"/>
            <w:vAlign w:val="center"/>
          </w:tcPr>
          <w:p w14:paraId="43720E21" w14:textId="77777777" w:rsidR="00D26910" w:rsidRPr="005B5A54" w:rsidRDefault="00D26910">
            <w:pPr>
              <w:spacing w:before="60" w:after="60"/>
              <w:rPr>
                <w:rFonts w:cs="Arial"/>
              </w:rPr>
            </w:pPr>
            <w:r w:rsidRPr="005B5A54">
              <w:rPr>
                <w:rFonts w:cs="Arial"/>
              </w:rPr>
              <w:t>Sandeels</w:t>
            </w:r>
          </w:p>
        </w:tc>
        <w:tc>
          <w:tcPr>
            <w:tcW w:w="2126" w:type="dxa"/>
            <w:shd w:val="clear" w:color="auto" w:fill="auto"/>
            <w:vAlign w:val="center"/>
          </w:tcPr>
          <w:p w14:paraId="0994D6F7" w14:textId="77777777" w:rsidR="00D26910" w:rsidRPr="005B5A54" w:rsidRDefault="00D26910">
            <w:pPr>
              <w:spacing w:before="60" w:after="60"/>
              <w:rPr>
                <w:rFonts w:cs="Arial"/>
                <w:i/>
              </w:rPr>
            </w:pPr>
            <w:r w:rsidRPr="005B5A54">
              <w:rPr>
                <w:rFonts w:cs="Arial"/>
                <w:i/>
              </w:rPr>
              <w:t>Ammodytes marinus</w:t>
            </w:r>
          </w:p>
        </w:tc>
        <w:tc>
          <w:tcPr>
            <w:tcW w:w="2268" w:type="dxa"/>
            <w:shd w:val="clear" w:color="auto" w:fill="auto"/>
            <w:vAlign w:val="center"/>
          </w:tcPr>
          <w:p w14:paraId="2E078671" w14:textId="77777777" w:rsidR="00D26910" w:rsidRPr="005B5A54" w:rsidRDefault="00D26910">
            <w:pPr>
              <w:spacing w:before="60" w:after="60"/>
              <w:rPr>
                <w:rFonts w:cs="Arial"/>
              </w:rPr>
            </w:pPr>
            <w:r w:rsidRPr="005B5A54">
              <w:rPr>
                <w:rFonts w:cs="Arial"/>
              </w:rPr>
              <w:t>Spawning and nursery</w:t>
            </w:r>
          </w:p>
        </w:tc>
      </w:tr>
      <w:tr w:rsidR="00D26910" w:rsidRPr="005B5A54" w14:paraId="0D82E972" w14:textId="77777777">
        <w:tc>
          <w:tcPr>
            <w:tcW w:w="1985" w:type="dxa"/>
            <w:shd w:val="clear" w:color="auto" w:fill="auto"/>
            <w:vAlign w:val="center"/>
          </w:tcPr>
          <w:p w14:paraId="0A05D758" w14:textId="77777777" w:rsidR="00D26910" w:rsidRPr="005B5A54" w:rsidRDefault="00D26910">
            <w:pPr>
              <w:spacing w:before="60" w:after="60"/>
              <w:rPr>
                <w:rFonts w:cs="Arial"/>
              </w:rPr>
            </w:pPr>
            <w:r w:rsidRPr="005B5A54">
              <w:rPr>
                <w:rFonts w:cs="Arial"/>
              </w:rPr>
              <w:t>Sole</w:t>
            </w:r>
          </w:p>
        </w:tc>
        <w:tc>
          <w:tcPr>
            <w:tcW w:w="2126" w:type="dxa"/>
            <w:shd w:val="clear" w:color="auto" w:fill="auto"/>
            <w:vAlign w:val="center"/>
          </w:tcPr>
          <w:p w14:paraId="1D22FC59" w14:textId="78085433" w:rsidR="00D26910" w:rsidRPr="005B5A54" w:rsidRDefault="00D26910">
            <w:pPr>
              <w:spacing w:before="60" w:after="60"/>
              <w:rPr>
                <w:rFonts w:cs="Arial"/>
                <w:i/>
              </w:rPr>
            </w:pPr>
            <w:r w:rsidRPr="005B5A54">
              <w:rPr>
                <w:rFonts w:cs="Arial"/>
                <w:i/>
              </w:rPr>
              <w:t>S</w:t>
            </w:r>
            <w:r w:rsidR="00D0630B" w:rsidRPr="005B5A54">
              <w:rPr>
                <w:rFonts w:cs="Arial"/>
                <w:i/>
              </w:rPr>
              <w:t>.</w:t>
            </w:r>
            <w:r w:rsidRPr="005B5A54">
              <w:rPr>
                <w:rFonts w:cs="Arial"/>
                <w:i/>
              </w:rPr>
              <w:t xml:space="preserve"> solea</w:t>
            </w:r>
          </w:p>
        </w:tc>
        <w:tc>
          <w:tcPr>
            <w:tcW w:w="2268" w:type="dxa"/>
            <w:shd w:val="clear" w:color="auto" w:fill="auto"/>
            <w:vAlign w:val="center"/>
          </w:tcPr>
          <w:p w14:paraId="6237B0B5" w14:textId="77777777" w:rsidR="00D26910" w:rsidRPr="005B5A54" w:rsidRDefault="00D26910">
            <w:pPr>
              <w:spacing w:before="60" w:after="60"/>
              <w:rPr>
                <w:rFonts w:cs="Arial"/>
              </w:rPr>
            </w:pPr>
            <w:r w:rsidRPr="005B5A54">
              <w:rPr>
                <w:rFonts w:cs="Arial"/>
              </w:rPr>
              <w:t>Spawning and nursery</w:t>
            </w:r>
          </w:p>
        </w:tc>
      </w:tr>
      <w:tr w:rsidR="00D26910" w:rsidRPr="005B5A54" w14:paraId="05F25D01" w14:textId="77777777">
        <w:tc>
          <w:tcPr>
            <w:tcW w:w="1985" w:type="dxa"/>
            <w:shd w:val="clear" w:color="auto" w:fill="auto"/>
            <w:vAlign w:val="center"/>
          </w:tcPr>
          <w:p w14:paraId="72427E26" w14:textId="77777777" w:rsidR="00D26910" w:rsidRPr="005B5A54" w:rsidRDefault="00D26910">
            <w:pPr>
              <w:spacing w:before="60" w:after="60"/>
              <w:rPr>
                <w:rFonts w:cs="Arial"/>
              </w:rPr>
            </w:pPr>
            <w:r w:rsidRPr="005B5A54">
              <w:rPr>
                <w:rFonts w:cs="Arial"/>
              </w:rPr>
              <w:t>Spotted Ray</w:t>
            </w:r>
          </w:p>
        </w:tc>
        <w:tc>
          <w:tcPr>
            <w:tcW w:w="2126" w:type="dxa"/>
            <w:shd w:val="clear" w:color="auto" w:fill="auto"/>
            <w:vAlign w:val="center"/>
          </w:tcPr>
          <w:p w14:paraId="7BEE596F" w14:textId="77777777" w:rsidR="00D26910" w:rsidRPr="005B5A54" w:rsidRDefault="00D26910">
            <w:pPr>
              <w:spacing w:before="60" w:after="60"/>
              <w:rPr>
                <w:rFonts w:cs="Arial"/>
                <w:i/>
              </w:rPr>
            </w:pPr>
            <w:r w:rsidRPr="005B5A54">
              <w:rPr>
                <w:rFonts w:cs="Arial"/>
                <w:i/>
              </w:rPr>
              <w:t>Raja montagui</w:t>
            </w:r>
          </w:p>
        </w:tc>
        <w:tc>
          <w:tcPr>
            <w:tcW w:w="2268" w:type="dxa"/>
            <w:shd w:val="clear" w:color="auto" w:fill="auto"/>
            <w:vAlign w:val="center"/>
          </w:tcPr>
          <w:p w14:paraId="01E9EB3E" w14:textId="77777777" w:rsidR="00D26910" w:rsidRPr="005B5A54" w:rsidRDefault="00D26910">
            <w:pPr>
              <w:spacing w:before="60" w:after="60"/>
              <w:rPr>
                <w:rFonts w:cs="Arial"/>
              </w:rPr>
            </w:pPr>
            <w:r w:rsidRPr="005B5A54">
              <w:rPr>
                <w:rFonts w:cs="Arial"/>
              </w:rPr>
              <w:t>Nursery</w:t>
            </w:r>
          </w:p>
        </w:tc>
      </w:tr>
      <w:tr w:rsidR="00D26910" w:rsidRPr="005B5A54" w14:paraId="4F4456F1" w14:textId="77777777">
        <w:tc>
          <w:tcPr>
            <w:tcW w:w="1985" w:type="dxa"/>
            <w:tcBorders>
              <w:bottom w:val="single" w:sz="4" w:space="0" w:color="auto"/>
            </w:tcBorders>
            <w:shd w:val="clear" w:color="auto" w:fill="auto"/>
            <w:vAlign w:val="center"/>
          </w:tcPr>
          <w:p w14:paraId="3DE69AAD" w14:textId="77777777" w:rsidR="00D26910" w:rsidRPr="005B5A54" w:rsidRDefault="00D26910">
            <w:pPr>
              <w:spacing w:before="60" w:after="60"/>
              <w:rPr>
                <w:rFonts w:cs="Arial"/>
              </w:rPr>
            </w:pPr>
            <w:r w:rsidRPr="005B5A54">
              <w:rPr>
                <w:rFonts w:cs="Arial"/>
              </w:rPr>
              <w:t>Sprat</w:t>
            </w:r>
          </w:p>
        </w:tc>
        <w:tc>
          <w:tcPr>
            <w:tcW w:w="2126" w:type="dxa"/>
            <w:tcBorders>
              <w:bottom w:val="single" w:sz="4" w:space="0" w:color="auto"/>
            </w:tcBorders>
            <w:shd w:val="clear" w:color="auto" w:fill="auto"/>
            <w:vAlign w:val="center"/>
          </w:tcPr>
          <w:p w14:paraId="52C8A8DE" w14:textId="77777777" w:rsidR="00D26910" w:rsidRPr="005B5A54" w:rsidRDefault="00D26910">
            <w:pPr>
              <w:spacing w:before="60" w:after="60"/>
              <w:rPr>
                <w:rFonts w:cs="Arial"/>
                <w:i/>
              </w:rPr>
            </w:pPr>
            <w:r w:rsidRPr="005B5A54">
              <w:rPr>
                <w:rFonts w:cs="Arial"/>
                <w:i/>
              </w:rPr>
              <w:t>Sprattus sprattus</w:t>
            </w:r>
          </w:p>
        </w:tc>
        <w:tc>
          <w:tcPr>
            <w:tcW w:w="2268" w:type="dxa"/>
            <w:tcBorders>
              <w:bottom w:val="single" w:sz="4" w:space="0" w:color="auto"/>
            </w:tcBorders>
            <w:shd w:val="clear" w:color="auto" w:fill="auto"/>
            <w:vAlign w:val="center"/>
          </w:tcPr>
          <w:p w14:paraId="770328E2" w14:textId="77777777" w:rsidR="00D26910" w:rsidRPr="005B5A54" w:rsidRDefault="00D26910">
            <w:pPr>
              <w:spacing w:before="60" w:after="60"/>
              <w:rPr>
                <w:rFonts w:cs="Arial"/>
              </w:rPr>
            </w:pPr>
            <w:r w:rsidRPr="005B5A54">
              <w:rPr>
                <w:rFonts w:cs="Arial"/>
              </w:rPr>
              <w:t>Spawning and nursery</w:t>
            </w:r>
          </w:p>
        </w:tc>
      </w:tr>
      <w:tr w:rsidR="00D26910" w:rsidRPr="005B5A54" w14:paraId="54E16023" w14:textId="77777777">
        <w:tc>
          <w:tcPr>
            <w:tcW w:w="1985" w:type="dxa"/>
            <w:shd w:val="clear" w:color="auto" w:fill="auto"/>
            <w:vAlign w:val="center"/>
          </w:tcPr>
          <w:p w14:paraId="0BC84AAC" w14:textId="77777777" w:rsidR="00D26910" w:rsidRPr="005B5A54" w:rsidRDefault="00D26910">
            <w:pPr>
              <w:spacing w:before="60" w:after="60"/>
              <w:rPr>
                <w:rFonts w:cs="Arial"/>
              </w:rPr>
            </w:pPr>
            <w:r w:rsidRPr="005B5A54">
              <w:rPr>
                <w:rFonts w:cs="Arial"/>
              </w:rPr>
              <w:t>Spurdog</w:t>
            </w:r>
          </w:p>
        </w:tc>
        <w:tc>
          <w:tcPr>
            <w:tcW w:w="2126" w:type="dxa"/>
            <w:shd w:val="clear" w:color="auto" w:fill="auto"/>
            <w:vAlign w:val="center"/>
          </w:tcPr>
          <w:p w14:paraId="1DE56A46" w14:textId="77777777" w:rsidR="00D26910" w:rsidRPr="005B5A54" w:rsidRDefault="00D26910">
            <w:pPr>
              <w:spacing w:before="60" w:after="60"/>
              <w:rPr>
                <w:rFonts w:cs="Arial"/>
                <w:i/>
              </w:rPr>
            </w:pPr>
            <w:r w:rsidRPr="005B5A54">
              <w:rPr>
                <w:rFonts w:cs="Arial"/>
                <w:i/>
              </w:rPr>
              <w:t>Squalus acanthias</w:t>
            </w:r>
          </w:p>
        </w:tc>
        <w:tc>
          <w:tcPr>
            <w:tcW w:w="2268" w:type="dxa"/>
            <w:shd w:val="clear" w:color="auto" w:fill="auto"/>
            <w:vAlign w:val="center"/>
          </w:tcPr>
          <w:p w14:paraId="052AC557" w14:textId="77777777" w:rsidR="00D26910" w:rsidRPr="005B5A54" w:rsidRDefault="00D26910">
            <w:pPr>
              <w:spacing w:before="60" w:after="60"/>
              <w:rPr>
                <w:rFonts w:cs="Arial"/>
              </w:rPr>
            </w:pPr>
            <w:r w:rsidRPr="005B5A54">
              <w:rPr>
                <w:rFonts w:cs="Arial"/>
              </w:rPr>
              <w:t>Nursery</w:t>
            </w:r>
          </w:p>
        </w:tc>
      </w:tr>
      <w:tr w:rsidR="00D26910" w:rsidRPr="005B5A54" w14:paraId="153A40C6" w14:textId="77777777">
        <w:tc>
          <w:tcPr>
            <w:tcW w:w="1985" w:type="dxa"/>
            <w:shd w:val="clear" w:color="auto" w:fill="auto"/>
            <w:vAlign w:val="center"/>
          </w:tcPr>
          <w:p w14:paraId="65320E22" w14:textId="77777777" w:rsidR="00D26910" w:rsidRPr="005B5A54" w:rsidRDefault="00D26910">
            <w:pPr>
              <w:spacing w:before="60" w:after="60"/>
              <w:rPr>
                <w:rFonts w:cs="Arial"/>
              </w:rPr>
            </w:pPr>
            <w:r w:rsidRPr="005B5A54">
              <w:rPr>
                <w:rFonts w:cs="Arial"/>
              </w:rPr>
              <w:t>Thornback Ray</w:t>
            </w:r>
          </w:p>
        </w:tc>
        <w:tc>
          <w:tcPr>
            <w:tcW w:w="2126" w:type="dxa"/>
            <w:shd w:val="clear" w:color="auto" w:fill="auto"/>
            <w:vAlign w:val="center"/>
          </w:tcPr>
          <w:p w14:paraId="4C550C03" w14:textId="77777777" w:rsidR="00D26910" w:rsidRPr="005B5A54" w:rsidRDefault="00D26910">
            <w:pPr>
              <w:spacing w:before="60" w:after="60"/>
              <w:rPr>
                <w:rFonts w:cs="Arial"/>
                <w:i/>
              </w:rPr>
            </w:pPr>
            <w:r w:rsidRPr="005B5A54">
              <w:rPr>
                <w:rFonts w:cs="Arial"/>
                <w:i/>
              </w:rPr>
              <w:t>Raja clavata</w:t>
            </w:r>
          </w:p>
        </w:tc>
        <w:tc>
          <w:tcPr>
            <w:tcW w:w="2268" w:type="dxa"/>
            <w:shd w:val="clear" w:color="auto" w:fill="auto"/>
            <w:vAlign w:val="center"/>
          </w:tcPr>
          <w:p w14:paraId="75BAAAE0" w14:textId="77777777" w:rsidR="00D26910" w:rsidRPr="005B5A54" w:rsidRDefault="00D26910">
            <w:pPr>
              <w:spacing w:before="60" w:after="60"/>
              <w:rPr>
                <w:rFonts w:cs="Arial"/>
              </w:rPr>
            </w:pPr>
            <w:r w:rsidRPr="005B5A54">
              <w:rPr>
                <w:rFonts w:cs="Arial"/>
              </w:rPr>
              <w:t>Nursery</w:t>
            </w:r>
          </w:p>
        </w:tc>
      </w:tr>
      <w:tr w:rsidR="00D26910" w:rsidRPr="005B5A54" w14:paraId="0965ACA7" w14:textId="77777777">
        <w:tc>
          <w:tcPr>
            <w:tcW w:w="1985" w:type="dxa"/>
            <w:shd w:val="clear" w:color="auto" w:fill="auto"/>
            <w:vAlign w:val="center"/>
          </w:tcPr>
          <w:p w14:paraId="76D3A6E5" w14:textId="77777777" w:rsidR="00D26910" w:rsidRPr="005B5A54" w:rsidRDefault="00D26910">
            <w:pPr>
              <w:spacing w:before="60" w:after="60"/>
              <w:rPr>
                <w:rFonts w:cs="Arial"/>
              </w:rPr>
            </w:pPr>
            <w:r w:rsidRPr="005B5A54">
              <w:rPr>
                <w:rFonts w:cs="Arial"/>
              </w:rPr>
              <w:t>Tope Shark</w:t>
            </w:r>
          </w:p>
        </w:tc>
        <w:tc>
          <w:tcPr>
            <w:tcW w:w="2126" w:type="dxa"/>
            <w:shd w:val="clear" w:color="auto" w:fill="auto"/>
            <w:vAlign w:val="center"/>
          </w:tcPr>
          <w:p w14:paraId="30B69D86" w14:textId="77777777" w:rsidR="00D26910" w:rsidRPr="005B5A54" w:rsidRDefault="00D26910">
            <w:pPr>
              <w:spacing w:before="60" w:after="60"/>
              <w:rPr>
                <w:rFonts w:cs="Arial"/>
                <w:i/>
              </w:rPr>
            </w:pPr>
            <w:r w:rsidRPr="005B5A54">
              <w:rPr>
                <w:rFonts w:cs="Arial"/>
                <w:i/>
              </w:rPr>
              <w:t>Galeorhinus galeus</w:t>
            </w:r>
          </w:p>
        </w:tc>
        <w:tc>
          <w:tcPr>
            <w:tcW w:w="2268" w:type="dxa"/>
            <w:shd w:val="clear" w:color="auto" w:fill="auto"/>
            <w:vAlign w:val="center"/>
          </w:tcPr>
          <w:p w14:paraId="68C5DABE" w14:textId="77777777" w:rsidR="00D26910" w:rsidRPr="005B5A54" w:rsidRDefault="00D26910">
            <w:pPr>
              <w:spacing w:before="60" w:after="60"/>
              <w:rPr>
                <w:rFonts w:cs="Arial"/>
              </w:rPr>
            </w:pPr>
            <w:r w:rsidRPr="005B5A54">
              <w:rPr>
                <w:rFonts w:cs="Arial"/>
              </w:rPr>
              <w:t>Nursery</w:t>
            </w:r>
          </w:p>
        </w:tc>
      </w:tr>
      <w:tr w:rsidR="00D26910" w:rsidRPr="005B5A54" w14:paraId="26696B10" w14:textId="77777777">
        <w:tc>
          <w:tcPr>
            <w:tcW w:w="1985" w:type="dxa"/>
            <w:shd w:val="clear" w:color="auto" w:fill="auto"/>
            <w:vAlign w:val="center"/>
          </w:tcPr>
          <w:p w14:paraId="1C9D3F4A" w14:textId="77777777" w:rsidR="00D26910" w:rsidRPr="005B5A54" w:rsidRDefault="00D26910">
            <w:pPr>
              <w:spacing w:before="60" w:after="60"/>
              <w:rPr>
                <w:rFonts w:cs="Arial"/>
              </w:rPr>
            </w:pPr>
            <w:r w:rsidRPr="005B5A54">
              <w:rPr>
                <w:rFonts w:cs="Arial"/>
              </w:rPr>
              <w:t>Whiting</w:t>
            </w:r>
          </w:p>
        </w:tc>
        <w:tc>
          <w:tcPr>
            <w:tcW w:w="2126" w:type="dxa"/>
            <w:shd w:val="clear" w:color="auto" w:fill="auto"/>
            <w:vAlign w:val="center"/>
          </w:tcPr>
          <w:p w14:paraId="5791AB56" w14:textId="77777777" w:rsidR="00D26910" w:rsidRPr="005B5A54" w:rsidRDefault="00D26910">
            <w:pPr>
              <w:spacing w:before="60" w:after="60"/>
              <w:rPr>
                <w:rFonts w:cs="Arial"/>
                <w:i/>
              </w:rPr>
            </w:pPr>
            <w:r w:rsidRPr="005B5A54">
              <w:rPr>
                <w:rFonts w:cs="Arial"/>
                <w:i/>
              </w:rPr>
              <w:t>Merlangius merlangus</w:t>
            </w:r>
          </w:p>
        </w:tc>
        <w:tc>
          <w:tcPr>
            <w:tcW w:w="2268" w:type="dxa"/>
            <w:shd w:val="clear" w:color="auto" w:fill="auto"/>
            <w:vAlign w:val="center"/>
          </w:tcPr>
          <w:p w14:paraId="0A66D797" w14:textId="77777777" w:rsidR="00D26910" w:rsidRPr="005B5A54" w:rsidRDefault="00D26910">
            <w:pPr>
              <w:spacing w:before="60" w:after="60"/>
              <w:rPr>
                <w:rFonts w:cs="Arial"/>
              </w:rPr>
            </w:pPr>
            <w:r w:rsidRPr="005B5A54">
              <w:rPr>
                <w:rFonts w:cs="Arial"/>
              </w:rPr>
              <w:t>Spawning and nursery</w:t>
            </w:r>
          </w:p>
        </w:tc>
      </w:tr>
    </w:tbl>
    <w:p w14:paraId="27BBE207" w14:textId="77777777" w:rsidR="00992B53" w:rsidRPr="005B5A54" w:rsidRDefault="00992B53" w:rsidP="00310B7B">
      <w:pPr>
        <w:spacing w:after="120" w:line="276" w:lineRule="auto"/>
        <w:jc w:val="both"/>
      </w:pPr>
    </w:p>
    <w:p w14:paraId="76729086" w14:textId="727B87F8" w:rsidR="00FB0910" w:rsidRPr="005B5A54" w:rsidRDefault="00FB0910" w:rsidP="00992B53">
      <w:pPr>
        <w:jc w:val="both"/>
      </w:pPr>
      <w:r w:rsidRPr="005B5A54">
        <w:t>Most surveys related to fishery grounds are conducted on an annual basis; however, some study areas (including the Irish Sea) have benefited from biannual surveys (e.g. spring and autumn). It is recognised that some fish species may exhibit pronounced seasonal patterns in either distribution or abundance</w:t>
      </w:r>
      <w:r w:rsidR="00976811" w:rsidRPr="005B5A54">
        <w:t xml:space="preserve"> (</w:t>
      </w:r>
      <w:r w:rsidR="00976811" w:rsidRPr="005B5A54">
        <w:fldChar w:fldCharType="begin"/>
      </w:r>
      <w:r w:rsidR="00976811" w:rsidRPr="005B5A54">
        <w:instrText xml:space="preserve"> REF _Ref138847350 \h </w:instrText>
      </w:r>
      <w:r w:rsidR="00B20F31" w:rsidRPr="005B5A54">
        <w:instrText xml:space="preserve"> \* MERGEFORMAT </w:instrText>
      </w:r>
      <w:r w:rsidR="00976811" w:rsidRPr="005B5A54">
        <w:fldChar w:fldCharType="separate"/>
      </w:r>
      <w:r w:rsidR="001C4A38" w:rsidRPr="005B5A54">
        <w:t xml:space="preserve">Table </w:t>
      </w:r>
      <w:r w:rsidR="001C4A38">
        <w:rPr>
          <w:noProof/>
        </w:rPr>
        <w:t>6</w:t>
      </w:r>
      <w:r w:rsidR="001C4A38" w:rsidRPr="005B5A54">
        <w:rPr>
          <w:noProof/>
        </w:rPr>
        <w:noBreakHyphen/>
      </w:r>
      <w:r w:rsidR="001C4A38">
        <w:rPr>
          <w:noProof/>
        </w:rPr>
        <w:t>8</w:t>
      </w:r>
      <w:r w:rsidR="00976811" w:rsidRPr="005B5A54">
        <w:fldChar w:fldCharType="end"/>
      </w:r>
      <w:r w:rsidR="00976811" w:rsidRPr="005B5A54">
        <w:t>)</w:t>
      </w:r>
      <w:r w:rsidRPr="005B5A54">
        <w:t>. Other species may have more restricted seasonal changes in distribution (e.g. moving into deeper water during the winter) and so do not encompass seasonality in fish distributions. [Ref 55]</w:t>
      </w:r>
    </w:p>
    <w:p w14:paraId="3B8CC67F" w14:textId="6A4ED961" w:rsidR="00165A64" w:rsidRPr="005B5A54" w:rsidRDefault="00384DB6" w:rsidP="00812ED0">
      <w:pPr>
        <w:pStyle w:val="Caption"/>
      </w:pPr>
      <w:bookmarkStart w:id="267" w:name="_Ref138847350"/>
      <w:bookmarkStart w:id="268" w:name="_Toc197520479"/>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8</w:t>
      </w:r>
      <w:r w:rsidRPr="005B5A54">
        <w:fldChar w:fldCharType="end"/>
      </w:r>
      <w:bookmarkEnd w:id="267"/>
      <w:r w:rsidRPr="005B5A54">
        <w:t xml:space="preserve">: </w:t>
      </w:r>
      <w:r w:rsidR="00A10E95" w:rsidRPr="005B5A54">
        <w:t>Seasonality in Fish Distribution</w:t>
      </w:r>
      <w:r w:rsidR="00165A64" w:rsidRPr="005B5A54">
        <w:t xml:space="preserve"> for the Block 110/13</w:t>
      </w:r>
      <w:bookmarkEnd w:id="268"/>
      <w:r w:rsidR="00165A64" w:rsidRPr="005B5A54">
        <w:t xml:space="preserve"> </w:t>
      </w:r>
    </w:p>
    <w:tbl>
      <w:tblPr>
        <w:tblW w:w="7135" w:type="dxa"/>
        <w:jc w:val="center"/>
        <w:tblLook w:val="04A0" w:firstRow="1" w:lastRow="0" w:firstColumn="1" w:lastColumn="0" w:noHBand="0" w:noVBand="1"/>
      </w:tblPr>
      <w:tblGrid>
        <w:gridCol w:w="1043"/>
        <w:gridCol w:w="454"/>
        <w:gridCol w:w="505"/>
        <w:gridCol w:w="541"/>
        <w:gridCol w:w="504"/>
        <w:gridCol w:w="560"/>
        <w:gridCol w:w="489"/>
        <w:gridCol w:w="454"/>
        <w:gridCol w:w="523"/>
        <w:gridCol w:w="507"/>
        <w:gridCol w:w="495"/>
        <w:gridCol w:w="533"/>
        <w:gridCol w:w="527"/>
      </w:tblGrid>
      <w:tr w:rsidR="00812ED0" w:rsidRPr="005B5A54" w14:paraId="07C66D90" w14:textId="77777777" w:rsidTr="00812ED0">
        <w:trPr>
          <w:trHeight w:val="776"/>
          <w:jc w:val="center"/>
        </w:trPr>
        <w:tc>
          <w:tcPr>
            <w:tcW w:w="104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5B904FC"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Species name</w:t>
            </w:r>
          </w:p>
        </w:tc>
        <w:tc>
          <w:tcPr>
            <w:tcW w:w="454" w:type="dxa"/>
            <w:tcBorders>
              <w:top w:val="single" w:sz="4" w:space="0" w:color="auto"/>
              <w:left w:val="nil"/>
              <w:bottom w:val="single" w:sz="4" w:space="0" w:color="auto"/>
              <w:right w:val="single" w:sz="4" w:space="0" w:color="auto"/>
            </w:tcBorders>
            <w:shd w:val="clear" w:color="000000" w:fill="FFFF00"/>
            <w:vAlign w:val="center"/>
            <w:hideMark/>
          </w:tcPr>
          <w:p w14:paraId="2600FBBC"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Jan</w:t>
            </w:r>
          </w:p>
        </w:tc>
        <w:tc>
          <w:tcPr>
            <w:tcW w:w="505" w:type="dxa"/>
            <w:tcBorders>
              <w:top w:val="single" w:sz="4" w:space="0" w:color="auto"/>
              <w:left w:val="nil"/>
              <w:bottom w:val="single" w:sz="4" w:space="0" w:color="auto"/>
              <w:right w:val="single" w:sz="4" w:space="0" w:color="auto"/>
            </w:tcBorders>
            <w:shd w:val="clear" w:color="000000" w:fill="FFFF00"/>
            <w:vAlign w:val="center"/>
            <w:hideMark/>
          </w:tcPr>
          <w:p w14:paraId="0EC61A04"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Feb </w:t>
            </w:r>
          </w:p>
        </w:tc>
        <w:tc>
          <w:tcPr>
            <w:tcW w:w="541" w:type="dxa"/>
            <w:tcBorders>
              <w:top w:val="single" w:sz="4" w:space="0" w:color="auto"/>
              <w:left w:val="nil"/>
              <w:bottom w:val="single" w:sz="4" w:space="0" w:color="auto"/>
              <w:right w:val="single" w:sz="4" w:space="0" w:color="auto"/>
            </w:tcBorders>
            <w:shd w:val="clear" w:color="000000" w:fill="FFFF00"/>
            <w:vAlign w:val="center"/>
            <w:hideMark/>
          </w:tcPr>
          <w:p w14:paraId="60E0C033"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Mar </w:t>
            </w:r>
          </w:p>
        </w:tc>
        <w:tc>
          <w:tcPr>
            <w:tcW w:w="504" w:type="dxa"/>
            <w:tcBorders>
              <w:top w:val="single" w:sz="4" w:space="0" w:color="auto"/>
              <w:left w:val="nil"/>
              <w:bottom w:val="single" w:sz="4" w:space="0" w:color="auto"/>
              <w:right w:val="single" w:sz="4" w:space="0" w:color="auto"/>
            </w:tcBorders>
            <w:shd w:val="clear" w:color="000000" w:fill="FFFF00"/>
            <w:vAlign w:val="center"/>
            <w:hideMark/>
          </w:tcPr>
          <w:p w14:paraId="293A5FF0"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Apr </w:t>
            </w:r>
          </w:p>
        </w:tc>
        <w:tc>
          <w:tcPr>
            <w:tcW w:w="560" w:type="dxa"/>
            <w:tcBorders>
              <w:top w:val="single" w:sz="4" w:space="0" w:color="auto"/>
              <w:left w:val="nil"/>
              <w:bottom w:val="single" w:sz="4" w:space="0" w:color="auto"/>
              <w:right w:val="single" w:sz="4" w:space="0" w:color="auto"/>
            </w:tcBorders>
            <w:shd w:val="clear" w:color="000000" w:fill="FFFF00"/>
            <w:vAlign w:val="center"/>
            <w:hideMark/>
          </w:tcPr>
          <w:p w14:paraId="3F7F33E2"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May </w:t>
            </w:r>
          </w:p>
        </w:tc>
        <w:tc>
          <w:tcPr>
            <w:tcW w:w="489" w:type="dxa"/>
            <w:tcBorders>
              <w:top w:val="single" w:sz="4" w:space="0" w:color="auto"/>
              <w:left w:val="nil"/>
              <w:bottom w:val="single" w:sz="4" w:space="0" w:color="auto"/>
              <w:right w:val="single" w:sz="4" w:space="0" w:color="auto"/>
            </w:tcBorders>
            <w:shd w:val="clear" w:color="000000" w:fill="FFFF00"/>
            <w:vAlign w:val="center"/>
            <w:hideMark/>
          </w:tcPr>
          <w:p w14:paraId="0DF639B3"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Jun </w:t>
            </w:r>
          </w:p>
        </w:tc>
        <w:tc>
          <w:tcPr>
            <w:tcW w:w="454" w:type="dxa"/>
            <w:tcBorders>
              <w:top w:val="single" w:sz="4" w:space="0" w:color="auto"/>
              <w:left w:val="nil"/>
              <w:bottom w:val="single" w:sz="4" w:space="0" w:color="auto"/>
              <w:right w:val="single" w:sz="4" w:space="0" w:color="auto"/>
            </w:tcBorders>
            <w:shd w:val="clear" w:color="000000" w:fill="FFFF00"/>
            <w:vAlign w:val="center"/>
            <w:hideMark/>
          </w:tcPr>
          <w:p w14:paraId="3A103E47"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Jul </w:t>
            </w:r>
          </w:p>
        </w:tc>
        <w:tc>
          <w:tcPr>
            <w:tcW w:w="523" w:type="dxa"/>
            <w:tcBorders>
              <w:top w:val="single" w:sz="4" w:space="0" w:color="auto"/>
              <w:left w:val="nil"/>
              <w:bottom w:val="single" w:sz="4" w:space="0" w:color="auto"/>
              <w:right w:val="single" w:sz="4" w:space="0" w:color="auto"/>
            </w:tcBorders>
            <w:shd w:val="clear" w:color="000000" w:fill="FFFF00"/>
            <w:vAlign w:val="center"/>
            <w:hideMark/>
          </w:tcPr>
          <w:p w14:paraId="1C31F0C1"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Aug </w:t>
            </w:r>
          </w:p>
        </w:tc>
        <w:tc>
          <w:tcPr>
            <w:tcW w:w="507" w:type="dxa"/>
            <w:tcBorders>
              <w:top w:val="single" w:sz="4" w:space="0" w:color="auto"/>
              <w:left w:val="nil"/>
              <w:bottom w:val="single" w:sz="4" w:space="0" w:color="auto"/>
              <w:right w:val="single" w:sz="4" w:space="0" w:color="auto"/>
            </w:tcBorders>
            <w:shd w:val="clear" w:color="000000" w:fill="FFFF00"/>
            <w:vAlign w:val="center"/>
            <w:hideMark/>
          </w:tcPr>
          <w:p w14:paraId="42EDD01D"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Sep </w:t>
            </w:r>
          </w:p>
        </w:tc>
        <w:tc>
          <w:tcPr>
            <w:tcW w:w="495" w:type="dxa"/>
            <w:tcBorders>
              <w:top w:val="single" w:sz="4" w:space="0" w:color="auto"/>
              <w:left w:val="nil"/>
              <w:bottom w:val="single" w:sz="4" w:space="0" w:color="auto"/>
              <w:right w:val="single" w:sz="4" w:space="0" w:color="auto"/>
            </w:tcBorders>
            <w:shd w:val="clear" w:color="000000" w:fill="FFFF00"/>
            <w:vAlign w:val="center"/>
            <w:hideMark/>
          </w:tcPr>
          <w:p w14:paraId="3855C49F"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Oct</w:t>
            </w:r>
          </w:p>
        </w:tc>
        <w:tc>
          <w:tcPr>
            <w:tcW w:w="533" w:type="dxa"/>
            <w:tcBorders>
              <w:top w:val="single" w:sz="4" w:space="0" w:color="auto"/>
              <w:left w:val="nil"/>
              <w:bottom w:val="single" w:sz="4" w:space="0" w:color="auto"/>
              <w:right w:val="single" w:sz="4" w:space="0" w:color="auto"/>
            </w:tcBorders>
            <w:shd w:val="clear" w:color="000000" w:fill="FFFF00"/>
            <w:vAlign w:val="center"/>
            <w:hideMark/>
          </w:tcPr>
          <w:p w14:paraId="4D64EAAB" w14:textId="77777777" w:rsidR="00812ED0" w:rsidRPr="005B5A54" w:rsidRDefault="00812ED0" w:rsidP="00812ED0">
            <w:pPr>
              <w:jc w:val="cente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Nov </w:t>
            </w:r>
          </w:p>
        </w:tc>
        <w:tc>
          <w:tcPr>
            <w:tcW w:w="522" w:type="dxa"/>
            <w:tcBorders>
              <w:top w:val="single" w:sz="4" w:space="0" w:color="auto"/>
              <w:left w:val="nil"/>
              <w:bottom w:val="single" w:sz="4" w:space="0" w:color="auto"/>
              <w:right w:val="single" w:sz="4" w:space="0" w:color="auto"/>
            </w:tcBorders>
            <w:shd w:val="clear" w:color="000000" w:fill="FFFF00"/>
            <w:vAlign w:val="center"/>
            <w:hideMark/>
          </w:tcPr>
          <w:p w14:paraId="338B72F8" w14:textId="77777777" w:rsidR="00812ED0" w:rsidRPr="005B5A54" w:rsidRDefault="00812ED0" w:rsidP="00812ED0">
            <w:pPr>
              <w:jc w:val="center"/>
              <w:rPr>
                <w:rFonts w:cs="Arial"/>
                <w:b/>
                <w:bCs/>
                <w:color w:val="000000"/>
                <w:sz w:val="16"/>
                <w:szCs w:val="16"/>
                <w:lang w:eastAsia="en-GB"/>
              </w:rPr>
            </w:pPr>
            <w:r w:rsidRPr="005B5A54">
              <w:rPr>
                <w:rFonts w:cs="Arial"/>
                <w:b/>
                <w:bCs/>
                <w:color w:val="000000"/>
                <w:sz w:val="16"/>
                <w:szCs w:val="16"/>
                <w:lang w:eastAsia="en-GB"/>
              </w:rPr>
              <w:t>Dec</w:t>
            </w:r>
          </w:p>
        </w:tc>
      </w:tr>
      <w:tr w:rsidR="00812ED0" w:rsidRPr="005B5A54" w14:paraId="23238C73"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6265DC2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Anglerfish</w:t>
            </w:r>
          </w:p>
        </w:tc>
        <w:tc>
          <w:tcPr>
            <w:tcW w:w="454" w:type="dxa"/>
            <w:tcBorders>
              <w:top w:val="nil"/>
              <w:left w:val="nil"/>
              <w:bottom w:val="single" w:sz="4" w:space="0" w:color="auto"/>
              <w:right w:val="single" w:sz="4" w:space="0" w:color="auto"/>
            </w:tcBorders>
            <w:shd w:val="clear" w:color="000000" w:fill="4145F5"/>
            <w:vAlign w:val="center"/>
            <w:hideMark/>
          </w:tcPr>
          <w:p w14:paraId="78BB3F1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426F884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4BCB030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4640D09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3F8F9DB4"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03A1E29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747EEA1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43E82EE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3D5C4223"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176219F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298B367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5CB4E78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4AC13485"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25CFE029"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Cod</w:t>
            </w:r>
          </w:p>
        </w:tc>
        <w:tc>
          <w:tcPr>
            <w:tcW w:w="454" w:type="dxa"/>
            <w:tcBorders>
              <w:top w:val="nil"/>
              <w:left w:val="nil"/>
              <w:bottom w:val="single" w:sz="4" w:space="0" w:color="auto"/>
              <w:right w:val="single" w:sz="4" w:space="0" w:color="auto"/>
            </w:tcBorders>
            <w:shd w:val="clear" w:color="000000" w:fill="CFD5EA"/>
            <w:vAlign w:val="center"/>
            <w:hideMark/>
          </w:tcPr>
          <w:p w14:paraId="32D74A3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5" w:type="dxa"/>
            <w:tcBorders>
              <w:top w:val="nil"/>
              <w:left w:val="nil"/>
              <w:bottom w:val="single" w:sz="4" w:space="0" w:color="auto"/>
              <w:right w:val="single" w:sz="4" w:space="0" w:color="auto"/>
            </w:tcBorders>
            <w:shd w:val="clear" w:color="000000" w:fill="CFD5EA"/>
            <w:vAlign w:val="center"/>
            <w:hideMark/>
          </w:tcPr>
          <w:p w14:paraId="08468768"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41" w:type="dxa"/>
            <w:tcBorders>
              <w:top w:val="nil"/>
              <w:left w:val="nil"/>
              <w:bottom w:val="single" w:sz="4" w:space="0" w:color="auto"/>
              <w:right w:val="single" w:sz="4" w:space="0" w:color="auto"/>
            </w:tcBorders>
            <w:shd w:val="clear" w:color="000000" w:fill="CFD5EA"/>
            <w:vAlign w:val="center"/>
            <w:hideMark/>
          </w:tcPr>
          <w:p w14:paraId="14C56472"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4" w:type="dxa"/>
            <w:tcBorders>
              <w:top w:val="nil"/>
              <w:left w:val="nil"/>
              <w:bottom w:val="single" w:sz="4" w:space="0" w:color="auto"/>
              <w:right w:val="single" w:sz="4" w:space="0" w:color="auto"/>
            </w:tcBorders>
            <w:shd w:val="clear" w:color="000000" w:fill="CFD5EA"/>
            <w:vAlign w:val="center"/>
            <w:hideMark/>
          </w:tcPr>
          <w:p w14:paraId="73AB1DB6"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60" w:type="dxa"/>
            <w:tcBorders>
              <w:top w:val="nil"/>
              <w:left w:val="nil"/>
              <w:bottom w:val="single" w:sz="4" w:space="0" w:color="auto"/>
              <w:right w:val="single" w:sz="4" w:space="0" w:color="auto"/>
            </w:tcBorders>
            <w:shd w:val="clear" w:color="000000" w:fill="4145F5"/>
            <w:vAlign w:val="center"/>
            <w:hideMark/>
          </w:tcPr>
          <w:p w14:paraId="069FC71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3AA51CC3"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6B4D3E2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0D564BC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42A6545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01FE1374"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0B3D031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3EAB3FF3"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7338F4D7"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7108A868"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Herring</w:t>
            </w:r>
          </w:p>
        </w:tc>
        <w:tc>
          <w:tcPr>
            <w:tcW w:w="454" w:type="dxa"/>
            <w:tcBorders>
              <w:top w:val="nil"/>
              <w:left w:val="nil"/>
              <w:bottom w:val="single" w:sz="4" w:space="0" w:color="auto"/>
              <w:right w:val="single" w:sz="4" w:space="0" w:color="auto"/>
            </w:tcBorders>
            <w:shd w:val="clear" w:color="000000" w:fill="4145F5"/>
            <w:vAlign w:val="center"/>
            <w:hideMark/>
          </w:tcPr>
          <w:p w14:paraId="743192A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2CD491C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71E82E5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7345C2C6"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564E0EC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0B98E074"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02E7698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02C934E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7BFEF38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7ED19E0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4AA8BEB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46A997F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62CCD44C"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6B15C8D3"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Lemon sole</w:t>
            </w:r>
          </w:p>
        </w:tc>
        <w:tc>
          <w:tcPr>
            <w:tcW w:w="454" w:type="dxa"/>
            <w:tcBorders>
              <w:top w:val="nil"/>
              <w:left w:val="nil"/>
              <w:bottom w:val="single" w:sz="4" w:space="0" w:color="auto"/>
              <w:right w:val="single" w:sz="4" w:space="0" w:color="auto"/>
            </w:tcBorders>
            <w:shd w:val="clear" w:color="000000" w:fill="4145F5"/>
            <w:vAlign w:val="center"/>
            <w:hideMark/>
          </w:tcPr>
          <w:p w14:paraId="3DC6361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78152E4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5F9D162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CFD5EA"/>
            <w:vAlign w:val="center"/>
            <w:hideMark/>
          </w:tcPr>
          <w:p w14:paraId="2868F280"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60" w:type="dxa"/>
            <w:tcBorders>
              <w:top w:val="nil"/>
              <w:left w:val="nil"/>
              <w:bottom w:val="single" w:sz="4" w:space="0" w:color="auto"/>
              <w:right w:val="single" w:sz="4" w:space="0" w:color="auto"/>
            </w:tcBorders>
            <w:shd w:val="clear" w:color="000000" w:fill="CFD5EA"/>
            <w:vAlign w:val="center"/>
            <w:hideMark/>
          </w:tcPr>
          <w:p w14:paraId="5D2BE1C7"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89" w:type="dxa"/>
            <w:tcBorders>
              <w:top w:val="nil"/>
              <w:left w:val="nil"/>
              <w:bottom w:val="single" w:sz="4" w:space="0" w:color="auto"/>
              <w:right w:val="single" w:sz="4" w:space="0" w:color="auto"/>
            </w:tcBorders>
            <w:shd w:val="clear" w:color="000000" w:fill="CFD5EA"/>
            <w:vAlign w:val="center"/>
            <w:hideMark/>
          </w:tcPr>
          <w:p w14:paraId="778181DB"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54" w:type="dxa"/>
            <w:tcBorders>
              <w:top w:val="nil"/>
              <w:left w:val="nil"/>
              <w:bottom w:val="single" w:sz="4" w:space="0" w:color="auto"/>
              <w:right w:val="single" w:sz="4" w:space="0" w:color="auto"/>
            </w:tcBorders>
            <w:shd w:val="clear" w:color="000000" w:fill="CFD5EA"/>
            <w:vAlign w:val="center"/>
            <w:hideMark/>
          </w:tcPr>
          <w:p w14:paraId="3E5FA459"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23" w:type="dxa"/>
            <w:tcBorders>
              <w:top w:val="nil"/>
              <w:left w:val="nil"/>
              <w:bottom w:val="single" w:sz="4" w:space="0" w:color="auto"/>
              <w:right w:val="single" w:sz="4" w:space="0" w:color="auto"/>
            </w:tcBorders>
            <w:shd w:val="clear" w:color="000000" w:fill="CFD5EA"/>
            <w:vAlign w:val="center"/>
            <w:hideMark/>
          </w:tcPr>
          <w:p w14:paraId="7630B27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7" w:type="dxa"/>
            <w:tcBorders>
              <w:top w:val="nil"/>
              <w:left w:val="nil"/>
              <w:bottom w:val="single" w:sz="4" w:space="0" w:color="auto"/>
              <w:right w:val="single" w:sz="4" w:space="0" w:color="auto"/>
            </w:tcBorders>
            <w:shd w:val="clear" w:color="000000" w:fill="4145F5"/>
            <w:vAlign w:val="center"/>
            <w:hideMark/>
          </w:tcPr>
          <w:p w14:paraId="453C3C2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32DD716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7453405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38D8735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2BE48734"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66F95AB2"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Ling</w:t>
            </w:r>
          </w:p>
        </w:tc>
        <w:tc>
          <w:tcPr>
            <w:tcW w:w="454" w:type="dxa"/>
            <w:tcBorders>
              <w:top w:val="nil"/>
              <w:left w:val="nil"/>
              <w:bottom w:val="single" w:sz="4" w:space="0" w:color="auto"/>
              <w:right w:val="single" w:sz="4" w:space="0" w:color="auto"/>
            </w:tcBorders>
            <w:shd w:val="clear" w:color="000000" w:fill="4145F5"/>
            <w:vAlign w:val="center"/>
            <w:hideMark/>
          </w:tcPr>
          <w:p w14:paraId="07195ED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73593C5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416BEF2E"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64C3860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3BF8F3D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58AE3A6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2F03FC2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46EC4EF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729F00F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58F4373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2BF79AE4"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54FDE91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22A839B1" w14:textId="77777777" w:rsidTr="00812ED0">
        <w:trPr>
          <w:trHeight w:val="401"/>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792399E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Mackerel</w:t>
            </w:r>
          </w:p>
        </w:tc>
        <w:tc>
          <w:tcPr>
            <w:tcW w:w="454" w:type="dxa"/>
            <w:tcBorders>
              <w:top w:val="nil"/>
              <w:left w:val="nil"/>
              <w:bottom w:val="single" w:sz="4" w:space="0" w:color="auto"/>
              <w:right w:val="single" w:sz="4" w:space="0" w:color="auto"/>
            </w:tcBorders>
            <w:shd w:val="clear" w:color="000000" w:fill="4145F5"/>
            <w:vAlign w:val="center"/>
            <w:hideMark/>
          </w:tcPr>
          <w:p w14:paraId="65D4F03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3511379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CFD5EA"/>
            <w:vAlign w:val="center"/>
            <w:hideMark/>
          </w:tcPr>
          <w:p w14:paraId="708E771E"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4" w:type="dxa"/>
            <w:tcBorders>
              <w:top w:val="nil"/>
              <w:left w:val="nil"/>
              <w:bottom w:val="single" w:sz="4" w:space="0" w:color="auto"/>
              <w:right w:val="single" w:sz="4" w:space="0" w:color="auto"/>
            </w:tcBorders>
            <w:shd w:val="clear" w:color="000000" w:fill="CFD5EA"/>
            <w:vAlign w:val="center"/>
            <w:hideMark/>
          </w:tcPr>
          <w:p w14:paraId="247C9CE1"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60" w:type="dxa"/>
            <w:tcBorders>
              <w:top w:val="nil"/>
              <w:left w:val="nil"/>
              <w:bottom w:val="single" w:sz="4" w:space="0" w:color="auto"/>
              <w:right w:val="single" w:sz="4" w:space="0" w:color="auto"/>
            </w:tcBorders>
            <w:shd w:val="clear" w:color="000000" w:fill="CFD5EA"/>
            <w:vAlign w:val="center"/>
            <w:hideMark/>
          </w:tcPr>
          <w:p w14:paraId="5B9B3BA1"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89" w:type="dxa"/>
            <w:tcBorders>
              <w:top w:val="nil"/>
              <w:left w:val="nil"/>
              <w:bottom w:val="single" w:sz="4" w:space="0" w:color="auto"/>
              <w:right w:val="single" w:sz="4" w:space="0" w:color="auto"/>
            </w:tcBorders>
            <w:shd w:val="clear" w:color="000000" w:fill="CFD5EA"/>
            <w:vAlign w:val="center"/>
            <w:hideMark/>
          </w:tcPr>
          <w:p w14:paraId="6D4B6BC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54" w:type="dxa"/>
            <w:tcBorders>
              <w:top w:val="nil"/>
              <w:left w:val="nil"/>
              <w:bottom w:val="single" w:sz="4" w:space="0" w:color="auto"/>
              <w:right w:val="single" w:sz="4" w:space="0" w:color="auto"/>
            </w:tcBorders>
            <w:shd w:val="clear" w:color="000000" w:fill="CFD5EA"/>
            <w:vAlign w:val="center"/>
            <w:hideMark/>
          </w:tcPr>
          <w:p w14:paraId="017368ED"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23" w:type="dxa"/>
            <w:tcBorders>
              <w:top w:val="nil"/>
              <w:left w:val="nil"/>
              <w:bottom w:val="single" w:sz="4" w:space="0" w:color="auto"/>
              <w:right w:val="single" w:sz="4" w:space="0" w:color="auto"/>
            </w:tcBorders>
            <w:shd w:val="clear" w:color="000000" w:fill="4145F5"/>
            <w:vAlign w:val="center"/>
            <w:hideMark/>
          </w:tcPr>
          <w:p w14:paraId="438CEA4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100520C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2FC850C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32D0E41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12CB773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5F368B4D" w14:textId="77777777" w:rsidTr="00812ED0">
        <w:trPr>
          <w:trHeight w:val="401"/>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2AB9F931"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Norway Lobster</w:t>
            </w:r>
          </w:p>
        </w:tc>
        <w:tc>
          <w:tcPr>
            <w:tcW w:w="454" w:type="dxa"/>
            <w:tcBorders>
              <w:top w:val="nil"/>
              <w:left w:val="nil"/>
              <w:bottom w:val="single" w:sz="4" w:space="0" w:color="auto"/>
              <w:right w:val="single" w:sz="4" w:space="0" w:color="auto"/>
            </w:tcBorders>
            <w:shd w:val="clear" w:color="000000" w:fill="CFD5EA"/>
            <w:vAlign w:val="center"/>
            <w:hideMark/>
          </w:tcPr>
          <w:p w14:paraId="3B99A7FD"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5" w:type="dxa"/>
            <w:tcBorders>
              <w:top w:val="nil"/>
              <w:left w:val="nil"/>
              <w:bottom w:val="single" w:sz="4" w:space="0" w:color="auto"/>
              <w:right w:val="single" w:sz="4" w:space="0" w:color="auto"/>
            </w:tcBorders>
            <w:shd w:val="clear" w:color="000000" w:fill="CFD5EA"/>
            <w:vAlign w:val="center"/>
            <w:hideMark/>
          </w:tcPr>
          <w:p w14:paraId="10CE70ED"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41" w:type="dxa"/>
            <w:tcBorders>
              <w:top w:val="nil"/>
              <w:left w:val="nil"/>
              <w:bottom w:val="single" w:sz="4" w:space="0" w:color="auto"/>
              <w:right w:val="single" w:sz="4" w:space="0" w:color="auto"/>
            </w:tcBorders>
            <w:shd w:val="clear" w:color="000000" w:fill="CFD5EA"/>
            <w:vAlign w:val="center"/>
            <w:hideMark/>
          </w:tcPr>
          <w:p w14:paraId="5ACEE9A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4" w:type="dxa"/>
            <w:tcBorders>
              <w:top w:val="nil"/>
              <w:left w:val="nil"/>
              <w:bottom w:val="single" w:sz="4" w:space="0" w:color="auto"/>
              <w:right w:val="single" w:sz="4" w:space="0" w:color="auto"/>
            </w:tcBorders>
            <w:shd w:val="clear" w:color="000000" w:fill="CFD5EA"/>
            <w:vAlign w:val="center"/>
            <w:hideMark/>
          </w:tcPr>
          <w:p w14:paraId="4EE7407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60" w:type="dxa"/>
            <w:tcBorders>
              <w:top w:val="nil"/>
              <w:left w:val="nil"/>
              <w:bottom w:val="single" w:sz="4" w:space="0" w:color="auto"/>
              <w:right w:val="single" w:sz="4" w:space="0" w:color="auto"/>
            </w:tcBorders>
            <w:shd w:val="clear" w:color="000000" w:fill="CFD5EA"/>
            <w:vAlign w:val="center"/>
            <w:hideMark/>
          </w:tcPr>
          <w:p w14:paraId="18A07B3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89" w:type="dxa"/>
            <w:tcBorders>
              <w:top w:val="nil"/>
              <w:left w:val="nil"/>
              <w:bottom w:val="single" w:sz="4" w:space="0" w:color="auto"/>
              <w:right w:val="single" w:sz="4" w:space="0" w:color="auto"/>
            </w:tcBorders>
            <w:shd w:val="clear" w:color="000000" w:fill="CFD5EA"/>
            <w:vAlign w:val="center"/>
            <w:hideMark/>
          </w:tcPr>
          <w:p w14:paraId="5FA45F26"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54" w:type="dxa"/>
            <w:tcBorders>
              <w:top w:val="nil"/>
              <w:left w:val="nil"/>
              <w:bottom w:val="single" w:sz="4" w:space="0" w:color="auto"/>
              <w:right w:val="single" w:sz="4" w:space="0" w:color="auto"/>
            </w:tcBorders>
            <w:shd w:val="clear" w:color="000000" w:fill="CFD5EA"/>
            <w:vAlign w:val="center"/>
            <w:hideMark/>
          </w:tcPr>
          <w:p w14:paraId="3FE3110B"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23" w:type="dxa"/>
            <w:tcBorders>
              <w:top w:val="nil"/>
              <w:left w:val="nil"/>
              <w:bottom w:val="single" w:sz="4" w:space="0" w:color="auto"/>
              <w:right w:val="single" w:sz="4" w:space="0" w:color="auto"/>
            </w:tcBorders>
            <w:shd w:val="clear" w:color="000000" w:fill="CFD5EA"/>
            <w:vAlign w:val="center"/>
            <w:hideMark/>
          </w:tcPr>
          <w:p w14:paraId="05119D7B"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7" w:type="dxa"/>
            <w:tcBorders>
              <w:top w:val="nil"/>
              <w:left w:val="nil"/>
              <w:bottom w:val="single" w:sz="4" w:space="0" w:color="auto"/>
              <w:right w:val="single" w:sz="4" w:space="0" w:color="auto"/>
            </w:tcBorders>
            <w:shd w:val="clear" w:color="000000" w:fill="CFD5EA"/>
            <w:vAlign w:val="center"/>
            <w:hideMark/>
          </w:tcPr>
          <w:p w14:paraId="0FD319EE"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95" w:type="dxa"/>
            <w:tcBorders>
              <w:top w:val="nil"/>
              <w:left w:val="nil"/>
              <w:bottom w:val="single" w:sz="4" w:space="0" w:color="auto"/>
              <w:right w:val="single" w:sz="4" w:space="0" w:color="auto"/>
            </w:tcBorders>
            <w:shd w:val="clear" w:color="000000" w:fill="CFD5EA"/>
            <w:vAlign w:val="center"/>
            <w:hideMark/>
          </w:tcPr>
          <w:p w14:paraId="30967350"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33" w:type="dxa"/>
            <w:tcBorders>
              <w:top w:val="nil"/>
              <w:left w:val="nil"/>
              <w:bottom w:val="single" w:sz="4" w:space="0" w:color="auto"/>
              <w:right w:val="single" w:sz="4" w:space="0" w:color="auto"/>
            </w:tcBorders>
            <w:shd w:val="clear" w:color="000000" w:fill="CFD5EA"/>
            <w:vAlign w:val="center"/>
            <w:hideMark/>
          </w:tcPr>
          <w:p w14:paraId="16D29237"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22" w:type="dxa"/>
            <w:tcBorders>
              <w:top w:val="nil"/>
              <w:left w:val="nil"/>
              <w:bottom w:val="single" w:sz="4" w:space="0" w:color="auto"/>
              <w:right w:val="single" w:sz="4" w:space="0" w:color="auto"/>
            </w:tcBorders>
            <w:shd w:val="clear" w:color="000000" w:fill="CFD5EA"/>
            <w:vAlign w:val="center"/>
            <w:hideMark/>
          </w:tcPr>
          <w:p w14:paraId="27400CC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r>
      <w:tr w:rsidR="00812ED0" w:rsidRPr="005B5A54" w14:paraId="2B1CF07E"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4A8AE97B"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Plaice</w:t>
            </w:r>
          </w:p>
        </w:tc>
        <w:tc>
          <w:tcPr>
            <w:tcW w:w="454" w:type="dxa"/>
            <w:tcBorders>
              <w:top w:val="nil"/>
              <w:left w:val="nil"/>
              <w:bottom w:val="single" w:sz="4" w:space="0" w:color="auto"/>
              <w:right w:val="single" w:sz="4" w:space="0" w:color="auto"/>
            </w:tcBorders>
            <w:shd w:val="clear" w:color="000000" w:fill="CFD5EA"/>
            <w:vAlign w:val="center"/>
            <w:hideMark/>
          </w:tcPr>
          <w:p w14:paraId="4E2BEBB9"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5" w:type="dxa"/>
            <w:tcBorders>
              <w:top w:val="nil"/>
              <w:left w:val="nil"/>
              <w:bottom w:val="single" w:sz="4" w:space="0" w:color="auto"/>
              <w:right w:val="single" w:sz="4" w:space="0" w:color="auto"/>
            </w:tcBorders>
            <w:shd w:val="clear" w:color="000000" w:fill="CFD5EA"/>
            <w:vAlign w:val="center"/>
            <w:hideMark/>
          </w:tcPr>
          <w:p w14:paraId="05FF0276"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41" w:type="dxa"/>
            <w:tcBorders>
              <w:top w:val="nil"/>
              <w:left w:val="nil"/>
              <w:bottom w:val="single" w:sz="4" w:space="0" w:color="auto"/>
              <w:right w:val="single" w:sz="4" w:space="0" w:color="auto"/>
            </w:tcBorders>
            <w:shd w:val="clear" w:color="000000" w:fill="CFD5EA"/>
            <w:vAlign w:val="center"/>
            <w:hideMark/>
          </w:tcPr>
          <w:p w14:paraId="230E0BB6"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4" w:type="dxa"/>
            <w:tcBorders>
              <w:top w:val="nil"/>
              <w:left w:val="nil"/>
              <w:bottom w:val="single" w:sz="4" w:space="0" w:color="auto"/>
              <w:right w:val="single" w:sz="4" w:space="0" w:color="auto"/>
            </w:tcBorders>
            <w:shd w:val="clear" w:color="000000" w:fill="4145F5"/>
            <w:vAlign w:val="center"/>
            <w:hideMark/>
          </w:tcPr>
          <w:p w14:paraId="6CE40A5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036DF23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2BF2FC6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23C8F67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6FA5372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3040FAC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47E08B1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0C43D38F"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N</w:t>
            </w:r>
          </w:p>
        </w:tc>
        <w:tc>
          <w:tcPr>
            <w:tcW w:w="522" w:type="dxa"/>
            <w:tcBorders>
              <w:top w:val="nil"/>
              <w:left w:val="nil"/>
              <w:bottom w:val="single" w:sz="4" w:space="0" w:color="auto"/>
              <w:right w:val="single" w:sz="4" w:space="0" w:color="auto"/>
            </w:tcBorders>
            <w:shd w:val="clear" w:color="000000" w:fill="CFD5EA"/>
            <w:vAlign w:val="center"/>
            <w:hideMark/>
          </w:tcPr>
          <w:p w14:paraId="2117DA43"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r>
      <w:tr w:rsidR="00812ED0" w:rsidRPr="005B5A54" w14:paraId="0BB8D336"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1042D570"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Sandeels</w:t>
            </w:r>
          </w:p>
        </w:tc>
        <w:tc>
          <w:tcPr>
            <w:tcW w:w="454" w:type="dxa"/>
            <w:tcBorders>
              <w:top w:val="nil"/>
              <w:left w:val="nil"/>
              <w:bottom w:val="single" w:sz="4" w:space="0" w:color="auto"/>
              <w:right w:val="single" w:sz="4" w:space="0" w:color="auto"/>
            </w:tcBorders>
            <w:shd w:val="clear" w:color="000000" w:fill="CFD5EA"/>
            <w:vAlign w:val="center"/>
            <w:hideMark/>
          </w:tcPr>
          <w:p w14:paraId="6F02DDF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5" w:type="dxa"/>
            <w:tcBorders>
              <w:top w:val="nil"/>
              <w:left w:val="nil"/>
              <w:bottom w:val="single" w:sz="4" w:space="0" w:color="auto"/>
              <w:right w:val="single" w:sz="4" w:space="0" w:color="auto"/>
            </w:tcBorders>
            <w:shd w:val="clear" w:color="000000" w:fill="CFD5EA"/>
            <w:vAlign w:val="center"/>
            <w:hideMark/>
          </w:tcPr>
          <w:p w14:paraId="5C0B0481"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41" w:type="dxa"/>
            <w:tcBorders>
              <w:top w:val="nil"/>
              <w:left w:val="nil"/>
              <w:bottom w:val="single" w:sz="4" w:space="0" w:color="auto"/>
              <w:right w:val="single" w:sz="4" w:space="0" w:color="auto"/>
            </w:tcBorders>
            <w:shd w:val="clear" w:color="000000" w:fill="4145F5"/>
            <w:vAlign w:val="center"/>
            <w:hideMark/>
          </w:tcPr>
          <w:p w14:paraId="2DB8C1B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23ECAF86"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4A166EF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59AABD0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0623DA6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287EF8E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2A1FEBC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25A4B85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CFD5EA"/>
            <w:vAlign w:val="center"/>
            <w:hideMark/>
          </w:tcPr>
          <w:p w14:paraId="3B4097EE"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22" w:type="dxa"/>
            <w:tcBorders>
              <w:top w:val="nil"/>
              <w:left w:val="nil"/>
              <w:bottom w:val="single" w:sz="4" w:space="0" w:color="auto"/>
              <w:right w:val="single" w:sz="4" w:space="0" w:color="auto"/>
            </w:tcBorders>
            <w:shd w:val="clear" w:color="000000" w:fill="CFD5EA"/>
            <w:vAlign w:val="center"/>
            <w:hideMark/>
          </w:tcPr>
          <w:p w14:paraId="38115363"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r>
      <w:tr w:rsidR="00812ED0" w:rsidRPr="005B5A54" w14:paraId="35F37919"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4C8B74B7"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Sole</w:t>
            </w:r>
          </w:p>
        </w:tc>
        <w:tc>
          <w:tcPr>
            <w:tcW w:w="454" w:type="dxa"/>
            <w:tcBorders>
              <w:top w:val="nil"/>
              <w:left w:val="nil"/>
              <w:bottom w:val="single" w:sz="4" w:space="0" w:color="auto"/>
              <w:right w:val="single" w:sz="4" w:space="0" w:color="auto"/>
            </w:tcBorders>
            <w:shd w:val="clear" w:color="000000" w:fill="4145F5"/>
            <w:vAlign w:val="center"/>
            <w:hideMark/>
          </w:tcPr>
          <w:p w14:paraId="1D096FDE"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0E1553E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E9EBF5"/>
            <w:vAlign w:val="center"/>
            <w:hideMark/>
          </w:tcPr>
          <w:p w14:paraId="63402D2A"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4" w:type="dxa"/>
            <w:tcBorders>
              <w:top w:val="nil"/>
              <w:left w:val="nil"/>
              <w:bottom w:val="single" w:sz="4" w:space="0" w:color="auto"/>
              <w:right w:val="single" w:sz="4" w:space="0" w:color="auto"/>
            </w:tcBorders>
            <w:shd w:val="clear" w:color="000000" w:fill="E9EBF5"/>
            <w:vAlign w:val="center"/>
            <w:hideMark/>
          </w:tcPr>
          <w:p w14:paraId="30118E35"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60" w:type="dxa"/>
            <w:tcBorders>
              <w:top w:val="nil"/>
              <w:left w:val="nil"/>
              <w:bottom w:val="single" w:sz="4" w:space="0" w:color="auto"/>
              <w:right w:val="single" w:sz="4" w:space="0" w:color="auto"/>
            </w:tcBorders>
            <w:shd w:val="clear" w:color="000000" w:fill="E9EBF5"/>
            <w:vAlign w:val="center"/>
            <w:hideMark/>
          </w:tcPr>
          <w:p w14:paraId="2C895AF3"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89" w:type="dxa"/>
            <w:tcBorders>
              <w:top w:val="nil"/>
              <w:left w:val="nil"/>
              <w:bottom w:val="single" w:sz="4" w:space="0" w:color="auto"/>
              <w:right w:val="single" w:sz="4" w:space="0" w:color="auto"/>
            </w:tcBorders>
            <w:shd w:val="clear" w:color="000000" w:fill="4145F5"/>
            <w:vAlign w:val="center"/>
            <w:hideMark/>
          </w:tcPr>
          <w:p w14:paraId="2C72F1F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50BA95A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210D307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12083F0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616709E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48F376E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3F2628AE"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3A155CC6"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58797E69"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Spotted Ray</w:t>
            </w:r>
          </w:p>
        </w:tc>
        <w:tc>
          <w:tcPr>
            <w:tcW w:w="454" w:type="dxa"/>
            <w:tcBorders>
              <w:top w:val="nil"/>
              <w:left w:val="nil"/>
              <w:bottom w:val="single" w:sz="4" w:space="0" w:color="auto"/>
              <w:right w:val="single" w:sz="4" w:space="0" w:color="auto"/>
            </w:tcBorders>
            <w:shd w:val="clear" w:color="000000" w:fill="4145F5"/>
            <w:vAlign w:val="center"/>
            <w:hideMark/>
          </w:tcPr>
          <w:p w14:paraId="47F3632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5F3097C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663C873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3B1CFAF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61D58ED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58D6445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2F07D2A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5A2A55B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25266A8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4DD08C5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54A599C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7009913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6721F427" w14:textId="77777777" w:rsidTr="00812ED0">
        <w:trPr>
          <w:trHeight w:val="361"/>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6094F7C3"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Sprat</w:t>
            </w:r>
          </w:p>
        </w:tc>
        <w:tc>
          <w:tcPr>
            <w:tcW w:w="454" w:type="dxa"/>
            <w:tcBorders>
              <w:top w:val="nil"/>
              <w:left w:val="nil"/>
              <w:bottom w:val="single" w:sz="4" w:space="0" w:color="auto"/>
              <w:right w:val="single" w:sz="4" w:space="0" w:color="auto"/>
            </w:tcBorders>
            <w:shd w:val="clear" w:color="000000" w:fill="FFFFFF"/>
            <w:vAlign w:val="center"/>
            <w:hideMark/>
          </w:tcPr>
          <w:p w14:paraId="4DF1D9E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505" w:type="dxa"/>
            <w:tcBorders>
              <w:top w:val="nil"/>
              <w:left w:val="nil"/>
              <w:bottom w:val="single" w:sz="4" w:space="0" w:color="auto"/>
              <w:right w:val="single" w:sz="4" w:space="0" w:color="auto"/>
            </w:tcBorders>
            <w:shd w:val="clear" w:color="000000" w:fill="FFFFFF"/>
            <w:vAlign w:val="center"/>
            <w:hideMark/>
          </w:tcPr>
          <w:p w14:paraId="5240E8CD"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541" w:type="dxa"/>
            <w:tcBorders>
              <w:top w:val="nil"/>
              <w:left w:val="nil"/>
              <w:bottom w:val="single" w:sz="4" w:space="0" w:color="auto"/>
              <w:right w:val="single" w:sz="4" w:space="0" w:color="auto"/>
            </w:tcBorders>
            <w:shd w:val="clear" w:color="000000" w:fill="FFFFFF"/>
            <w:vAlign w:val="center"/>
            <w:hideMark/>
          </w:tcPr>
          <w:p w14:paraId="1F2FECA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504" w:type="dxa"/>
            <w:tcBorders>
              <w:top w:val="nil"/>
              <w:left w:val="nil"/>
              <w:bottom w:val="single" w:sz="4" w:space="0" w:color="auto"/>
              <w:right w:val="single" w:sz="4" w:space="0" w:color="auto"/>
            </w:tcBorders>
            <w:shd w:val="clear" w:color="000000" w:fill="FFFFFF"/>
            <w:vAlign w:val="center"/>
            <w:hideMark/>
          </w:tcPr>
          <w:p w14:paraId="0C97410E"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560" w:type="dxa"/>
            <w:tcBorders>
              <w:top w:val="nil"/>
              <w:left w:val="nil"/>
              <w:bottom w:val="single" w:sz="4" w:space="0" w:color="auto"/>
              <w:right w:val="single" w:sz="4" w:space="0" w:color="auto"/>
            </w:tcBorders>
            <w:shd w:val="clear" w:color="000000" w:fill="969696"/>
            <w:vAlign w:val="center"/>
            <w:hideMark/>
          </w:tcPr>
          <w:p w14:paraId="21A75CE7" w14:textId="77777777" w:rsidR="00812ED0" w:rsidRPr="005B5A54" w:rsidRDefault="00812ED0" w:rsidP="00812ED0">
            <w:pPr>
              <w:rPr>
                <w:rFonts w:ascii="Calibri" w:hAnsi="Calibri" w:cs="Calibri"/>
                <w:b/>
                <w:bCs/>
                <w:sz w:val="16"/>
                <w:szCs w:val="16"/>
                <w:lang w:eastAsia="en-GB"/>
              </w:rPr>
            </w:pPr>
            <w:r w:rsidRPr="005B5A54">
              <w:rPr>
                <w:rFonts w:ascii="Calibri" w:hAnsi="Calibri" w:cs="Calibri"/>
                <w:b/>
                <w:bCs/>
                <w:sz w:val="16"/>
                <w:szCs w:val="16"/>
                <w:lang w:eastAsia="en-GB"/>
              </w:rPr>
              <w:t>S</w:t>
            </w:r>
          </w:p>
        </w:tc>
        <w:tc>
          <w:tcPr>
            <w:tcW w:w="489" w:type="dxa"/>
            <w:tcBorders>
              <w:top w:val="nil"/>
              <w:left w:val="nil"/>
              <w:bottom w:val="single" w:sz="4" w:space="0" w:color="auto"/>
              <w:right w:val="single" w:sz="4" w:space="0" w:color="auto"/>
            </w:tcBorders>
            <w:shd w:val="clear" w:color="000000" w:fill="969696"/>
            <w:vAlign w:val="center"/>
            <w:hideMark/>
          </w:tcPr>
          <w:p w14:paraId="2CA3C0D8" w14:textId="77777777" w:rsidR="00812ED0" w:rsidRPr="005B5A54" w:rsidRDefault="00812ED0" w:rsidP="00812ED0">
            <w:pPr>
              <w:rPr>
                <w:rFonts w:ascii="Calibri" w:hAnsi="Calibri" w:cs="Calibri"/>
                <w:b/>
                <w:bCs/>
                <w:sz w:val="16"/>
                <w:szCs w:val="16"/>
                <w:lang w:eastAsia="en-GB"/>
              </w:rPr>
            </w:pPr>
            <w:r w:rsidRPr="005B5A54">
              <w:rPr>
                <w:rFonts w:ascii="Calibri" w:hAnsi="Calibri" w:cs="Calibri"/>
                <w:b/>
                <w:bCs/>
                <w:sz w:val="16"/>
                <w:szCs w:val="16"/>
                <w:lang w:eastAsia="en-GB"/>
              </w:rPr>
              <w:t>S</w:t>
            </w:r>
          </w:p>
        </w:tc>
        <w:tc>
          <w:tcPr>
            <w:tcW w:w="454" w:type="dxa"/>
            <w:tcBorders>
              <w:top w:val="nil"/>
              <w:left w:val="nil"/>
              <w:bottom w:val="single" w:sz="4" w:space="0" w:color="auto"/>
              <w:right w:val="single" w:sz="4" w:space="0" w:color="auto"/>
            </w:tcBorders>
            <w:shd w:val="clear" w:color="000000" w:fill="969696"/>
            <w:vAlign w:val="center"/>
            <w:hideMark/>
          </w:tcPr>
          <w:p w14:paraId="2129D76B" w14:textId="77777777" w:rsidR="00812ED0" w:rsidRPr="005B5A54" w:rsidRDefault="00812ED0" w:rsidP="00812ED0">
            <w:pPr>
              <w:rPr>
                <w:rFonts w:ascii="Calibri" w:hAnsi="Calibri" w:cs="Calibri"/>
                <w:b/>
                <w:bCs/>
                <w:sz w:val="16"/>
                <w:szCs w:val="16"/>
                <w:lang w:eastAsia="en-GB"/>
              </w:rPr>
            </w:pPr>
            <w:r w:rsidRPr="005B5A54">
              <w:rPr>
                <w:rFonts w:ascii="Calibri" w:hAnsi="Calibri" w:cs="Calibri"/>
                <w:b/>
                <w:bCs/>
                <w:sz w:val="16"/>
                <w:szCs w:val="16"/>
                <w:lang w:eastAsia="en-GB"/>
              </w:rPr>
              <w:t>S</w:t>
            </w:r>
          </w:p>
        </w:tc>
        <w:tc>
          <w:tcPr>
            <w:tcW w:w="523" w:type="dxa"/>
            <w:tcBorders>
              <w:top w:val="nil"/>
              <w:left w:val="nil"/>
              <w:bottom w:val="single" w:sz="4" w:space="0" w:color="auto"/>
              <w:right w:val="single" w:sz="4" w:space="0" w:color="auto"/>
            </w:tcBorders>
            <w:shd w:val="clear" w:color="000000" w:fill="969696"/>
            <w:vAlign w:val="center"/>
            <w:hideMark/>
          </w:tcPr>
          <w:p w14:paraId="5D39D925" w14:textId="77777777" w:rsidR="00812ED0" w:rsidRPr="005B5A54" w:rsidRDefault="00812ED0" w:rsidP="00812ED0">
            <w:pPr>
              <w:rPr>
                <w:rFonts w:ascii="Calibri" w:hAnsi="Calibri" w:cs="Calibri"/>
                <w:b/>
                <w:bCs/>
                <w:sz w:val="16"/>
                <w:szCs w:val="16"/>
                <w:lang w:eastAsia="en-GB"/>
              </w:rPr>
            </w:pPr>
            <w:r w:rsidRPr="005B5A54">
              <w:rPr>
                <w:rFonts w:ascii="Calibri" w:hAnsi="Calibri" w:cs="Calibri"/>
                <w:b/>
                <w:bCs/>
                <w:sz w:val="16"/>
                <w:szCs w:val="16"/>
                <w:lang w:eastAsia="en-GB"/>
              </w:rPr>
              <w:t>S</w:t>
            </w:r>
          </w:p>
        </w:tc>
        <w:tc>
          <w:tcPr>
            <w:tcW w:w="507" w:type="dxa"/>
            <w:tcBorders>
              <w:top w:val="nil"/>
              <w:left w:val="nil"/>
              <w:bottom w:val="single" w:sz="4" w:space="0" w:color="auto"/>
              <w:right w:val="single" w:sz="4" w:space="0" w:color="auto"/>
            </w:tcBorders>
            <w:shd w:val="clear" w:color="000000" w:fill="FFFFFF"/>
            <w:vAlign w:val="center"/>
            <w:hideMark/>
          </w:tcPr>
          <w:p w14:paraId="0F4C3FE7"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495" w:type="dxa"/>
            <w:tcBorders>
              <w:top w:val="nil"/>
              <w:left w:val="nil"/>
              <w:bottom w:val="single" w:sz="4" w:space="0" w:color="auto"/>
              <w:right w:val="single" w:sz="4" w:space="0" w:color="auto"/>
            </w:tcBorders>
            <w:shd w:val="clear" w:color="000000" w:fill="FFFFFF"/>
            <w:vAlign w:val="center"/>
            <w:hideMark/>
          </w:tcPr>
          <w:p w14:paraId="7B3C4420"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533" w:type="dxa"/>
            <w:tcBorders>
              <w:top w:val="nil"/>
              <w:left w:val="nil"/>
              <w:bottom w:val="single" w:sz="4" w:space="0" w:color="auto"/>
              <w:right w:val="single" w:sz="4" w:space="0" w:color="auto"/>
            </w:tcBorders>
            <w:shd w:val="clear" w:color="000000" w:fill="FFFFFF"/>
            <w:vAlign w:val="center"/>
            <w:hideMark/>
          </w:tcPr>
          <w:p w14:paraId="520E7D3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t>
            </w:r>
          </w:p>
        </w:tc>
        <w:tc>
          <w:tcPr>
            <w:tcW w:w="522" w:type="dxa"/>
            <w:tcBorders>
              <w:top w:val="nil"/>
              <w:left w:val="nil"/>
              <w:bottom w:val="single" w:sz="4" w:space="0" w:color="auto"/>
              <w:right w:val="single" w:sz="4" w:space="0" w:color="auto"/>
            </w:tcBorders>
            <w:shd w:val="clear" w:color="000000" w:fill="FFFFFF"/>
            <w:hideMark/>
          </w:tcPr>
          <w:p w14:paraId="10E61E38" w14:textId="77777777" w:rsidR="00812ED0" w:rsidRPr="005B5A54" w:rsidRDefault="00812ED0" w:rsidP="00812ED0">
            <w:pPr>
              <w:rPr>
                <w:rFonts w:cs="Arial"/>
                <w:b/>
                <w:bCs/>
                <w:sz w:val="16"/>
                <w:szCs w:val="16"/>
                <w:lang w:eastAsia="en-GB"/>
              </w:rPr>
            </w:pPr>
            <w:r w:rsidRPr="005B5A54">
              <w:rPr>
                <w:rFonts w:cs="Arial"/>
                <w:b/>
                <w:bCs/>
                <w:sz w:val="16"/>
                <w:szCs w:val="16"/>
                <w:lang w:eastAsia="en-GB"/>
              </w:rPr>
              <w:t> </w:t>
            </w:r>
          </w:p>
        </w:tc>
      </w:tr>
      <w:tr w:rsidR="00812ED0" w:rsidRPr="005B5A54" w14:paraId="2A119E46"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1CA063A5"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Spurdog</w:t>
            </w:r>
          </w:p>
        </w:tc>
        <w:tc>
          <w:tcPr>
            <w:tcW w:w="454" w:type="dxa"/>
            <w:tcBorders>
              <w:top w:val="nil"/>
              <w:left w:val="nil"/>
              <w:bottom w:val="single" w:sz="4" w:space="0" w:color="auto"/>
              <w:right w:val="single" w:sz="4" w:space="0" w:color="auto"/>
            </w:tcBorders>
            <w:shd w:val="clear" w:color="000000" w:fill="4145F5"/>
            <w:vAlign w:val="center"/>
            <w:hideMark/>
          </w:tcPr>
          <w:p w14:paraId="501B84D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4AC4D68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7C677E8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296E717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0D049DE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052A8A6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4C0D337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317C3B1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05F3B98D"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722201AE"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1DA7578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37D60F3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1CAE1070"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00F1A43F"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Thornback Ray</w:t>
            </w:r>
          </w:p>
        </w:tc>
        <w:tc>
          <w:tcPr>
            <w:tcW w:w="454" w:type="dxa"/>
            <w:tcBorders>
              <w:top w:val="nil"/>
              <w:left w:val="nil"/>
              <w:bottom w:val="single" w:sz="4" w:space="0" w:color="auto"/>
              <w:right w:val="single" w:sz="4" w:space="0" w:color="auto"/>
            </w:tcBorders>
            <w:shd w:val="clear" w:color="000000" w:fill="4145F5"/>
            <w:vAlign w:val="center"/>
            <w:hideMark/>
          </w:tcPr>
          <w:p w14:paraId="5136BCEF"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3BFAF19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25123DB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47D5660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60B6D86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6198CF6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3E5A1A3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21AC310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65E1C836"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21CAA453"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760EBC6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2E5F64E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02BEBC7A"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5CB96676"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Tope Shark</w:t>
            </w:r>
          </w:p>
        </w:tc>
        <w:tc>
          <w:tcPr>
            <w:tcW w:w="454" w:type="dxa"/>
            <w:tcBorders>
              <w:top w:val="nil"/>
              <w:left w:val="nil"/>
              <w:bottom w:val="single" w:sz="4" w:space="0" w:color="auto"/>
              <w:right w:val="single" w:sz="4" w:space="0" w:color="auto"/>
            </w:tcBorders>
            <w:shd w:val="clear" w:color="000000" w:fill="4145F5"/>
            <w:vAlign w:val="center"/>
            <w:hideMark/>
          </w:tcPr>
          <w:p w14:paraId="4F9CAB8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4145F5"/>
            <w:vAlign w:val="center"/>
            <w:hideMark/>
          </w:tcPr>
          <w:p w14:paraId="486D8B7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41" w:type="dxa"/>
            <w:tcBorders>
              <w:top w:val="nil"/>
              <w:left w:val="nil"/>
              <w:bottom w:val="single" w:sz="4" w:space="0" w:color="auto"/>
              <w:right w:val="single" w:sz="4" w:space="0" w:color="auto"/>
            </w:tcBorders>
            <w:shd w:val="clear" w:color="000000" w:fill="4145F5"/>
            <w:vAlign w:val="center"/>
            <w:hideMark/>
          </w:tcPr>
          <w:p w14:paraId="2D8C7F9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4" w:type="dxa"/>
            <w:tcBorders>
              <w:top w:val="nil"/>
              <w:left w:val="nil"/>
              <w:bottom w:val="single" w:sz="4" w:space="0" w:color="auto"/>
              <w:right w:val="single" w:sz="4" w:space="0" w:color="auto"/>
            </w:tcBorders>
            <w:shd w:val="clear" w:color="000000" w:fill="4145F5"/>
            <w:vAlign w:val="center"/>
            <w:hideMark/>
          </w:tcPr>
          <w:p w14:paraId="0207AD82"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60" w:type="dxa"/>
            <w:tcBorders>
              <w:top w:val="nil"/>
              <w:left w:val="nil"/>
              <w:bottom w:val="single" w:sz="4" w:space="0" w:color="auto"/>
              <w:right w:val="single" w:sz="4" w:space="0" w:color="auto"/>
            </w:tcBorders>
            <w:shd w:val="clear" w:color="000000" w:fill="4145F5"/>
            <w:vAlign w:val="center"/>
            <w:hideMark/>
          </w:tcPr>
          <w:p w14:paraId="7B980C0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89" w:type="dxa"/>
            <w:tcBorders>
              <w:top w:val="nil"/>
              <w:left w:val="nil"/>
              <w:bottom w:val="single" w:sz="4" w:space="0" w:color="auto"/>
              <w:right w:val="single" w:sz="4" w:space="0" w:color="auto"/>
            </w:tcBorders>
            <w:shd w:val="clear" w:color="000000" w:fill="4145F5"/>
            <w:vAlign w:val="center"/>
            <w:hideMark/>
          </w:tcPr>
          <w:p w14:paraId="13130E9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54" w:type="dxa"/>
            <w:tcBorders>
              <w:top w:val="nil"/>
              <w:left w:val="nil"/>
              <w:bottom w:val="single" w:sz="4" w:space="0" w:color="auto"/>
              <w:right w:val="single" w:sz="4" w:space="0" w:color="auto"/>
            </w:tcBorders>
            <w:shd w:val="clear" w:color="000000" w:fill="4145F5"/>
            <w:vAlign w:val="center"/>
            <w:hideMark/>
          </w:tcPr>
          <w:p w14:paraId="5D2291F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1245860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1034366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3E16EDAC"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10A8AF70"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325F07E5"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5EDFB4B7" w14:textId="77777777" w:rsidTr="00812ED0">
        <w:trPr>
          <w:trHeight w:val="388"/>
          <w:jc w:val="center"/>
        </w:trPr>
        <w:tc>
          <w:tcPr>
            <w:tcW w:w="1043" w:type="dxa"/>
            <w:tcBorders>
              <w:top w:val="nil"/>
              <w:left w:val="single" w:sz="4" w:space="0" w:color="auto"/>
              <w:bottom w:val="single" w:sz="4" w:space="0" w:color="auto"/>
              <w:right w:val="single" w:sz="4" w:space="0" w:color="auto"/>
            </w:tcBorders>
            <w:shd w:val="clear" w:color="000000" w:fill="FFFFFF"/>
            <w:vAlign w:val="center"/>
            <w:hideMark/>
          </w:tcPr>
          <w:p w14:paraId="6A515774"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 Whiting</w:t>
            </w:r>
          </w:p>
        </w:tc>
        <w:tc>
          <w:tcPr>
            <w:tcW w:w="454" w:type="dxa"/>
            <w:tcBorders>
              <w:top w:val="nil"/>
              <w:left w:val="nil"/>
              <w:bottom w:val="single" w:sz="4" w:space="0" w:color="auto"/>
              <w:right w:val="single" w:sz="4" w:space="0" w:color="auto"/>
            </w:tcBorders>
            <w:shd w:val="clear" w:color="000000" w:fill="4145F5"/>
            <w:vAlign w:val="center"/>
            <w:hideMark/>
          </w:tcPr>
          <w:p w14:paraId="4D94F3C1"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5" w:type="dxa"/>
            <w:tcBorders>
              <w:top w:val="nil"/>
              <w:left w:val="nil"/>
              <w:bottom w:val="single" w:sz="4" w:space="0" w:color="auto"/>
              <w:right w:val="single" w:sz="4" w:space="0" w:color="auto"/>
            </w:tcBorders>
            <w:shd w:val="clear" w:color="000000" w:fill="CFD5EA"/>
            <w:vAlign w:val="center"/>
            <w:hideMark/>
          </w:tcPr>
          <w:p w14:paraId="66581232"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41" w:type="dxa"/>
            <w:tcBorders>
              <w:top w:val="nil"/>
              <w:left w:val="nil"/>
              <w:bottom w:val="single" w:sz="4" w:space="0" w:color="auto"/>
              <w:right w:val="single" w:sz="4" w:space="0" w:color="auto"/>
            </w:tcBorders>
            <w:shd w:val="clear" w:color="000000" w:fill="CFD5EA"/>
            <w:vAlign w:val="center"/>
            <w:hideMark/>
          </w:tcPr>
          <w:p w14:paraId="5BBEF542"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04" w:type="dxa"/>
            <w:tcBorders>
              <w:top w:val="nil"/>
              <w:left w:val="nil"/>
              <w:bottom w:val="single" w:sz="4" w:space="0" w:color="auto"/>
              <w:right w:val="single" w:sz="4" w:space="0" w:color="auto"/>
            </w:tcBorders>
            <w:shd w:val="clear" w:color="000000" w:fill="CFD5EA"/>
            <w:vAlign w:val="center"/>
            <w:hideMark/>
          </w:tcPr>
          <w:p w14:paraId="47D3D0CC"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560" w:type="dxa"/>
            <w:tcBorders>
              <w:top w:val="nil"/>
              <w:left w:val="nil"/>
              <w:bottom w:val="single" w:sz="4" w:space="0" w:color="auto"/>
              <w:right w:val="single" w:sz="4" w:space="0" w:color="auto"/>
            </w:tcBorders>
            <w:shd w:val="clear" w:color="000000" w:fill="CFD5EA"/>
            <w:vAlign w:val="center"/>
            <w:hideMark/>
          </w:tcPr>
          <w:p w14:paraId="23FE0A90"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89" w:type="dxa"/>
            <w:tcBorders>
              <w:top w:val="nil"/>
              <w:left w:val="nil"/>
              <w:bottom w:val="single" w:sz="4" w:space="0" w:color="auto"/>
              <w:right w:val="single" w:sz="4" w:space="0" w:color="auto"/>
            </w:tcBorders>
            <w:shd w:val="clear" w:color="000000" w:fill="CFD5EA"/>
            <w:vAlign w:val="center"/>
            <w:hideMark/>
          </w:tcPr>
          <w:p w14:paraId="63E7F1BB" w14:textId="77777777" w:rsidR="00812ED0" w:rsidRPr="005B5A54" w:rsidRDefault="00812ED0" w:rsidP="00812ED0">
            <w:pPr>
              <w:rPr>
                <w:rFonts w:ascii="Calibri" w:hAnsi="Calibri" w:cs="Calibri"/>
                <w:b/>
                <w:bCs/>
                <w:color w:val="000000"/>
                <w:sz w:val="16"/>
                <w:szCs w:val="16"/>
                <w:lang w:eastAsia="en-GB"/>
              </w:rPr>
            </w:pPr>
            <w:r w:rsidRPr="005B5A54">
              <w:rPr>
                <w:rFonts w:ascii="Calibri" w:hAnsi="Calibri" w:cs="Calibri"/>
                <w:b/>
                <w:bCs/>
                <w:color w:val="000000"/>
                <w:sz w:val="16"/>
                <w:szCs w:val="16"/>
                <w:lang w:eastAsia="en-GB"/>
              </w:rPr>
              <w:t>SN</w:t>
            </w:r>
          </w:p>
        </w:tc>
        <w:tc>
          <w:tcPr>
            <w:tcW w:w="454" w:type="dxa"/>
            <w:tcBorders>
              <w:top w:val="nil"/>
              <w:left w:val="nil"/>
              <w:bottom w:val="single" w:sz="4" w:space="0" w:color="auto"/>
              <w:right w:val="single" w:sz="4" w:space="0" w:color="auto"/>
            </w:tcBorders>
            <w:shd w:val="clear" w:color="000000" w:fill="4145F5"/>
            <w:vAlign w:val="center"/>
            <w:hideMark/>
          </w:tcPr>
          <w:p w14:paraId="54316E58"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3" w:type="dxa"/>
            <w:tcBorders>
              <w:top w:val="nil"/>
              <w:left w:val="nil"/>
              <w:bottom w:val="single" w:sz="4" w:space="0" w:color="auto"/>
              <w:right w:val="single" w:sz="4" w:space="0" w:color="auto"/>
            </w:tcBorders>
            <w:shd w:val="clear" w:color="000000" w:fill="4145F5"/>
            <w:vAlign w:val="center"/>
            <w:hideMark/>
          </w:tcPr>
          <w:p w14:paraId="076316E4"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07" w:type="dxa"/>
            <w:tcBorders>
              <w:top w:val="nil"/>
              <w:left w:val="nil"/>
              <w:bottom w:val="single" w:sz="4" w:space="0" w:color="auto"/>
              <w:right w:val="single" w:sz="4" w:space="0" w:color="auto"/>
            </w:tcBorders>
            <w:shd w:val="clear" w:color="000000" w:fill="4145F5"/>
            <w:vAlign w:val="center"/>
            <w:hideMark/>
          </w:tcPr>
          <w:p w14:paraId="7F71D209"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495" w:type="dxa"/>
            <w:tcBorders>
              <w:top w:val="nil"/>
              <w:left w:val="nil"/>
              <w:bottom w:val="single" w:sz="4" w:space="0" w:color="auto"/>
              <w:right w:val="single" w:sz="4" w:space="0" w:color="auto"/>
            </w:tcBorders>
            <w:shd w:val="clear" w:color="000000" w:fill="4145F5"/>
            <w:vAlign w:val="center"/>
            <w:hideMark/>
          </w:tcPr>
          <w:p w14:paraId="4C939FBA"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33" w:type="dxa"/>
            <w:tcBorders>
              <w:top w:val="nil"/>
              <w:left w:val="nil"/>
              <w:bottom w:val="single" w:sz="4" w:space="0" w:color="auto"/>
              <w:right w:val="single" w:sz="4" w:space="0" w:color="auto"/>
            </w:tcBorders>
            <w:shd w:val="clear" w:color="000000" w:fill="4145F5"/>
            <w:vAlign w:val="center"/>
            <w:hideMark/>
          </w:tcPr>
          <w:p w14:paraId="5663712B"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c>
          <w:tcPr>
            <w:tcW w:w="522" w:type="dxa"/>
            <w:tcBorders>
              <w:top w:val="nil"/>
              <w:left w:val="nil"/>
              <w:bottom w:val="single" w:sz="4" w:space="0" w:color="auto"/>
              <w:right w:val="single" w:sz="4" w:space="0" w:color="auto"/>
            </w:tcBorders>
            <w:shd w:val="clear" w:color="000000" w:fill="4145F5"/>
            <w:vAlign w:val="center"/>
            <w:hideMark/>
          </w:tcPr>
          <w:p w14:paraId="3FF96D37" w14:textId="77777777" w:rsidR="00812ED0" w:rsidRPr="005B5A54" w:rsidRDefault="00812ED0" w:rsidP="00812ED0">
            <w:pPr>
              <w:rPr>
                <w:rFonts w:ascii="Calibri" w:hAnsi="Calibri" w:cs="Calibri"/>
                <w:b/>
                <w:bCs/>
                <w:color w:val="FFFFFF" w:themeColor="background1"/>
                <w:sz w:val="16"/>
                <w:szCs w:val="16"/>
                <w:lang w:eastAsia="en-GB"/>
              </w:rPr>
            </w:pPr>
            <w:r w:rsidRPr="005B5A54">
              <w:rPr>
                <w:rFonts w:ascii="Calibri" w:hAnsi="Calibri" w:cs="Calibri"/>
                <w:b/>
                <w:bCs/>
                <w:color w:val="FFFFFF" w:themeColor="background1"/>
                <w:sz w:val="16"/>
                <w:szCs w:val="16"/>
                <w:lang w:eastAsia="en-GB"/>
              </w:rPr>
              <w:t>N</w:t>
            </w:r>
          </w:p>
        </w:tc>
      </w:tr>
      <w:tr w:rsidR="00812ED0" w:rsidRPr="005B5A54" w14:paraId="65FCEE12" w14:textId="77777777" w:rsidTr="00812ED0">
        <w:trPr>
          <w:trHeight w:val="388"/>
          <w:jc w:val="center"/>
        </w:trPr>
        <w:tc>
          <w:tcPr>
            <w:tcW w:w="7135" w:type="dxa"/>
            <w:gridSpan w:val="13"/>
            <w:tcBorders>
              <w:top w:val="single" w:sz="4" w:space="0" w:color="auto"/>
              <w:left w:val="single" w:sz="4" w:space="0" w:color="auto"/>
              <w:bottom w:val="nil"/>
              <w:right w:val="nil"/>
            </w:tcBorders>
            <w:shd w:val="clear" w:color="000000" w:fill="0B10D7"/>
            <w:vAlign w:val="center"/>
            <w:hideMark/>
          </w:tcPr>
          <w:p w14:paraId="4724B33C" w14:textId="77777777" w:rsidR="00812ED0" w:rsidRPr="005B5A54" w:rsidRDefault="00812ED0" w:rsidP="00812ED0">
            <w:pPr>
              <w:rPr>
                <w:rFonts w:ascii="Calibri" w:hAnsi="Calibri" w:cs="Calibri"/>
                <w:b/>
                <w:bCs/>
                <w:color w:val="FFFFFF"/>
                <w:sz w:val="18"/>
                <w:szCs w:val="18"/>
                <w:lang w:eastAsia="en-GB"/>
              </w:rPr>
            </w:pPr>
            <w:r w:rsidRPr="005B5A54">
              <w:rPr>
                <w:rFonts w:ascii="Calibri" w:hAnsi="Calibri" w:cs="Calibri"/>
                <w:b/>
                <w:bCs/>
                <w:color w:val="FFFFFF"/>
                <w:sz w:val="18"/>
                <w:szCs w:val="18"/>
                <w:lang w:eastAsia="en-GB"/>
              </w:rPr>
              <w:t>Key: S= Spawning; N=Nursery; SN=Sensitivity Not Documented; Blank=No Data</w:t>
            </w:r>
          </w:p>
        </w:tc>
      </w:tr>
    </w:tbl>
    <w:p w14:paraId="430535DB" w14:textId="30C3F58C" w:rsidR="00165A64" w:rsidRPr="005B5A54" w:rsidRDefault="00165A64" w:rsidP="00165A64">
      <w:pPr>
        <w:pStyle w:val="CommentText"/>
      </w:pPr>
    </w:p>
    <w:p w14:paraId="016D9208" w14:textId="77777777" w:rsidR="00165A64" w:rsidRPr="005B5A54" w:rsidRDefault="00165A64" w:rsidP="00457A0F"/>
    <w:p w14:paraId="69E1BBD4" w14:textId="77777777" w:rsidR="00A10E95" w:rsidRPr="005B5A54" w:rsidRDefault="00A10E95" w:rsidP="00310B7B">
      <w:pPr>
        <w:spacing w:after="120" w:line="276" w:lineRule="auto"/>
        <w:jc w:val="both"/>
        <w:rPr>
          <w:lang w:eastAsia="en-US"/>
        </w:rPr>
      </w:pPr>
    </w:p>
    <w:p w14:paraId="34D1F7FD" w14:textId="14E7284E" w:rsidR="00A10E95" w:rsidRPr="005B5A54" w:rsidRDefault="00707B91" w:rsidP="00707B91">
      <w:pPr>
        <w:spacing w:after="120" w:line="276" w:lineRule="auto"/>
        <w:jc w:val="center"/>
        <w:rPr>
          <w:lang w:eastAsia="en-US"/>
        </w:rPr>
      </w:pPr>
      <w:r w:rsidRPr="005B5A54">
        <w:rPr>
          <w:noProof/>
        </w:rPr>
        <w:drawing>
          <wp:inline distT="0" distB="0" distL="0" distR="0" wp14:anchorId="0301E765" wp14:editId="49E0BC22">
            <wp:extent cx="5857336" cy="372662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72661" cy="3736372"/>
                    </a:xfrm>
                    <a:prstGeom prst="rect">
                      <a:avLst/>
                    </a:prstGeom>
                    <a:noFill/>
                  </pic:spPr>
                </pic:pic>
              </a:graphicData>
            </a:graphic>
          </wp:inline>
        </w:drawing>
      </w:r>
    </w:p>
    <w:p w14:paraId="5CF9A26B" w14:textId="57151092" w:rsidR="00A10E95" w:rsidRPr="005B5A54" w:rsidRDefault="00A10E95" w:rsidP="00310B7B">
      <w:pPr>
        <w:spacing w:after="120" w:line="276" w:lineRule="auto"/>
        <w:jc w:val="both"/>
        <w:rPr>
          <w:lang w:eastAsia="en-US"/>
        </w:rPr>
        <w:sectPr w:rsidR="00A10E95" w:rsidRPr="005B5A54" w:rsidSect="00596622">
          <w:pgSz w:w="11906" w:h="16838" w:code="9"/>
          <w:pgMar w:top="1395" w:right="1134" w:bottom="1134" w:left="1134" w:header="425" w:footer="663" w:gutter="0"/>
          <w:cols w:space="720"/>
          <w:titlePg/>
          <w:docGrid w:linePitch="272"/>
        </w:sectPr>
      </w:pPr>
    </w:p>
    <w:p w14:paraId="0FFD219B" w14:textId="062C7949" w:rsidR="00985F2C" w:rsidRPr="005B5A54" w:rsidRDefault="009057C9" w:rsidP="00202C17">
      <w:pPr>
        <w:pStyle w:val="Caption"/>
      </w:pPr>
      <w:bookmarkStart w:id="269" w:name="_Ref138687600"/>
      <w:bookmarkStart w:id="270" w:name="_Ref138687576"/>
      <w:bookmarkStart w:id="271" w:name="_Toc197520443"/>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14</w:t>
      </w:r>
      <w:r w:rsidRPr="005B5A54">
        <w:fldChar w:fldCharType="end"/>
      </w:r>
      <w:bookmarkEnd w:id="269"/>
      <w:r w:rsidRPr="005B5A54">
        <w:t>: Fish Spawning and Nursery Grounds around Liverpool Bay (1 of 3)</w:t>
      </w:r>
      <w:bookmarkEnd w:id="270"/>
      <w:bookmarkEnd w:id="271"/>
    </w:p>
    <w:p w14:paraId="69F9AAD7" w14:textId="5FA4A9F4" w:rsidR="00985F2C" w:rsidRPr="005B5A54" w:rsidRDefault="004A1B63" w:rsidP="00985F2C">
      <w:pPr>
        <w:jc w:val="center"/>
      </w:pPr>
      <w:r w:rsidRPr="005B5A54">
        <w:rPr>
          <w:noProof/>
        </w:rPr>
        <w:drawing>
          <wp:inline distT="0" distB="0" distL="0" distR="0" wp14:anchorId="7484E5D4" wp14:editId="214C80F2">
            <wp:extent cx="5874589" cy="3916392"/>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3222" cy="3935481"/>
                    </a:xfrm>
                    <a:prstGeom prst="rect">
                      <a:avLst/>
                    </a:prstGeom>
                    <a:noFill/>
                  </pic:spPr>
                </pic:pic>
              </a:graphicData>
            </a:graphic>
          </wp:inline>
        </w:drawing>
      </w:r>
    </w:p>
    <w:p w14:paraId="11D7DAA3" w14:textId="2A3262C3" w:rsidR="00985F2C" w:rsidRPr="005B5A54" w:rsidRDefault="009057C9" w:rsidP="00202C17">
      <w:pPr>
        <w:pStyle w:val="Caption"/>
      </w:pPr>
      <w:bookmarkStart w:id="272" w:name="_Toc197520444"/>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15</w:t>
      </w:r>
      <w:r w:rsidRPr="005B5A54">
        <w:fldChar w:fldCharType="end"/>
      </w:r>
      <w:r w:rsidRPr="005B5A54">
        <w:t>: Fish Spawning and Nursery Grounds around Liverpool Bay (2 of 3)</w:t>
      </w:r>
      <w:bookmarkEnd w:id="272"/>
    </w:p>
    <w:p w14:paraId="4A187356" w14:textId="16AC3BB3" w:rsidR="004A1B63" w:rsidRPr="005B5A54" w:rsidRDefault="007D2AB2" w:rsidP="00985F2C">
      <w:pPr>
        <w:jc w:val="center"/>
      </w:pPr>
      <w:r w:rsidRPr="005B5A54">
        <w:rPr>
          <w:noProof/>
        </w:rPr>
        <w:drawing>
          <wp:inline distT="0" distB="0" distL="0" distR="0" wp14:anchorId="7D01C8F2" wp14:editId="0F8BDD64">
            <wp:extent cx="5676618" cy="3735238"/>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82550" cy="3739142"/>
                    </a:xfrm>
                    <a:prstGeom prst="rect">
                      <a:avLst/>
                    </a:prstGeom>
                    <a:noFill/>
                  </pic:spPr>
                </pic:pic>
              </a:graphicData>
            </a:graphic>
          </wp:inline>
        </w:drawing>
      </w:r>
    </w:p>
    <w:p w14:paraId="12B9841E" w14:textId="5532DA65" w:rsidR="009057C9" w:rsidRPr="005B5A54" w:rsidRDefault="009057C9" w:rsidP="00202C17">
      <w:pPr>
        <w:pStyle w:val="Caption"/>
        <w:rPr>
          <w:b w:val="0"/>
          <w:bCs w:val="0"/>
        </w:rPr>
        <w:sectPr w:rsidR="009057C9" w:rsidRPr="005B5A54" w:rsidSect="00596622">
          <w:headerReference w:type="default" r:id="rId58"/>
          <w:headerReference w:type="first" r:id="rId59"/>
          <w:type w:val="continuous"/>
          <w:pgSz w:w="11906" w:h="16838" w:code="9"/>
          <w:pgMar w:top="1395" w:right="1134" w:bottom="1134" w:left="1134" w:header="425" w:footer="663" w:gutter="0"/>
          <w:cols w:space="720"/>
          <w:titlePg/>
          <w:docGrid w:linePitch="272"/>
        </w:sectPr>
      </w:pPr>
      <w:bookmarkStart w:id="273" w:name="_Ref138687605"/>
      <w:bookmarkStart w:id="274" w:name="_Ref138687580"/>
      <w:bookmarkStart w:id="275" w:name="_Toc197520445"/>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16</w:t>
      </w:r>
      <w:r w:rsidRPr="005B5A54">
        <w:fldChar w:fldCharType="end"/>
      </w:r>
      <w:bookmarkEnd w:id="273"/>
      <w:r w:rsidRPr="005B5A54">
        <w:t>: Fish Spawning and Nursery Grounds around Liverpool Bay (3 of 3)</w:t>
      </w:r>
      <w:bookmarkEnd w:id="274"/>
      <w:bookmarkEnd w:id="275"/>
    </w:p>
    <w:p w14:paraId="2EADAF8B" w14:textId="0451BD83" w:rsidR="00310B7B" w:rsidRPr="005B5A54" w:rsidRDefault="00310B7B" w:rsidP="000E41C3">
      <w:pPr>
        <w:pStyle w:val="Heading3"/>
        <w:rPr>
          <w:lang w:eastAsia="en-US"/>
        </w:rPr>
      </w:pPr>
      <w:bookmarkStart w:id="276" w:name="_Toc31634240"/>
      <w:bookmarkStart w:id="277" w:name="_Toc192773361"/>
      <w:bookmarkStart w:id="278" w:name="_Toc197525038"/>
      <w:r w:rsidRPr="005B5A54">
        <w:rPr>
          <w:lang w:eastAsia="en-US"/>
        </w:rPr>
        <w:t>Marine Mammals</w:t>
      </w:r>
      <w:bookmarkEnd w:id="276"/>
      <w:bookmarkEnd w:id="277"/>
      <w:bookmarkEnd w:id="278"/>
    </w:p>
    <w:p w14:paraId="3A1E4E4C" w14:textId="792582EF" w:rsidR="00DC1A8C" w:rsidRPr="005B5A54" w:rsidRDefault="00DC1A8C" w:rsidP="00202C17">
      <w:pPr>
        <w:pStyle w:val="BodyText"/>
        <w:spacing w:before="0" w:after="0"/>
        <w:rPr>
          <w:rFonts w:cs="Arial"/>
        </w:rPr>
      </w:pPr>
      <w:r w:rsidRPr="005B5A54">
        <w:rPr>
          <w:rFonts w:cs="Arial"/>
        </w:rPr>
        <w:t>Five species are commonly encountered</w:t>
      </w:r>
      <w:r w:rsidR="00397121" w:rsidRPr="005B5A54">
        <w:rPr>
          <w:rFonts w:cs="Arial"/>
        </w:rPr>
        <w:t xml:space="preserve"> in the Irish Sea</w:t>
      </w:r>
      <w:r w:rsidRPr="005B5A54">
        <w:rPr>
          <w:rFonts w:cs="Arial"/>
        </w:rPr>
        <w:t>: harbour porpoise, bottlenose dolphin, short-beaked common dolphin, Risso’s dolphin and minke whale. Grey and harbour seals are also regularly present in certain areas (DECC, 2016). However, within the Eastern Irish Sea, harbour porpoise (</w:t>
      </w:r>
      <w:r w:rsidRPr="005B5A54">
        <w:rPr>
          <w:rFonts w:cs="Arial"/>
          <w:i/>
        </w:rPr>
        <w:t>P</w:t>
      </w:r>
      <w:r w:rsidR="003131FB" w:rsidRPr="005B5A54">
        <w:rPr>
          <w:rFonts w:cs="Arial"/>
          <w:i/>
        </w:rPr>
        <w:t>.</w:t>
      </w:r>
      <w:r w:rsidRPr="005B5A54">
        <w:rPr>
          <w:rFonts w:cs="Arial"/>
          <w:i/>
        </w:rPr>
        <w:t xml:space="preserve"> phocoena</w:t>
      </w:r>
      <w:r w:rsidRPr="005B5A54">
        <w:rPr>
          <w:rFonts w:cs="Arial"/>
        </w:rPr>
        <w:t>) bottlenose dolphin (</w:t>
      </w:r>
      <w:r w:rsidRPr="005B5A54">
        <w:rPr>
          <w:rFonts w:cs="Arial"/>
          <w:i/>
        </w:rPr>
        <w:t>Tursiops truncatus</w:t>
      </w:r>
      <w:r w:rsidRPr="005B5A54">
        <w:rPr>
          <w:rFonts w:cs="Arial"/>
        </w:rPr>
        <w:t>), and common dolphin (</w:t>
      </w:r>
      <w:r w:rsidRPr="005B5A54">
        <w:rPr>
          <w:rFonts w:cs="Arial"/>
          <w:i/>
        </w:rPr>
        <w:t>Delphinus delphis</w:t>
      </w:r>
      <w:r w:rsidRPr="005B5A54">
        <w:rPr>
          <w:rFonts w:cs="Arial"/>
        </w:rPr>
        <w:t xml:space="preserve">) are the three most frequently recorded cetaceans (Reid </w:t>
      </w:r>
      <w:r w:rsidRPr="005B5A54">
        <w:rPr>
          <w:rFonts w:cs="Arial"/>
          <w:i/>
        </w:rPr>
        <w:t>et al</w:t>
      </w:r>
      <w:r w:rsidRPr="005B5A54">
        <w:rPr>
          <w:rFonts w:cs="Arial"/>
        </w:rPr>
        <w:t>., 2003).</w:t>
      </w:r>
    </w:p>
    <w:p w14:paraId="4E57D1F7" w14:textId="77777777" w:rsidR="00976811" w:rsidRPr="005B5A54" w:rsidRDefault="00976811" w:rsidP="001A3D69">
      <w:pPr>
        <w:pStyle w:val="BodyText"/>
        <w:spacing w:before="0" w:after="0"/>
        <w:rPr>
          <w:rFonts w:cs="Arial"/>
        </w:rPr>
      </w:pPr>
    </w:p>
    <w:p w14:paraId="37AE8331" w14:textId="53DACEFF" w:rsidR="00DC1A8C" w:rsidRPr="005B5A54" w:rsidRDefault="00DC1A8C" w:rsidP="00202C17">
      <w:pPr>
        <w:pStyle w:val="BodyText"/>
        <w:spacing w:before="0" w:after="0"/>
        <w:rPr>
          <w:rFonts w:cs="Arial"/>
        </w:rPr>
      </w:pPr>
      <w:r w:rsidRPr="005B5A54">
        <w:rPr>
          <w:rFonts w:cs="Arial"/>
        </w:rPr>
        <w:t>The harbour porpoise</w:t>
      </w:r>
      <w:r w:rsidR="00397121" w:rsidRPr="005B5A54">
        <w:rPr>
          <w:rFonts w:cs="Arial"/>
        </w:rPr>
        <w:t xml:space="preserve"> is recognised as an Annex II species and</w:t>
      </w:r>
      <w:r w:rsidRPr="005B5A54">
        <w:rPr>
          <w:rFonts w:cs="Arial"/>
        </w:rPr>
        <w:t xml:space="preserve"> is the most frequently recorded cetacean in the Eastern Irish Sea.  They are present throughout the year with most sightings occurring in the summer months of July to September.  Harbour porpoise are widely distributed across the whole Eastern Irish Sea but relatively higher numbers have been recorded north of Blackpool (</w:t>
      </w:r>
      <w:bookmarkStart w:id="279" w:name="_Hlk143790924"/>
      <w:r w:rsidRPr="005B5A54">
        <w:rPr>
          <w:rFonts w:cs="Arial"/>
        </w:rPr>
        <w:t xml:space="preserve">Reid </w:t>
      </w:r>
      <w:r w:rsidRPr="005B5A54">
        <w:rPr>
          <w:rFonts w:cs="Arial"/>
          <w:i/>
        </w:rPr>
        <w:t>et al.</w:t>
      </w:r>
      <w:r w:rsidRPr="005B5A54">
        <w:rPr>
          <w:rFonts w:cs="Arial"/>
        </w:rPr>
        <w:t>, 2003</w:t>
      </w:r>
      <w:bookmarkEnd w:id="279"/>
      <w:r w:rsidRPr="005B5A54">
        <w:rPr>
          <w:rFonts w:cs="Arial"/>
        </w:rPr>
        <w:t xml:space="preserve">).  </w:t>
      </w:r>
    </w:p>
    <w:p w14:paraId="078B0267" w14:textId="77777777" w:rsidR="00976811" w:rsidRPr="005B5A54" w:rsidRDefault="00976811" w:rsidP="001A3D69">
      <w:pPr>
        <w:pStyle w:val="BodyText"/>
        <w:spacing w:before="0" w:after="0"/>
        <w:rPr>
          <w:rFonts w:cs="Arial"/>
        </w:rPr>
      </w:pPr>
    </w:p>
    <w:p w14:paraId="3AFB5A5E" w14:textId="2FE38C14" w:rsidR="00976811" w:rsidRPr="005B5A54" w:rsidRDefault="00DC1A8C" w:rsidP="001A3D69">
      <w:pPr>
        <w:pStyle w:val="BodyText"/>
        <w:spacing w:before="0" w:after="0"/>
        <w:rPr>
          <w:rFonts w:cs="Arial"/>
        </w:rPr>
      </w:pPr>
      <w:r w:rsidRPr="005B5A54">
        <w:rPr>
          <w:rFonts w:cs="Arial"/>
        </w:rPr>
        <w:t>Bottlenose dolphins are</w:t>
      </w:r>
      <w:r w:rsidR="00397121" w:rsidRPr="005B5A54">
        <w:rPr>
          <w:rFonts w:cs="Arial"/>
        </w:rPr>
        <w:t xml:space="preserve"> classified as an Annex II species.</w:t>
      </w:r>
      <w:r w:rsidRPr="005B5A54">
        <w:rPr>
          <w:rFonts w:cs="Arial"/>
        </w:rPr>
        <w:t xml:space="preserve"> Bottlenose dolphins occur widely in Cardigan Bay where they are a qualifying species for the Cardigan Bay SAC and Pen Llŷn a’r Sarnau SAC.  Observations in Liverpool Bay indicate that there is no evidence of any change in the status or distribution of bottlenose dolphin from data collected between 2001 and 2005 and data from before 2001 (</w:t>
      </w:r>
      <w:bookmarkStart w:id="280" w:name="_Hlk143790909"/>
      <w:r w:rsidRPr="005B5A54">
        <w:rPr>
          <w:rFonts w:cs="Arial"/>
        </w:rPr>
        <w:t xml:space="preserve">Evans &amp; Anderwald, 2007).  </w:t>
      </w:r>
      <w:bookmarkEnd w:id="280"/>
    </w:p>
    <w:p w14:paraId="3CEBB083" w14:textId="3970E483" w:rsidR="00DC1A8C" w:rsidRPr="005B5A54" w:rsidRDefault="00DC1A8C" w:rsidP="00202C17">
      <w:pPr>
        <w:pStyle w:val="BodyText"/>
        <w:spacing w:before="0" w:after="0"/>
        <w:rPr>
          <w:rFonts w:cs="Arial"/>
        </w:rPr>
      </w:pPr>
      <w:r w:rsidRPr="005B5A54">
        <w:rPr>
          <w:rFonts w:cs="Arial"/>
        </w:rPr>
        <w:t>They are most frequently recorded in the summer months of July to September.</w:t>
      </w:r>
    </w:p>
    <w:p w14:paraId="394E19F6" w14:textId="77777777" w:rsidR="00976811" w:rsidRPr="005B5A54" w:rsidRDefault="00976811" w:rsidP="001A3D69">
      <w:pPr>
        <w:pStyle w:val="BodyText"/>
        <w:spacing w:before="0" w:after="0"/>
        <w:rPr>
          <w:rFonts w:cs="Arial"/>
        </w:rPr>
      </w:pPr>
    </w:p>
    <w:p w14:paraId="38DF76E5" w14:textId="22E16FEC" w:rsidR="00DC1A8C" w:rsidRPr="005B5A54" w:rsidRDefault="00DC1A8C" w:rsidP="00202C17">
      <w:pPr>
        <w:pStyle w:val="BodyText"/>
        <w:spacing w:before="0" w:after="0"/>
        <w:rPr>
          <w:rFonts w:cs="Arial"/>
        </w:rPr>
      </w:pPr>
      <w:r w:rsidRPr="005B5A54">
        <w:rPr>
          <w:rFonts w:cs="Arial"/>
        </w:rPr>
        <w:t>In British and Irish coastal waters, common dolphin</w:t>
      </w:r>
      <w:r w:rsidR="00397121" w:rsidRPr="005B5A54">
        <w:rPr>
          <w:rFonts w:cs="Arial"/>
        </w:rPr>
        <w:t xml:space="preserve"> (Annex IV species)</w:t>
      </w:r>
      <w:r w:rsidRPr="005B5A54">
        <w:rPr>
          <w:rFonts w:cs="Arial"/>
        </w:rPr>
        <w:t xml:space="preserve"> distribution has a mainly western and southern component. They are common off the west coast of Ireland, in the western approaches to the Channel and the southern Irish Sea (Evans &amp; Anderwald, 2007).  In the northern Irish Sea, common dolphins have been recorded over a wide area with no particular locality apparently favoured.  The nearest sightings to Liverpool Bay are along the north Welsh coast in low to moderate densities.  Most sightings in the northern Irish Sea occur between July and September, with group sizes numbering usually between one and twenty animals, occasionally up to fifty individuals.</w:t>
      </w:r>
    </w:p>
    <w:p w14:paraId="6CE903DA" w14:textId="77777777" w:rsidR="003131FB" w:rsidRPr="005B5A54" w:rsidRDefault="003131FB" w:rsidP="00202C17">
      <w:pPr>
        <w:pStyle w:val="BodyText"/>
        <w:spacing w:before="0" w:after="0"/>
        <w:rPr>
          <w:rFonts w:cs="Arial"/>
        </w:rPr>
      </w:pPr>
    </w:p>
    <w:p w14:paraId="2E54DDAB" w14:textId="52FEF449" w:rsidR="00F86C3B" w:rsidRPr="005B5A54" w:rsidRDefault="00F86C3B" w:rsidP="00202C17">
      <w:pPr>
        <w:pStyle w:val="BodyText"/>
        <w:spacing w:before="0" w:after="0"/>
        <w:rPr>
          <w:rFonts w:cs="Arial"/>
        </w:rPr>
      </w:pPr>
      <w:r w:rsidRPr="005B5A54">
        <w:rPr>
          <w:rFonts w:cs="Arial"/>
        </w:rPr>
        <w:t xml:space="preserve">Estimates of cetacean abundance in the </w:t>
      </w:r>
      <w:r w:rsidR="00AF312F" w:rsidRPr="005B5A54">
        <w:rPr>
          <w:rFonts w:cs="Arial"/>
        </w:rPr>
        <w:t xml:space="preserve">Celtic and Irish Seas </w:t>
      </w:r>
      <w:r w:rsidR="003131FB" w:rsidRPr="005B5A54">
        <w:rPr>
          <w:rFonts w:cs="Arial"/>
        </w:rPr>
        <w:t>are</w:t>
      </w:r>
      <w:r w:rsidR="00AF312F" w:rsidRPr="005B5A54">
        <w:rPr>
          <w:rFonts w:cs="Arial"/>
        </w:rPr>
        <w:t xml:space="preserve"> provided in </w:t>
      </w:r>
      <w:r w:rsidR="001F2B41" w:rsidRPr="005B5A54">
        <w:rPr>
          <w:rFonts w:cs="Arial"/>
        </w:rPr>
        <w:fldChar w:fldCharType="begin"/>
      </w:r>
      <w:r w:rsidR="001F2B41" w:rsidRPr="005B5A54">
        <w:rPr>
          <w:rFonts w:cs="Arial"/>
        </w:rPr>
        <w:instrText xml:space="preserve"> REF _Ref138847447 \h </w:instrText>
      </w:r>
      <w:r w:rsidR="00B20F31" w:rsidRPr="005B5A54">
        <w:rPr>
          <w:rFonts w:cs="Arial"/>
        </w:rPr>
        <w:instrText xml:space="preserve"> \* MERGEFORMAT </w:instrText>
      </w:r>
      <w:r w:rsidR="001F2B41" w:rsidRPr="005B5A54">
        <w:rPr>
          <w:rFonts w:cs="Arial"/>
        </w:rPr>
      </w:r>
      <w:r w:rsidR="001F2B41" w:rsidRPr="005B5A54">
        <w:rPr>
          <w:rFonts w:cs="Arial"/>
        </w:rPr>
        <w:fldChar w:fldCharType="separate"/>
      </w:r>
      <w:r w:rsidR="001C4A38" w:rsidRPr="005B5A54">
        <w:t xml:space="preserve">Table </w:t>
      </w:r>
      <w:r w:rsidR="001C4A38">
        <w:rPr>
          <w:noProof/>
        </w:rPr>
        <w:t>6</w:t>
      </w:r>
      <w:r w:rsidR="001C4A38" w:rsidRPr="005B5A54">
        <w:rPr>
          <w:noProof/>
        </w:rPr>
        <w:noBreakHyphen/>
      </w:r>
      <w:r w:rsidR="001C4A38">
        <w:rPr>
          <w:noProof/>
        </w:rPr>
        <w:t>9</w:t>
      </w:r>
      <w:r w:rsidR="001F2B41" w:rsidRPr="005B5A54">
        <w:rPr>
          <w:rFonts w:cs="Arial"/>
        </w:rPr>
        <w:fldChar w:fldCharType="end"/>
      </w:r>
      <w:r w:rsidR="001F2B41" w:rsidRPr="005B5A54">
        <w:rPr>
          <w:rFonts w:cs="Arial"/>
        </w:rPr>
        <w:t>.</w:t>
      </w:r>
    </w:p>
    <w:p w14:paraId="2EC9366D" w14:textId="7325001A" w:rsidR="00D41216" w:rsidRPr="005B5A54" w:rsidRDefault="00D41216" w:rsidP="00202C17">
      <w:pPr>
        <w:pStyle w:val="Caption"/>
        <w:keepNext/>
        <w:rPr>
          <w:rFonts w:cs="Arial"/>
        </w:rPr>
      </w:pPr>
      <w:bookmarkStart w:id="281" w:name="_Ref138847447"/>
      <w:bookmarkStart w:id="282" w:name="_Toc197520480"/>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9</w:t>
      </w:r>
      <w:r w:rsidRPr="005B5A54">
        <w:fldChar w:fldCharType="end"/>
      </w:r>
      <w:bookmarkEnd w:id="281"/>
      <w:r w:rsidR="00776EFB" w:rsidRPr="005B5A54">
        <w:t>: Estimates of Cetacean Abundance in the Celtic and Irish Seas</w:t>
      </w:r>
      <w:bookmarkEnd w:id="282"/>
    </w:p>
    <w:tbl>
      <w:tblPr>
        <w:tblStyle w:val="TableGrid110"/>
        <w:tblW w:w="9487" w:type="dxa"/>
        <w:jc w:val="center"/>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1974"/>
        <w:gridCol w:w="1560"/>
        <w:gridCol w:w="1554"/>
        <w:gridCol w:w="1139"/>
        <w:gridCol w:w="1559"/>
        <w:gridCol w:w="1701"/>
      </w:tblGrid>
      <w:tr w:rsidR="00CF4E5C" w:rsidRPr="005B5A54" w14:paraId="25AC533F" w14:textId="77777777" w:rsidTr="00397121">
        <w:trPr>
          <w:cantSplit/>
          <w:trHeight w:val="702"/>
          <w:tblHeader/>
          <w:jc w:val="center"/>
        </w:trPr>
        <w:tc>
          <w:tcPr>
            <w:tcW w:w="1974" w:type="dxa"/>
            <w:tcBorders>
              <w:top w:val="double" w:sz="4" w:space="0" w:color="auto"/>
              <w:bottom w:val="single" w:sz="4" w:space="0" w:color="auto"/>
            </w:tcBorders>
            <w:shd w:val="clear" w:color="auto" w:fill="FFD300"/>
          </w:tcPr>
          <w:p w14:paraId="0CCBFDE8" w14:textId="77777777" w:rsidR="00CF4E5C" w:rsidRPr="005B5A54" w:rsidRDefault="00CF4E5C" w:rsidP="00776EFB">
            <w:pPr>
              <w:keepNext/>
              <w:spacing w:before="60" w:after="60"/>
              <w:rPr>
                <w:rFonts w:cstheme="minorHAnsi"/>
                <w:b/>
                <w:sz w:val="20"/>
                <w:szCs w:val="20"/>
              </w:rPr>
            </w:pPr>
            <w:r w:rsidRPr="005B5A54">
              <w:rPr>
                <w:rFonts w:cstheme="minorHAnsi"/>
                <w:b/>
              </w:rPr>
              <w:t xml:space="preserve">Species </w:t>
            </w:r>
          </w:p>
        </w:tc>
        <w:tc>
          <w:tcPr>
            <w:tcW w:w="1560" w:type="dxa"/>
            <w:tcBorders>
              <w:top w:val="double" w:sz="4" w:space="0" w:color="auto"/>
              <w:bottom w:val="single" w:sz="4" w:space="0" w:color="auto"/>
            </w:tcBorders>
            <w:shd w:val="clear" w:color="auto" w:fill="FFD300"/>
          </w:tcPr>
          <w:p w14:paraId="08D86029" w14:textId="77777777" w:rsidR="00CF4E5C" w:rsidRPr="005B5A54" w:rsidRDefault="00CF4E5C" w:rsidP="00776EFB">
            <w:pPr>
              <w:keepNext/>
              <w:spacing w:before="60" w:after="60"/>
              <w:jc w:val="center"/>
              <w:rPr>
                <w:rFonts w:cstheme="minorHAnsi"/>
                <w:b/>
                <w:sz w:val="20"/>
                <w:szCs w:val="20"/>
              </w:rPr>
            </w:pPr>
            <w:r w:rsidRPr="005B5A54">
              <w:rPr>
                <w:rFonts w:cstheme="minorHAnsi"/>
                <w:b/>
              </w:rPr>
              <w:t>Management Unit (MU)</w:t>
            </w:r>
          </w:p>
        </w:tc>
        <w:tc>
          <w:tcPr>
            <w:tcW w:w="1554" w:type="dxa"/>
            <w:tcBorders>
              <w:top w:val="double" w:sz="4" w:space="0" w:color="auto"/>
              <w:bottom w:val="single" w:sz="4" w:space="0" w:color="auto"/>
            </w:tcBorders>
            <w:shd w:val="clear" w:color="auto" w:fill="FFD300"/>
          </w:tcPr>
          <w:p w14:paraId="6FEDC52E" w14:textId="77777777" w:rsidR="00CF4E5C" w:rsidRPr="005B5A54" w:rsidRDefault="00CF4E5C" w:rsidP="00776EFB">
            <w:pPr>
              <w:keepNext/>
              <w:spacing w:before="60" w:after="60"/>
              <w:jc w:val="center"/>
              <w:rPr>
                <w:rFonts w:cstheme="minorHAnsi"/>
                <w:b/>
                <w:sz w:val="20"/>
                <w:szCs w:val="20"/>
              </w:rPr>
            </w:pPr>
            <w:r w:rsidRPr="005B5A54">
              <w:rPr>
                <w:rFonts w:cstheme="minorHAnsi"/>
                <w:b/>
              </w:rPr>
              <w:t>Abundance in MU</w:t>
            </w:r>
          </w:p>
        </w:tc>
        <w:tc>
          <w:tcPr>
            <w:tcW w:w="1139" w:type="dxa"/>
            <w:tcBorders>
              <w:top w:val="double" w:sz="4" w:space="0" w:color="auto"/>
              <w:bottom w:val="single" w:sz="4" w:space="0" w:color="auto"/>
            </w:tcBorders>
            <w:shd w:val="clear" w:color="auto" w:fill="FFD300"/>
          </w:tcPr>
          <w:p w14:paraId="0FB27012" w14:textId="77777777" w:rsidR="00CF4E5C" w:rsidRPr="005B5A54" w:rsidRDefault="00CF4E5C" w:rsidP="00776EFB">
            <w:pPr>
              <w:keepNext/>
              <w:spacing w:before="60" w:after="60"/>
              <w:jc w:val="center"/>
              <w:rPr>
                <w:rFonts w:cstheme="minorHAnsi"/>
                <w:b/>
                <w:sz w:val="20"/>
                <w:szCs w:val="20"/>
              </w:rPr>
            </w:pPr>
            <w:r w:rsidRPr="005B5A54">
              <w:rPr>
                <w:rFonts w:cstheme="minorHAnsi"/>
                <w:b/>
              </w:rPr>
              <w:t>Confidence Interval</w:t>
            </w:r>
          </w:p>
        </w:tc>
        <w:tc>
          <w:tcPr>
            <w:tcW w:w="1559" w:type="dxa"/>
            <w:tcBorders>
              <w:top w:val="double" w:sz="4" w:space="0" w:color="auto"/>
              <w:bottom w:val="single" w:sz="4" w:space="0" w:color="auto"/>
            </w:tcBorders>
            <w:shd w:val="clear" w:color="auto" w:fill="FFD300"/>
          </w:tcPr>
          <w:p w14:paraId="4B822DD7" w14:textId="77777777" w:rsidR="00CF4E5C" w:rsidRPr="005B5A54" w:rsidRDefault="00CF4E5C" w:rsidP="00776EFB">
            <w:pPr>
              <w:keepNext/>
              <w:spacing w:before="60" w:after="60"/>
              <w:jc w:val="center"/>
              <w:rPr>
                <w:rFonts w:cstheme="minorHAnsi"/>
                <w:b/>
                <w:sz w:val="20"/>
                <w:szCs w:val="20"/>
              </w:rPr>
            </w:pPr>
            <w:r w:rsidRPr="005B5A54">
              <w:rPr>
                <w:rFonts w:cstheme="minorHAnsi"/>
                <w:b/>
              </w:rPr>
              <w:t>Abundance in UK part of MU</w:t>
            </w:r>
          </w:p>
        </w:tc>
        <w:tc>
          <w:tcPr>
            <w:tcW w:w="1701" w:type="dxa"/>
            <w:tcBorders>
              <w:top w:val="double" w:sz="4" w:space="0" w:color="auto"/>
              <w:bottom w:val="single" w:sz="4" w:space="0" w:color="auto"/>
            </w:tcBorders>
            <w:shd w:val="clear" w:color="auto" w:fill="FFD300"/>
          </w:tcPr>
          <w:p w14:paraId="5C257FFF" w14:textId="77777777" w:rsidR="00CF4E5C" w:rsidRPr="005B5A54" w:rsidRDefault="00CF4E5C" w:rsidP="00776EFB">
            <w:pPr>
              <w:keepNext/>
              <w:spacing w:before="60" w:after="60"/>
              <w:jc w:val="center"/>
              <w:rPr>
                <w:rFonts w:cstheme="minorHAnsi"/>
                <w:b/>
                <w:sz w:val="20"/>
                <w:szCs w:val="20"/>
              </w:rPr>
            </w:pPr>
            <w:r w:rsidRPr="005B5A54">
              <w:rPr>
                <w:rFonts w:cstheme="minorHAnsi"/>
                <w:b/>
              </w:rPr>
              <w:t>Confidence Interval</w:t>
            </w:r>
          </w:p>
        </w:tc>
      </w:tr>
      <w:tr w:rsidR="00CF4E5C" w:rsidRPr="005B5A54" w14:paraId="2DE973D0" w14:textId="77777777" w:rsidTr="00397121">
        <w:trPr>
          <w:cantSplit/>
          <w:jc w:val="center"/>
        </w:trPr>
        <w:tc>
          <w:tcPr>
            <w:tcW w:w="1974" w:type="dxa"/>
            <w:tcBorders>
              <w:top w:val="single" w:sz="4" w:space="0" w:color="auto"/>
            </w:tcBorders>
            <w:vAlign w:val="center"/>
          </w:tcPr>
          <w:p w14:paraId="5F026A28" w14:textId="77777777" w:rsidR="00CF4E5C" w:rsidRPr="005B5A54" w:rsidRDefault="00CF4E5C" w:rsidP="00962454">
            <w:pPr>
              <w:keepNext/>
              <w:spacing w:before="60" w:after="60"/>
              <w:rPr>
                <w:rFonts w:cstheme="minorHAnsi"/>
                <w:sz w:val="20"/>
                <w:szCs w:val="20"/>
              </w:rPr>
            </w:pPr>
            <w:r w:rsidRPr="005B5A54">
              <w:rPr>
                <w:rFonts w:cstheme="minorHAnsi"/>
              </w:rPr>
              <w:t xml:space="preserve">Harbour porpoise </w:t>
            </w:r>
          </w:p>
        </w:tc>
        <w:tc>
          <w:tcPr>
            <w:tcW w:w="1560" w:type="dxa"/>
          </w:tcPr>
          <w:p w14:paraId="7AAF6B4D" w14:textId="77777777" w:rsidR="00CF4E5C" w:rsidRPr="005B5A54" w:rsidRDefault="00CF4E5C" w:rsidP="00962454">
            <w:pPr>
              <w:keepNext/>
              <w:tabs>
                <w:tab w:val="num" w:pos="1785"/>
              </w:tabs>
              <w:spacing w:before="60" w:after="60"/>
              <w:jc w:val="center"/>
              <w:rPr>
                <w:rFonts w:cstheme="minorHAnsi"/>
                <w:sz w:val="20"/>
                <w:szCs w:val="20"/>
              </w:rPr>
            </w:pPr>
            <w:r w:rsidRPr="005B5A54">
              <w:rPr>
                <w:rFonts w:cstheme="minorHAnsi"/>
              </w:rPr>
              <w:t>Celtic and Irish Seas</w:t>
            </w:r>
          </w:p>
        </w:tc>
        <w:tc>
          <w:tcPr>
            <w:tcW w:w="1554" w:type="dxa"/>
            <w:tcBorders>
              <w:top w:val="single" w:sz="4" w:space="0" w:color="auto"/>
            </w:tcBorders>
          </w:tcPr>
          <w:p w14:paraId="36B462F5" w14:textId="77777777" w:rsidR="00CF4E5C" w:rsidRPr="005B5A54" w:rsidRDefault="00CF4E5C" w:rsidP="00962454">
            <w:pPr>
              <w:keepNext/>
              <w:spacing w:before="60" w:after="60"/>
              <w:jc w:val="center"/>
              <w:rPr>
                <w:rFonts w:cstheme="minorHAnsi"/>
                <w:sz w:val="20"/>
                <w:szCs w:val="20"/>
              </w:rPr>
            </w:pPr>
            <w:r w:rsidRPr="005B5A54">
              <w:rPr>
                <w:rFonts w:cstheme="minorHAnsi"/>
              </w:rPr>
              <w:t>104,695</w:t>
            </w:r>
          </w:p>
        </w:tc>
        <w:tc>
          <w:tcPr>
            <w:tcW w:w="1139" w:type="dxa"/>
            <w:tcBorders>
              <w:top w:val="single" w:sz="4" w:space="0" w:color="auto"/>
            </w:tcBorders>
          </w:tcPr>
          <w:p w14:paraId="41451FC1" w14:textId="77777777" w:rsidR="00CF4E5C" w:rsidRPr="005B5A54" w:rsidRDefault="00CF4E5C" w:rsidP="00962454">
            <w:pPr>
              <w:keepNext/>
              <w:spacing w:before="60" w:after="60"/>
              <w:jc w:val="center"/>
              <w:rPr>
                <w:rFonts w:cstheme="minorHAnsi"/>
                <w:sz w:val="20"/>
                <w:szCs w:val="20"/>
              </w:rPr>
            </w:pPr>
            <w:r w:rsidRPr="005B5A54">
              <w:rPr>
                <w:rFonts w:cstheme="minorHAnsi"/>
              </w:rPr>
              <w:t>56,774 - 193,065</w:t>
            </w:r>
          </w:p>
        </w:tc>
        <w:tc>
          <w:tcPr>
            <w:tcW w:w="1559" w:type="dxa"/>
            <w:tcBorders>
              <w:top w:val="single" w:sz="4" w:space="0" w:color="auto"/>
            </w:tcBorders>
          </w:tcPr>
          <w:p w14:paraId="13E00549" w14:textId="77777777" w:rsidR="00CF4E5C" w:rsidRPr="005B5A54" w:rsidRDefault="00CF4E5C" w:rsidP="00962454">
            <w:pPr>
              <w:keepNext/>
              <w:spacing w:before="60" w:after="60"/>
              <w:jc w:val="center"/>
              <w:rPr>
                <w:rFonts w:cstheme="minorHAnsi"/>
                <w:sz w:val="20"/>
                <w:szCs w:val="20"/>
              </w:rPr>
            </w:pPr>
            <w:r w:rsidRPr="005B5A54">
              <w:rPr>
                <w:rFonts w:cstheme="minorHAnsi"/>
              </w:rPr>
              <w:t>47,229</w:t>
            </w:r>
          </w:p>
        </w:tc>
        <w:tc>
          <w:tcPr>
            <w:tcW w:w="1701" w:type="dxa"/>
            <w:tcBorders>
              <w:top w:val="single" w:sz="4" w:space="0" w:color="auto"/>
            </w:tcBorders>
          </w:tcPr>
          <w:p w14:paraId="143770A7" w14:textId="77777777" w:rsidR="00CF4E5C" w:rsidRPr="005B5A54" w:rsidRDefault="00CF4E5C" w:rsidP="00962454">
            <w:pPr>
              <w:keepNext/>
              <w:spacing w:before="60" w:after="60"/>
              <w:jc w:val="center"/>
              <w:rPr>
                <w:rFonts w:cstheme="minorHAnsi"/>
                <w:sz w:val="20"/>
                <w:szCs w:val="20"/>
              </w:rPr>
            </w:pPr>
            <w:r w:rsidRPr="005B5A54">
              <w:rPr>
                <w:rFonts w:cstheme="minorHAnsi"/>
              </w:rPr>
              <w:t>25,611 - 87,094</w:t>
            </w:r>
          </w:p>
        </w:tc>
      </w:tr>
      <w:tr w:rsidR="00CF4E5C" w:rsidRPr="005B5A54" w14:paraId="620BF30A" w14:textId="77777777" w:rsidTr="00397121">
        <w:trPr>
          <w:cantSplit/>
          <w:jc w:val="center"/>
        </w:trPr>
        <w:tc>
          <w:tcPr>
            <w:tcW w:w="1974" w:type="dxa"/>
            <w:vAlign w:val="center"/>
          </w:tcPr>
          <w:p w14:paraId="700CAE6D" w14:textId="77777777" w:rsidR="00CF4E5C" w:rsidRPr="005B5A54" w:rsidRDefault="00CF4E5C" w:rsidP="00962454">
            <w:pPr>
              <w:keepNext/>
              <w:spacing w:before="60" w:after="60"/>
              <w:rPr>
                <w:rFonts w:cstheme="minorHAnsi"/>
                <w:sz w:val="20"/>
                <w:szCs w:val="20"/>
              </w:rPr>
            </w:pPr>
            <w:r w:rsidRPr="005B5A54">
              <w:rPr>
                <w:rFonts w:cstheme="minorHAnsi"/>
              </w:rPr>
              <w:t xml:space="preserve">Bottlenose dolphin </w:t>
            </w:r>
          </w:p>
        </w:tc>
        <w:tc>
          <w:tcPr>
            <w:tcW w:w="1560" w:type="dxa"/>
          </w:tcPr>
          <w:p w14:paraId="318C90D2" w14:textId="77777777" w:rsidR="00CF4E5C" w:rsidRPr="005B5A54" w:rsidRDefault="00CF4E5C" w:rsidP="00962454">
            <w:pPr>
              <w:keepNext/>
              <w:tabs>
                <w:tab w:val="num" w:pos="1785"/>
              </w:tabs>
              <w:spacing w:before="60" w:after="60"/>
              <w:jc w:val="center"/>
              <w:rPr>
                <w:rFonts w:cstheme="minorHAnsi"/>
                <w:sz w:val="20"/>
                <w:szCs w:val="20"/>
              </w:rPr>
            </w:pPr>
            <w:r w:rsidRPr="005B5A54">
              <w:rPr>
                <w:rFonts w:cstheme="minorHAnsi"/>
              </w:rPr>
              <w:t>Irish Sea</w:t>
            </w:r>
          </w:p>
        </w:tc>
        <w:tc>
          <w:tcPr>
            <w:tcW w:w="1554" w:type="dxa"/>
          </w:tcPr>
          <w:p w14:paraId="789CA0A0" w14:textId="77777777" w:rsidR="00CF4E5C" w:rsidRPr="005B5A54" w:rsidRDefault="00CF4E5C" w:rsidP="00962454">
            <w:pPr>
              <w:keepNext/>
              <w:spacing w:before="60" w:after="60"/>
              <w:jc w:val="center"/>
              <w:rPr>
                <w:rFonts w:cstheme="minorHAnsi"/>
                <w:sz w:val="20"/>
                <w:szCs w:val="20"/>
              </w:rPr>
            </w:pPr>
            <w:r w:rsidRPr="005B5A54">
              <w:rPr>
                <w:rFonts w:cstheme="minorHAnsi"/>
              </w:rPr>
              <w:t>397</w:t>
            </w:r>
          </w:p>
        </w:tc>
        <w:tc>
          <w:tcPr>
            <w:tcW w:w="1139" w:type="dxa"/>
          </w:tcPr>
          <w:p w14:paraId="2BCB2040" w14:textId="77777777" w:rsidR="00CF4E5C" w:rsidRPr="005B5A54" w:rsidRDefault="00CF4E5C" w:rsidP="00962454">
            <w:pPr>
              <w:keepNext/>
              <w:spacing w:before="60" w:after="60"/>
              <w:jc w:val="center"/>
              <w:rPr>
                <w:rFonts w:cstheme="minorHAnsi"/>
                <w:sz w:val="20"/>
                <w:szCs w:val="20"/>
              </w:rPr>
            </w:pPr>
            <w:r w:rsidRPr="005B5A54">
              <w:rPr>
                <w:rFonts w:cstheme="minorHAnsi"/>
              </w:rPr>
              <w:t>362 - 414</w:t>
            </w:r>
          </w:p>
        </w:tc>
        <w:tc>
          <w:tcPr>
            <w:tcW w:w="1559" w:type="dxa"/>
          </w:tcPr>
          <w:p w14:paraId="2AA0F01F" w14:textId="77777777" w:rsidR="00CF4E5C" w:rsidRPr="005B5A54" w:rsidRDefault="00CF4E5C" w:rsidP="00962454">
            <w:pPr>
              <w:keepNext/>
              <w:spacing w:before="60" w:after="60"/>
              <w:jc w:val="center"/>
              <w:rPr>
                <w:rFonts w:cstheme="minorHAnsi"/>
                <w:sz w:val="20"/>
                <w:szCs w:val="20"/>
              </w:rPr>
            </w:pPr>
            <w:r w:rsidRPr="005B5A54">
              <w:rPr>
                <w:rFonts w:cstheme="minorHAnsi"/>
              </w:rPr>
              <w:t>397</w:t>
            </w:r>
          </w:p>
        </w:tc>
        <w:tc>
          <w:tcPr>
            <w:tcW w:w="1701" w:type="dxa"/>
          </w:tcPr>
          <w:p w14:paraId="7B28A9ED" w14:textId="77777777" w:rsidR="00CF4E5C" w:rsidRPr="005B5A54" w:rsidRDefault="00CF4E5C" w:rsidP="00962454">
            <w:pPr>
              <w:keepNext/>
              <w:spacing w:before="60" w:after="60"/>
              <w:jc w:val="center"/>
              <w:rPr>
                <w:rFonts w:cstheme="minorHAnsi"/>
                <w:sz w:val="20"/>
                <w:szCs w:val="20"/>
              </w:rPr>
            </w:pPr>
            <w:r w:rsidRPr="005B5A54">
              <w:rPr>
                <w:rFonts w:cstheme="minorHAnsi"/>
              </w:rPr>
              <w:t>362 - 414</w:t>
            </w:r>
          </w:p>
        </w:tc>
      </w:tr>
      <w:tr w:rsidR="00CF4E5C" w:rsidRPr="005B5A54" w14:paraId="2673A3E2" w14:textId="77777777" w:rsidTr="00397121">
        <w:trPr>
          <w:cantSplit/>
          <w:jc w:val="center"/>
        </w:trPr>
        <w:tc>
          <w:tcPr>
            <w:tcW w:w="1974" w:type="dxa"/>
            <w:vAlign w:val="center"/>
          </w:tcPr>
          <w:p w14:paraId="7F77AFE7" w14:textId="77777777" w:rsidR="00CF4E5C" w:rsidRPr="005B5A54" w:rsidRDefault="00CF4E5C" w:rsidP="00962454">
            <w:pPr>
              <w:keepNext/>
              <w:spacing w:before="60" w:after="60"/>
              <w:rPr>
                <w:rFonts w:cstheme="minorHAnsi"/>
                <w:sz w:val="20"/>
                <w:szCs w:val="20"/>
              </w:rPr>
            </w:pPr>
            <w:r w:rsidRPr="005B5A54">
              <w:rPr>
                <w:rFonts w:cstheme="minorHAnsi"/>
              </w:rPr>
              <w:t>Common dolphin</w:t>
            </w:r>
          </w:p>
        </w:tc>
        <w:tc>
          <w:tcPr>
            <w:tcW w:w="1560" w:type="dxa"/>
            <w:vMerge w:val="restart"/>
          </w:tcPr>
          <w:p w14:paraId="2DA438FD" w14:textId="77777777" w:rsidR="00CF4E5C" w:rsidRPr="005B5A54" w:rsidRDefault="00CF4E5C" w:rsidP="00962454">
            <w:pPr>
              <w:keepNext/>
              <w:tabs>
                <w:tab w:val="num" w:pos="1785"/>
              </w:tabs>
              <w:spacing w:before="60" w:after="60"/>
              <w:jc w:val="center"/>
              <w:rPr>
                <w:rFonts w:cstheme="minorHAnsi"/>
                <w:sz w:val="20"/>
                <w:szCs w:val="20"/>
              </w:rPr>
            </w:pPr>
            <w:r w:rsidRPr="005B5A54">
              <w:rPr>
                <w:rFonts w:cstheme="minorHAnsi"/>
              </w:rPr>
              <w:t>Celtic and Greater North Seas</w:t>
            </w:r>
          </w:p>
        </w:tc>
        <w:tc>
          <w:tcPr>
            <w:tcW w:w="1554" w:type="dxa"/>
          </w:tcPr>
          <w:p w14:paraId="102B165C" w14:textId="77777777" w:rsidR="00CF4E5C" w:rsidRPr="005B5A54" w:rsidRDefault="00CF4E5C" w:rsidP="00962454">
            <w:pPr>
              <w:keepNext/>
              <w:spacing w:before="60" w:after="60"/>
              <w:jc w:val="center"/>
              <w:rPr>
                <w:rFonts w:cstheme="minorHAnsi"/>
                <w:sz w:val="20"/>
                <w:szCs w:val="20"/>
              </w:rPr>
            </w:pPr>
            <w:r w:rsidRPr="005B5A54">
              <w:rPr>
                <w:rFonts w:cstheme="minorHAnsi"/>
              </w:rPr>
              <w:t>56,556</w:t>
            </w:r>
          </w:p>
        </w:tc>
        <w:tc>
          <w:tcPr>
            <w:tcW w:w="1139" w:type="dxa"/>
          </w:tcPr>
          <w:p w14:paraId="60056FBB" w14:textId="77777777" w:rsidR="00CF4E5C" w:rsidRPr="005B5A54" w:rsidRDefault="00CF4E5C" w:rsidP="00962454">
            <w:pPr>
              <w:keepNext/>
              <w:spacing w:before="60" w:after="60"/>
              <w:jc w:val="center"/>
              <w:rPr>
                <w:rFonts w:cstheme="minorHAnsi"/>
                <w:sz w:val="20"/>
                <w:szCs w:val="20"/>
              </w:rPr>
            </w:pPr>
            <w:r w:rsidRPr="005B5A54">
              <w:rPr>
                <w:rFonts w:cstheme="minorHAnsi"/>
              </w:rPr>
              <w:t>33,014 - 96,920</w:t>
            </w:r>
          </w:p>
        </w:tc>
        <w:tc>
          <w:tcPr>
            <w:tcW w:w="1559" w:type="dxa"/>
          </w:tcPr>
          <w:p w14:paraId="4B9C4E7F" w14:textId="77777777" w:rsidR="00CF4E5C" w:rsidRPr="005B5A54" w:rsidRDefault="00CF4E5C" w:rsidP="00962454">
            <w:pPr>
              <w:keepNext/>
              <w:spacing w:before="60" w:after="60"/>
              <w:jc w:val="center"/>
              <w:rPr>
                <w:rFonts w:cstheme="minorHAnsi"/>
                <w:sz w:val="20"/>
                <w:szCs w:val="20"/>
              </w:rPr>
            </w:pPr>
            <w:r w:rsidRPr="005B5A54">
              <w:rPr>
                <w:rFonts w:cstheme="minorHAnsi"/>
              </w:rPr>
              <w:t>13,607</w:t>
            </w:r>
          </w:p>
        </w:tc>
        <w:tc>
          <w:tcPr>
            <w:tcW w:w="1701" w:type="dxa"/>
          </w:tcPr>
          <w:p w14:paraId="467C37C0" w14:textId="77777777" w:rsidR="00CF4E5C" w:rsidRPr="005B5A54" w:rsidRDefault="00CF4E5C" w:rsidP="00962454">
            <w:pPr>
              <w:keepNext/>
              <w:spacing w:before="60" w:after="60"/>
              <w:jc w:val="center"/>
              <w:rPr>
                <w:rFonts w:cstheme="minorHAnsi"/>
                <w:sz w:val="20"/>
                <w:szCs w:val="20"/>
              </w:rPr>
            </w:pPr>
            <w:r w:rsidRPr="005B5A54">
              <w:rPr>
                <w:rFonts w:cstheme="minorHAnsi"/>
              </w:rPr>
              <w:t>8,720 - 21,234</w:t>
            </w:r>
          </w:p>
        </w:tc>
      </w:tr>
      <w:tr w:rsidR="00CF4E5C" w:rsidRPr="005B5A54" w14:paraId="727EA125" w14:textId="77777777" w:rsidTr="00397121">
        <w:trPr>
          <w:cantSplit/>
          <w:jc w:val="center"/>
        </w:trPr>
        <w:tc>
          <w:tcPr>
            <w:tcW w:w="1974" w:type="dxa"/>
            <w:vAlign w:val="center"/>
          </w:tcPr>
          <w:p w14:paraId="3D62D47E" w14:textId="77777777" w:rsidR="00CF4E5C" w:rsidRPr="005B5A54" w:rsidRDefault="00CF4E5C" w:rsidP="00962454">
            <w:pPr>
              <w:keepNext/>
              <w:spacing w:before="60" w:after="60"/>
              <w:rPr>
                <w:rFonts w:cstheme="minorHAnsi"/>
                <w:sz w:val="20"/>
                <w:szCs w:val="20"/>
              </w:rPr>
            </w:pPr>
            <w:r w:rsidRPr="005B5A54">
              <w:rPr>
                <w:rFonts w:cstheme="minorHAnsi"/>
              </w:rPr>
              <w:t>Minke whale</w:t>
            </w:r>
          </w:p>
        </w:tc>
        <w:tc>
          <w:tcPr>
            <w:tcW w:w="1560" w:type="dxa"/>
            <w:vMerge/>
          </w:tcPr>
          <w:p w14:paraId="137EB2E1" w14:textId="77777777" w:rsidR="00CF4E5C" w:rsidRPr="005B5A54" w:rsidRDefault="00CF4E5C" w:rsidP="00962454">
            <w:pPr>
              <w:keepNext/>
              <w:tabs>
                <w:tab w:val="num" w:pos="1785"/>
              </w:tabs>
              <w:spacing w:before="60" w:after="60"/>
              <w:jc w:val="center"/>
              <w:rPr>
                <w:rFonts w:cstheme="minorHAnsi"/>
                <w:sz w:val="20"/>
                <w:szCs w:val="20"/>
              </w:rPr>
            </w:pPr>
          </w:p>
        </w:tc>
        <w:tc>
          <w:tcPr>
            <w:tcW w:w="1554" w:type="dxa"/>
          </w:tcPr>
          <w:p w14:paraId="7EA111B0" w14:textId="77777777" w:rsidR="00CF4E5C" w:rsidRPr="005B5A54" w:rsidRDefault="00CF4E5C" w:rsidP="00962454">
            <w:pPr>
              <w:keepNext/>
              <w:spacing w:before="60" w:after="60"/>
              <w:jc w:val="center"/>
              <w:rPr>
                <w:rFonts w:cstheme="minorHAnsi"/>
                <w:sz w:val="20"/>
                <w:szCs w:val="20"/>
              </w:rPr>
            </w:pPr>
            <w:r w:rsidRPr="005B5A54">
              <w:rPr>
                <w:rFonts w:cstheme="minorHAnsi"/>
              </w:rPr>
              <w:t>23,528</w:t>
            </w:r>
          </w:p>
        </w:tc>
        <w:tc>
          <w:tcPr>
            <w:tcW w:w="1139" w:type="dxa"/>
          </w:tcPr>
          <w:p w14:paraId="043096BC" w14:textId="77777777" w:rsidR="00CF4E5C" w:rsidRPr="005B5A54" w:rsidRDefault="00CF4E5C" w:rsidP="00962454">
            <w:pPr>
              <w:keepNext/>
              <w:spacing w:before="60" w:after="60"/>
              <w:jc w:val="center"/>
              <w:rPr>
                <w:rFonts w:cstheme="minorHAnsi"/>
                <w:sz w:val="20"/>
                <w:szCs w:val="20"/>
              </w:rPr>
            </w:pPr>
            <w:r w:rsidRPr="005B5A54">
              <w:rPr>
                <w:rFonts w:cstheme="minorHAnsi"/>
              </w:rPr>
              <w:t>13,989 - 39,572</w:t>
            </w:r>
          </w:p>
        </w:tc>
        <w:tc>
          <w:tcPr>
            <w:tcW w:w="1559" w:type="dxa"/>
          </w:tcPr>
          <w:p w14:paraId="57135F45" w14:textId="77777777" w:rsidR="00CF4E5C" w:rsidRPr="005B5A54" w:rsidRDefault="00CF4E5C" w:rsidP="00962454">
            <w:pPr>
              <w:keepNext/>
              <w:spacing w:before="60" w:after="60"/>
              <w:jc w:val="center"/>
              <w:rPr>
                <w:rFonts w:cstheme="minorHAnsi"/>
                <w:sz w:val="20"/>
                <w:szCs w:val="20"/>
              </w:rPr>
            </w:pPr>
            <w:r w:rsidRPr="005B5A54">
              <w:rPr>
                <w:rFonts w:cstheme="minorHAnsi"/>
              </w:rPr>
              <w:t>12,295</w:t>
            </w:r>
          </w:p>
        </w:tc>
        <w:tc>
          <w:tcPr>
            <w:tcW w:w="1701" w:type="dxa"/>
          </w:tcPr>
          <w:p w14:paraId="1D3AC404" w14:textId="77777777" w:rsidR="00CF4E5C" w:rsidRPr="005B5A54" w:rsidRDefault="00CF4E5C" w:rsidP="00962454">
            <w:pPr>
              <w:keepNext/>
              <w:spacing w:before="60" w:after="60"/>
              <w:jc w:val="center"/>
              <w:rPr>
                <w:rFonts w:cstheme="minorHAnsi"/>
                <w:sz w:val="20"/>
                <w:szCs w:val="20"/>
              </w:rPr>
            </w:pPr>
            <w:r w:rsidRPr="005B5A54">
              <w:rPr>
                <w:rFonts w:cstheme="minorHAnsi"/>
              </w:rPr>
              <w:t>7,176 - 21,066</w:t>
            </w:r>
          </w:p>
        </w:tc>
      </w:tr>
      <w:tr w:rsidR="00CF4E5C" w:rsidRPr="005B5A54" w14:paraId="780F7F3B" w14:textId="77777777" w:rsidTr="00397121">
        <w:trPr>
          <w:cantSplit/>
          <w:jc w:val="center"/>
        </w:trPr>
        <w:tc>
          <w:tcPr>
            <w:tcW w:w="1974" w:type="dxa"/>
            <w:vAlign w:val="center"/>
          </w:tcPr>
          <w:p w14:paraId="7EF90485" w14:textId="77777777" w:rsidR="00CF4E5C" w:rsidRPr="005B5A54" w:rsidRDefault="00CF4E5C" w:rsidP="00962454">
            <w:pPr>
              <w:keepNext/>
              <w:spacing w:before="60" w:after="60"/>
              <w:rPr>
                <w:rFonts w:cstheme="minorHAnsi"/>
                <w:sz w:val="20"/>
                <w:szCs w:val="20"/>
              </w:rPr>
            </w:pPr>
            <w:r w:rsidRPr="005B5A54">
              <w:rPr>
                <w:rFonts w:cstheme="minorHAnsi"/>
              </w:rPr>
              <w:t>White-beaked dolphin</w:t>
            </w:r>
          </w:p>
        </w:tc>
        <w:tc>
          <w:tcPr>
            <w:tcW w:w="1560" w:type="dxa"/>
            <w:vMerge/>
          </w:tcPr>
          <w:p w14:paraId="322F5ABA" w14:textId="77777777" w:rsidR="00CF4E5C" w:rsidRPr="005B5A54" w:rsidRDefault="00CF4E5C" w:rsidP="00962454">
            <w:pPr>
              <w:keepNext/>
              <w:tabs>
                <w:tab w:val="num" w:pos="1785"/>
              </w:tabs>
              <w:spacing w:before="60" w:after="60"/>
              <w:jc w:val="center"/>
              <w:rPr>
                <w:rFonts w:cstheme="minorHAnsi"/>
                <w:sz w:val="20"/>
                <w:szCs w:val="20"/>
              </w:rPr>
            </w:pPr>
          </w:p>
        </w:tc>
        <w:tc>
          <w:tcPr>
            <w:tcW w:w="1554" w:type="dxa"/>
          </w:tcPr>
          <w:p w14:paraId="5DB86783" w14:textId="77777777" w:rsidR="00CF4E5C" w:rsidRPr="005B5A54" w:rsidRDefault="00CF4E5C" w:rsidP="00962454">
            <w:pPr>
              <w:keepNext/>
              <w:spacing w:before="60" w:after="60"/>
              <w:jc w:val="center"/>
              <w:rPr>
                <w:rFonts w:cstheme="minorHAnsi"/>
                <w:sz w:val="20"/>
                <w:szCs w:val="20"/>
              </w:rPr>
            </w:pPr>
            <w:r w:rsidRPr="005B5A54">
              <w:rPr>
                <w:rFonts w:cstheme="minorHAnsi"/>
              </w:rPr>
              <w:t>15,895</w:t>
            </w:r>
          </w:p>
        </w:tc>
        <w:tc>
          <w:tcPr>
            <w:tcW w:w="1139" w:type="dxa"/>
          </w:tcPr>
          <w:p w14:paraId="0667F38C" w14:textId="77777777" w:rsidR="00CF4E5C" w:rsidRPr="005B5A54" w:rsidRDefault="00CF4E5C" w:rsidP="00962454">
            <w:pPr>
              <w:keepNext/>
              <w:spacing w:before="60" w:after="60"/>
              <w:jc w:val="center"/>
              <w:rPr>
                <w:rFonts w:cstheme="minorHAnsi"/>
                <w:sz w:val="20"/>
                <w:szCs w:val="20"/>
              </w:rPr>
            </w:pPr>
            <w:r w:rsidRPr="005B5A54">
              <w:rPr>
                <w:rFonts w:cstheme="minorHAnsi"/>
              </w:rPr>
              <w:t>9,107 - 27,743</w:t>
            </w:r>
          </w:p>
        </w:tc>
        <w:tc>
          <w:tcPr>
            <w:tcW w:w="1559" w:type="dxa"/>
          </w:tcPr>
          <w:p w14:paraId="5CF6E500" w14:textId="77777777" w:rsidR="00CF4E5C" w:rsidRPr="005B5A54" w:rsidRDefault="00CF4E5C" w:rsidP="00962454">
            <w:pPr>
              <w:keepNext/>
              <w:spacing w:before="60" w:after="60"/>
              <w:jc w:val="center"/>
              <w:rPr>
                <w:rFonts w:cstheme="minorHAnsi"/>
                <w:sz w:val="20"/>
                <w:szCs w:val="20"/>
              </w:rPr>
            </w:pPr>
            <w:r w:rsidRPr="005B5A54">
              <w:rPr>
                <w:rFonts w:cstheme="minorHAnsi"/>
              </w:rPr>
              <w:t>11,694</w:t>
            </w:r>
          </w:p>
        </w:tc>
        <w:tc>
          <w:tcPr>
            <w:tcW w:w="1701" w:type="dxa"/>
          </w:tcPr>
          <w:p w14:paraId="06BC121C" w14:textId="77777777" w:rsidR="00CF4E5C" w:rsidRPr="005B5A54" w:rsidRDefault="00CF4E5C" w:rsidP="00962454">
            <w:pPr>
              <w:keepNext/>
              <w:spacing w:before="60" w:after="60"/>
              <w:jc w:val="center"/>
              <w:rPr>
                <w:rFonts w:cstheme="minorHAnsi"/>
                <w:sz w:val="20"/>
                <w:szCs w:val="20"/>
              </w:rPr>
            </w:pPr>
            <w:r w:rsidRPr="005B5A54">
              <w:rPr>
                <w:rFonts w:cstheme="minorHAnsi"/>
              </w:rPr>
              <w:t>6,578 - 20,790</w:t>
            </w:r>
          </w:p>
        </w:tc>
      </w:tr>
      <w:tr w:rsidR="00CF4E5C" w:rsidRPr="005B5A54" w14:paraId="6D3195D7" w14:textId="77777777" w:rsidTr="00397121">
        <w:trPr>
          <w:cantSplit/>
          <w:jc w:val="center"/>
        </w:trPr>
        <w:tc>
          <w:tcPr>
            <w:tcW w:w="1974" w:type="dxa"/>
            <w:vAlign w:val="center"/>
          </w:tcPr>
          <w:p w14:paraId="0590EA15" w14:textId="10F247BF" w:rsidR="00CF4E5C" w:rsidRPr="005B5A54" w:rsidRDefault="00CF4E5C" w:rsidP="00962454">
            <w:pPr>
              <w:keepNext/>
              <w:spacing w:before="60" w:after="60"/>
              <w:rPr>
                <w:rFonts w:cstheme="minorHAnsi"/>
                <w:sz w:val="20"/>
                <w:szCs w:val="20"/>
              </w:rPr>
            </w:pPr>
            <w:bookmarkStart w:id="283" w:name="_Hlk65886743"/>
            <w:r w:rsidRPr="005B5A54">
              <w:rPr>
                <w:rFonts w:cstheme="minorHAnsi"/>
              </w:rPr>
              <w:t>White-sided dolphin</w:t>
            </w:r>
            <w:bookmarkEnd w:id="283"/>
          </w:p>
        </w:tc>
        <w:tc>
          <w:tcPr>
            <w:tcW w:w="1560" w:type="dxa"/>
            <w:vMerge/>
          </w:tcPr>
          <w:p w14:paraId="2370CD9F" w14:textId="77777777" w:rsidR="00CF4E5C" w:rsidRPr="005B5A54" w:rsidRDefault="00CF4E5C" w:rsidP="00962454">
            <w:pPr>
              <w:keepNext/>
              <w:tabs>
                <w:tab w:val="num" w:pos="1785"/>
              </w:tabs>
              <w:spacing w:before="60" w:after="60"/>
              <w:jc w:val="center"/>
              <w:rPr>
                <w:rFonts w:cstheme="minorHAnsi"/>
                <w:sz w:val="20"/>
                <w:szCs w:val="20"/>
              </w:rPr>
            </w:pPr>
          </w:p>
        </w:tc>
        <w:tc>
          <w:tcPr>
            <w:tcW w:w="1554" w:type="dxa"/>
          </w:tcPr>
          <w:p w14:paraId="398D03C3" w14:textId="77777777" w:rsidR="00CF4E5C" w:rsidRPr="005B5A54" w:rsidRDefault="00CF4E5C" w:rsidP="00962454">
            <w:pPr>
              <w:keepNext/>
              <w:spacing w:before="60" w:after="60"/>
              <w:jc w:val="center"/>
              <w:rPr>
                <w:rFonts w:cstheme="minorHAnsi"/>
                <w:sz w:val="20"/>
                <w:szCs w:val="20"/>
              </w:rPr>
            </w:pPr>
            <w:r w:rsidRPr="005B5A54">
              <w:rPr>
                <w:rFonts w:cstheme="minorHAnsi"/>
              </w:rPr>
              <w:t>69,293</w:t>
            </w:r>
          </w:p>
        </w:tc>
        <w:tc>
          <w:tcPr>
            <w:tcW w:w="1139" w:type="dxa"/>
          </w:tcPr>
          <w:p w14:paraId="71D60FC0" w14:textId="77777777" w:rsidR="00CF4E5C" w:rsidRPr="005B5A54" w:rsidRDefault="00CF4E5C" w:rsidP="00962454">
            <w:pPr>
              <w:keepNext/>
              <w:spacing w:before="60" w:after="60"/>
              <w:jc w:val="center"/>
              <w:rPr>
                <w:rFonts w:cstheme="minorHAnsi"/>
                <w:sz w:val="20"/>
                <w:szCs w:val="20"/>
              </w:rPr>
            </w:pPr>
            <w:r w:rsidRPr="005B5A54">
              <w:rPr>
                <w:rFonts w:cstheme="minorHAnsi"/>
              </w:rPr>
              <w:t>34,339 - 139,828</w:t>
            </w:r>
          </w:p>
        </w:tc>
        <w:tc>
          <w:tcPr>
            <w:tcW w:w="1559" w:type="dxa"/>
          </w:tcPr>
          <w:p w14:paraId="3C2736A1" w14:textId="77777777" w:rsidR="00CF4E5C" w:rsidRPr="005B5A54" w:rsidRDefault="00CF4E5C" w:rsidP="00962454">
            <w:pPr>
              <w:keepNext/>
              <w:spacing w:before="60" w:after="60"/>
              <w:jc w:val="center"/>
              <w:rPr>
                <w:rFonts w:cstheme="minorHAnsi"/>
                <w:sz w:val="20"/>
                <w:szCs w:val="20"/>
              </w:rPr>
            </w:pPr>
            <w:r w:rsidRPr="005B5A54">
              <w:rPr>
                <w:rFonts w:cstheme="minorHAnsi"/>
              </w:rPr>
              <w:t>46,249</w:t>
            </w:r>
          </w:p>
        </w:tc>
        <w:tc>
          <w:tcPr>
            <w:tcW w:w="1701" w:type="dxa"/>
          </w:tcPr>
          <w:p w14:paraId="47679E52" w14:textId="77777777" w:rsidR="00CF4E5C" w:rsidRPr="005B5A54" w:rsidRDefault="00CF4E5C" w:rsidP="00962454">
            <w:pPr>
              <w:keepNext/>
              <w:spacing w:before="60" w:after="60"/>
              <w:jc w:val="center"/>
              <w:rPr>
                <w:rFonts w:cstheme="minorHAnsi"/>
                <w:sz w:val="20"/>
                <w:szCs w:val="20"/>
              </w:rPr>
            </w:pPr>
            <w:r w:rsidRPr="005B5A54">
              <w:rPr>
                <w:rFonts w:cstheme="minorHAnsi"/>
              </w:rPr>
              <w:t>26,993 - 79,243</w:t>
            </w:r>
          </w:p>
        </w:tc>
      </w:tr>
    </w:tbl>
    <w:p w14:paraId="4EDFF1B4" w14:textId="278B3A0A" w:rsidR="00DC1A8C" w:rsidRPr="005B5A54" w:rsidRDefault="00DC1A8C" w:rsidP="00DC1A8C">
      <w:pPr>
        <w:rPr>
          <w:lang w:eastAsia="en-US"/>
        </w:rPr>
      </w:pPr>
    </w:p>
    <w:p w14:paraId="15415545" w14:textId="3731820A" w:rsidR="002775F9" w:rsidRPr="005B5A54" w:rsidRDefault="002775F9" w:rsidP="002775F9">
      <w:pPr>
        <w:pStyle w:val="BodyText"/>
        <w:rPr>
          <w:rFonts w:cs="Arial"/>
        </w:rPr>
      </w:pPr>
      <w:r w:rsidRPr="005B5A54">
        <w:rPr>
          <w:rFonts w:cs="Arial"/>
        </w:rPr>
        <w:t xml:space="preserve">Harbour (common) seal </w:t>
      </w:r>
      <w:r w:rsidR="00D51871" w:rsidRPr="005B5A54">
        <w:rPr>
          <w:rFonts w:cs="Arial"/>
        </w:rPr>
        <w:t>(</w:t>
      </w:r>
      <w:r w:rsidRPr="005B5A54">
        <w:rPr>
          <w:rFonts w:cs="Arial"/>
          <w:i/>
        </w:rPr>
        <w:t>Phoca vitulina</w:t>
      </w:r>
      <w:r w:rsidR="00D51871" w:rsidRPr="005B5A54">
        <w:rPr>
          <w:rFonts w:cs="Arial"/>
          <w:iCs/>
        </w:rPr>
        <w:t>)</w:t>
      </w:r>
      <w:r w:rsidR="00397121" w:rsidRPr="005B5A54">
        <w:rPr>
          <w:rFonts w:cs="Arial"/>
        </w:rPr>
        <w:t xml:space="preserve">, an Annex II species, </w:t>
      </w:r>
      <w:r w:rsidRPr="005B5A54">
        <w:rPr>
          <w:rFonts w:cs="Arial"/>
        </w:rPr>
        <w:t xml:space="preserve">are scarce in the East Irish Sea and grey seal </w:t>
      </w:r>
      <w:r w:rsidR="003C406B" w:rsidRPr="005B5A54">
        <w:rPr>
          <w:rFonts w:cs="Arial"/>
          <w:i/>
          <w:iCs/>
        </w:rPr>
        <w:t>(</w:t>
      </w:r>
      <w:r w:rsidRPr="005B5A54">
        <w:rPr>
          <w:rFonts w:cs="Arial"/>
          <w:i/>
        </w:rPr>
        <w:t>Haliocherus grypus</w:t>
      </w:r>
      <w:r w:rsidR="003C406B" w:rsidRPr="005B5A54">
        <w:rPr>
          <w:rFonts w:cs="Arial"/>
          <w:iCs/>
        </w:rPr>
        <w:t>)</w:t>
      </w:r>
      <w:r w:rsidR="00397121" w:rsidRPr="005B5A54">
        <w:rPr>
          <w:rFonts w:cs="Arial"/>
        </w:rPr>
        <w:t xml:space="preserve">, also and Annex II species </w:t>
      </w:r>
      <w:r w:rsidRPr="005B5A54">
        <w:rPr>
          <w:rFonts w:cs="Arial"/>
        </w:rPr>
        <w:t xml:space="preserve">are infrequent.  There are an estimated 5,000 </w:t>
      </w:r>
      <w:r w:rsidR="003C406B" w:rsidRPr="005B5A54">
        <w:rPr>
          <w:rFonts w:cs="Arial"/>
        </w:rPr>
        <w:t>to</w:t>
      </w:r>
      <w:r w:rsidRPr="005B5A54">
        <w:rPr>
          <w:rFonts w:cs="Arial"/>
        </w:rPr>
        <w:t xml:space="preserve"> 7,000 grey seals in the Irish Sea </w:t>
      </w:r>
      <w:r w:rsidR="003C406B" w:rsidRPr="005B5A54">
        <w:rPr>
          <w:rFonts w:cs="Arial"/>
        </w:rPr>
        <w:t>although</w:t>
      </w:r>
      <w:r w:rsidRPr="005B5A54">
        <w:rPr>
          <w:rFonts w:cs="Arial"/>
        </w:rPr>
        <w:t xml:space="preserve"> most of these occur off Southwest Wales and </w:t>
      </w:r>
      <w:r w:rsidR="003C406B" w:rsidRPr="005B5A54">
        <w:rPr>
          <w:rFonts w:cs="Arial"/>
        </w:rPr>
        <w:t>e</w:t>
      </w:r>
      <w:r w:rsidRPr="005B5A54">
        <w:rPr>
          <w:rFonts w:cs="Arial"/>
        </w:rPr>
        <w:t>astern Ireland (</w:t>
      </w:r>
      <w:bookmarkStart w:id="284" w:name="_Hlk143618414"/>
      <w:r w:rsidRPr="005B5A54">
        <w:rPr>
          <w:rFonts w:cs="Arial"/>
        </w:rPr>
        <w:t xml:space="preserve">Keily </w:t>
      </w:r>
      <w:r w:rsidRPr="005B5A54">
        <w:rPr>
          <w:rFonts w:cs="Arial"/>
          <w:i/>
        </w:rPr>
        <w:t>et al</w:t>
      </w:r>
      <w:r w:rsidRPr="005B5A54">
        <w:rPr>
          <w:rFonts w:cs="Arial"/>
        </w:rPr>
        <w:t>. 2000</w:t>
      </w:r>
      <w:bookmarkEnd w:id="284"/>
      <w:r w:rsidRPr="005B5A54">
        <w:rPr>
          <w:rFonts w:cs="Arial"/>
        </w:rPr>
        <w:t>)</w:t>
      </w:r>
      <w:r w:rsidR="0061479C" w:rsidRPr="005B5A54">
        <w:rPr>
          <w:rFonts w:cs="Arial"/>
        </w:rPr>
        <w:t xml:space="preserve"> (</w:t>
      </w:r>
      <w:r w:rsidR="0061479C" w:rsidRPr="005B5A54">
        <w:rPr>
          <w:rFonts w:cs="Arial"/>
        </w:rPr>
        <w:fldChar w:fldCharType="begin"/>
      </w:r>
      <w:r w:rsidR="0061479C" w:rsidRPr="005B5A54">
        <w:rPr>
          <w:rFonts w:cs="Arial"/>
        </w:rPr>
        <w:instrText xml:space="preserve"> REF _Ref138688095 \h </w:instrText>
      </w:r>
      <w:r w:rsidR="00B20F31" w:rsidRPr="005B5A54">
        <w:rPr>
          <w:rFonts w:cs="Arial"/>
        </w:rPr>
        <w:instrText xml:space="preserve"> \* MERGEFORMAT </w:instrText>
      </w:r>
      <w:r w:rsidR="0061479C" w:rsidRPr="005B5A54">
        <w:rPr>
          <w:rFonts w:cs="Arial"/>
        </w:rPr>
      </w:r>
      <w:r w:rsidR="0061479C" w:rsidRPr="005B5A54">
        <w:rPr>
          <w:rFonts w:cs="Arial"/>
        </w:rPr>
        <w:fldChar w:fldCharType="separate"/>
      </w:r>
      <w:r w:rsidR="001C4A38" w:rsidRPr="005B5A54">
        <w:t xml:space="preserve">Table </w:t>
      </w:r>
      <w:r w:rsidR="001C4A38">
        <w:rPr>
          <w:noProof/>
        </w:rPr>
        <w:t>6</w:t>
      </w:r>
      <w:r w:rsidR="001C4A38" w:rsidRPr="005B5A54">
        <w:rPr>
          <w:noProof/>
        </w:rPr>
        <w:noBreakHyphen/>
      </w:r>
      <w:r w:rsidR="001C4A38">
        <w:rPr>
          <w:noProof/>
        </w:rPr>
        <w:t>10</w:t>
      </w:r>
      <w:r w:rsidR="0061479C" w:rsidRPr="005B5A54">
        <w:rPr>
          <w:rFonts w:cs="Arial"/>
        </w:rPr>
        <w:fldChar w:fldCharType="end"/>
      </w:r>
      <w:r w:rsidR="0061479C" w:rsidRPr="005B5A54">
        <w:rPr>
          <w:rFonts w:cs="Arial"/>
        </w:rPr>
        <w:t>)</w:t>
      </w:r>
      <w:r w:rsidRPr="005B5A54">
        <w:rPr>
          <w:rFonts w:cs="Arial"/>
        </w:rPr>
        <w:t>.  There are no major grey seal breeding sites in the Eastern Irish Sea area.  However, grey seal haul-out sites occur at the mouth of the Dee at West Hoyle Bank, South Walney Island on the north side of Morecambe Bay, and sites around Anglesey and the Isle of Man.  Grey seal numbers in the northern Irish Sea are reported to increase during the summer months (</w:t>
      </w:r>
      <w:bookmarkStart w:id="285" w:name="_Hlk143790968"/>
      <w:r w:rsidRPr="005B5A54">
        <w:rPr>
          <w:rFonts w:cs="Arial"/>
        </w:rPr>
        <w:t>Duck, 1996</w:t>
      </w:r>
      <w:bookmarkEnd w:id="285"/>
      <w:r w:rsidRPr="005B5A54">
        <w:rPr>
          <w:rFonts w:cs="Arial"/>
        </w:rPr>
        <w:t>).</w:t>
      </w:r>
    </w:p>
    <w:p w14:paraId="6D63226C" w14:textId="4485A972" w:rsidR="00AD4835" w:rsidRPr="005B5A54" w:rsidRDefault="00AD4835" w:rsidP="002824E5">
      <w:pPr>
        <w:pStyle w:val="Caption"/>
        <w:keepNext/>
        <w:rPr>
          <w:rFonts w:cs="Arial"/>
        </w:rPr>
      </w:pPr>
      <w:bookmarkStart w:id="286" w:name="_Ref138688095"/>
      <w:bookmarkStart w:id="287" w:name="_Toc197520481"/>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10</w:t>
      </w:r>
      <w:r w:rsidRPr="005B5A54">
        <w:fldChar w:fldCharType="end"/>
      </w:r>
      <w:bookmarkEnd w:id="286"/>
      <w:r w:rsidR="00E277CA" w:rsidRPr="005B5A54">
        <w:t>: Estimates of Pinniped Abundance in the Relevant M</w:t>
      </w:r>
      <w:r w:rsidR="0061479C" w:rsidRPr="005B5A54">
        <w:t xml:space="preserve">arine </w:t>
      </w:r>
      <w:r w:rsidR="00E277CA" w:rsidRPr="005B5A54">
        <w:t>U</w:t>
      </w:r>
      <w:r w:rsidR="0061479C" w:rsidRPr="005B5A54">
        <w:t>nit (MU)</w:t>
      </w:r>
      <w:bookmarkEnd w:id="287"/>
    </w:p>
    <w:tbl>
      <w:tblPr>
        <w:tblStyle w:val="TableGrid25"/>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998"/>
        <w:gridCol w:w="2166"/>
        <w:gridCol w:w="1997"/>
        <w:gridCol w:w="1831"/>
        <w:gridCol w:w="1759"/>
      </w:tblGrid>
      <w:tr w:rsidR="00AD4835" w:rsidRPr="005B5A54" w14:paraId="71B78F6C" w14:textId="77777777" w:rsidTr="00B20F31">
        <w:trPr>
          <w:cantSplit/>
          <w:tblHeader/>
        </w:trPr>
        <w:tc>
          <w:tcPr>
            <w:tcW w:w="1024" w:type="pct"/>
            <w:tcBorders>
              <w:top w:val="double" w:sz="4" w:space="0" w:color="auto"/>
              <w:bottom w:val="single" w:sz="4" w:space="0" w:color="auto"/>
            </w:tcBorders>
            <w:shd w:val="clear" w:color="auto" w:fill="FFD300"/>
            <w:vAlign w:val="center"/>
          </w:tcPr>
          <w:p w14:paraId="16C0853D" w14:textId="77777777" w:rsidR="00AD4835" w:rsidRPr="005B5A54" w:rsidRDefault="00AD4835" w:rsidP="002824E5">
            <w:pPr>
              <w:keepNext/>
              <w:tabs>
                <w:tab w:val="num" w:pos="1785"/>
              </w:tabs>
              <w:spacing w:before="60" w:after="60" w:line="259" w:lineRule="auto"/>
              <w:rPr>
                <w:rFonts w:cstheme="minorHAnsi"/>
                <w:bCs/>
              </w:rPr>
            </w:pPr>
            <w:r w:rsidRPr="005B5A54">
              <w:rPr>
                <w:rFonts w:cstheme="minorHAnsi"/>
                <w:b/>
                <w:bCs/>
              </w:rPr>
              <w:t>Species</w:t>
            </w:r>
          </w:p>
        </w:tc>
        <w:tc>
          <w:tcPr>
            <w:tcW w:w="1110" w:type="pct"/>
            <w:tcBorders>
              <w:top w:val="double" w:sz="4" w:space="0" w:color="auto"/>
              <w:bottom w:val="single" w:sz="4" w:space="0" w:color="auto"/>
            </w:tcBorders>
            <w:shd w:val="clear" w:color="auto" w:fill="FFD300"/>
          </w:tcPr>
          <w:p w14:paraId="72C42E7A" w14:textId="77777777" w:rsidR="00AD4835" w:rsidRPr="005B5A54" w:rsidRDefault="00AD4835" w:rsidP="002824E5">
            <w:pPr>
              <w:keepNext/>
              <w:tabs>
                <w:tab w:val="num" w:pos="1785"/>
              </w:tabs>
              <w:spacing w:before="60" w:after="60" w:line="259" w:lineRule="auto"/>
              <w:jc w:val="center"/>
              <w:rPr>
                <w:rFonts w:cstheme="minorHAnsi"/>
                <w:b/>
                <w:bCs/>
              </w:rPr>
            </w:pPr>
            <w:r w:rsidRPr="005B5A54">
              <w:rPr>
                <w:rFonts w:cstheme="minorHAnsi"/>
                <w:b/>
                <w:bCs/>
              </w:rPr>
              <w:t>Management Unit</w:t>
            </w:r>
          </w:p>
        </w:tc>
        <w:tc>
          <w:tcPr>
            <w:tcW w:w="1024" w:type="pct"/>
            <w:tcBorders>
              <w:top w:val="double" w:sz="4" w:space="0" w:color="auto"/>
              <w:bottom w:val="single" w:sz="4" w:space="0" w:color="auto"/>
            </w:tcBorders>
            <w:shd w:val="clear" w:color="auto" w:fill="FFD300"/>
          </w:tcPr>
          <w:p w14:paraId="6B37FCCC" w14:textId="77777777" w:rsidR="00AD4835" w:rsidRPr="005B5A54" w:rsidRDefault="00AD4835" w:rsidP="002824E5">
            <w:pPr>
              <w:keepNext/>
              <w:tabs>
                <w:tab w:val="num" w:pos="1785"/>
              </w:tabs>
              <w:spacing w:before="60" w:after="60" w:line="259" w:lineRule="auto"/>
              <w:jc w:val="center"/>
              <w:rPr>
                <w:rFonts w:cstheme="minorHAnsi"/>
                <w:b/>
                <w:bCs/>
              </w:rPr>
            </w:pPr>
            <w:r w:rsidRPr="005B5A54">
              <w:rPr>
                <w:rFonts w:cstheme="minorHAnsi"/>
                <w:b/>
                <w:bCs/>
              </w:rPr>
              <w:t>Seal Count</w:t>
            </w:r>
          </w:p>
        </w:tc>
        <w:tc>
          <w:tcPr>
            <w:tcW w:w="939" w:type="pct"/>
            <w:tcBorders>
              <w:top w:val="double" w:sz="4" w:space="0" w:color="auto"/>
              <w:bottom w:val="single" w:sz="4" w:space="0" w:color="auto"/>
            </w:tcBorders>
            <w:shd w:val="clear" w:color="auto" w:fill="FFD300"/>
          </w:tcPr>
          <w:p w14:paraId="5DEA0F53" w14:textId="7EC10B63" w:rsidR="00AD4835" w:rsidRPr="005B5A54" w:rsidRDefault="00AD4835" w:rsidP="002824E5">
            <w:pPr>
              <w:keepNext/>
              <w:tabs>
                <w:tab w:val="num" w:pos="1785"/>
              </w:tabs>
              <w:spacing w:before="60" w:after="60" w:line="259" w:lineRule="auto"/>
              <w:jc w:val="center"/>
              <w:rPr>
                <w:rFonts w:cstheme="minorHAnsi"/>
                <w:b/>
                <w:bCs/>
              </w:rPr>
            </w:pPr>
            <w:r w:rsidRPr="005B5A54">
              <w:rPr>
                <w:rFonts w:cstheme="minorHAnsi"/>
                <w:b/>
                <w:bCs/>
              </w:rPr>
              <w:t>Estimated Population Size</w:t>
            </w:r>
            <w:r w:rsidR="00B77861" w:rsidRPr="005B5A54">
              <w:rPr>
                <w:rFonts w:cstheme="minorHAnsi"/>
                <w:b/>
                <w:bCs/>
                <w:vertAlign w:val="superscript"/>
              </w:rPr>
              <w:t>(</w:t>
            </w:r>
            <w:r w:rsidRPr="005B5A54">
              <w:rPr>
                <w:rFonts w:cstheme="minorHAnsi"/>
                <w:b/>
                <w:bCs/>
                <w:vertAlign w:val="superscript"/>
              </w:rPr>
              <w:t>1</w:t>
            </w:r>
            <w:r w:rsidR="00B77861" w:rsidRPr="005B5A54">
              <w:rPr>
                <w:rFonts w:cstheme="minorHAnsi"/>
                <w:b/>
                <w:bCs/>
                <w:vertAlign w:val="superscript"/>
              </w:rPr>
              <w:t>)</w:t>
            </w:r>
          </w:p>
        </w:tc>
        <w:tc>
          <w:tcPr>
            <w:tcW w:w="902" w:type="pct"/>
            <w:tcBorders>
              <w:top w:val="double" w:sz="4" w:space="0" w:color="auto"/>
              <w:bottom w:val="single" w:sz="4" w:space="0" w:color="auto"/>
            </w:tcBorders>
            <w:shd w:val="clear" w:color="auto" w:fill="FFD300"/>
          </w:tcPr>
          <w:p w14:paraId="775ACEAC" w14:textId="77777777" w:rsidR="00AD4835" w:rsidRPr="005B5A54" w:rsidRDefault="00AD4835" w:rsidP="002824E5">
            <w:pPr>
              <w:keepNext/>
              <w:tabs>
                <w:tab w:val="num" w:pos="1785"/>
              </w:tabs>
              <w:spacing w:before="60" w:after="60" w:line="259" w:lineRule="auto"/>
              <w:jc w:val="center"/>
              <w:rPr>
                <w:rFonts w:cstheme="minorHAnsi"/>
                <w:b/>
                <w:bCs/>
              </w:rPr>
            </w:pPr>
            <w:r w:rsidRPr="005B5A54">
              <w:rPr>
                <w:rFonts w:cstheme="minorHAnsi"/>
                <w:b/>
                <w:bCs/>
              </w:rPr>
              <w:t>Survey Year</w:t>
            </w:r>
          </w:p>
        </w:tc>
      </w:tr>
      <w:tr w:rsidR="00AD4835" w:rsidRPr="005B5A54" w14:paraId="1B97B726" w14:textId="77777777" w:rsidTr="00B20F31">
        <w:trPr>
          <w:cantSplit/>
        </w:trPr>
        <w:tc>
          <w:tcPr>
            <w:tcW w:w="1024" w:type="pct"/>
            <w:tcBorders>
              <w:top w:val="single" w:sz="4" w:space="0" w:color="auto"/>
            </w:tcBorders>
          </w:tcPr>
          <w:p w14:paraId="2A0614A7" w14:textId="77777777" w:rsidR="00AD4835" w:rsidRPr="005B5A54" w:rsidRDefault="00AD4835" w:rsidP="002824E5">
            <w:pPr>
              <w:keepNext/>
              <w:tabs>
                <w:tab w:val="num" w:pos="1785"/>
              </w:tabs>
              <w:spacing w:before="60" w:after="60" w:line="259" w:lineRule="auto"/>
              <w:rPr>
                <w:rFonts w:cstheme="minorHAnsi"/>
                <w:bCs/>
              </w:rPr>
            </w:pPr>
            <w:r w:rsidRPr="005B5A54">
              <w:rPr>
                <w:rFonts w:cstheme="minorHAnsi"/>
                <w:bCs/>
              </w:rPr>
              <w:t>Grey Seal</w:t>
            </w:r>
          </w:p>
        </w:tc>
        <w:tc>
          <w:tcPr>
            <w:tcW w:w="1110" w:type="pct"/>
            <w:vMerge w:val="restart"/>
            <w:tcBorders>
              <w:top w:val="single" w:sz="4" w:space="0" w:color="auto"/>
            </w:tcBorders>
          </w:tcPr>
          <w:p w14:paraId="46530C3B" w14:textId="77777777" w:rsidR="00AD4835" w:rsidRPr="005B5A54" w:rsidRDefault="00AD4835" w:rsidP="002824E5">
            <w:pPr>
              <w:keepNext/>
              <w:tabs>
                <w:tab w:val="num" w:pos="1785"/>
              </w:tabs>
              <w:spacing w:before="60" w:after="60" w:line="259" w:lineRule="auto"/>
              <w:jc w:val="center"/>
              <w:rPr>
                <w:rFonts w:cstheme="minorHAnsi"/>
                <w:bCs/>
              </w:rPr>
            </w:pPr>
            <w:r w:rsidRPr="005B5A54">
              <w:rPr>
                <w:rFonts w:cstheme="minorHAnsi"/>
                <w:bCs/>
              </w:rPr>
              <w:t>South and West England and Wales</w:t>
            </w:r>
          </w:p>
        </w:tc>
        <w:tc>
          <w:tcPr>
            <w:tcW w:w="1024" w:type="pct"/>
            <w:tcBorders>
              <w:top w:val="single" w:sz="4" w:space="0" w:color="auto"/>
            </w:tcBorders>
          </w:tcPr>
          <w:p w14:paraId="7B090ACC" w14:textId="77777777" w:rsidR="00AD4835" w:rsidRPr="005B5A54" w:rsidRDefault="00AD4835" w:rsidP="002824E5">
            <w:pPr>
              <w:keepNext/>
              <w:tabs>
                <w:tab w:val="num" w:pos="1785"/>
              </w:tabs>
              <w:spacing w:before="60" w:after="60" w:line="259" w:lineRule="auto"/>
              <w:jc w:val="center"/>
              <w:rPr>
                <w:rFonts w:cstheme="minorHAnsi"/>
                <w:bCs/>
              </w:rPr>
            </w:pPr>
            <w:r w:rsidRPr="005B5A54">
              <w:rPr>
                <w:rFonts w:cstheme="minorHAnsi"/>
                <w:bCs/>
              </w:rPr>
              <w:t>1,800</w:t>
            </w:r>
          </w:p>
        </w:tc>
        <w:tc>
          <w:tcPr>
            <w:tcW w:w="939" w:type="pct"/>
            <w:tcBorders>
              <w:top w:val="single" w:sz="4" w:space="0" w:color="auto"/>
            </w:tcBorders>
          </w:tcPr>
          <w:p w14:paraId="24F02C5F" w14:textId="77777777" w:rsidR="00AD4835" w:rsidRPr="005B5A54" w:rsidRDefault="00AD4835" w:rsidP="002824E5">
            <w:pPr>
              <w:keepNext/>
              <w:tabs>
                <w:tab w:val="num" w:pos="1785"/>
              </w:tabs>
              <w:spacing w:before="60" w:after="60" w:line="259" w:lineRule="auto"/>
              <w:jc w:val="center"/>
              <w:rPr>
                <w:rFonts w:cstheme="minorHAnsi"/>
                <w:bCs/>
              </w:rPr>
            </w:pPr>
            <w:r w:rsidRPr="005B5A54">
              <w:rPr>
                <w:rFonts w:cstheme="minorHAnsi"/>
                <w:bCs/>
              </w:rPr>
              <w:t>6,000</w:t>
            </w:r>
          </w:p>
        </w:tc>
        <w:tc>
          <w:tcPr>
            <w:tcW w:w="902" w:type="pct"/>
            <w:tcBorders>
              <w:top w:val="single" w:sz="4" w:space="0" w:color="auto"/>
            </w:tcBorders>
          </w:tcPr>
          <w:p w14:paraId="2CE30085" w14:textId="77777777" w:rsidR="00AD4835" w:rsidRPr="005B5A54" w:rsidRDefault="00AD4835" w:rsidP="002824E5">
            <w:pPr>
              <w:keepNext/>
              <w:tabs>
                <w:tab w:val="num" w:pos="1785"/>
              </w:tabs>
              <w:spacing w:before="60" w:after="60" w:line="259" w:lineRule="auto"/>
              <w:jc w:val="center"/>
              <w:rPr>
                <w:rFonts w:cstheme="minorHAnsi"/>
                <w:bCs/>
              </w:rPr>
            </w:pPr>
            <w:r w:rsidRPr="005B5A54">
              <w:rPr>
                <w:rFonts w:cstheme="minorHAnsi"/>
                <w:bCs/>
              </w:rPr>
              <w:t>1994 - 2003, 2007</w:t>
            </w:r>
          </w:p>
        </w:tc>
      </w:tr>
      <w:tr w:rsidR="00AD4835" w:rsidRPr="005B5A54" w14:paraId="69A7B116" w14:textId="77777777" w:rsidTr="00B20F31">
        <w:trPr>
          <w:cantSplit/>
        </w:trPr>
        <w:tc>
          <w:tcPr>
            <w:tcW w:w="1024" w:type="pct"/>
          </w:tcPr>
          <w:p w14:paraId="2659F590" w14:textId="77777777" w:rsidR="00AD4835" w:rsidRPr="005B5A54" w:rsidRDefault="00AD4835" w:rsidP="002824E5">
            <w:pPr>
              <w:keepNext/>
              <w:tabs>
                <w:tab w:val="num" w:pos="1785"/>
              </w:tabs>
              <w:spacing w:before="60" w:after="60" w:line="259" w:lineRule="auto"/>
              <w:rPr>
                <w:rFonts w:cstheme="minorHAnsi"/>
                <w:bCs/>
              </w:rPr>
            </w:pPr>
            <w:r w:rsidRPr="005B5A54">
              <w:rPr>
                <w:rFonts w:cstheme="minorHAnsi"/>
                <w:bCs/>
              </w:rPr>
              <w:t>Harbour Seal</w:t>
            </w:r>
          </w:p>
        </w:tc>
        <w:tc>
          <w:tcPr>
            <w:tcW w:w="1110" w:type="pct"/>
            <w:vMerge/>
          </w:tcPr>
          <w:p w14:paraId="642E5719" w14:textId="77777777" w:rsidR="00AD4835" w:rsidRPr="005B5A54" w:rsidRDefault="00AD4835" w:rsidP="002824E5">
            <w:pPr>
              <w:keepNext/>
              <w:tabs>
                <w:tab w:val="num" w:pos="1785"/>
              </w:tabs>
              <w:spacing w:before="60" w:after="60" w:line="259" w:lineRule="auto"/>
              <w:jc w:val="center"/>
              <w:rPr>
                <w:rFonts w:cstheme="minorHAnsi"/>
                <w:bCs/>
              </w:rPr>
            </w:pPr>
          </w:p>
        </w:tc>
        <w:tc>
          <w:tcPr>
            <w:tcW w:w="1024" w:type="pct"/>
          </w:tcPr>
          <w:p w14:paraId="60D0465A" w14:textId="77777777" w:rsidR="00AD4835" w:rsidRPr="005B5A54" w:rsidRDefault="00AD4835" w:rsidP="002824E5">
            <w:pPr>
              <w:keepNext/>
              <w:tabs>
                <w:tab w:val="num" w:pos="1785"/>
              </w:tabs>
              <w:spacing w:before="60" w:after="60" w:line="259" w:lineRule="auto"/>
              <w:jc w:val="center"/>
              <w:rPr>
                <w:rFonts w:cstheme="minorHAnsi"/>
                <w:bCs/>
              </w:rPr>
            </w:pPr>
            <w:r w:rsidRPr="005B5A54">
              <w:rPr>
                <w:rFonts w:cstheme="minorHAnsi"/>
                <w:bCs/>
              </w:rPr>
              <w:t>20</w:t>
            </w:r>
          </w:p>
        </w:tc>
        <w:tc>
          <w:tcPr>
            <w:tcW w:w="939" w:type="pct"/>
          </w:tcPr>
          <w:p w14:paraId="3127D698" w14:textId="77777777" w:rsidR="00AD4835" w:rsidRPr="005B5A54" w:rsidRDefault="00AD4835" w:rsidP="002824E5">
            <w:pPr>
              <w:keepNext/>
              <w:tabs>
                <w:tab w:val="num" w:pos="1785"/>
              </w:tabs>
              <w:spacing w:before="60" w:after="60" w:line="259" w:lineRule="auto"/>
              <w:jc w:val="center"/>
              <w:rPr>
                <w:rFonts w:cstheme="minorHAnsi"/>
                <w:bCs/>
              </w:rPr>
            </w:pPr>
            <w:r w:rsidRPr="005B5A54">
              <w:rPr>
                <w:rFonts w:cstheme="minorHAnsi"/>
                <w:bCs/>
              </w:rPr>
              <w:t>-</w:t>
            </w:r>
          </w:p>
        </w:tc>
        <w:tc>
          <w:tcPr>
            <w:tcW w:w="902" w:type="pct"/>
          </w:tcPr>
          <w:p w14:paraId="60604E46" w14:textId="77777777" w:rsidR="00AD4835" w:rsidRPr="005B5A54" w:rsidRDefault="00AD4835" w:rsidP="00962454">
            <w:pPr>
              <w:keepNext/>
              <w:tabs>
                <w:tab w:val="num" w:pos="1785"/>
              </w:tabs>
              <w:spacing w:before="60" w:after="60" w:line="259" w:lineRule="auto"/>
              <w:jc w:val="center"/>
              <w:rPr>
                <w:rFonts w:cstheme="minorHAnsi"/>
                <w:bCs/>
              </w:rPr>
            </w:pPr>
            <w:r w:rsidRPr="005B5A54">
              <w:rPr>
                <w:rFonts w:cstheme="minorHAnsi"/>
                <w:bCs/>
              </w:rPr>
              <w:t>1994 - 2003</w:t>
            </w:r>
          </w:p>
        </w:tc>
      </w:tr>
    </w:tbl>
    <w:p w14:paraId="28925F19" w14:textId="77777777" w:rsidR="00B77861" w:rsidRPr="005B5A54" w:rsidRDefault="00B77861" w:rsidP="002824E5">
      <w:pPr>
        <w:keepNext/>
        <w:rPr>
          <w:sz w:val="16"/>
          <w:szCs w:val="16"/>
          <w:vertAlign w:val="superscript"/>
        </w:rPr>
      </w:pPr>
    </w:p>
    <w:p w14:paraId="233E560B" w14:textId="5AB2EAD3" w:rsidR="002775F9" w:rsidRPr="005B5A54" w:rsidRDefault="00983CAC" w:rsidP="002824E5">
      <w:pPr>
        <w:keepNext/>
        <w:rPr>
          <w:lang w:eastAsia="en-US"/>
        </w:rPr>
      </w:pPr>
      <w:r w:rsidRPr="005B5A54">
        <w:rPr>
          <w:sz w:val="16"/>
          <w:szCs w:val="16"/>
        </w:rPr>
        <w:t>(1) A</w:t>
      </w:r>
      <w:r w:rsidR="00B77861" w:rsidRPr="005B5A54">
        <w:rPr>
          <w:sz w:val="16"/>
          <w:szCs w:val="16"/>
        </w:rPr>
        <w:t>n independent population estimate for grey seals was calculated using counts obtained during the 2007 and 2008 summer surveys. This estimate was not available for harbour seals. Count converted using mean factor of 3.3253 derived from Lonergan et al. (2011), rounded to nearest 50</w:t>
      </w:r>
    </w:p>
    <w:p w14:paraId="5FE5F61C" w14:textId="77777777" w:rsidR="00310B7B" w:rsidRPr="005B5A54" w:rsidRDefault="00310B7B" w:rsidP="000E41C3">
      <w:pPr>
        <w:pStyle w:val="Heading3"/>
        <w:rPr>
          <w:lang w:eastAsia="en-US"/>
        </w:rPr>
      </w:pPr>
      <w:bookmarkStart w:id="288" w:name="_Toc31634241"/>
      <w:bookmarkStart w:id="289" w:name="_Toc192773362"/>
      <w:bookmarkStart w:id="290" w:name="_Toc197525039"/>
      <w:r w:rsidRPr="005B5A54">
        <w:rPr>
          <w:lang w:eastAsia="en-US"/>
        </w:rPr>
        <w:t>Seabirds</w:t>
      </w:r>
      <w:bookmarkEnd w:id="288"/>
      <w:bookmarkEnd w:id="289"/>
      <w:bookmarkEnd w:id="290"/>
    </w:p>
    <w:p w14:paraId="291A7B83" w14:textId="6CF3894A" w:rsidR="00E04DF2" w:rsidRPr="005B5A54" w:rsidRDefault="00E04DF2" w:rsidP="00202C17">
      <w:pPr>
        <w:jc w:val="both"/>
      </w:pPr>
      <w:bookmarkStart w:id="291" w:name="_Ref33004225"/>
      <w:bookmarkStart w:id="292" w:name="_Toc27578835"/>
      <w:r w:rsidRPr="005B5A54">
        <w:t>All 25 seabird species known to breed in the UK, breed in the Irish Sea area</w:t>
      </w:r>
      <w:r w:rsidR="000F23CB" w:rsidRPr="005B5A54">
        <w:t>; however,</w:t>
      </w:r>
      <w:r w:rsidRPr="005B5A54">
        <w:t xml:space="preserve"> the majority of those breeding are made up of just five species: Manx shearwater (</w:t>
      </w:r>
      <w:r w:rsidRPr="005B5A54">
        <w:rPr>
          <w:i/>
        </w:rPr>
        <w:t>Puffinus puffinus</w:t>
      </w:r>
      <w:r w:rsidRPr="005B5A54">
        <w:t>); gannet (</w:t>
      </w:r>
      <w:r w:rsidRPr="005B5A54">
        <w:rPr>
          <w:i/>
        </w:rPr>
        <w:t>Morus bassanus</w:t>
      </w:r>
      <w:r w:rsidRPr="005B5A54">
        <w:t>); lesser black-backed gull (</w:t>
      </w:r>
      <w:r w:rsidRPr="005B5A54">
        <w:rPr>
          <w:i/>
        </w:rPr>
        <w:t>L</w:t>
      </w:r>
      <w:r w:rsidR="0024324B" w:rsidRPr="005B5A54">
        <w:rPr>
          <w:i/>
        </w:rPr>
        <w:t>.</w:t>
      </w:r>
      <w:r w:rsidRPr="005B5A54">
        <w:rPr>
          <w:i/>
        </w:rPr>
        <w:t xml:space="preserve"> fuscus</w:t>
      </w:r>
      <w:r w:rsidRPr="005B5A54">
        <w:t>); guillemot (</w:t>
      </w:r>
      <w:r w:rsidRPr="005B5A54">
        <w:rPr>
          <w:i/>
        </w:rPr>
        <w:t>Uria aalge</w:t>
      </w:r>
      <w:r w:rsidRPr="005B5A54">
        <w:t>) and herring gull (</w:t>
      </w:r>
      <w:r w:rsidR="002824E5" w:rsidRPr="005B5A54">
        <w:rPr>
          <w:i/>
          <w:iCs/>
        </w:rPr>
        <w:t>L</w:t>
      </w:r>
      <w:r w:rsidR="0024324B" w:rsidRPr="005B5A54">
        <w:t>.</w:t>
      </w:r>
      <w:r w:rsidR="002824E5" w:rsidRPr="005B5A54">
        <w:t xml:space="preserve"> </w:t>
      </w:r>
      <w:r w:rsidRPr="005B5A54">
        <w:rPr>
          <w:i/>
        </w:rPr>
        <w:t>argentatus</w:t>
      </w:r>
      <w:r w:rsidRPr="005B5A54">
        <w:t>).</w:t>
      </w:r>
      <w:r w:rsidR="002E674C" w:rsidRPr="005B5A54">
        <w:t xml:space="preserve"> </w:t>
      </w:r>
      <w:r w:rsidR="00A42F15" w:rsidRPr="005B5A54">
        <w:rPr>
          <w:rFonts w:cs="Arial"/>
        </w:rPr>
        <w:t>T</w:t>
      </w:r>
      <w:r w:rsidR="002E674C" w:rsidRPr="005B5A54">
        <w:rPr>
          <w:rFonts w:cs="Arial"/>
        </w:rPr>
        <w:t>he Liverpool Bay area supports one of two large gannetries located in the wider west coast region. (DECC, 2016).</w:t>
      </w:r>
    </w:p>
    <w:p w14:paraId="7801203C" w14:textId="77777777" w:rsidR="00E04DF2" w:rsidRPr="005B5A54" w:rsidRDefault="00E04DF2" w:rsidP="00202C17">
      <w:pPr>
        <w:jc w:val="both"/>
      </w:pPr>
    </w:p>
    <w:p w14:paraId="5E3EA138" w14:textId="68EC312B" w:rsidR="00E04DF2" w:rsidRPr="005B5A54" w:rsidRDefault="00E04DF2" w:rsidP="00202C17">
      <w:pPr>
        <w:jc w:val="both"/>
      </w:pPr>
      <w:r w:rsidRPr="005B5A54">
        <w:t>Several SPAs in the Liverpool Bay area contain breeding seabird colonies of international importance, including the Dee Estuary, Ribble and Alt Estuary, and Morecambe Bay. The Project area lies within Liverpool Bay SPA, which is partially designated for the protection of seabirds, including little gull (</w:t>
      </w:r>
      <w:r w:rsidRPr="005B5A54">
        <w:rPr>
          <w:i/>
        </w:rPr>
        <w:t>H</w:t>
      </w:r>
      <w:r w:rsidR="0024324B" w:rsidRPr="005B5A54">
        <w:rPr>
          <w:i/>
        </w:rPr>
        <w:t>.</w:t>
      </w:r>
      <w:r w:rsidRPr="005B5A54">
        <w:rPr>
          <w:i/>
        </w:rPr>
        <w:t xml:space="preserve"> minutus</w:t>
      </w:r>
      <w:r w:rsidRPr="005B5A54">
        <w:t>) in the non-breeding season; and foraging areas for common tern (</w:t>
      </w:r>
      <w:r w:rsidRPr="005B5A54">
        <w:rPr>
          <w:i/>
        </w:rPr>
        <w:t>S</w:t>
      </w:r>
      <w:r w:rsidR="0024324B" w:rsidRPr="005B5A54">
        <w:rPr>
          <w:i/>
        </w:rPr>
        <w:t>.</w:t>
      </w:r>
      <w:r w:rsidRPr="005B5A54">
        <w:rPr>
          <w:i/>
        </w:rPr>
        <w:t xml:space="preserve"> hirundo</w:t>
      </w:r>
      <w:r w:rsidRPr="005B5A54">
        <w:t>) and little tern (</w:t>
      </w:r>
      <w:r w:rsidRPr="005B5A54">
        <w:rPr>
          <w:i/>
        </w:rPr>
        <w:t>S</w:t>
      </w:r>
      <w:r w:rsidR="0024324B" w:rsidRPr="005B5A54">
        <w:rPr>
          <w:i/>
        </w:rPr>
        <w:t>.</w:t>
      </w:r>
      <w:r w:rsidRPr="005B5A54">
        <w:rPr>
          <w:i/>
        </w:rPr>
        <w:t xml:space="preserve"> albifrons</w:t>
      </w:r>
      <w:r w:rsidRPr="005B5A54">
        <w:t>) in the breeding season.</w:t>
      </w:r>
      <w:r w:rsidR="00C31374" w:rsidRPr="005B5A54">
        <w:t xml:space="preserve"> Also, i</w:t>
      </w:r>
      <w:r w:rsidR="00C31374" w:rsidRPr="005B5A54">
        <w:rPr>
          <w:bCs/>
        </w:rPr>
        <w:t xml:space="preserve">n the non-breeding season, the area regularly supports over 55,000 waterfowl including Red-throated loon </w:t>
      </w:r>
      <w:r w:rsidR="00C31374" w:rsidRPr="005B5A54">
        <w:rPr>
          <w:bCs/>
          <w:i/>
        </w:rPr>
        <w:t>Gavia stellata</w:t>
      </w:r>
      <w:r w:rsidR="00C31374" w:rsidRPr="005B5A54">
        <w:rPr>
          <w:bCs/>
        </w:rPr>
        <w:t xml:space="preserve"> and Common scoter </w:t>
      </w:r>
      <w:r w:rsidR="00C31374" w:rsidRPr="005B5A54">
        <w:rPr>
          <w:bCs/>
          <w:i/>
        </w:rPr>
        <w:t>Melanitta nigra</w:t>
      </w:r>
      <w:r w:rsidR="00C31374" w:rsidRPr="005B5A54">
        <w:rPr>
          <w:bCs/>
        </w:rPr>
        <w:t>.</w:t>
      </w:r>
    </w:p>
    <w:p w14:paraId="23BBD243" w14:textId="77777777" w:rsidR="00E04DF2" w:rsidRPr="005B5A54" w:rsidRDefault="00E04DF2" w:rsidP="00202C17">
      <w:pPr>
        <w:jc w:val="both"/>
      </w:pPr>
    </w:p>
    <w:p w14:paraId="3D349E1A" w14:textId="122C7BB1" w:rsidR="00E04DF2" w:rsidRPr="005B5A54" w:rsidRDefault="00E04DF2" w:rsidP="00202C17">
      <w:pPr>
        <w:jc w:val="both"/>
      </w:pPr>
      <w:r w:rsidRPr="005B5A54">
        <w:t>Throughout the year the distribution and abundance of seabird species varies, and areas of the Irish Sea vary in importance. Auks such as guillemots and Manx shearwater are concentrated in their breeding colonies from May to August, making short foraging trips, typically within 30 km of their colonies. The majority of the UK auk breeding population aggregates in the Irish Sea Front area (located approximately 100 km north-west of the Project area) in August and September, before departing for wintering grounds. Guillemots and razorbills also utilise the Irish Sea Front area</w:t>
      </w:r>
      <w:r w:rsidR="00AD062E" w:rsidRPr="005B5A54">
        <w:t xml:space="preserve"> (Kober </w:t>
      </w:r>
      <w:r w:rsidR="00AD062E" w:rsidRPr="005B5A54">
        <w:rPr>
          <w:i/>
          <w:iCs/>
        </w:rPr>
        <w:t>et al</w:t>
      </w:r>
      <w:r w:rsidR="00AD062E" w:rsidRPr="005B5A54">
        <w:t>., 2012)</w:t>
      </w:r>
      <w:r w:rsidRPr="005B5A54">
        <w:t xml:space="preserve">. </w:t>
      </w:r>
    </w:p>
    <w:p w14:paraId="26A21A0C" w14:textId="77777777" w:rsidR="00E04DF2" w:rsidRPr="005B5A54" w:rsidRDefault="00E04DF2" w:rsidP="00202C17">
      <w:pPr>
        <w:jc w:val="both"/>
      </w:pPr>
    </w:p>
    <w:p w14:paraId="33CE0697" w14:textId="2EC7F913" w:rsidR="00E04DF2" w:rsidRPr="005B5A54" w:rsidRDefault="00E04DF2" w:rsidP="00202C17">
      <w:pPr>
        <w:jc w:val="both"/>
      </w:pPr>
      <w:r w:rsidRPr="005B5A54">
        <w:t>The highest density of guillemots is observed within coastal waters during the breeding and post breeding season (May-August)</w:t>
      </w:r>
      <w:r w:rsidR="00FB5F1D" w:rsidRPr="005B5A54">
        <w:t xml:space="preserve"> (N. Ratcliffe et all, 2004) </w:t>
      </w:r>
      <w:r w:rsidRPr="005B5A54">
        <w:t xml:space="preserve"> whilst razorbills are less widespread</w:t>
      </w:r>
      <w:r w:rsidR="00015FA6" w:rsidRPr="005B5A54">
        <w:t xml:space="preserve"> (Waggitt et al. (2020)</w:t>
      </w:r>
      <w:r w:rsidRPr="005B5A54">
        <w:t>. Gannets are present all year round, however highest numbers occur in mid to late summer, typically concentrating around colonies during the breeding season. Herring gulls are also present year-round with aggregations offshore and in coastal waters of the central Irish Sea. Kittiwakes have a wide distribution</w:t>
      </w:r>
      <w:r w:rsidR="00015FA6" w:rsidRPr="005B5A54">
        <w:t xml:space="preserve"> (Waggitt et al. (2020).</w:t>
      </w:r>
    </w:p>
    <w:p w14:paraId="01DFAC98" w14:textId="77777777" w:rsidR="00E04DF2" w:rsidRPr="005B5A54" w:rsidRDefault="00E04DF2" w:rsidP="00202C17">
      <w:pPr>
        <w:jc w:val="both"/>
      </w:pPr>
    </w:p>
    <w:p w14:paraId="7CECFF9C" w14:textId="2414E072" w:rsidR="00E04DF2" w:rsidRPr="005B5A54" w:rsidRDefault="00E04DF2" w:rsidP="00202C17">
      <w:pPr>
        <w:jc w:val="both"/>
      </w:pPr>
      <w:r w:rsidRPr="005B5A54">
        <w:t>The European Seabirds at Sea (ESAS) database is the most complete and longstanding dataset detailing the distribution of seabirds at sea, compiling a range of boat and transect data over a period of 29 years. The data indicates that project area lies within a hotspot area, defined as an important area of high seabird density at sea, for great cormorant during winter. The data predicts a density of &lt; 3 seabirds per km2 during the breeding season (March – September) and &lt; 9 seabirds per km2 in winter (November – March)</w:t>
      </w:r>
      <w:r w:rsidR="00015FA6" w:rsidRPr="005B5A54">
        <w:t>, (ESAS, 2024, ICES, Copenhagen, Denmark</w:t>
      </w:r>
      <w:r w:rsidRPr="005B5A54">
        <w:t xml:space="preserve">. </w:t>
      </w:r>
    </w:p>
    <w:p w14:paraId="2B16ECF3" w14:textId="77777777" w:rsidR="00E04DF2" w:rsidRPr="005B5A54" w:rsidRDefault="00E04DF2" w:rsidP="00202C17">
      <w:pPr>
        <w:jc w:val="both"/>
      </w:pPr>
    </w:p>
    <w:p w14:paraId="298CF8A0" w14:textId="66855D7E" w:rsidR="00E04DF2" w:rsidRPr="005B5A54" w:rsidRDefault="00E04DF2" w:rsidP="00202C17">
      <w:pPr>
        <w:jc w:val="both"/>
      </w:pPr>
      <w:r w:rsidRPr="005B5A54">
        <w:t>The most abundant species present in the vicinity to the project area are kittiwake during the breeding season, fulmar, great cormorant, guillemot, common gull, lesser black-backed gull, herring gull and guillemot over-winter, and guillemot during the post breeding dispersal period.  The predicted density of great cormorant is relatively low compared to its density range across UK waters, suggesting that the species is more likely to utilise other parts of the hotspot area</w:t>
      </w:r>
      <w:r w:rsidR="002E3C1E" w:rsidRPr="005B5A54">
        <w:t xml:space="preserve"> (Bradbury et al, 2014)</w:t>
      </w:r>
      <w:r w:rsidRPr="005B5A54">
        <w:t xml:space="preserve">. </w:t>
      </w:r>
    </w:p>
    <w:p w14:paraId="23C487E3" w14:textId="77777777" w:rsidR="00784370" w:rsidRPr="005B5A54" w:rsidRDefault="00784370" w:rsidP="00202C17">
      <w:pPr>
        <w:jc w:val="both"/>
      </w:pPr>
    </w:p>
    <w:p w14:paraId="7B7C2978" w14:textId="488EB18B" w:rsidR="00C1399F" w:rsidRPr="005B5A54" w:rsidRDefault="00C1399F" w:rsidP="00202C17">
      <w:pPr>
        <w:jc w:val="both"/>
      </w:pPr>
      <w:r w:rsidRPr="005B5A54">
        <w:t>Red-throated diver and common scoter are non-breeding features of the Liverpool Bay SPA</w:t>
      </w:r>
      <w:r w:rsidR="00FC7714" w:rsidRPr="005B5A54">
        <w:t xml:space="preserve">. </w:t>
      </w:r>
      <w:r w:rsidR="00F2095C" w:rsidRPr="005B5A54">
        <w:rPr>
          <w:shd w:val="clear" w:color="auto" w:fill="FFFFFF" w:themeFill="background1"/>
        </w:rPr>
        <w:t>A</w:t>
      </w:r>
      <w:r w:rsidR="006D012B" w:rsidRPr="005B5A54">
        <w:rPr>
          <w:shd w:val="clear" w:color="auto" w:fill="FFFFFF" w:themeFill="background1"/>
        </w:rPr>
        <w:t>n</w:t>
      </w:r>
      <w:r w:rsidR="00F2095C" w:rsidRPr="005B5A54">
        <w:rPr>
          <w:shd w:val="clear" w:color="auto" w:fill="FFFFFF" w:themeFill="background1"/>
        </w:rPr>
        <w:t xml:space="preserve"> Offshore Ornithology Baseline Technical Report was produced by RPS to provide detailed baseline characterisation of offshore ornithology </w:t>
      </w:r>
      <w:r w:rsidR="00F81579" w:rsidRPr="005B5A54">
        <w:rPr>
          <w:shd w:val="clear" w:color="auto" w:fill="FFFFFF" w:themeFill="background1"/>
        </w:rPr>
        <w:t xml:space="preserve">and bird density maps </w:t>
      </w:r>
      <w:r w:rsidR="00F2095C" w:rsidRPr="005B5A54">
        <w:rPr>
          <w:shd w:val="clear" w:color="auto" w:fill="FFFFFF" w:themeFill="background1"/>
        </w:rPr>
        <w:t xml:space="preserve">for the Hynet Carbon Dioxide Transportation and Storage Project. The footprint of this </w:t>
      </w:r>
      <w:r w:rsidR="00092E44" w:rsidRPr="005B5A54">
        <w:rPr>
          <w:shd w:val="clear" w:color="auto" w:fill="FFFFFF" w:themeFill="background1"/>
        </w:rPr>
        <w:t>study</w:t>
      </w:r>
      <w:r w:rsidR="00F2095C" w:rsidRPr="005B5A54">
        <w:rPr>
          <w:shd w:val="clear" w:color="auto" w:fill="FFFFFF" w:themeFill="background1"/>
        </w:rPr>
        <w:t xml:space="preserve"> </w:t>
      </w:r>
      <w:r w:rsidR="006A6311" w:rsidRPr="005B5A54">
        <w:rPr>
          <w:shd w:val="clear" w:color="auto" w:fill="FFFFFF" w:themeFill="background1"/>
        </w:rPr>
        <w:t xml:space="preserve">covers both the </w:t>
      </w:r>
      <w:r w:rsidR="00CA4B36" w:rsidRPr="005B5A54">
        <w:rPr>
          <w:shd w:val="clear" w:color="auto" w:fill="FFFFFF" w:themeFill="background1"/>
        </w:rPr>
        <w:t>CCS project</w:t>
      </w:r>
      <w:r w:rsidR="00092E44" w:rsidRPr="005B5A54">
        <w:rPr>
          <w:shd w:val="clear" w:color="auto" w:fill="FFFFFF" w:themeFill="background1"/>
        </w:rPr>
        <w:t xml:space="preserve"> </w:t>
      </w:r>
      <w:r w:rsidR="006A6311" w:rsidRPr="005B5A54">
        <w:rPr>
          <w:shd w:val="clear" w:color="auto" w:fill="FFFFFF" w:themeFill="background1"/>
        </w:rPr>
        <w:t>and</w:t>
      </w:r>
      <w:r w:rsidR="00092E44" w:rsidRPr="005B5A54">
        <w:rPr>
          <w:shd w:val="clear" w:color="auto" w:fill="FFFFFF" w:themeFill="background1"/>
        </w:rPr>
        <w:t xml:space="preserve"> the</w:t>
      </w:r>
      <w:r w:rsidR="00F2095C" w:rsidRPr="005B5A54">
        <w:rPr>
          <w:shd w:val="clear" w:color="auto" w:fill="FFFFFF" w:themeFill="background1"/>
        </w:rPr>
        <w:t xml:space="preserve"> decommissioning project and therefore </w:t>
      </w:r>
      <w:r w:rsidR="00D755EE" w:rsidRPr="005B5A54">
        <w:rPr>
          <w:shd w:val="clear" w:color="auto" w:fill="FFFFFF" w:themeFill="background1"/>
        </w:rPr>
        <w:t xml:space="preserve">presents </w:t>
      </w:r>
      <w:r w:rsidR="006D012B" w:rsidRPr="005B5A54">
        <w:rPr>
          <w:shd w:val="clear" w:color="auto" w:fill="FFFFFF" w:themeFill="background1"/>
        </w:rPr>
        <w:t xml:space="preserve">a </w:t>
      </w:r>
      <w:r w:rsidR="00BE20EA" w:rsidRPr="005B5A54">
        <w:rPr>
          <w:shd w:val="clear" w:color="auto" w:fill="FFFFFF" w:themeFill="background1"/>
        </w:rPr>
        <w:t>worst-case</w:t>
      </w:r>
      <w:r w:rsidR="006D012B" w:rsidRPr="005B5A54">
        <w:rPr>
          <w:shd w:val="clear" w:color="auto" w:fill="FFFFFF" w:themeFill="background1"/>
        </w:rPr>
        <w:t xml:space="preserve"> footprint that can be used to inform this EA.</w:t>
      </w:r>
      <w:r w:rsidR="00D755EE" w:rsidRPr="005B5A54">
        <w:rPr>
          <w:shd w:val="clear" w:color="auto" w:fill="FFFFFF" w:themeFill="background1"/>
        </w:rPr>
        <w:t xml:space="preserve"> </w:t>
      </w:r>
      <w:r w:rsidR="00CA4B36" w:rsidRPr="005B5A54">
        <w:rPr>
          <w:shd w:val="clear" w:color="auto" w:fill="FFFFFF" w:themeFill="background1"/>
        </w:rPr>
        <w:t xml:space="preserve"> </w:t>
      </w:r>
      <w:r w:rsidR="0060733C" w:rsidRPr="005B5A54">
        <w:rPr>
          <w:shd w:val="clear" w:color="auto" w:fill="FFFFFF" w:themeFill="background1"/>
        </w:rPr>
        <w:t xml:space="preserve">A figure showing the </w:t>
      </w:r>
      <w:r w:rsidR="00BD02B2" w:rsidRPr="005B5A54">
        <w:rPr>
          <w:shd w:val="clear" w:color="auto" w:fill="FFFFFF" w:themeFill="background1"/>
        </w:rPr>
        <w:t>density</w:t>
      </w:r>
      <w:r w:rsidR="0060733C" w:rsidRPr="005B5A54">
        <w:rPr>
          <w:shd w:val="clear" w:color="auto" w:fill="FFFFFF" w:themeFill="background1"/>
        </w:rPr>
        <w:t xml:space="preserve"> of red throated diver is </w:t>
      </w:r>
      <w:r w:rsidR="00BD02B2" w:rsidRPr="005B5A54">
        <w:rPr>
          <w:shd w:val="clear" w:color="auto" w:fill="FFFFFF" w:themeFill="background1"/>
        </w:rPr>
        <w:t>provided in Figure 6-17 below, showing that the</w:t>
      </w:r>
      <w:r w:rsidR="00FC7714" w:rsidRPr="005B5A54">
        <w:rPr>
          <w:shd w:val="clear" w:color="auto" w:fill="FFFFFF" w:themeFill="background1"/>
        </w:rPr>
        <w:t xml:space="preserve"> Lennox platform is located with</w:t>
      </w:r>
      <w:r w:rsidR="009A3A9A" w:rsidRPr="005B5A54">
        <w:rPr>
          <w:shd w:val="clear" w:color="auto" w:fill="FFFFFF" w:themeFill="background1"/>
        </w:rPr>
        <w:t xml:space="preserve">in a </w:t>
      </w:r>
      <w:r w:rsidR="00A46B2B" w:rsidRPr="005B5A54">
        <w:rPr>
          <w:shd w:val="clear" w:color="auto" w:fill="FFFFFF" w:themeFill="background1"/>
        </w:rPr>
        <w:t>high-density</w:t>
      </w:r>
      <w:r w:rsidR="009A3A9A" w:rsidRPr="005B5A54">
        <w:rPr>
          <w:shd w:val="clear" w:color="auto" w:fill="FFFFFF" w:themeFill="background1"/>
        </w:rPr>
        <w:t xml:space="preserve"> area </w:t>
      </w:r>
      <w:r w:rsidR="009D72E7" w:rsidRPr="005B5A54">
        <w:rPr>
          <w:shd w:val="clear" w:color="auto" w:fill="FFFFFF" w:themeFill="background1"/>
        </w:rPr>
        <w:t>for</w:t>
      </w:r>
      <w:r w:rsidR="009A3A9A" w:rsidRPr="005B5A54">
        <w:rPr>
          <w:shd w:val="clear" w:color="auto" w:fill="FFFFFF" w:themeFill="background1"/>
        </w:rPr>
        <w:t xml:space="preserve"> </w:t>
      </w:r>
      <w:r w:rsidR="000D13AB" w:rsidRPr="005B5A54">
        <w:rPr>
          <w:shd w:val="clear" w:color="auto" w:fill="FFFFFF" w:themeFill="background1"/>
        </w:rPr>
        <w:t xml:space="preserve">red throated diver </w:t>
      </w:r>
      <w:r w:rsidR="00C6644C" w:rsidRPr="005B5A54">
        <w:rPr>
          <w:shd w:val="clear" w:color="auto" w:fill="FFFFFF" w:themeFill="background1"/>
        </w:rPr>
        <w:t xml:space="preserve">and Douglas, Hamilton North and Hamilton are located in an area of low density. </w:t>
      </w:r>
      <w:r w:rsidR="000D13AB" w:rsidRPr="005B5A54">
        <w:rPr>
          <w:shd w:val="clear" w:color="auto" w:fill="FFFFFF" w:themeFill="background1"/>
        </w:rPr>
        <w:t xml:space="preserve">Common scoter densities within the area of </w:t>
      </w:r>
      <w:r w:rsidR="00C6644C" w:rsidRPr="005B5A54">
        <w:rPr>
          <w:shd w:val="clear" w:color="auto" w:fill="FFFFFF" w:themeFill="background1"/>
        </w:rPr>
        <w:t>all LBA assets</w:t>
      </w:r>
      <w:r w:rsidR="000D13AB" w:rsidRPr="005B5A54">
        <w:rPr>
          <w:shd w:val="clear" w:color="auto" w:fill="FFFFFF" w:themeFill="background1"/>
        </w:rPr>
        <w:t xml:space="preserve"> </w:t>
      </w:r>
      <w:r w:rsidR="00975555" w:rsidRPr="005B5A54">
        <w:rPr>
          <w:shd w:val="clear" w:color="auto" w:fill="FFFFFF" w:themeFill="background1"/>
        </w:rPr>
        <w:t xml:space="preserve">are observed in low densities in both the summer and winter season </w:t>
      </w:r>
      <w:r w:rsidR="000D643B" w:rsidRPr="005B5A54">
        <w:t xml:space="preserve">(Figure 6-18) </w:t>
      </w:r>
      <w:r w:rsidR="00975555" w:rsidRPr="005B5A54">
        <w:t>(RPS 2024</w:t>
      </w:r>
      <w:r w:rsidR="00CA69F9" w:rsidRPr="005B5A54">
        <w:t>a</w:t>
      </w:r>
      <w:r w:rsidR="00975555" w:rsidRPr="005B5A54">
        <w:t>)</w:t>
      </w:r>
      <w:r w:rsidR="00964775" w:rsidRPr="005B5A54">
        <w:t xml:space="preserve">. </w:t>
      </w:r>
    </w:p>
    <w:p w14:paraId="256775D5" w14:textId="77777777" w:rsidR="0004271F" w:rsidRPr="005B5A54" w:rsidRDefault="0004271F" w:rsidP="00202C17">
      <w:pPr>
        <w:jc w:val="both"/>
      </w:pPr>
    </w:p>
    <w:p w14:paraId="28F7E22E" w14:textId="77777777" w:rsidR="0004271F" w:rsidRPr="005B5A54" w:rsidRDefault="0004271F" w:rsidP="00202C17">
      <w:pPr>
        <w:jc w:val="both"/>
      </w:pPr>
    </w:p>
    <w:p w14:paraId="25AE0C7E" w14:textId="477D074A" w:rsidR="0004271F" w:rsidRPr="005B5A54" w:rsidRDefault="0004271F" w:rsidP="00202C17">
      <w:pPr>
        <w:jc w:val="both"/>
      </w:pPr>
    </w:p>
    <w:p w14:paraId="202ADD81" w14:textId="569A1478" w:rsidR="00E04DF2" w:rsidRPr="005B5A54" w:rsidRDefault="00C6644C" w:rsidP="00202C17">
      <w:pPr>
        <w:jc w:val="both"/>
      </w:pPr>
      <w:r w:rsidRPr="005B5A54">
        <w:rPr>
          <w:noProof/>
        </w:rPr>
        <w:drawing>
          <wp:inline distT="0" distB="0" distL="0" distR="0" wp14:anchorId="701026C4" wp14:editId="5509309B">
            <wp:extent cx="5876925" cy="4155486"/>
            <wp:effectExtent l="0" t="0" r="0" b="0"/>
            <wp:docPr id="16824" name="Picture 1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82072" cy="4159125"/>
                    </a:xfrm>
                    <a:prstGeom prst="rect">
                      <a:avLst/>
                    </a:prstGeom>
                  </pic:spPr>
                </pic:pic>
              </a:graphicData>
            </a:graphic>
          </wp:inline>
        </w:drawing>
      </w:r>
    </w:p>
    <w:p w14:paraId="13011A94" w14:textId="4B1F5247" w:rsidR="004C2115" w:rsidRPr="005B5A54" w:rsidRDefault="00C6644C" w:rsidP="00202C17">
      <w:pPr>
        <w:jc w:val="both"/>
      </w:pPr>
      <w:r w:rsidRPr="005B5A54">
        <w:rPr>
          <w:noProof/>
        </w:rPr>
        <w:drawing>
          <wp:inline distT="0" distB="0" distL="0" distR="0" wp14:anchorId="0BA44503" wp14:editId="7E6A3C3A">
            <wp:extent cx="5819775" cy="3991315"/>
            <wp:effectExtent l="0" t="0" r="0" b="9525"/>
            <wp:docPr id="16825" name="Picture 16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32746" cy="4000211"/>
                    </a:xfrm>
                    <a:prstGeom prst="rect">
                      <a:avLst/>
                    </a:prstGeom>
                  </pic:spPr>
                </pic:pic>
              </a:graphicData>
            </a:graphic>
          </wp:inline>
        </w:drawing>
      </w:r>
    </w:p>
    <w:p w14:paraId="4CE8AB95" w14:textId="1AFE71E8" w:rsidR="001518FC" w:rsidRPr="005B5A54" w:rsidRDefault="001518FC" w:rsidP="001518FC">
      <w:pPr>
        <w:pStyle w:val="Caption"/>
      </w:pPr>
      <w:bookmarkStart w:id="293" w:name="_Toc197520446"/>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Pr="005B5A54">
        <w:noBreakHyphen/>
      </w:r>
      <w:r w:rsidRPr="005B5A54">
        <w:fldChar w:fldCharType="begin"/>
      </w:r>
      <w:r w:rsidRPr="005B5A54">
        <w:instrText>SEQ Figure \* ARABIC \s 1</w:instrText>
      </w:r>
      <w:r w:rsidRPr="005B5A54">
        <w:fldChar w:fldCharType="separate"/>
      </w:r>
      <w:r w:rsidR="001C4A38">
        <w:rPr>
          <w:noProof/>
        </w:rPr>
        <w:t>17</w:t>
      </w:r>
      <w:r w:rsidRPr="005B5A54">
        <w:fldChar w:fldCharType="end"/>
      </w:r>
      <w:r w:rsidRPr="005B5A54">
        <w:t xml:space="preserve">: </w:t>
      </w:r>
      <w:r w:rsidR="00BA6C97" w:rsidRPr="005B5A54">
        <w:t xml:space="preserve">Red-Throated Diver </w:t>
      </w:r>
      <w:r w:rsidR="00E87A0E" w:rsidRPr="005B5A54">
        <w:t>d</w:t>
      </w:r>
      <w:r w:rsidR="00BA6C97" w:rsidRPr="005B5A54">
        <w:t xml:space="preserve">ensities </w:t>
      </w:r>
      <w:r w:rsidR="00E87A0E" w:rsidRPr="005B5A54">
        <w:t>i</w:t>
      </w:r>
      <w:r w:rsidR="00BA6C97" w:rsidRPr="005B5A54">
        <w:t>n Liverpool Bay/Bae Lerpwl SPA (RPS 2024</w:t>
      </w:r>
      <w:r w:rsidR="003A5768" w:rsidRPr="005B5A54">
        <w:t>a</w:t>
      </w:r>
      <w:r w:rsidR="00BA6C97" w:rsidRPr="005B5A54">
        <w:t>)</w:t>
      </w:r>
      <w:bookmarkEnd w:id="293"/>
    </w:p>
    <w:p w14:paraId="22E09317" w14:textId="77777777" w:rsidR="0093420E" w:rsidRPr="005B5A54" w:rsidRDefault="0093420E" w:rsidP="0093420E"/>
    <w:p w14:paraId="31E6D31A" w14:textId="77777777" w:rsidR="0093420E" w:rsidRPr="005B5A54" w:rsidRDefault="0093420E" w:rsidP="0093420E"/>
    <w:p w14:paraId="71CECD16" w14:textId="77777777" w:rsidR="0093420E" w:rsidRPr="005B5A54" w:rsidRDefault="0093420E" w:rsidP="0093420E"/>
    <w:p w14:paraId="53A187B5" w14:textId="27317F04" w:rsidR="0093420E" w:rsidRPr="005B5A54" w:rsidRDefault="00C6644C" w:rsidP="0093420E">
      <w:r w:rsidRPr="005B5A54">
        <w:rPr>
          <w:noProof/>
        </w:rPr>
        <w:drawing>
          <wp:inline distT="0" distB="0" distL="0" distR="0" wp14:anchorId="30E28669" wp14:editId="17AC800E">
            <wp:extent cx="5276850" cy="744024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81956" cy="7447445"/>
                    </a:xfrm>
                    <a:prstGeom prst="rect">
                      <a:avLst/>
                    </a:prstGeom>
                  </pic:spPr>
                </pic:pic>
              </a:graphicData>
            </a:graphic>
          </wp:inline>
        </w:drawing>
      </w:r>
    </w:p>
    <w:p w14:paraId="75E54E20" w14:textId="23555D27" w:rsidR="009B1F6C" w:rsidRPr="005B5A54" w:rsidRDefault="009B1F6C" w:rsidP="009B1F6C">
      <w:pPr>
        <w:pStyle w:val="Caption"/>
      </w:pPr>
      <w:bookmarkStart w:id="294" w:name="_Toc197520447"/>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Pr="005B5A54">
        <w:noBreakHyphen/>
      </w:r>
      <w:r w:rsidRPr="005B5A54">
        <w:fldChar w:fldCharType="begin"/>
      </w:r>
      <w:r w:rsidRPr="005B5A54">
        <w:instrText>SEQ Figure \* ARABIC \s 1</w:instrText>
      </w:r>
      <w:r w:rsidRPr="005B5A54">
        <w:fldChar w:fldCharType="separate"/>
      </w:r>
      <w:r w:rsidR="001C4A38">
        <w:rPr>
          <w:noProof/>
        </w:rPr>
        <w:t>18</w:t>
      </w:r>
      <w:r w:rsidRPr="005B5A54">
        <w:fldChar w:fldCharType="end"/>
      </w:r>
      <w:r w:rsidRPr="005B5A54">
        <w:t>: Common Scoter</w:t>
      </w:r>
      <w:r w:rsidR="00E87A0E" w:rsidRPr="005B5A54">
        <w:t xml:space="preserve"> d</w:t>
      </w:r>
      <w:r w:rsidRPr="005B5A54">
        <w:t xml:space="preserve">ensities </w:t>
      </w:r>
      <w:r w:rsidR="00E87A0E" w:rsidRPr="005B5A54">
        <w:t>i</w:t>
      </w:r>
      <w:r w:rsidRPr="005B5A54">
        <w:t>n Liverpool Bay/Bae Lerpwl SPA (RPS 2024a)</w:t>
      </w:r>
      <w:bookmarkEnd w:id="294"/>
    </w:p>
    <w:p w14:paraId="487EC8F1" w14:textId="786FD21B" w:rsidR="004C2115" w:rsidRPr="005B5A54" w:rsidRDefault="004C2115" w:rsidP="00202C17">
      <w:pPr>
        <w:jc w:val="both"/>
      </w:pPr>
    </w:p>
    <w:p w14:paraId="7ECDE4F8" w14:textId="77777777" w:rsidR="004C2115" w:rsidRPr="005B5A54" w:rsidRDefault="004C2115" w:rsidP="00202C17">
      <w:pPr>
        <w:jc w:val="both"/>
      </w:pPr>
    </w:p>
    <w:p w14:paraId="27806D5D" w14:textId="067DC8FE" w:rsidR="00E04DF2" w:rsidRPr="005B5A54" w:rsidRDefault="00E04DF2" w:rsidP="00202C17">
      <w:pPr>
        <w:jc w:val="both"/>
      </w:pPr>
      <w:r w:rsidRPr="005B5A54">
        <w:t xml:space="preserve">Of the species </w:t>
      </w:r>
      <w:r w:rsidR="00D5690C" w:rsidRPr="005B5A54">
        <w:t>found in the LBA area</w:t>
      </w:r>
      <w:r w:rsidR="00B21056" w:rsidRPr="005B5A54">
        <w:t>,</w:t>
      </w:r>
      <w:r w:rsidRPr="005B5A54">
        <w:t xml:space="preserve"> the global and European populations of kittiwake (</w:t>
      </w:r>
      <w:r w:rsidRPr="005B5A54">
        <w:rPr>
          <w:i/>
        </w:rPr>
        <w:t>R</w:t>
      </w:r>
      <w:r w:rsidR="00AA232F" w:rsidRPr="005B5A54">
        <w:rPr>
          <w:i/>
        </w:rPr>
        <w:t>.</w:t>
      </w:r>
      <w:r w:rsidRPr="005B5A54">
        <w:rPr>
          <w:i/>
        </w:rPr>
        <w:t xml:space="preserve"> tridactyla</w:t>
      </w:r>
      <w:r w:rsidRPr="005B5A54">
        <w:t xml:space="preserve">) are listed as Vulnerable on the </w:t>
      </w:r>
      <w:r w:rsidR="0024324B" w:rsidRPr="005B5A54">
        <w:t>International Union for the Conservation of Nature (</w:t>
      </w:r>
      <w:r w:rsidRPr="005B5A54">
        <w:t>IUCN</w:t>
      </w:r>
      <w:r w:rsidR="0024324B" w:rsidRPr="005B5A54">
        <w:t>)</w:t>
      </w:r>
      <w:r w:rsidRPr="005B5A54">
        <w:t xml:space="preserve"> Red List, and the global and European populations of razorbill (</w:t>
      </w:r>
      <w:r w:rsidRPr="005B5A54">
        <w:rPr>
          <w:i/>
        </w:rPr>
        <w:t>Alca torda</w:t>
      </w:r>
      <w:r w:rsidRPr="005B5A54">
        <w:t>) are listed as Near Threatened. Fulmar (</w:t>
      </w:r>
      <w:r w:rsidRPr="005B5A54">
        <w:rPr>
          <w:i/>
          <w:iCs/>
        </w:rPr>
        <w:t>Fulmarus glacialis</w:t>
      </w:r>
      <w:r w:rsidRPr="005B5A54">
        <w:t xml:space="preserve">) is listed as Least Concern (population decreasing) globally </w:t>
      </w:r>
      <w:r w:rsidR="00C426CD" w:rsidRPr="005B5A54">
        <w:t xml:space="preserve">although </w:t>
      </w:r>
      <w:r w:rsidRPr="005B5A54">
        <w:t>Endangered in Europe.  Globally, little gull, herring gull, and guillemot are of Least Concern (population decreasing)</w:t>
      </w:r>
      <w:r w:rsidR="00C426CD" w:rsidRPr="005B5A54">
        <w:t>;</w:t>
      </w:r>
      <w:r w:rsidRPr="005B5A54">
        <w:t xml:space="preserve"> however</w:t>
      </w:r>
      <w:r w:rsidR="00C426CD" w:rsidRPr="005B5A54">
        <w:t>,</w:t>
      </w:r>
      <w:r w:rsidRPr="005B5A54">
        <w:t xml:space="preserve"> their European populations are Near Threatened.   Atlantic puffin (</w:t>
      </w:r>
      <w:r w:rsidRPr="005B5A54">
        <w:rPr>
          <w:i/>
        </w:rPr>
        <w:t>Fratercula arctica</w:t>
      </w:r>
      <w:r w:rsidRPr="005B5A54">
        <w:t>) is listed as Vulnerable globally and Endangered in Europe</w:t>
      </w:r>
      <w:r w:rsidR="00563831" w:rsidRPr="005B5A54">
        <w:t xml:space="preserve"> (https://www.iucnredlist.org)</w:t>
      </w:r>
      <w:r w:rsidRPr="005B5A54">
        <w:t xml:space="preserve">. </w:t>
      </w:r>
    </w:p>
    <w:p w14:paraId="04F057EA" w14:textId="77777777" w:rsidR="00E04DF2" w:rsidRPr="005B5A54" w:rsidRDefault="00E04DF2" w:rsidP="00202C17">
      <w:pPr>
        <w:jc w:val="both"/>
      </w:pPr>
    </w:p>
    <w:p w14:paraId="1369584B" w14:textId="6730FEC9" w:rsidR="00E04DF2" w:rsidRPr="005B5A54" w:rsidRDefault="00E04DF2" w:rsidP="00E04DF2">
      <w:pPr>
        <w:jc w:val="both"/>
      </w:pPr>
      <w:r w:rsidRPr="005B5A54">
        <w:t>The global and European populations of Manx shearwater, gannet, great cormorant, Arctic skua, great skua, black-headed gull, great black-backed gull, common gull, lesser black-backed gull, sandwich tern and common tern are of Least Concern (population decreasing).</w:t>
      </w:r>
    </w:p>
    <w:p w14:paraId="5DAB42C1" w14:textId="2C913A25" w:rsidR="000F23CB" w:rsidRPr="005B5A54" w:rsidRDefault="000F23CB" w:rsidP="00E04DF2">
      <w:pPr>
        <w:jc w:val="both"/>
      </w:pPr>
    </w:p>
    <w:p w14:paraId="4B6CF622" w14:textId="77777777" w:rsidR="00E04DF2" w:rsidRPr="005B5A54" w:rsidRDefault="00E04DF2" w:rsidP="00202C17">
      <w:pPr>
        <w:jc w:val="both"/>
      </w:pPr>
      <w:r w:rsidRPr="005B5A54">
        <w:t xml:space="preserve">The numbers of breeding waterbirds in this region is relatively low compared to other parts of the UK, though the Dyfi Estuary is one of the most important areas in Wales for breeding waders, particularly breeding redshank, teal, red-breasted merganser and shelduck and breeding eider, oystercatcher and lapwing are found on the Isle of Man. </w:t>
      </w:r>
    </w:p>
    <w:p w14:paraId="2E2B5BBB" w14:textId="77777777" w:rsidR="00E04DF2" w:rsidRPr="005B5A54" w:rsidRDefault="00E04DF2" w:rsidP="00202C17">
      <w:pPr>
        <w:jc w:val="both"/>
      </w:pPr>
    </w:p>
    <w:p w14:paraId="506AE58E" w14:textId="77777777" w:rsidR="00E04DF2" w:rsidRPr="005B5A54" w:rsidRDefault="00E04DF2" w:rsidP="00202C17">
      <w:pPr>
        <w:jc w:val="both"/>
      </w:pPr>
      <w:r w:rsidRPr="005B5A54">
        <w:t xml:space="preserve">Large numbers of ringed plover breed in Morecambe Bay, the Solway Firth and Luce Bay, with these areas holding the main breeding concentrations of this species on the west coast of Britain. The area also includes Milford Haven which support breeding shelduck.  The Inner Solway, the Ribble, Morecambe Bay and Duddon Estuary have large breeding populations of shelduck, redshank, oystercatcher, dunlin (the most southerly regularly saltmarsh breeding dunlin in Britain) and curlew. </w:t>
      </w:r>
    </w:p>
    <w:p w14:paraId="2FF56383" w14:textId="77777777" w:rsidR="00E04DF2" w:rsidRPr="005B5A54" w:rsidRDefault="00E04DF2" w:rsidP="00E04DF2">
      <w:pPr>
        <w:ind w:left="720"/>
        <w:jc w:val="both"/>
      </w:pPr>
    </w:p>
    <w:p w14:paraId="7F1BF094" w14:textId="3001F932" w:rsidR="00E04DF2" w:rsidRPr="005B5A54" w:rsidRDefault="00E04DF2" w:rsidP="00202C17">
      <w:pPr>
        <w:pStyle w:val="BodyText"/>
        <w:rPr>
          <w:rFonts w:cs="Arial"/>
        </w:rPr>
      </w:pPr>
      <w:r w:rsidRPr="005B5A54">
        <w:t>The dry grassland breeding population of shelduck in the Ribble Estuary is the most numerous in Britain. Breeding eider are also found in Morecambe Bay (the most southerly breeding population in Britain) and around Walney Island</w:t>
      </w:r>
      <w:r w:rsidR="00CA28ED" w:rsidRPr="005B5A54">
        <w:t>.</w:t>
      </w:r>
    </w:p>
    <w:p w14:paraId="47CE2B3B" w14:textId="6FED9871" w:rsidR="00394F75" w:rsidRPr="005B5A54" w:rsidRDefault="00F31153" w:rsidP="00420658">
      <w:pPr>
        <w:pStyle w:val="BodyText"/>
      </w:pPr>
      <w:r w:rsidRPr="005B5A54">
        <w:rPr>
          <w:rFonts w:cs="Arial"/>
        </w:rPr>
        <w:t xml:space="preserve">Seabirds are not normally adversely affected by routine offshore oil and gas operations however in the unlikely event of an oil spill; birds are vulnerable to oiling from surface pollution.  This can cause direct toxicity through ingestion, and hypothermia as a result of the bird’s inability to waterproof their feathers (JNCC, </w:t>
      </w:r>
      <w:r w:rsidR="00001E96" w:rsidRPr="005B5A54">
        <w:rPr>
          <w:rFonts w:cs="Arial"/>
        </w:rPr>
        <w:t>2016)</w:t>
      </w:r>
      <w:r w:rsidRPr="005B5A54">
        <w:rPr>
          <w:rFonts w:cs="Arial"/>
        </w:rPr>
        <w:t xml:space="preserve">.  </w:t>
      </w:r>
      <w:r w:rsidR="00394F75" w:rsidRPr="005B5A54">
        <w:t>Their sensitivity to oiling varies considerably through the year and is dependent on variety of factors, including time spent on the water, total biogeographical population, reliance on the marine environment and potential rate of population recovery</w:t>
      </w:r>
      <w:r w:rsidR="00001E96" w:rsidRPr="005B5A54">
        <w:t>.</w:t>
      </w:r>
    </w:p>
    <w:p w14:paraId="08FE2B87" w14:textId="713D222E" w:rsidR="007D1589" w:rsidRPr="005B5A54" w:rsidRDefault="001F5787" w:rsidP="00420658">
      <w:pPr>
        <w:pStyle w:val="BodyText"/>
      </w:pPr>
      <w:r w:rsidRPr="005B5A54">
        <w:t xml:space="preserve">Some pre-decommissioning related Plug and Abandonment works are being carried out in the LBA area and </w:t>
      </w:r>
      <w:r w:rsidR="00997D48" w:rsidRPr="005B5A54">
        <w:t xml:space="preserve">potential </w:t>
      </w:r>
      <w:r w:rsidRPr="005B5A54">
        <w:t>impact of those operations on seabirds (amongst other recipients) are assessed and described in the following permits:</w:t>
      </w:r>
    </w:p>
    <w:p w14:paraId="320B7084" w14:textId="79864F42" w:rsidR="001F5787" w:rsidRPr="005B5A54" w:rsidRDefault="001F5787" w:rsidP="001C14D2">
      <w:pPr>
        <w:pStyle w:val="BodyText"/>
        <w:numPr>
          <w:ilvl w:val="0"/>
          <w:numId w:val="39"/>
        </w:numPr>
      </w:pPr>
      <w:r w:rsidRPr="005B5A54">
        <w:t>WIA/1587 MAT for 110/15-6z  (Lennox field)</w:t>
      </w:r>
    </w:p>
    <w:p w14:paraId="7BE84D98" w14:textId="309B8473" w:rsidR="001F5787" w:rsidRPr="005B5A54" w:rsidRDefault="001F5787" w:rsidP="001C14D2">
      <w:pPr>
        <w:pStyle w:val="BodyText"/>
        <w:numPr>
          <w:ilvl w:val="0"/>
          <w:numId w:val="39"/>
        </w:numPr>
      </w:pPr>
      <w:r w:rsidRPr="005B5A54">
        <w:t>WIA/1635 MAT for 110/13-6   (Douglas field)</w:t>
      </w:r>
    </w:p>
    <w:p w14:paraId="19F5B1AA" w14:textId="5934F1CA" w:rsidR="001F5787" w:rsidRPr="005B5A54" w:rsidRDefault="001F5787" w:rsidP="001C14D2">
      <w:pPr>
        <w:pStyle w:val="BodyText"/>
        <w:numPr>
          <w:ilvl w:val="0"/>
          <w:numId w:val="39"/>
        </w:numPr>
      </w:pPr>
      <w:r w:rsidRPr="005B5A54">
        <w:t>WIA/1629 MAT for 110/15-5  (Hamilton North field)</w:t>
      </w:r>
    </w:p>
    <w:p w14:paraId="599D3211" w14:textId="77777777" w:rsidR="001F5787" w:rsidRPr="005B5A54" w:rsidRDefault="001F5787" w:rsidP="00420658">
      <w:pPr>
        <w:pStyle w:val="BodyText"/>
      </w:pPr>
    </w:p>
    <w:p w14:paraId="4E4C2FCC" w14:textId="77777777" w:rsidR="005C3722" w:rsidRPr="005B5A54" w:rsidRDefault="005C3722" w:rsidP="005C3722">
      <w:pPr>
        <w:pStyle w:val="BodyText"/>
        <w:spacing w:before="0" w:after="0"/>
        <w:rPr>
          <w:rFonts w:cs="Arial"/>
        </w:rPr>
      </w:pPr>
      <w:r w:rsidRPr="005B5A54">
        <w:rPr>
          <w:rFonts w:cs="Arial"/>
        </w:rPr>
        <w:t xml:space="preserve">JNCC (JNCC, 2016) has conducted a series of seabird surveys to assess the distribution and abundance of both onshore and offshore seabird populations.  From these surveys the ‘Seabird Oil Sensitivity Index’ (SOSI) identifies areas at sea where seabirds are likely to be most sensitive to oil pollution. It is based on seabird survey data collected from 1995 to 2015, from a wide survey area extending beyond the UK Continental Shelf using boat-based, visual aerial and digital video aerial survey techniques (JNCC, 2016).  </w:t>
      </w:r>
    </w:p>
    <w:p w14:paraId="5BD28B03" w14:textId="77777777" w:rsidR="005C3722" w:rsidRPr="005B5A54" w:rsidRDefault="005C3722" w:rsidP="005C3722">
      <w:pPr>
        <w:pStyle w:val="BodyText"/>
        <w:spacing w:before="0" w:after="0"/>
        <w:rPr>
          <w:rFonts w:cs="Arial"/>
        </w:rPr>
      </w:pPr>
    </w:p>
    <w:p w14:paraId="372BCD21" w14:textId="54F15DBE" w:rsidR="005C3722" w:rsidRPr="005B5A54" w:rsidRDefault="00CA28ED" w:rsidP="005C3722">
      <w:pPr>
        <w:pStyle w:val="BodyText"/>
        <w:spacing w:before="0" w:after="0"/>
        <w:rPr>
          <w:rFonts w:cs="Arial"/>
        </w:rPr>
      </w:pPr>
      <w:r w:rsidRPr="005B5A54">
        <w:rPr>
          <w:rFonts w:cs="Arial"/>
        </w:rPr>
        <w:t>Table 6-11</w:t>
      </w:r>
      <w:r w:rsidR="005C3722" w:rsidRPr="005B5A54">
        <w:rPr>
          <w:rFonts w:cs="Arial"/>
        </w:rPr>
        <w:t xml:space="preserve"> below presents seabird sensitivity in UKCS block 110/13 and adjacent blocks (JNCC, 2016). </w:t>
      </w:r>
    </w:p>
    <w:p w14:paraId="26693911" w14:textId="77777777" w:rsidR="005C3722" w:rsidRPr="005B5A54" w:rsidRDefault="005C3722" w:rsidP="005C3722">
      <w:pPr>
        <w:pStyle w:val="BodyText"/>
        <w:spacing w:before="0" w:after="0"/>
        <w:rPr>
          <w:rFonts w:cs="Arial"/>
        </w:rPr>
      </w:pPr>
      <w:r w:rsidRPr="005B5A54">
        <w:rPr>
          <w:rFonts w:cs="Arial"/>
        </w:rPr>
        <w:t>The updated 2016 SOSI report concludes that the analysis of new data, and revision of methods, has succeeded in providing a new assessment of the sensitivity of seabird concentrations to oil pollution. It concludes that the ‘Certain et al. (Certain, 2015) Method’ appropriately represents the relationship between seabird sensitivity and abundance, and that that it should be used in future analyses. (JNCC, 2016)</w:t>
      </w:r>
    </w:p>
    <w:p w14:paraId="2DBEFEFE" w14:textId="77777777" w:rsidR="005C3722" w:rsidRPr="005B5A54" w:rsidRDefault="005C3722" w:rsidP="005C3722">
      <w:pPr>
        <w:pStyle w:val="BodyText"/>
        <w:spacing w:before="0" w:after="0"/>
        <w:rPr>
          <w:rFonts w:cs="Arial"/>
        </w:rPr>
      </w:pPr>
    </w:p>
    <w:p w14:paraId="13492A7F" w14:textId="77777777" w:rsidR="005C3722" w:rsidRPr="005B5A54" w:rsidRDefault="005C3722" w:rsidP="005C3722">
      <w:pPr>
        <w:pStyle w:val="BodyText"/>
        <w:spacing w:before="0" w:after="0"/>
        <w:rPr>
          <w:rFonts w:cs="Arial"/>
        </w:rPr>
      </w:pPr>
      <w:r w:rsidRPr="005B5A54">
        <w:rPr>
          <w:rFonts w:cs="Arial"/>
        </w:rPr>
        <w:t>The combined seabird data and species sensitivity index values are subsequently summed at each location to create a single measure of seabird sensitivity to oil pollution. This is presented as a series of fine scale density maps for each month that show the median, minimum and maximum seabird sensitivity to oil pollution, and an indication of data confidence. The index is independent of where oil pollution is most likely to occur; rather, it indicates where the highest seabird sensitivities might lie if there were to be a pollution incident. (JNCC, 2016).</w:t>
      </w:r>
    </w:p>
    <w:p w14:paraId="78F003E7" w14:textId="77777777" w:rsidR="005C3722" w:rsidRPr="005B5A54" w:rsidRDefault="005C3722" w:rsidP="005C3722">
      <w:pPr>
        <w:pStyle w:val="BodyText"/>
        <w:spacing w:before="0" w:after="0"/>
        <w:rPr>
          <w:rFonts w:cs="Arial"/>
        </w:rPr>
      </w:pPr>
    </w:p>
    <w:p w14:paraId="5E67EB82" w14:textId="77F2292C" w:rsidR="005E2CA2" w:rsidRPr="005B5A54" w:rsidRDefault="00B363EE" w:rsidP="00B363EE">
      <w:pPr>
        <w:pStyle w:val="BodyText"/>
        <w:jc w:val="center"/>
      </w:pPr>
      <w:r w:rsidRPr="005B5A54">
        <w:rPr>
          <w:noProof/>
        </w:rPr>
        <w:drawing>
          <wp:inline distT="0" distB="0" distL="0" distR="0" wp14:anchorId="1813943A" wp14:editId="474C0B69">
            <wp:extent cx="5250180" cy="53721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50180" cy="5372100"/>
                    </a:xfrm>
                    <a:prstGeom prst="rect">
                      <a:avLst/>
                    </a:prstGeom>
                    <a:noFill/>
                  </pic:spPr>
                </pic:pic>
              </a:graphicData>
            </a:graphic>
          </wp:inline>
        </w:drawing>
      </w:r>
    </w:p>
    <w:p w14:paraId="202264FD" w14:textId="042C7449" w:rsidR="00B363EE" w:rsidRPr="005B5A54" w:rsidRDefault="00B363EE" w:rsidP="00B363EE">
      <w:pPr>
        <w:pStyle w:val="Caption"/>
      </w:pPr>
      <w:bookmarkStart w:id="295" w:name="_Ref138848116"/>
      <w:bookmarkStart w:id="296" w:name="_Toc197520448"/>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19</w:t>
      </w:r>
      <w:r w:rsidRPr="005B5A54">
        <w:fldChar w:fldCharType="end"/>
      </w:r>
      <w:bookmarkEnd w:id="295"/>
      <w:r w:rsidRPr="005B5A54">
        <w:t xml:space="preserve">: </w:t>
      </w:r>
      <w:r w:rsidR="000E065A" w:rsidRPr="005B5A54">
        <w:t>UKCS Blocks in the Irish Sea</w:t>
      </w:r>
      <w:bookmarkEnd w:id="296"/>
    </w:p>
    <w:p w14:paraId="54DC16D8" w14:textId="5CAEE186" w:rsidR="000E065A" w:rsidRPr="005B5A54" w:rsidRDefault="006265B9" w:rsidP="007D24E4">
      <w:pPr>
        <w:jc w:val="both"/>
      </w:pPr>
      <w:r w:rsidRPr="005B5A54">
        <w:t>The SOSI score for each UKCS Block can be ranked into sensitivity categories, from 1 (extremely high sensitivity) to 5 (low sensitivity)</w:t>
      </w:r>
      <w:r w:rsidR="00240BAF" w:rsidRPr="005B5A54">
        <w:t xml:space="preserve"> (</w:t>
      </w:r>
      <w:r w:rsidR="00240BAF" w:rsidRPr="005B5A54">
        <w:fldChar w:fldCharType="begin"/>
      </w:r>
      <w:r w:rsidR="00240BAF" w:rsidRPr="005B5A54">
        <w:instrText xml:space="preserve"> REF _Ref138688896 \h </w:instrText>
      </w:r>
      <w:r w:rsidR="007D24E4" w:rsidRPr="005B5A54">
        <w:instrText xml:space="preserve"> \* MERGEFORMAT </w:instrText>
      </w:r>
      <w:r w:rsidR="00240BAF" w:rsidRPr="005B5A54">
        <w:fldChar w:fldCharType="separate"/>
      </w:r>
      <w:r w:rsidR="001C4A38" w:rsidRPr="005B5A54">
        <w:t xml:space="preserve">Table </w:t>
      </w:r>
      <w:r w:rsidR="001C4A38">
        <w:rPr>
          <w:noProof/>
        </w:rPr>
        <w:t>6</w:t>
      </w:r>
      <w:r w:rsidR="001C4A38" w:rsidRPr="005B5A54">
        <w:rPr>
          <w:noProof/>
        </w:rPr>
        <w:noBreakHyphen/>
      </w:r>
      <w:r w:rsidR="001C4A38">
        <w:rPr>
          <w:noProof/>
        </w:rPr>
        <w:t>11</w:t>
      </w:r>
      <w:r w:rsidR="00240BAF" w:rsidRPr="005B5A54">
        <w:fldChar w:fldCharType="end"/>
      </w:r>
      <w:r w:rsidR="00240BAF" w:rsidRPr="005B5A54">
        <w:t>)</w:t>
      </w:r>
      <w:r w:rsidRPr="005B5A54">
        <w:t xml:space="preserve">. An assessment of the median SOSI scores for the blocks with Eni </w:t>
      </w:r>
      <w:r w:rsidR="005B5A54" w:rsidRPr="005B5A54">
        <w:t xml:space="preserve">UK </w:t>
      </w:r>
      <w:r w:rsidRPr="005B5A54">
        <w:t>Liverpool Bay Assets (i.e. 110/08 – OS</w:t>
      </w:r>
      <w:r w:rsidR="00893E8E" w:rsidRPr="005B5A54">
        <w:t>B</w:t>
      </w:r>
      <w:r w:rsidRPr="005B5A54">
        <w:t>, 110/13 – Douglas, Hamilton, Hamilton North, Hamilton East, 110/14 – pipelines from Douglas to Lennox, 110/15 – Lennox, 110/18 &amp; 110/19 – 20” pipeline from Douglas to PoA) and surrounding blocks indicates that sensitivity is generally high to extremely high from October to April, low to medium from May to July, and low to extremely high from August to September</w:t>
      </w:r>
      <w:r w:rsidR="00CA28ED" w:rsidRPr="005B5A54">
        <w:t>.</w:t>
      </w:r>
    </w:p>
    <w:p w14:paraId="26FD14C9" w14:textId="77777777" w:rsidR="00B6387F" w:rsidRPr="005B5A54" w:rsidRDefault="00B6387F" w:rsidP="007D24E4">
      <w:pPr>
        <w:jc w:val="both"/>
      </w:pPr>
    </w:p>
    <w:p w14:paraId="4F2BDC5F" w14:textId="35AB5BFE" w:rsidR="00B6387F" w:rsidRPr="005B5A54" w:rsidRDefault="00B6387F" w:rsidP="00B6387F">
      <w:pPr>
        <w:pStyle w:val="BodyText"/>
        <w:spacing w:before="0" w:after="0"/>
        <w:rPr>
          <w:rFonts w:cs="Arial"/>
        </w:rPr>
      </w:pPr>
      <w:r w:rsidRPr="005B5A54">
        <w:rPr>
          <w:rFonts w:cs="Arial"/>
        </w:rPr>
        <w:t>Whilst birds can be considered sensitive to pollution for a significant proportion of the year, the risk of an oil spill from the decommissioning works is considered remote and therefore the overall risk to birds is considered minimal.</w:t>
      </w:r>
    </w:p>
    <w:p w14:paraId="4186104B" w14:textId="77777777" w:rsidR="00B6387F" w:rsidRPr="005B5A54" w:rsidRDefault="00B6387F" w:rsidP="007D24E4">
      <w:pPr>
        <w:jc w:val="both"/>
      </w:pPr>
    </w:p>
    <w:p w14:paraId="5D3D1569" w14:textId="17FDA2FD" w:rsidR="006265B9" w:rsidRPr="005B5A54" w:rsidRDefault="00FE2DBF" w:rsidP="007D24E4">
      <w:pPr>
        <w:pStyle w:val="Caption"/>
        <w:keepNext/>
      </w:pPr>
      <w:bookmarkStart w:id="297" w:name="_Ref138688896"/>
      <w:bookmarkStart w:id="298" w:name="_Toc197520482"/>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11</w:t>
      </w:r>
      <w:r w:rsidRPr="005B5A54">
        <w:fldChar w:fldCharType="end"/>
      </w:r>
      <w:bookmarkEnd w:id="297"/>
      <w:r w:rsidRPr="005B5A54">
        <w:t xml:space="preserve">: </w:t>
      </w:r>
      <w:r w:rsidR="00240BAF" w:rsidRPr="005B5A54">
        <w:t>Assessment of Seabird Oil Sensitivity Index (SOSI) Scores in UKCS Blocks around Liverpool Bay Assets</w:t>
      </w:r>
      <w:bookmarkEnd w:id="298"/>
    </w:p>
    <w:tbl>
      <w:tblPr>
        <w:tblStyle w:val="TableGrid23"/>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59"/>
        <w:gridCol w:w="567"/>
        <w:gridCol w:w="567"/>
        <w:gridCol w:w="567"/>
        <w:gridCol w:w="567"/>
        <w:gridCol w:w="567"/>
        <w:gridCol w:w="567"/>
        <w:gridCol w:w="567"/>
        <w:gridCol w:w="567"/>
        <w:gridCol w:w="567"/>
        <w:gridCol w:w="567"/>
        <w:gridCol w:w="567"/>
        <w:gridCol w:w="506"/>
      </w:tblGrid>
      <w:tr w:rsidR="00FE2DBF" w:rsidRPr="005B5A54" w14:paraId="282373B3" w14:textId="77777777" w:rsidTr="00962454">
        <w:trPr>
          <w:jc w:val="center"/>
        </w:trPr>
        <w:tc>
          <w:tcPr>
            <w:tcW w:w="1559" w:type="dxa"/>
            <w:tcBorders>
              <w:top w:val="double" w:sz="4" w:space="0" w:color="auto"/>
              <w:bottom w:val="single" w:sz="4" w:space="0" w:color="auto"/>
            </w:tcBorders>
            <w:shd w:val="clear" w:color="auto" w:fill="FFD300"/>
          </w:tcPr>
          <w:p w14:paraId="1F65104F"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Block</w:t>
            </w:r>
          </w:p>
        </w:tc>
        <w:tc>
          <w:tcPr>
            <w:tcW w:w="567" w:type="dxa"/>
            <w:tcBorders>
              <w:top w:val="double" w:sz="4" w:space="0" w:color="auto"/>
              <w:bottom w:val="single" w:sz="4" w:space="0" w:color="auto"/>
            </w:tcBorders>
            <w:shd w:val="clear" w:color="auto" w:fill="FFD300"/>
          </w:tcPr>
          <w:p w14:paraId="032F6BB6"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J</w:t>
            </w:r>
          </w:p>
        </w:tc>
        <w:tc>
          <w:tcPr>
            <w:tcW w:w="567" w:type="dxa"/>
            <w:tcBorders>
              <w:top w:val="double" w:sz="4" w:space="0" w:color="auto"/>
              <w:bottom w:val="single" w:sz="4" w:space="0" w:color="auto"/>
            </w:tcBorders>
            <w:shd w:val="clear" w:color="auto" w:fill="FFD300"/>
          </w:tcPr>
          <w:p w14:paraId="4D43E3C2"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F</w:t>
            </w:r>
          </w:p>
        </w:tc>
        <w:tc>
          <w:tcPr>
            <w:tcW w:w="567" w:type="dxa"/>
            <w:tcBorders>
              <w:top w:val="double" w:sz="4" w:space="0" w:color="auto"/>
              <w:bottom w:val="single" w:sz="4" w:space="0" w:color="auto"/>
            </w:tcBorders>
            <w:shd w:val="clear" w:color="auto" w:fill="FFD300"/>
          </w:tcPr>
          <w:p w14:paraId="40855DA0"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M</w:t>
            </w:r>
          </w:p>
        </w:tc>
        <w:tc>
          <w:tcPr>
            <w:tcW w:w="567" w:type="dxa"/>
            <w:tcBorders>
              <w:top w:val="double" w:sz="4" w:space="0" w:color="auto"/>
              <w:bottom w:val="single" w:sz="4" w:space="0" w:color="auto"/>
            </w:tcBorders>
            <w:shd w:val="clear" w:color="auto" w:fill="FFD300"/>
          </w:tcPr>
          <w:p w14:paraId="57658CEE"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A</w:t>
            </w:r>
          </w:p>
        </w:tc>
        <w:tc>
          <w:tcPr>
            <w:tcW w:w="567" w:type="dxa"/>
            <w:tcBorders>
              <w:top w:val="double" w:sz="4" w:space="0" w:color="auto"/>
              <w:bottom w:val="single" w:sz="4" w:space="0" w:color="auto"/>
            </w:tcBorders>
            <w:shd w:val="clear" w:color="auto" w:fill="FFD300"/>
          </w:tcPr>
          <w:p w14:paraId="6DDC5D13"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M</w:t>
            </w:r>
          </w:p>
        </w:tc>
        <w:tc>
          <w:tcPr>
            <w:tcW w:w="567" w:type="dxa"/>
            <w:tcBorders>
              <w:top w:val="double" w:sz="4" w:space="0" w:color="auto"/>
              <w:bottom w:val="single" w:sz="4" w:space="0" w:color="auto"/>
            </w:tcBorders>
            <w:shd w:val="clear" w:color="auto" w:fill="FFD300"/>
          </w:tcPr>
          <w:p w14:paraId="39EBA135"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J</w:t>
            </w:r>
          </w:p>
        </w:tc>
        <w:tc>
          <w:tcPr>
            <w:tcW w:w="567" w:type="dxa"/>
            <w:tcBorders>
              <w:top w:val="double" w:sz="4" w:space="0" w:color="auto"/>
              <w:bottom w:val="single" w:sz="4" w:space="0" w:color="auto"/>
            </w:tcBorders>
            <w:shd w:val="clear" w:color="auto" w:fill="FFD300"/>
          </w:tcPr>
          <w:p w14:paraId="1F94391C"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J</w:t>
            </w:r>
          </w:p>
        </w:tc>
        <w:tc>
          <w:tcPr>
            <w:tcW w:w="567" w:type="dxa"/>
            <w:tcBorders>
              <w:top w:val="double" w:sz="4" w:space="0" w:color="auto"/>
              <w:bottom w:val="single" w:sz="4" w:space="0" w:color="auto"/>
            </w:tcBorders>
            <w:shd w:val="clear" w:color="auto" w:fill="FFD300"/>
          </w:tcPr>
          <w:p w14:paraId="145FAC42"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A</w:t>
            </w:r>
          </w:p>
        </w:tc>
        <w:tc>
          <w:tcPr>
            <w:tcW w:w="567" w:type="dxa"/>
            <w:tcBorders>
              <w:top w:val="double" w:sz="4" w:space="0" w:color="auto"/>
              <w:bottom w:val="single" w:sz="4" w:space="0" w:color="auto"/>
            </w:tcBorders>
            <w:shd w:val="clear" w:color="auto" w:fill="FFD300"/>
          </w:tcPr>
          <w:p w14:paraId="35602596"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S</w:t>
            </w:r>
          </w:p>
        </w:tc>
        <w:tc>
          <w:tcPr>
            <w:tcW w:w="567" w:type="dxa"/>
            <w:tcBorders>
              <w:top w:val="double" w:sz="4" w:space="0" w:color="auto"/>
              <w:bottom w:val="single" w:sz="4" w:space="0" w:color="auto"/>
            </w:tcBorders>
            <w:shd w:val="clear" w:color="auto" w:fill="FFD300"/>
          </w:tcPr>
          <w:p w14:paraId="448EBB84"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O</w:t>
            </w:r>
          </w:p>
        </w:tc>
        <w:tc>
          <w:tcPr>
            <w:tcW w:w="567" w:type="dxa"/>
            <w:tcBorders>
              <w:top w:val="double" w:sz="4" w:space="0" w:color="auto"/>
              <w:bottom w:val="single" w:sz="4" w:space="0" w:color="auto"/>
            </w:tcBorders>
            <w:shd w:val="clear" w:color="auto" w:fill="FFD300"/>
          </w:tcPr>
          <w:p w14:paraId="32BC907E"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N</w:t>
            </w:r>
          </w:p>
        </w:tc>
        <w:tc>
          <w:tcPr>
            <w:tcW w:w="506" w:type="dxa"/>
            <w:tcBorders>
              <w:top w:val="double" w:sz="4" w:space="0" w:color="auto"/>
              <w:bottom w:val="single" w:sz="4" w:space="0" w:color="auto"/>
            </w:tcBorders>
            <w:shd w:val="clear" w:color="auto" w:fill="FFD300"/>
          </w:tcPr>
          <w:p w14:paraId="07000DF0" w14:textId="77777777" w:rsidR="00FE2DBF" w:rsidRPr="005B5A54" w:rsidRDefault="00FE2DBF" w:rsidP="00962454">
            <w:pPr>
              <w:keepNext/>
              <w:tabs>
                <w:tab w:val="num" w:pos="1785"/>
              </w:tabs>
              <w:spacing w:before="60" w:after="60" w:line="259" w:lineRule="auto"/>
              <w:jc w:val="center"/>
              <w:rPr>
                <w:rFonts w:cstheme="minorHAnsi"/>
                <w:b/>
                <w:bCs/>
              </w:rPr>
            </w:pPr>
            <w:r w:rsidRPr="005B5A54">
              <w:rPr>
                <w:rFonts w:cstheme="minorHAnsi"/>
                <w:b/>
                <w:bCs/>
              </w:rPr>
              <w:t>D</w:t>
            </w:r>
          </w:p>
        </w:tc>
      </w:tr>
      <w:tr w:rsidR="00FE2DBF" w:rsidRPr="005B5A54" w14:paraId="098A1CE4" w14:textId="77777777" w:rsidTr="00962454">
        <w:trPr>
          <w:jc w:val="center"/>
        </w:trPr>
        <w:tc>
          <w:tcPr>
            <w:tcW w:w="1559" w:type="dxa"/>
          </w:tcPr>
          <w:p w14:paraId="731A66C0" w14:textId="77777777" w:rsidR="00FE2DBF" w:rsidRPr="005B5A54" w:rsidRDefault="00FE2DBF" w:rsidP="007D24E4">
            <w:pPr>
              <w:keepNext/>
              <w:spacing w:after="160" w:line="259" w:lineRule="auto"/>
            </w:pPr>
            <w:r w:rsidRPr="005B5A54">
              <w:t>110/2</w:t>
            </w:r>
          </w:p>
        </w:tc>
        <w:tc>
          <w:tcPr>
            <w:tcW w:w="567" w:type="dxa"/>
            <w:shd w:val="clear" w:color="auto" w:fill="BEE8FF"/>
          </w:tcPr>
          <w:p w14:paraId="56E4D3F4" w14:textId="77777777" w:rsidR="00FE2DBF" w:rsidRPr="005B5A54" w:rsidRDefault="00FE2DBF" w:rsidP="007D24E4">
            <w:pPr>
              <w:keepNext/>
              <w:spacing w:after="160" w:line="259" w:lineRule="auto"/>
            </w:pPr>
            <w:r w:rsidRPr="005B5A54">
              <w:t>4</w:t>
            </w:r>
          </w:p>
        </w:tc>
        <w:tc>
          <w:tcPr>
            <w:tcW w:w="567" w:type="dxa"/>
            <w:shd w:val="clear" w:color="auto" w:fill="0070FF"/>
          </w:tcPr>
          <w:p w14:paraId="23A40964"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0070FF"/>
          </w:tcPr>
          <w:p w14:paraId="6708FB52"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5E9E6941" w14:textId="77777777" w:rsidR="00FE2DBF" w:rsidRPr="005B5A54" w:rsidRDefault="00FE2DBF" w:rsidP="007D24E4">
            <w:pPr>
              <w:keepNext/>
              <w:spacing w:after="160" w:line="259" w:lineRule="auto"/>
            </w:pPr>
            <w:r w:rsidRPr="005B5A54">
              <w:t>4</w:t>
            </w:r>
          </w:p>
        </w:tc>
        <w:tc>
          <w:tcPr>
            <w:tcW w:w="567" w:type="dxa"/>
            <w:shd w:val="clear" w:color="auto" w:fill="BEE8FF"/>
          </w:tcPr>
          <w:p w14:paraId="7E38D51A" w14:textId="77777777" w:rsidR="00FE2DBF" w:rsidRPr="005B5A54" w:rsidRDefault="00FE2DBF" w:rsidP="007D24E4">
            <w:pPr>
              <w:keepNext/>
              <w:spacing w:after="160" w:line="259" w:lineRule="auto"/>
            </w:pPr>
            <w:r w:rsidRPr="005B5A54">
              <w:t>4</w:t>
            </w:r>
          </w:p>
        </w:tc>
        <w:tc>
          <w:tcPr>
            <w:tcW w:w="567" w:type="dxa"/>
          </w:tcPr>
          <w:p w14:paraId="65543543" w14:textId="77777777" w:rsidR="00FE2DBF" w:rsidRPr="005B5A54" w:rsidRDefault="00FE2DBF" w:rsidP="007D24E4">
            <w:pPr>
              <w:keepNext/>
              <w:spacing w:after="160" w:line="259" w:lineRule="auto"/>
            </w:pPr>
            <w:r w:rsidRPr="005B5A54">
              <w:t>5</w:t>
            </w:r>
          </w:p>
        </w:tc>
        <w:tc>
          <w:tcPr>
            <w:tcW w:w="567" w:type="dxa"/>
            <w:shd w:val="clear" w:color="auto" w:fill="BEE8FF"/>
          </w:tcPr>
          <w:p w14:paraId="6A8C3E0E" w14:textId="77777777" w:rsidR="00FE2DBF" w:rsidRPr="005B5A54" w:rsidRDefault="00FE2DBF" w:rsidP="007D24E4">
            <w:pPr>
              <w:keepNext/>
              <w:spacing w:after="160" w:line="259" w:lineRule="auto"/>
            </w:pPr>
            <w:r w:rsidRPr="005B5A54">
              <w:t>4</w:t>
            </w:r>
          </w:p>
        </w:tc>
        <w:tc>
          <w:tcPr>
            <w:tcW w:w="567" w:type="dxa"/>
            <w:shd w:val="clear" w:color="auto" w:fill="0070FF"/>
          </w:tcPr>
          <w:p w14:paraId="21357C73"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1BF407B2" w14:textId="77777777" w:rsidR="00FE2DBF" w:rsidRPr="005B5A54" w:rsidRDefault="00FE2DBF" w:rsidP="007D24E4">
            <w:pPr>
              <w:keepNext/>
              <w:spacing w:after="160" w:line="259" w:lineRule="auto"/>
            </w:pPr>
            <w:r w:rsidRPr="005B5A54">
              <w:t>4</w:t>
            </w:r>
          </w:p>
        </w:tc>
        <w:tc>
          <w:tcPr>
            <w:tcW w:w="567" w:type="dxa"/>
            <w:shd w:val="clear" w:color="auto" w:fill="2353C2"/>
          </w:tcPr>
          <w:p w14:paraId="7BD7E8D0"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0070FF"/>
          </w:tcPr>
          <w:p w14:paraId="250B79C3"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06" w:type="dxa"/>
            <w:shd w:val="clear" w:color="auto" w:fill="0070FF"/>
          </w:tcPr>
          <w:p w14:paraId="444AED9B"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r>
      <w:tr w:rsidR="00FE2DBF" w:rsidRPr="005B5A54" w14:paraId="69EE6455" w14:textId="77777777" w:rsidTr="00962454">
        <w:trPr>
          <w:jc w:val="center"/>
        </w:trPr>
        <w:tc>
          <w:tcPr>
            <w:tcW w:w="1559" w:type="dxa"/>
          </w:tcPr>
          <w:p w14:paraId="1283188B" w14:textId="77777777" w:rsidR="00FE2DBF" w:rsidRPr="005B5A54" w:rsidRDefault="00FE2DBF" w:rsidP="007D24E4">
            <w:pPr>
              <w:keepNext/>
              <w:spacing w:after="160" w:line="259" w:lineRule="auto"/>
            </w:pPr>
            <w:r w:rsidRPr="005B5A54">
              <w:t>110/3</w:t>
            </w:r>
          </w:p>
        </w:tc>
        <w:tc>
          <w:tcPr>
            <w:tcW w:w="567" w:type="dxa"/>
            <w:shd w:val="clear" w:color="auto" w:fill="2353C2"/>
          </w:tcPr>
          <w:p w14:paraId="4A514B70"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2353C2"/>
          </w:tcPr>
          <w:p w14:paraId="2BC7D158"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2353C2"/>
          </w:tcPr>
          <w:p w14:paraId="2BB6E5A7"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BEE8FF"/>
          </w:tcPr>
          <w:p w14:paraId="2294F27D" w14:textId="77777777" w:rsidR="00FE2DBF" w:rsidRPr="005B5A54" w:rsidRDefault="00FE2DBF" w:rsidP="007D24E4">
            <w:pPr>
              <w:keepNext/>
              <w:spacing w:after="160" w:line="259" w:lineRule="auto"/>
            </w:pPr>
            <w:r w:rsidRPr="005B5A54">
              <w:t>4</w:t>
            </w:r>
          </w:p>
        </w:tc>
        <w:tc>
          <w:tcPr>
            <w:tcW w:w="567" w:type="dxa"/>
            <w:shd w:val="clear" w:color="auto" w:fill="0070FF"/>
          </w:tcPr>
          <w:p w14:paraId="47276F70"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tcPr>
          <w:p w14:paraId="4EEB0736" w14:textId="77777777" w:rsidR="00FE2DBF" w:rsidRPr="005B5A54" w:rsidRDefault="00FE2DBF" w:rsidP="007D24E4">
            <w:pPr>
              <w:keepNext/>
              <w:spacing w:after="160" w:line="259" w:lineRule="auto"/>
            </w:pPr>
            <w:r w:rsidRPr="005B5A54">
              <w:t>5</w:t>
            </w:r>
          </w:p>
        </w:tc>
        <w:tc>
          <w:tcPr>
            <w:tcW w:w="567" w:type="dxa"/>
            <w:shd w:val="clear" w:color="auto" w:fill="BEE8FF"/>
          </w:tcPr>
          <w:p w14:paraId="29806F32" w14:textId="77777777" w:rsidR="00FE2DBF" w:rsidRPr="005B5A54" w:rsidRDefault="00FE2DBF" w:rsidP="007D24E4">
            <w:pPr>
              <w:keepNext/>
              <w:spacing w:after="160" w:line="259" w:lineRule="auto"/>
            </w:pPr>
            <w:r w:rsidRPr="005B5A54">
              <w:t>4</w:t>
            </w:r>
          </w:p>
        </w:tc>
        <w:tc>
          <w:tcPr>
            <w:tcW w:w="567" w:type="dxa"/>
            <w:shd w:val="clear" w:color="auto" w:fill="0070FF"/>
          </w:tcPr>
          <w:p w14:paraId="3F369D11"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2D346F17" w14:textId="77777777" w:rsidR="00FE2DBF" w:rsidRPr="005B5A54" w:rsidRDefault="00FE2DBF" w:rsidP="007D24E4">
            <w:pPr>
              <w:keepNext/>
              <w:spacing w:after="160" w:line="259" w:lineRule="auto"/>
            </w:pPr>
            <w:r w:rsidRPr="005B5A54">
              <w:t>4</w:t>
            </w:r>
          </w:p>
        </w:tc>
        <w:tc>
          <w:tcPr>
            <w:tcW w:w="567" w:type="dxa"/>
            <w:shd w:val="clear" w:color="auto" w:fill="2353C2"/>
          </w:tcPr>
          <w:p w14:paraId="4F969DFF"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2353C2"/>
          </w:tcPr>
          <w:p w14:paraId="603814E7"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06" w:type="dxa"/>
            <w:shd w:val="clear" w:color="auto" w:fill="2353C2"/>
          </w:tcPr>
          <w:p w14:paraId="6286D6E1"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r>
      <w:tr w:rsidR="00FE2DBF" w:rsidRPr="005B5A54" w14:paraId="5D398294" w14:textId="77777777" w:rsidTr="00962454">
        <w:trPr>
          <w:jc w:val="center"/>
        </w:trPr>
        <w:tc>
          <w:tcPr>
            <w:tcW w:w="1559" w:type="dxa"/>
          </w:tcPr>
          <w:p w14:paraId="798BEE9C" w14:textId="77777777" w:rsidR="00FE2DBF" w:rsidRPr="005B5A54" w:rsidRDefault="00FE2DBF" w:rsidP="007D24E4">
            <w:pPr>
              <w:keepNext/>
              <w:spacing w:after="160" w:line="259" w:lineRule="auto"/>
            </w:pPr>
            <w:r w:rsidRPr="005B5A54">
              <w:t>110/4</w:t>
            </w:r>
          </w:p>
        </w:tc>
        <w:tc>
          <w:tcPr>
            <w:tcW w:w="567" w:type="dxa"/>
            <w:shd w:val="clear" w:color="auto" w:fill="002673"/>
          </w:tcPr>
          <w:p w14:paraId="084DDFCB" w14:textId="77777777" w:rsidR="00FE2DBF" w:rsidRPr="005B5A54" w:rsidRDefault="00FE2DBF" w:rsidP="007D24E4">
            <w:pPr>
              <w:keepNext/>
              <w:spacing w:after="160" w:line="259" w:lineRule="auto"/>
            </w:pPr>
            <w:r w:rsidRPr="005B5A54">
              <w:t>1</w:t>
            </w:r>
          </w:p>
        </w:tc>
        <w:tc>
          <w:tcPr>
            <w:tcW w:w="567" w:type="dxa"/>
            <w:shd w:val="clear" w:color="auto" w:fill="002673"/>
          </w:tcPr>
          <w:p w14:paraId="2E8F31CF" w14:textId="77777777" w:rsidR="00FE2DBF" w:rsidRPr="005B5A54" w:rsidRDefault="00FE2DBF" w:rsidP="007D24E4">
            <w:pPr>
              <w:keepNext/>
              <w:spacing w:after="160" w:line="259" w:lineRule="auto"/>
            </w:pPr>
            <w:r w:rsidRPr="005B5A54">
              <w:t>1</w:t>
            </w:r>
          </w:p>
        </w:tc>
        <w:tc>
          <w:tcPr>
            <w:tcW w:w="567" w:type="dxa"/>
            <w:shd w:val="clear" w:color="auto" w:fill="002673"/>
          </w:tcPr>
          <w:p w14:paraId="46769B7B" w14:textId="77777777" w:rsidR="00FE2DBF" w:rsidRPr="005B5A54" w:rsidRDefault="00FE2DBF" w:rsidP="007D24E4">
            <w:pPr>
              <w:keepNext/>
              <w:spacing w:after="160" w:line="259" w:lineRule="auto"/>
            </w:pPr>
            <w:r w:rsidRPr="005B5A54">
              <w:t>1</w:t>
            </w:r>
          </w:p>
        </w:tc>
        <w:tc>
          <w:tcPr>
            <w:tcW w:w="567" w:type="dxa"/>
            <w:shd w:val="clear" w:color="auto" w:fill="BEE8FF"/>
          </w:tcPr>
          <w:p w14:paraId="4F3789E3" w14:textId="77777777" w:rsidR="00FE2DBF" w:rsidRPr="005B5A54" w:rsidRDefault="00FE2DBF" w:rsidP="007D24E4">
            <w:pPr>
              <w:keepNext/>
              <w:spacing w:after="160" w:line="259" w:lineRule="auto"/>
            </w:pPr>
            <w:r w:rsidRPr="005B5A54">
              <w:t>4</w:t>
            </w:r>
          </w:p>
        </w:tc>
        <w:tc>
          <w:tcPr>
            <w:tcW w:w="567" w:type="dxa"/>
            <w:shd w:val="clear" w:color="auto" w:fill="0070FF"/>
          </w:tcPr>
          <w:p w14:paraId="20B198E4"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58432AFC" w14:textId="77777777" w:rsidR="00FE2DBF" w:rsidRPr="005B5A54" w:rsidRDefault="00FE2DBF" w:rsidP="007D24E4">
            <w:pPr>
              <w:keepNext/>
              <w:spacing w:after="160" w:line="259" w:lineRule="auto"/>
            </w:pPr>
            <w:r w:rsidRPr="005B5A54">
              <w:t>4</w:t>
            </w:r>
          </w:p>
        </w:tc>
        <w:tc>
          <w:tcPr>
            <w:tcW w:w="567" w:type="dxa"/>
            <w:shd w:val="clear" w:color="auto" w:fill="BEE8FF"/>
          </w:tcPr>
          <w:p w14:paraId="23D4DC51" w14:textId="77777777" w:rsidR="00FE2DBF" w:rsidRPr="005B5A54" w:rsidRDefault="00FE2DBF" w:rsidP="007D24E4">
            <w:pPr>
              <w:keepNext/>
              <w:spacing w:after="160" w:line="259" w:lineRule="auto"/>
            </w:pPr>
            <w:r w:rsidRPr="005B5A54">
              <w:t>4</w:t>
            </w:r>
          </w:p>
        </w:tc>
        <w:tc>
          <w:tcPr>
            <w:tcW w:w="567" w:type="dxa"/>
            <w:shd w:val="clear" w:color="auto" w:fill="0070FF"/>
          </w:tcPr>
          <w:p w14:paraId="3814CFF1"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117A1317" w14:textId="77777777" w:rsidR="00FE2DBF" w:rsidRPr="005B5A54" w:rsidRDefault="00FE2DBF" w:rsidP="007D24E4">
            <w:pPr>
              <w:keepNext/>
              <w:spacing w:after="160" w:line="259" w:lineRule="auto"/>
            </w:pPr>
            <w:r w:rsidRPr="005B5A54">
              <w:t>4</w:t>
            </w:r>
          </w:p>
        </w:tc>
        <w:tc>
          <w:tcPr>
            <w:tcW w:w="567" w:type="dxa"/>
            <w:shd w:val="clear" w:color="auto" w:fill="2353C2"/>
          </w:tcPr>
          <w:p w14:paraId="133B1839"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002673"/>
          </w:tcPr>
          <w:p w14:paraId="5D1D0564" w14:textId="77777777" w:rsidR="00FE2DBF" w:rsidRPr="005B5A54" w:rsidRDefault="00FE2DBF" w:rsidP="007D24E4">
            <w:pPr>
              <w:keepNext/>
              <w:spacing w:after="160" w:line="259" w:lineRule="auto"/>
            </w:pPr>
            <w:r w:rsidRPr="005B5A54">
              <w:t>1</w:t>
            </w:r>
          </w:p>
        </w:tc>
        <w:tc>
          <w:tcPr>
            <w:tcW w:w="506" w:type="dxa"/>
            <w:shd w:val="clear" w:color="auto" w:fill="2353C2"/>
          </w:tcPr>
          <w:p w14:paraId="3D64C07E"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r>
      <w:tr w:rsidR="00FE2DBF" w:rsidRPr="005B5A54" w14:paraId="655C6E51" w14:textId="77777777" w:rsidTr="00962454">
        <w:trPr>
          <w:jc w:val="center"/>
        </w:trPr>
        <w:tc>
          <w:tcPr>
            <w:tcW w:w="1559" w:type="dxa"/>
          </w:tcPr>
          <w:p w14:paraId="02535BAF" w14:textId="77777777" w:rsidR="00FE2DBF" w:rsidRPr="005B5A54" w:rsidRDefault="00FE2DBF" w:rsidP="007D24E4">
            <w:pPr>
              <w:keepNext/>
              <w:spacing w:after="160" w:line="259" w:lineRule="auto"/>
            </w:pPr>
            <w:r w:rsidRPr="005B5A54">
              <w:t>110/7</w:t>
            </w:r>
          </w:p>
        </w:tc>
        <w:tc>
          <w:tcPr>
            <w:tcW w:w="567" w:type="dxa"/>
            <w:shd w:val="clear" w:color="auto" w:fill="2353C2"/>
          </w:tcPr>
          <w:p w14:paraId="52F0FBF9"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0070FF"/>
          </w:tcPr>
          <w:p w14:paraId="01FF7088"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0070FF"/>
          </w:tcPr>
          <w:p w14:paraId="3F8CB932"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0070FF"/>
          </w:tcPr>
          <w:p w14:paraId="14A977F4"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tcPr>
          <w:p w14:paraId="446B8C61" w14:textId="77777777" w:rsidR="00FE2DBF" w:rsidRPr="005B5A54" w:rsidRDefault="00FE2DBF" w:rsidP="007D24E4">
            <w:pPr>
              <w:keepNext/>
              <w:spacing w:after="160" w:line="259" w:lineRule="auto"/>
            </w:pPr>
            <w:r w:rsidRPr="005B5A54">
              <w:t>5</w:t>
            </w:r>
          </w:p>
        </w:tc>
        <w:tc>
          <w:tcPr>
            <w:tcW w:w="567" w:type="dxa"/>
          </w:tcPr>
          <w:p w14:paraId="6CF53CAD" w14:textId="77777777" w:rsidR="00FE2DBF" w:rsidRPr="005B5A54" w:rsidRDefault="00FE2DBF" w:rsidP="007D24E4">
            <w:pPr>
              <w:keepNext/>
              <w:spacing w:after="160" w:line="259" w:lineRule="auto"/>
            </w:pPr>
            <w:r w:rsidRPr="005B5A54">
              <w:t>5</w:t>
            </w:r>
          </w:p>
        </w:tc>
        <w:tc>
          <w:tcPr>
            <w:tcW w:w="567" w:type="dxa"/>
          </w:tcPr>
          <w:p w14:paraId="1725B814" w14:textId="77777777" w:rsidR="00FE2DBF" w:rsidRPr="005B5A54" w:rsidRDefault="00FE2DBF" w:rsidP="007D24E4">
            <w:pPr>
              <w:keepNext/>
              <w:spacing w:after="160" w:line="259" w:lineRule="auto"/>
            </w:pPr>
            <w:r w:rsidRPr="005B5A54">
              <w:t>5</w:t>
            </w:r>
          </w:p>
        </w:tc>
        <w:tc>
          <w:tcPr>
            <w:tcW w:w="567" w:type="dxa"/>
            <w:shd w:val="clear" w:color="auto" w:fill="BEE8FF"/>
          </w:tcPr>
          <w:p w14:paraId="1D139B3A" w14:textId="77777777" w:rsidR="00FE2DBF" w:rsidRPr="005B5A54" w:rsidRDefault="00FE2DBF" w:rsidP="007D24E4">
            <w:pPr>
              <w:keepNext/>
              <w:spacing w:after="160" w:line="259" w:lineRule="auto"/>
            </w:pPr>
            <w:r w:rsidRPr="005B5A54">
              <w:t>4</w:t>
            </w:r>
          </w:p>
        </w:tc>
        <w:tc>
          <w:tcPr>
            <w:tcW w:w="567" w:type="dxa"/>
            <w:shd w:val="clear" w:color="auto" w:fill="0070FF"/>
          </w:tcPr>
          <w:p w14:paraId="1436D03F"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2353C2"/>
          </w:tcPr>
          <w:p w14:paraId="15DFC201"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0070FF"/>
          </w:tcPr>
          <w:p w14:paraId="44224DEB"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06" w:type="dxa"/>
            <w:shd w:val="clear" w:color="auto" w:fill="2353C2"/>
          </w:tcPr>
          <w:p w14:paraId="73141AFE"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r>
      <w:tr w:rsidR="00FE2DBF" w:rsidRPr="005B5A54" w14:paraId="693A6049" w14:textId="77777777" w:rsidTr="00962454">
        <w:trPr>
          <w:jc w:val="center"/>
        </w:trPr>
        <w:tc>
          <w:tcPr>
            <w:tcW w:w="1559" w:type="dxa"/>
          </w:tcPr>
          <w:p w14:paraId="260116EF" w14:textId="77777777" w:rsidR="00FE2DBF" w:rsidRPr="005B5A54" w:rsidRDefault="00FE2DBF" w:rsidP="007D24E4">
            <w:pPr>
              <w:keepNext/>
              <w:spacing w:after="160" w:line="259" w:lineRule="auto"/>
              <w:rPr>
                <w:b/>
              </w:rPr>
            </w:pPr>
            <w:r w:rsidRPr="005B5A54">
              <w:rPr>
                <w:b/>
              </w:rPr>
              <w:t>110/8</w:t>
            </w:r>
          </w:p>
        </w:tc>
        <w:tc>
          <w:tcPr>
            <w:tcW w:w="567" w:type="dxa"/>
            <w:shd w:val="clear" w:color="auto" w:fill="002673"/>
          </w:tcPr>
          <w:p w14:paraId="12D98BD2"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1</w:t>
            </w:r>
          </w:p>
        </w:tc>
        <w:tc>
          <w:tcPr>
            <w:tcW w:w="567" w:type="dxa"/>
            <w:shd w:val="clear" w:color="auto" w:fill="2353C2"/>
          </w:tcPr>
          <w:p w14:paraId="3ED5A538"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2</w:t>
            </w:r>
          </w:p>
        </w:tc>
        <w:tc>
          <w:tcPr>
            <w:tcW w:w="567" w:type="dxa"/>
            <w:shd w:val="clear" w:color="auto" w:fill="0070FF"/>
          </w:tcPr>
          <w:p w14:paraId="25303C72"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2</w:t>
            </w:r>
          </w:p>
        </w:tc>
        <w:tc>
          <w:tcPr>
            <w:tcW w:w="567" w:type="dxa"/>
            <w:shd w:val="clear" w:color="auto" w:fill="0070FF"/>
          </w:tcPr>
          <w:p w14:paraId="468BB8DB"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3</w:t>
            </w:r>
          </w:p>
        </w:tc>
        <w:tc>
          <w:tcPr>
            <w:tcW w:w="567" w:type="dxa"/>
            <w:shd w:val="clear" w:color="auto" w:fill="BEE8FF"/>
          </w:tcPr>
          <w:p w14:paraId="793F826C" w14:textId="77777777" w:rsidR="00FE2DBF" w:rsidRPr="005B5A54" w:rsidRDefault="00FE2DBF" w:rsidP="007D24E4">
            <w:pPr>
              <w:keepNext/>
              <w:spacing w:after="160" w:line="259" w:lineRule="auto"/>
              <w:rPr>
                <w:b/>
              </w:rPr>
            </w:pPr>
            <w:r w:rsidRPr="005B5A54">
              <w:rPr>
                <w:b/>
              </w:rPr>
              <w:t>4</w:t>
            </w:r>
          </w:p>
        </w:tc>
        <w:tc>
          <w:tcPr>
            <w:tcW w:w="567" w:type="dxa"/>
            <w:shd w:val="clear" w:color="auto" w:fill="BEE8FF"/>
          </w:tcPr>
          <w:p w14:paraId="147B5369" w14:textId="77777777" w:rsidR="00FE2DBF" w:rsidRPr="005B5A54" w:rsidRDefault="00FE2DBF" w:rsidP="007D24E4">
            <w:pPr>
              <w:keepNext/>
              <w:spacing w:after="160" w:line="259" w:lineRule="auto"/>
              <w:rPr>
                <w:b/>
              </w:rPr>
            </w:pPr>
            <w:r w:rsidRPr="005B5A54">
              <w:rPr>
                <w:b/>
              </w:rPr>
              <w:t>4</w:t>
            </w:r>
          </w:p>
        </w:tc>
        <w:tc>
          <w:tcPr>
            <w:tcW w:w="567" w:type="dxa"/>
          </w:tcPr>
          <w:p w14:paraId="5A3BA574" w14:textId="77777777" w:rsidR="00FE2DBF" w:rsidRPr="005B5A54" w:rsidRDefault="00FE2DBF" w:rsidP="007D24E4">
            <w:pPr>
              <w:keepNext/>
              <w:spacing w:after="160" w:line="259" w:lineRule="auto"/>
              <w:rPr>
                <w:b/>
              </w:rPr>
            </w:pPr>
            <w:r w:rsidRPr="005B5A54">
              <w:rPr>
                <w:b/>
              </w:rPr>
              <w:t>5</w:t>
            </w:r>
          </w:p>
        </w:tc>
        <w:tc>
          <w:tcPr>
            <w:tcW w:w="567" w:type="dxa"/>
            <w:shd w:val="clear" w:color="auto" w:fill="BEE8FF"/>
          </w:tcPr>
          <w:p w14:paraId="3D4749D4" w14:textId="77777777" w:rsidR="00FE2DBF" w:rsidRPr="005B5A54" w:rsidRDefault="00FE2DBF" w:rsidP="007D24E4">
            <w:pPr>
              <w:keepNext/>
              <w:spacing w:after="160" w:line="259" w:lineRule="auto"/>
              <w:rPr>
                <w:b/>
              </w:rPr>
            </w:pPr>
            <w:r w:rsidRPr="005B5A54">
              <w:rPr>
                <w:b/>
              </w:rPr>
              <w:t>4</w:t>
            </w:r>
          </w:p>
        </w:tc>
        <w:tc>
          <w:tcPr>
            <w:tcW w:w="567" w:type="dxa"/>
            <w:shd w:val="clear" w:color="auto" w:fill="BEE8FF"/>
          </w:tcPr>
          <w:p w14:paraId="72E81910" w14:textId="77777777" w:rsidR="00FE2DBF" w:rsidRPr="005B5A54" w:rsidRDefault="00FE2DBF" w:rsidP="007D24E4">
            <w:pPr>
              <w:keepNext/>
              <w:spacing w:after="160" w:line="259" w:lineRule="auto"/>
              <w:rPr>
                <w:b/>
              </w:rPr>
            </w:pPr>
            <w:r w:rsidRPr="005B5A54">
              <w:rPr>
                <w:b/>
              </w:rPr>
              <w:t>4</w:t>
            </w:r>
          </w:p>
        </w:tc>
        <w:tc>
          <w:tcPr>
            <w:tcW w:w="567" w:type="dxa"/>
            <w:shd w:val="clear" w:color="auto" w:fill="2353C2"/>
          </w:tcPr>
          <w:p w14:paraId="4D166CDA"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2</w:t>
            </w:r>
          </w:p>
        </w:tc>
        <w:tc>
          <w:tcPr>
            <w:tcW w:w="567" w:type="dxa"/>
            <w:shd w:val="clear" w:color="auto" w:fill="2353C2"/>
          </w:tcPr>
          <w:p w14:paraId="705AD2B7"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2</w:t>
            </w:r>
          </w:p>
        </w:tc>
        <w:tc>
          <w:tcPr>
            <w:tcW w:w="506" w:type="dxa"/>
            <w:shd w:val="clear" w:color="auto" w:fill="2353C2"/>
          </w:tcPr>
          <w:p w14:paraId="6752A96B" w14:textId="77777777" w:rsidR="00FE2DBF" w:rsidRPr="005B5A54" w:rsidRDefault="00FE2DBF" w:rsidP="007D24E4">
            <w:pPr>
              <w:keepNext/>
              <w:spacing w:after="160" w:line="259" w:lineRule="auto"/>
              <w:rPr>
                <w:b/>
                <w:color w:val="FFFFFF" w:themeColor="background1"/>
              </w:rPr>
            </w:pPr>
            <w:r w:rsidRPr="005B5A54">
              <w:rPr>
                <w:b/>
                <w:color w:val="FFFFFF" w:themeColor="background1"/>
              </w:rPr>
              <w:t>2</w:t>
            </w:r>
          </w:p>
        </w:tc>
      </w:tr>
      <w:tr w:rsidR="00FE2DBF" w:rsidRPr="005B5A54" w14:paraId="415F8FD1" w14:textId="77777777" w:rsidTr="00962454">
        <w:trPr>
          <w:jc w:val="center"/>
        </w:trPr>
        <w:tc>
          <w:tcPr>
            <w:tcW w:w="1559" w:type="dxa"/>
          </w:tcPr>
          <w:p w14:paraId="7F8CB85E" w14:textId="77777777" w:rsidR="00FE2DBF" w:rsidRPr="005B5A54" w:rsidRDefault="00FE2DBF" w:rsidP="007D24E4">
            <w:pPr>
              <w:keepNext/>
              <w:spacing w:after="160" w:line="259" w:lineRule="auto"/>
            </w:pPr>
            <w:r w:rsidRPr="005B5A54">
              <w:t>110/9</w:t>
            </w:r>
          </w:p>
        </w:tc>
        <w:tc>
          <w:tcPr>
            <w:tcW w:w="567" w:type="dxa"/>
            <w:shd w:val="clear" w:color="auto" w:fill="002673"/>
          </w:tcPr>
          <w:p w14:paraId="5489E4E9" w14:textId="77777777" w:rsidR="00FE2DBF" w:rsidRPr="005B5A54" w:rsidRDefault="00FE2DBF" w:rsidP="007D24E4">
            <w:pPr>
              <w:keepNext/>
              <w:spacing w:after="160" w:line="259" w:lineRule="auto"/>
              <w:rPr>
                <w:color w:val="FFFFFF" w:themeColor="background1"/>
              </w:rPr>
            </w:pPr>
            <w:r w:rsidRPr="005B5A54">
              <w:rPr>
                <w:color w:val="FFFFFF" w:themeColor="background1"/>
              </w:rPr>
              <w:t>1</w:t>
            </w:r>
          </w:p>
        </w:tc>
        <w:tc>
          <w:tcPr>
            <w:tcW w:w="567" w:type="dxa"/>
            <w:shd w:val="clear" w:color="auto" w:fill="002673"/>
          </w:tcPr>
          <w:p w14:paraId="491F94BD" w14:textId="77777777" w:rsidR="00FE2DBF" w:rsidRPr="005B5A54" w:rsidRDefault="00FE2DBF" w:rsidP="007D24E4">
            <w:pPr>
              <w:keepNext/>
              <w:spacing w:after="160" w:line="259" w:lineRule="auto"/>
            </w:pPr>
            <w:r w:rsidRPr="005B5A54">
              <w:t>1</w:t>
            </w:r>
          </w:p>
        </w:tc>
        <w:tc>
          <w:tcPr>
            <w:tcW w:w="567" w:type="dxa"/>
            <w:shd w:val="clear" w:color="auto" w:fill="0070FF"/>
          </w:tcPr>
          <w:p w14:paraId="5B99E52F" w14:textId="77777777" w:rsidR="00FE2DBF" w:rsidRPr="005B5A54" w:rsidRDefault="00FE2DBF" w:rsidP="007D24E4">
            <w:pPr>
              <w:keepNext/>
              <w:spacing w:after="160" w:line="259" w:lineRule="auto"/>
              <w:rPr>
                <w:color w:val="FFFFFF" w:themeColor="background1"/>
              </w:rPr>
            </w:pPr>
            <w:r w:rsidRPr="005B5A54">
              <w:rPr>
                <w:color w:val="FFFFFF" w:themeColor="background1"/>
              </w:rPr>
              <w:t>1</w:t>
            </w:r>
          </w:p>
        </w:tc>
        <w:tc>
          <w:tcPr>
            <w:tcW w:w="567" w:type="dxa"/>
            <w:shd w:val="clear" w:color="auto" w:fill="0070FF"/>
          </w:tcPr>
          <w:p w14:paraId="39FA23B3"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4C386BE2" w14:textId="77777777" w:rsidR="00FE2DBF" w:rsidRPr="005B5A54" w:rsidRDefault="00FE2DBF" w:rsidP="007D24E4">
            <w:pPr>
              <w:keepNext/>
              <w:spacing w:after="160" w:line="259" w:lineRule="auto"/>
            </w:pPr>
            <w:r w:rsidRPr="005B5A54">
              <w:t>4</w:t>
            </w:r>
          </w:p>
        </w:tc>
        <w:tc>
          <w:tcPr>
            <w:tcW w:w="567" w:type="dxa"/>
            <w:shd w:val="clear" w:color="auto" w:fill="BEE8FF"/>
          </w:tcPr>
          <w:p w14:paraId="2B8F9F7C" w14:textId="77777777" w:rsidR="00FE2DBF" w:rsidRPr="005B5A54" w:rsidRDefault="00FE2DBF" w:rsidP="007D24E4">
            <w:pPr>
              <w:keepNext/>
              <w:spacing w:after="160" w:line="259" w:lineRule="auto"/>
            </w:pPr>
            <w:r w:rsidRPr="005B5A54">
              <w:t>4</w:t>
            </w:r>
          </w:p>
        </w:tc>
        <w:tc>
          <w:tcPr>
            <w:tcW w:w="567" w:type="dxa"/>
          </w:tcPr>
          <w:p w14:paraId="3FE61E7B" w14:textId="77777777" w:rsidR="00FE2DBF" w:rsidRPr="005B5A54" w:rsidRDefault="00FE2DBF" w:rsidP="007D24E4">
            <w:pPr>
              <w:keepNext/>
              <w:spacing w:after="160" w:line="259" w:lineRule="auto"/>
            </w:pPr>
            <w:r w:rsidRPr="005B5A54">
              <w:t>5</w:t>
            </w:r>
          </w:p>
        </w:tc>
        <w:tc>
          <w:tcPr>
            <w:tcW w:w="567" w:type="dxa"/>
            <w:shd w:val="clear" w:color="auto" w:fill="0070FF"/>
          </w:tcPr>
          <w:p w14:paraId="7A2C24A1"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0A862D6D" w14:textId="77777777" w:rsidR="00FE2DBF" w:rsidRPr="005B5A54" w:rsidRDefault="00FE2DBF" w:rsidP="007D24E4">
            <w:pPr>
              <w:keepNext/>
              <w:spacing w:after="160" w:line="259" w:lineRule="auto"/>
            </w:pPr>
            <w:r w:rsidRPr="005B5A54">
              <w:t>4</w:t>
            </w:r>
          </w:p>
        </w:tc>
        <w:tc>
          <w:tcPr>
            <w:tcW w:w="567" w:type="dxa"/>
            <w:shd w:val="clear" w:color="auto" w:fill="0070FF"/>
          </w:tcPr>
          <w:p w14:paraId="588968AA"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002673"/>
          </w:tcPr>
          <w:p w14:paraId="2A813932" w14:textId="77777777" w:rsidR="00FE2DBF" w:rsidRPr="005B5A54" w:rsidRDefault="00FE2DBF" w:rsidP="007D24E4">
            <w:pPr>
              <w:keepNext/>
              <w:spacing w:after="160" w:line="259" w:lineRule="auto"/>
            </w:pPr>
            <w:r w:rsidRPr="005B5A54">
              <w:t>1</w:t>
            </w:r>
          </w:p>
        </w:tc>
        <w:tc>
          <w:tcPr>
            <w:tcW w:w="506" w:type="dxa"/>
            <w:shd w:val="clear" w:color="auto" w:fill="002673"/>
          </w:tcPr>
          <w:p w14:paraId="3A7BFB2C" w14:textId="77777777" w:rsidR="00FE2DBF" w:rsidRPr="005B5A54" w:rsidRDefault="00FE2DBF" w:rsidP="007D24E4">
            <w:pPr>
              <w:keepNext/>
              <w:spacing w:after="160" w:line="259" w:lineRule="auto"/>
            </w:pPr>
            <w:r w:rsidRPr="005B5A54">
              <w:t>1</w:t>
            </w:r>
          </w:p>
        </w:tc>
      </w:tr>
      <w:tr w:rsidR="00FE2DBF" w:rsidRPr="005B5A54" w14:paraId="7DE9C560" w14:textId="77777777" w:rsidTr="00962454">
        <w:trPr>
          <w:jc w:val="center"/>
        </w:trPr>
        <w:tc>
          <w:tcPr>
            <w:tcW w:w="1559" w:type="dxa"/>
          </w:tcPr>
          <w:p w14:paraId="0A1D0DAF" w14:textId="77777777" w:rsidR="00FE2DBF" w:rsidRPr="005B5A54" w:rsidRDefault="00FE2DBF" w:rsidP="007D24E4">
            <w:pPr>
              <w:keepNext/>
              <w:spacing w:after="160" w:line="259" w:lineRule="auto"/>
            </w:pPr>
            <w:r w:rsidRPr="005B5A54">
              <w:t>110/10</w:t>
            </w:r>
          </w:p>
        </w:tc>
        <w:tc>
          <w:tcPr>
            <w:tcW w:w="567" w:type="dxa"/>
            <w:shd w:val="clear" w:color="auto" w:fill="002673"/>
          </w:tcPr>
          <w:p w14:paraId="17A2B45D" w14:textId="77777777" w:rsidR="00FE2DBF" w:rsidRPr="005B5A54" w:rsidRDefault="00FE2DBF" w:rsidP="007D24E4">
            <w:pPr>
              <w:keepNext/>
              <w:spacing w:after="160" w:line="259" w:lineRule="auto"/>
              <w:rPr>
                <w:color w:val="FFFFFF" w:themeColor="background1"/>
              </w:rPr>
            </w:pPr>
            <w:r w:rsidRPr="005B5A54">
              <w:rPr>
                <w:color w:val="FFFFFF" w:themeColor="background1"/>
              </w:rPr>
              <w:t>1</w:t>
            </w:r>
          </w:p>
        </w:tc>
        <w:tc>
          <w:tcPr>
            <w:tcW w:w="567" w:type="dxa"/>
            <w:shd w:val="clear" w:color="auto" w:fill="002673"/>
          </w:tcPr>
          <w:p w14:paraId="57EE19B1" w14:textId="77777777" w:rsidR="00FE2DBF" w:rsidRPr="005B5A54" w:rsidRDefault="00FE2DBF" w:rsidP="007D24E4">
            <w:pPr>
              <w:keepNext/>
              <w:spacing w:after="160" w:line="259" w:lineRule="auto"/>
            </w:pPr>
            <w:r w:rsidRPr="005B5A54">
              <w:t>1</w:t>
            </w:r>
          </w:p>
        </w:tc>
        <w:tc>
          <w:tcPr>
            <w:tcW w:w="567" w:type="dxa"/>
            <w:shd w:val="clear" w:color="auto" w:fill="0070FF"/>
          </w:tcPr>
          <w:p w14:paraId="645C8732" w14:textId="77777777" w:rsidR="00FE2DBF" w:rsidRPr="005B5A54" w:rsidRDefault="00FE2DBF" w:rsidP="007D24E4">
            <w:pPr>
              <w:keepNext/>
              <w:spacing w:after="160" w:line="259" w:lineRule="auto"/>
              <w:rPr>
                <w:color w:val="FFFFFF" w:themeColor="background1"/>
              </w:rPr>
            </w:pPr>
            <w:r w:rsidRPr="005B5A54">
              <w:rPr>
                <w:color w:val="FFFFFF" w:themeColor="background1"/>
              </w:rPr>
              <w:t>1</w:t>
            </w:r>
          </w:p>
        </w:tc>
        <w:tc>
          <w:tcPr>
            <w:tcW w:w="567" w:type="dxa"/>
            <w:shd w:val="clear" w:color="auto" w:fill="0070FF"/>
          </w:tcPr>
          <w:p w14:paraId="4CBB7895"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tcPr>
          <w:p w14:paraId="4F0DC9CA" w14:textId="77777777" w:rsidR="00FE2DBF" w:rsidRPr="005B5A54" w:rsidRDefault="00FE2DBF" w:rsidP="007D24E4">
            <w:pPr>
              <w:keepNext/>
              <w:spacing w:after="160" w:line="259" w:lineRule="auto"/>
            </w:pPr>
            <w:r w:rsidRPr="005B5A54">
              <w:t>4</w:t>
            </w:r>
          </w:p>
        </w:tc>
        <w:tc>
          <w:tcPr>
            <w:tcW w:w="567" w:type="dxa"/>
          </w:tcPr>
          <w:p w14:paraId="5F03262B" w14:textId="77777777" w:rsidR="00FE2DBF" w:rsidRPr="005B5A54" w:rsidRDefault="00FE2DBF" w:rsidP="007D24E4">
            <w:pPr>
              <w:keepNext/>
              <w:spacing w:after="160" w:line="259" w:lineRule="auto"/>
            </w:pPr>
            <w:r w:rsidRPr="005B5A54">
              <w:t>5</w:t>
            </w:r>
          </w:p>
        </w:tc>
        <w:tc>
          <w:tcPr>
            <w:tcW w:w="567" w:type="dxa"/>
          </w:tcPr>
          <w:p w14:paraId="16DC2D05" w14:textId="77777777" w:rsidR="00FE2DBF" w:rsidRPr="005B5A54" w:rsidRDefault="00FE2DBF" w:rsidP="007D24E4">
            <w:pPr>
              <w:keepNext/>
              <w:spacing w:after="160" w:line="259" w:lineRule="auto"/>
            </w:pPr>
            <w:r w:rsidRPr="005B5A54">
              <w:t>5</w:t>
            </w:r>
          </w:p>
        </w:tc>
        <w:tc>
          <w:tcPr>
            <w:tcW w:w="567" w:type="dxa"/>
            <w:shd w:val="clear" w:color="auto" w:fill="0070FF"/>
          </w:tcPr>
          <w:p w14:paraId="17B7D3CA" w14:textId="77777777" w:rsidR="00FE2DBF" w:rsidRPr="005B5A54" w:rsidRDefault="00FE2DBF" w:rsidP="007D24E4">
            <w:pPr>
              <w:keepNext/>
              <w:spacing w:after="160" w:line="259" w:lineRule="auto"/>
              <w:rPr>
                <w:color w:val="FFFFFF" w:themeColor="background1"/>
              </w:rPr>
            </w:pPr>
            <w:r w:rsidRPr="005B5A54">
              <w:rPr>
                <w:color w:val="FFFFFF" w:themeColor="background1"/>
              </w:rPr>
              <w:t>3</w:t>
            </w:r>
          </w:p>
        </w:tc>
        <w:tc>
          <w:tcPr>
            <w:tcW w:w="567" w:type="dxa"/>
            <w:shd w:val="clear" w:color="auto" w:fill="BEE8FF"/>
          </w:tcPr>
          <w:p w14:paraId="02449DFD" w14:textId="77777777" w:rsidR="00FE2DBF" w:rsidRPr="005B5A54" w:rsidRDefault="00FE2DBF" w:rsidP="007D24E4">
            <w:pPr>
              <w:keepNext/>
              <w:spacing w:after="160" w:line="259" w:lineRule="auto"/>
            </w:pPr>
            <w:r w:rsidRPr="005B5A54">
              <w:t>4</w:t>
            </w:r>
          </w:p>
        </w:tc>
        <w:tc>
          <w:tcPr>
            <w:tcW w:w="567" w:type="dxa"/>
            <w:shd w:val="clear" w:color="auto" w:fill="2353C2"/>
          </w:tcPr>
          <w:p w14:paraId="1D6DAFD4" w14:textId="77777777" w:rsidR="00FE2DBF" w:rsidRPr="005B5A54" w:rsidRDefault="00FE2DBF" w:rsidP="007D24E4">
            <w:pPr>
              <w:keepNext/>
              <w:spacing w:after="160" w:line="259" w:lineRule="auto"/>
              <w:rPr>
                <w:color w:val="FFFFFF" w:themeColor="background1"/>
              </w:rPr>
            </w:pPr>
            <w:r w:rsidRPr="005B5A54">
              <w:rPr>
                <w:color w:val="FFFFFF" w:themeColor="background1"/>
              </w:rPr>
              <w:t>2</w:t>
            </w:r>
          </w:p>
        </w:tc>
        <w:tc>
          <w:tcPr>
            <w:tcW w:w="567" w:type="dxa"/>
            <w:shd w:val="clear" w:color="auto" w:fill="002673"/>
          </w:tcPr>
          <w:p w14:paraId="13FF2559" w14:textId="77777777" w:rsidR="00FE2DBF" w:rsidRPr="005B5A54" w:rsidRDefault="00FE2DBF" w:rsidP="007D24E4">
            <w:pPr>
              <w:keepNext/>
              <w:spacing w:after="160" w:line="259" w:lineRule="auto"/>
            </w:pPr>
            <w:r w:rsidRPr="005B5A54">
              <w:t>1</w:t>
            </w:r>
          </w:p>
        </w:tc>
        <w:tc>
          <w:tcPr>
            <w:tcW w:w="506" w:type="dxa"/>
            <w:shd w:val="clear" w:color="auto" w:fill="002673"/>
          </w:tcPr>
          <w:p w14:paraId="3E487CD5" w14:textId="77777777" w:rsidR="00FE2DBF" w:rsidRPr="005B5A54" w:rsidRDefault="00FE2DBF" w:rsidP="007D24E4">
            <w:pPr>
              <w:keepNext/>
              <w:spacing w:after="160" w:line="259" w:lineRule="auto"/>
            </w:pPr>
            <w:r w:rsidRPr="005B5A54">
              <w:t>1</w:t>
            </w:r>
          </w:p>
        </w:tc>
      </w:tr>
      <w:tr w:rsidR="00FE2DBF" w:rsidRPr="005B5A54" w14:paraId="4FDB7904" w14:textId="77777777" w:rsidTr="00962454">
        <w:trPr>
          <w:jc w:val="center"/>
        </w:trPr>
        <w:tc>
          <w:tcPr>
            <w:tcW w:w="1559" w:type="dxa"/>
          </w:tcPr>
          <w:p w14:paraId="0C45F774" w14:textId="77777777" w:rsidR="00FE2DBF" w:rsidRPr="005B5A54" w:rsidRDefault="00FE2DBF" w:rsidP="00962454">
            <w:pPr>
              <w:spacing w:after="160" w:line="259" w:lineRule="auto"/>
            </w:pPr>
            <w:r w:rsidRPr="005B5A54">
              <w:t>110/12</w:t>
            </w:r>
          </w:p>
        </w:tc>
        <w:tc>
          <w:tcPr>
            <w:tcW w:w="567" w:type="dxa"/>
            <w:shd w:val="clear" w:color="auto" w:fill="002673"/>
          </w:tcPr>
          <w:p w14:paraId="7332CF1D"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7F4091A7" w14:textId="77777777" w:rsidR="00FE2DBF" w:rsidRPr="005B5A54" w:rsidRDefault="00FE2DBF" w:rsidP="00962454">
            <w:pPr>
              <w:spacing w:after="160" w:line="259" w:lineRule="auto"/>
            </w:pPr>
            <w:r w:rsidRPr="005B5A54">
              <w:t>1</w:t>
            </w:r>
          </w:p>
        </w:tc>
        <w:tc>
          <w:tcPr>
            <w:tcW w:w="567" w:type="dxa"/>
            <w:shd w:val="clear" w:color="auto" w:fill="002673"/>
          </w:tcPr>
          <w:p w14:paraId="6B20B943" w14:textId="77777777" w:rsidR="00FE2DBF" w:rsidRPr="005B5A54" w:rsidRDefault="00FE2DBF" w:rsidP="00962454">
            <w:pPr>
              <w:spacing w:after="160" w:line="259" w:lineRule="auto"/>
            </w:pPr>
            <w:r w:rsidRPr="005B5A54">
              <w:t>1</w:t>
            </w:r>
          </w:p>
        </w:tc>
        <w:tc>
          <w:tcPr>
            <w:tcW w:w="567" w:type="dxa"/>
            <w:shd w:val="clear" w:color="auto" w:fill="002673"/>
          </w:tcPr>
          <w:p w14:paraId="61703A72" w14:textId="77777777" w:rsidR="00FE2DBF" w:rsidRPr="005B5A54" w:rsidRDefault="00FE2DBF" w:rsidP="00962454">
            <w:pPr>
              <w:spacing w:after="160" w:line="259" w:lineRule="auto"/>
            </w:pPr>
            <w:r w:rsidRPr="005B5A54">
              <w:t>1</w:t>
            </w:r>
          </w:p>
        </w:tc>
        <w:tc>
          <w:tcPr>
            <w:tcW w:w="567" w:type="dxa"/>
          </w:tcPr>
          <w:p w14:paraId="297F120A" w14:textId="77777777" w:rsidR="00FE2DBF" w:rsidRPr="005B5A54" w:rsidRDefault="00FE2DBF" w:rsidP="00962454">
            <w:pPr>
              <w:spacing w:after="160" w:line="259" w:lineRule="auto"/>
            </w:pPr>
            <w:r w:rsidRPr="005B5A54">
              <w:t>5</w:t>
            </w:r>
          </w:p>
        </w:tc>
        <w:tc>
          <w:tcPr>
            <w:tcW w:w="567" w:type="dxa"/>
            <w:shd w:val="clear" w:color="auto" w:fill="BEE8FF"/>
          </w:tcPr>
          <w:p w14:paraId="0AE3CF52" w14:textId="77777777" w:rsidR="00FE2DBF" w:rsidRPr="005B5A54" w:rsidRDefault="00FE2DBF" w:rsidP="00962454">
            <w:pPr>
              <w:spacing w:after="160" w:line="259" w:lineRule="auto"/>
            </w:pPr>
            <w:r w:rsidRPr="005B5A54">
              <w:t>4</w:t>
            </w:r>
          </w:p>
        </w:tc>
        <w:tc>
          <w:tcPr>
            <w:tcW w:w="567" w:type="dxa"/>
          </w:tcPr>
          <w:p w14:paraId="60952D6A" w14:textId="77777777" w:rsidR="00FE2DBF" w:rsidRPr="005B5A54" w:rsidRDefault="00FE2DBF" w:rsidP="00962454">
            <w:pPr>
              <w:spacing w:after="160" w:line="259" w:lineRule="auto"/>
            </w:pPr>
            <w:r w:rsidRPr="005B5A54">
              <w:t>5</w:t>
            </w:r>
          </w:p>
        </w:tc>
        <w:tc>
          <w:tcPr>
            <w:tcW w:w="567" w:type="dxa"/>
            <w:shd w:val="clear" w:color="auto" w:fill="BEE8FF"/>
          </w:tcPr>
          <w:p w14:paraId="55FC374A" w14:textId="77777777" w:rsidR="00FE2DBF" w:rsidRPr="005B5A54" w:rsidRDefault="00FE2DBF" w:rsidP="00962454">
            <w:pPr>
              <w:spacing w:after="160" w:line="259" w:lineRule="auto"/>
            </w:pPr>
            <w:r w:rsidRPr="005B5A54">
              <w:t>4</w:t>
            </w:r>
          </w:p>
        </w:tc>
        <w:tc>
          <w:tcPr>
            <w:tcW w:w="567" w:type="dxa"/>
            <w:shd w:val="clear" w:color="auto" w:fill="BEE8FF"/>
          </w:tcPr>
          <w:p w14:paraId="47E1EE6B" w14:textId="77777777" w:rsidR="00FE2DBF" w:rsidRPr="005B5A54" w:rsidRDefault="00FE2DBF" w:rsidP="00962454">
            <w:pPr>
              <w:spacing w:after="160" w:line="259" w:lineRule="auto"/>
            </w:pPr>
            <w:r w:rsidRPr="005B5A54">
              <w:t>4</w:t>
            </w:r>
          </w:p>
        </w:tc>
        <w:tc>
          <w:tcPr>
            <w:tcW w:w="567" w:type="dxa"/>
            <w:shd w:val="clear" w:color="auto" w:fill="0070FF"/>
          </w:tcPr>
          <w:p w14:paraId="41846539" w14:textId="77777777" w:rsidR="00FE2DBF" w:rsidRPr="005B5A54" w:rsidRDefault="00FE2DBF" w:rsidP="00962454">
            <w:pPr>
              <w:spacing w:after="160" w:line="259" w:lineRule="auto"/>
              <w:rPr>
                <w:color w:val="FFFFFF" w:themeColor="background1"/>
              </w:rPr>
            </w:pPr>
            <w:r w:rsidRPr="005B5A54">
              <w:rPr>
                <w:color w:val="FFFFFF" w:themeColor="background1"/>
              </w:rPr>
              <w:t>3</w:t>
            </w:r>
          </w:p>
        </w:tc>
        <w:tc>
          <w:tcPr>
            <w:tcW w:w="567" w:type="dxa"/>
            <w:shd w:val="clear" w:color="auto" w:fill="002673"/>
          </w:tcPr>
          <w:p w14:paraId="0F2C1A32" w14:textId="77777777" w:rsidR="00FE2DBF" w:rsidRPr="005B5A54" w:rsidRDefault="00FE2DBF" w:rsidP="00962454">
            <w:pPr>
              <w:spacing w:after="160" w:line="259" w:lineRule="auto"/>
            </w:pPr>
            <w:r w:rsidRPr="005B5A54">
              <w:t>1</w:t>
            </w:r>
          </w:p>
        </w:tc>
        <w:tc>
          <w:tcPr>
            <w:tcW w:w="506" w:type="dxa"/>
            <w:shd w:val="clear" w:color="auto" w:fill="2353C2"/>
          </w:tcPr>
          <w:p w14:paraId="29F5A584"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r>
      <w:tr w:rsidR="00FE2DBF" w:rsidRPr="005B5A54" w14:paraId="7985D264" w14:textId="77777777" w:rsidTr="00962454">
        <w:trPr>
          <w:jc w:val="center"/>
        </w:trPr>
        <w:tc>
          <w:tcPr>
            <w:tcW w:w="1559" w:type="dxa"/>
          </w:tcPr>
          <w:p w14:paraId="31BE73E8" w14:textId="77777777" w:rsidR="00FE2DBF" w:rsidRPr="005B5A54" w:rsidRDefault="00FE2DBF" w:rsidP="00962454">
            <w:pPr>
              <w:spacing w:after="160" w:line="259" w:lineRule="auto"/>
              <w:rPr>
                <w:b/>
              </w:rPr>
            </w:pPr>
            <w:r w:rsidRPr="005B5A54">
              <w:rPr>
                <w:b/>
              </w:rPr>
              <w:t>110/13</w:t>
            </w:r>
          </w:p>
        </w:tc>
        <w:tc>
          <w:tcPr>
            <w:tcW w:w="567" w:type="dxa"/>
            <w:shd w:val="clear" w:color="auto" w:fill="002673"/>
          </w:tcPr>
          <w:p w14:paraId="727162DF" w14:textId="77777777" w:rsidR="00FE2DBF" w:rsidRPr="005B5A54" w:rsidRDefault="00FE2DBF" w:rsidP="00962454">
            <w:pPr>
              <w:spacing w:after="160" w:line="259" w:lineRule="auto"/>
              <w:rPr>
                <w:b/>
                <w:color w:val="FFFFFF" w:themeColor="background1"/>
              </w:rPr>
            </w:pPr>
            <w:r w:rsidRPr="005B5A54">
              <w:rPr>
                <w:b/>
                <w:color w:val="FFFFFF" w:themeColor="background1"/>
              </w:rPr>
              <w:t>1</w:t>
            </w:r>
          </w:p>
        </w:tc>
        <w:tc>
          <w:tcPr>
            <w:tcW w:w="567" w:type="dxa"/>
            <w:shd w:val="clear" w:color="auto" w:fill="002673"/>
          </w:tcPr>
          <w:p w14:paraId="02EAEBD1"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09656C7F"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13000721" w14:textId="77777777" w:rsidR="00FE2DBF" w:rsidRPr="005B5A54" w:rsidRDefault="00FE2DBF" w:rsidP="00962454">
            <w:pPr>
              <w:spacing w:after="160" w:line="259" w:lineRule="auto"/>
              <w:rPr>
                <w:b/>
              </w:rPr>
            </w:pPr>
            <w:r w:rsidRPr="005B5A54">
              <w:rPr>
                <w:b/>
              </w:rPr>
              <w:t>1</w:t>
            </w:r>
          </w:p>
        </w:tc>
        <w:tc>
          <w:tcPr>
            <w:tcW w:w="567" w:type="dxa"/>
          </w:tcPr>
          <w:p w14:paraId="031E2FEF" w14:textId="77777777" w:rsidR="00FE2DBF" w:rsidRPr="005B5A54" w:rsidRDefault="00FE2DBF" w:rsidP="00962454">
            <w:pPr>
              <w:spacing w:after="160" w:line="259" w:lineRule="auto"/>
              <w:rPr>
                <w:b/>
              </w:rPr>
            </w:pPr>
            <w:r w:rsidRPr="005B5A54">
              <w:rPr>
                <w:b/>
              </w:rPr>
              <w:t>5</w:t>
            </w:r>
          </w:p>
        </w:tc>
        <w:tc>
          <w:tcPr>
            <w:tcW w:w="567" w:type="dxa"/>
            <w:shd w:val="clear" w:color="auto" w:fill="BEE8FF"/>
          </w:tcPr>
          <w:p w14:paraId="38219BD5" w14:textId="77777777" w:rsidR="00FE2DBF" w:rsidRPr="005B5A54" w:rsidRDefault="00FE2DBF" w:rsidP="00962454">
            <w:pPr>
              <w:spacing w:after="160" w:line="259" w:lineRule="auto"/>
              <w:rPr>
                <w:b/>
              </w:rPr>
            </w:pPr>
            <w:r w:rsidRPr="005B5A54">
              <w:rPr>
                <w:b/>
              </w:rPr>
              <w:t>4</w:t>
            </w:r>
          </w:p>
        </w:tc>
        <w:tc>
          <w:tcPr>
            <w:tcW w:w="567" w:type="dxa"/>
          </w:tcPr>
          <w:p w14:paraId="7C641ED2" w14:textId="77777777" w:rsidR="00FE2DBF" w:rsidRPr="005B5A54" w:rsidRDefault="00FE2DBF" w:rsidP="00962454">
            <w:pPr>
              <w:spacing w:after="160" w:line="259" w:lineRule="auto"/>
              <w:rPr>
                <w:b/>
              </w:rPr>
            </w:pPr>
            <w:r w:rsidRPr="005B5A54">
              <w:rPr>
                <w:b/>
              </w:rPr>
              <w:t>5</w:t>
            </w:r>
          </w:p>
        </w:tc>
        <w:tc>
          <w:tcPr>
            <w:tcW w:w="567" w:type="dxa"/>
            <w:shd w:val="clear" w:color="auto" w:fill="BEE8FF"/>
          </w:tcPr>
          <w:p w14:paraId="27FF4EAF" w14:textId="77777777" w:rsidR="00FE2DBF" w:rsidRPr="005B5A54" w:rsidRDefault="00FE2DBF" w:rsidP="00962454">
            <w:pPr>
              <w:spacing w:after="160" w:line="259" w:lineRule="auto"/>
              <w:rPr>
                <w:b/>
              </w:rPr>
            </w:pPr>
            <w:r w:rsidRPr="005B5A54">
              <w:rPr>
                <w:b/>
              </w:rPr>
              <w:t>4</w:t>
            </w:r>
          </w:p>
        </w:tc>
        <w:tc>
          <w:tcPr>
            <w:tcW w:w="567" w:type="dxa"/>
            <w:shd w:val="clear" w:color="auto" w:fill="2353C2"/>
          </w:tcPr>
          <w:p w14:paraId="087A54BD" w14:textId="77777777" w:rsidR="00FE2DBF" w:rsidRPr="005B5A54" w:rsidRDefault="00FE2DBF" w:rsidP="00962454">
            <w:pPr>
              <w:spacing w:after="160" w:line="259" w:lineRule="auto"/>
              <w:rPr>
                <w:b/>
                <w:color w:val="FFFFFF" w:themeColor="background1"/>
              </w:rPr>
            </w:pPr>
            <w:r w:rsidRPr="005B5A54">
              <w:rPr>
                <w:b/>
                <w:color w:val="FFFFFF" w:themeColor="background1"/>
              </w:rPr>
              <w:t>2</w:t>
            </w:r>
          </w:p>
        </w:tc>
        <w:tc>
          <w:tcPr>
            <w:tcW w:w="567" w:type="dxa"/>
            <w:shd w:val="clear" w:color="auto" w:fill="2353C2"/>
          </w:tcPr>
          <w:p w14:paraId="58117CDF" w14:textId="77777777" w:rsidR="00FE2DBF" w:rsidRPr="005B5A54" w:rsidRDefault="00FE2DBF" w:rsidP="00962454">
            <w:pPr>
              <w:spacing w:after="160" w:line="259" w:lineRule="auto"/>
              <w:rPr>
                <w:b/>
                <w:color w:val="FFFFFF" w:themeColor="background1"/>
              </w:rPr>
            </w:pPr>
            <w:r w:rsidRPr="005B5A54">
              <w:rPr>
                <w:b/>
                <w:color w:val="FFFFFF" w:themeColor="background1"/>
              </w:rPr>
              <w:t>2</w:t>
            </w:r>
          </w:p>
        </w:tc>
        <w:tc>
          <w:tcPr>
            <w:tcW w:w="567" w:type="dxa"/>
            <w:shd w:val="clear" w:color="auto" w:fill="002673"/>
          </w:tcPr>
          <w:p w14:paraId="31F06947" w14:textId="77777777" w:rsidR="00FE2DBF" w:rsidRPr="005B5A54" w:rsidRDefault="00FE2DBF" w:rsidP="00962454">
            <w:pPr>
              <w:spacing w:after="160" w:line="259" w:lineRule="auto"/>
              <w:rPr>
                <w:b/>
              </w:rPr>
            </w:pPr>
            <w:r w:rsidRPr="005B5A54">
              <w:rPr>
                <w:b/>
              </w:rPr>
              <w:t>1</w:t>
            </w:r>
          </w:p>
        </w:tc>
        <w:tc>
          <w:tcPr>
            <w:tcW w:w="506" w:type="dxa"/>
            <w:shd w:val="clear" w:color="auto" w:fill="2353C2"/>
          </w:tcPr>
          <w:p w14:paraId="6F03A2B4" w14:textId="77777777" w:rsidR="00FE2DBF" w:rsidRPr="005B5A54" w:rsidRDefault="00FE2DBF" w:rsidP="00962454">
            <w:pPr>
              <w:spacing w:after="160" w:line="259" w:lineRule="auto"/>
              <w:rPr>
                <w:b/>
                <w:color w:val="FFFFFF" w:themeColor="background1"/>
              </w:rPr>
            </w:pPr>
            <w:r w:rsidRPr="005B5A54">
              <w:rPr>
                <w:b/>
                <w:color w:val="FFFFFF" w:themeColor="background1"/>
              </w:rPr>
              <w:t>2</w:t>
            </w:r>
          </w:p>
        </w:tc>
      </w:tr>
      <w:tr w:rsidR="00FE2DBF" w:rsidRPr="005B5A54" w14:paraId="7B2C6A28" w14:textId="77777777" w:rsidTr="00962454">
        <w:trPr>
          <w:trHeight w:val="233"/>
          <w:jc w:val="center"/>
        </w:trPr>
        <w:tc>
          <w:tcPr>
            <w:tcW w:w="1559" w:type="dxa"/>
          </w:tcPr>
          <w:p w14:paraId="1DE5420A" w14:textId="77777777" w:rsidR="00FE2DBF" w:rsidRPr="005B5A54" w:rsidRDefault="00FE2DBF" w:rsidP="00962454">
            <w:pPr>
              <w:rPr>
                <w:b/>
              </w:rPr>
            </w:pPr>
            <w:r w:rsidRPr="005B5A54">
              <w:rPr>
                <w:b/>
              </w:rPr>
              <w:t>110/14</w:t>
            </w:r>
          </w:p>
        </w:tc>
        <w:tc>
          <w:tcPr>
            <w:tcW w:w="567" w:type="dxa"/>
            <w:shd w:val="clear" w:color="auto" w:fill="002673"/>
          </w:tcPr>
          <w:p w14:paraId="7F2328E9" w14:textId="77777777" w:rsidR="00FE2DBF" w:rsidRPr="005B5A54" w:rsidRDefault="00FE2DBF" w:rsidP="00962454">
            <w:pPr>
              <w:spacing w:after="160" w:line="259" w:lineRule="auto"/>
              <w:rPr>
                <w:b/>
                <w:color w:val="FFFFFF" w:themeColor="background1"/>
              </w:rPr>
            </w:pPr>
            <w:r w:rsidRPr="005B5A54">
              <w:rPr>
                <w:b/>
                <w:color w:val="FFFFFF" w:themeColor="background1"/>
              </w:rPr>
              <w:t>1</w:t>
            </w:r>
          </w:p>
        </w:tc>
        <w:tc>
          <w:tcPr>
            <w:tcW w:w="567" w:type="dxa"/>
            <w:shd w:val="clear" w:color="auto" w:fill="002673"/>
          </w:tcPr>
          <w:p w14:paraId="02E56417"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353D7A22" w14:textId="77777777" w:rsidR="00FE2DBF" w:rsidRPr="005B5A54" w:rsidRDefault="00FE2DBF" w:rsidP="00962454">
            <w:pPr>
              <w:spacing w:after="160" w:line="259" w:lineRule="auto"/>
              <w:rPr>
                <w:b/>
              </w:rPr>
            </w:pPr>
            <w:r w:rsidRPr="005B5A54">
              <w:rPr>
                <w:b/>
              </w:rPr>
              <w:t>1</w:t>
            </w:r>
          </w:p>
        </w:tc>
        <w:tc>
          <w:tcPr>
            <w:tcW w:w="567" w:type="dxa"/>
            <w:shd w:val="clear" w:color="auto" w:fill="2353C2"/>
          </w:tcPr>
          <w:p w14:paraId="1283318A" w14:textId="77777777" w:rsidR="00FE2DBF" w:rsidRPr="005B5A54" w:rsidRDefault="00FE2DBF" w:rsidP="00962454">
            <w:pPr>
              <w:spacing w:after="160" w:line="259" w:lineRule="auto"/>
              <w:rPr>
                <w:b/>
                <w:color w:val="FFFFFF" w:themeColor="background1"/>
              </w:rPr>
            </w:pPr>
            <w:r w:rsidRPr="005B5A54">
              <w:rPr>
                <w:b/>
                <w:color w:val="FFFFFF" w:themeColor="background1"/>
              </w:rPr>
              <w:t>2</w:t>
            </w:r>
          </w:p>
        </w:tc>
        <w:tc>
          <w:tcPr>
            <w:tcW w:w="567" w:type="dxa"/>
            <w:shd w:val="clear" w:color="auto" w:fill="BEE8FF"/>
          </w:tcPr>
          <w:p w14:paraId="4E1034AD" w14:textId="77777777" w:rsidR="00FE2DBF" w:rsidRPr="005B5A54" w:rsidRDefault="00FE2DBF" w:rsidP="00962454">
            <w:pPr>
              <w:spacing w:after="160" w:line="259" w:lineRule="auto"/>
              <w:rPr>
                <w:b/>
              </w:rPr>
            </w:pPr>
            <w:r w:rsidRPr="005B5A54">
              <w:rPr>
                <w:b/>
              </w:rPr>
              <w:t>4</w:t>
            </w:r>
          </w:p>
        </w:tc>
        <w:tc>
          <w:tcPr>
            <w:tcW w:w="567" w:type="dxa"/>
            <w:shd w:val="clear" w:color="auto" w:fill="BEE8FF"/>
          </w:tcPr>
          <w:p w14:paraId="5EC1BDDE" w14:textId="77777777" w:rsidR="00FE2DBF" w:rsidRPr="005B5A54" w:rsidRDefault="00FE2DBF" w:rsidP="00962454">
            <w:pPr>
              <w:spacing w:after="160" w:line="259" w:lineRule="auto"/>
              <w:rPr>
                <w:b/>
              </w:rPr>
            </w:pPr>
            <w:r w:rsidRPr="005B5A54">
              <w:rPr>
                <w:b/>
              </w:rPr>
              <w:t>4</w:t>
            </w:r>
          </w:p>
        </w:tc>
        <w:tc>
          <w:tcPr>
            <w:tcW w:w="567" w:type="dxa"/>
          </w:tcPr>
          <w:p w14:paraId="499DD280" w14:textId="77777777" w:rsidR="00FE2DBF" w:rsidRPr="005B5A54" w:rsidRDefault="00FE2DBF" w:rsidP="00962454">
            <w:pPr>
              <w:spacing w:after="160" w:line="259" w:lineRule="auto"/>
              <w:rPr>
                <w:b/>
              </w:rPr>
            </w:pPr>
            <w:r w:rsidRPr="005B5A54">
              <w:rPr>
                <w:b/>
              </w:rPr>
              <w:t>5</w:t>
            </w:r>
          </w:p>
        </w:tc>
        <w:tc>
          <w:tcPr>
            <w:tcW w:w="567" w:type="dxa"/>
            <w:shd w:val="clear" w:color="auto" w:fill="0070FF"/>
          </w:tcPr>
          <w:p w14:paraId="46A16512" w14:textId="77777777" w:rsidR="00FE2DBF" w:rsidRPr="005B5A54" w:rsidRDefault="00FE2DBF" w:rsidP="00962454">
            <w:pPr>
              <w:spacing w:after="160" w:line="259" w:lineRule="auto"/>
              <w:rPr>
                <w:b/>
                <w:color w:val="FFFFFF" w:themeColor="background1"/>
              </w:rPr>
            </w:pPr>
            <w:r w:rsidRPr="005B5A54">
              <w:rPr>
                <w:b/>
                <w:color w:val="FFFFFF" w:themeColor="background1"/>
              </w:rPr>
              <w:t>3</w:t>
            </w:r>
          </w:p>
        </w:tc>
        <w:tc>
          <w:tcPr>
            <w:tcW w:w="567" w:type="dxa"/>
            <w:shd w:val="clear" w:color="auto" w:fill="BEE8FF"/>
          </w:tcPr>
          <w:p w14:paraId="38AF44F2" w14:textId="77777777" w:rsidR="00FE2DBF" w:rsidRPr="005B5A54" w:rsidRDefault="00FE2DBF" w:rsidP="00962454">
            <w:pPr>
              <w:spacing w:after="160" w:line="259" w:lineRule="auto"/>
              <w:rPr>
                <w:b/>
              </w:rPr>
            </w:pPr>
            <w:r w:rsidRPr="005B5A54">
              <w:rPr>
                <w:b/>
              </w:rPr>
              <w:t>4</w:t>
            </w:r>
          </w:p>
        </w:tc>
        <w:tc>
          <w:tcPr>
            <w:tcW w:w="567" w:type="dxa"/>
            <w:shd w:val="clear" w:color="auto" w:fill="2353C2"/>
          </w:tcPr>
          <w:p w14:paraId="36F4D6D9" w14:textId="77777777" w:rsidR="00FE2DBF" w:rsidRPr="005B5A54" w:rsidRDefault="00FE2DBF" w:rsidP="00962454">
            <w:pPr>
              <w:spacing w:after="160" w:line="259" w:lineRule="auto"/>
              <w:rPr>
                <w:b/>
                <w:color w:val="FFFFFF" w:themeColor="background1"/>
              </w:rPr>
            </w:pPr>
            <w:r w:rsidRPr="005B5A54">
              <w:rPr>
                <w:b/>
                <w:color w:val="FFFFFF" w:themeColor="background1"/>
              </w:rPr>
              <w:t>2</w:t>
            </w:r>
          </w:p>
        </w:tc>
        <w:tc>
          <w:tcPr>
            <w:tcW w:w="567" w:type="dxa"/>
            <w:shd w:val="clear" w:color="auto" w:fill="002673"/>
          </w:tcPr>
          <w:p w14:paraId="69E321FD" w14:textId="77777777" w:rsidR="00FE2DBF" w:rsidRPr="005B5A54" w:rsidRDefault="00FE2DBF" w:rsidP="00962454">
            <w:pPr>
              <w:spacing w:after="160" w:line="259" w:lineRule="auto"/>
              <w:rPr>
                <w:b/>
              </w:rPr>
            </w:pPr>
            <w:r w:rsidRPr="005B5A54">
              <w:rPr>
                <w:b/>
              </w:rPr>
              <w:t>1</w:t>
            </w:r>
          </w:p>
        </w:tc>
        <w:tc>
          <w:tcPr>
            <w:tcW w:w="506" w:type="dxa"/>
            <w:shd w:val="clear" w:color="auto" w:fill="002673"/>
          </w:tcPr>
          <w:p w14:paraId="499BDAF9" w14:textId="77777777" w:rsidR="00FE2DBF" w:rsidRPr="005B5A54" w:rsidRDefault="00FE2DBF" w:rsidP="00962454">
            <w:pPr>
              <w:spacing w:after="160" w:line="259" w:lineRule="auto"/>
              <w:rPr>
                <w:b/>
              </w:rPr>
            </w:pPr>
            <w:r w:rsidRPr="005B5A54">
              <w:rPr>
                <w:b/>
              </w:rPr>
              <w:t>1</w:t>
            </w:r>
          </w:p>
        </w:tc>
      </w:tr>
      <w:tr w:rsidR="00FE2DBF" w:rsidRPr="005B5A54" w14:paraId="05F32C95" w14:textId="77777777" w:rsidTr="00962454">
        <w:trPr>
          <w:jc w:val="center"/>
        </w:trPr>
        <w:tc>
          <w:tcPr>
            <w:tcW w:w="1559" w:type="dxa"/>
          </w:tcPr>
          <w:p w14:paraId="71F1695A" w14:textId="77777777" w:rsidR="00FE2DBF" w:rsidRPr="005B5A54" w:rsidRDefault="00FE2DBF" w:rsidP="00962454">
            <w:pPr>
              <w:spacing w:after="160" w:line="259" w:lineRule="auto"/>
              <w:rPr>
                <w:b/>
              </w:rPr>
            </w:pPr>
            <w:r w:rsidRPr="005B5A54">
              <w:rPr>
                <w:b/>
              </w:rPr>
              <w:t>110/15</w:t>
            </w:r>
          </w:p>
        </w:tc>
        <w:tc>
          <w:tcPr>
            <w:tcW w:w="567" w:type="dxa"/>
            <w:shd w:val="clear" w:color="auto" w:fill="002673"/>
          </w:tcPr>
          <w:p w14:paraId="5563A664" w14:textId="77777777" w:rsidR="00FE2DBF" w:rsidRPr="005B5A54" w:rsidRDefault="00FE2DBF" w:rsidP="00962454">
            <w:pPr>
              <w:spacing w:after="160" w:line="259" w:lineRule="auto"/>
              <w:rPr>
                <w:b/>
                <w:color w:val="FFFFFF" w:themeColor="background1"/>
              </w:rPr>
            </w:pPr>
            <w:r w:rsidRPr="005B5A54">
              <w:rPr>
                <w:b/>
                <w:color w:val="FFFFFF" w:themeColor="background1"/>
              </w:rPr>
              <w:t>1</w:t>
            </w:r>
          </w:p>
        </w:tc>
        <w:tc>
          <w:tcPr>
            <w:tcW w:w="567" w:type="dxa"/>
            <w:shd w:val="clear" w:color="auto" w:fill="002673"/>
          </w:tcPr>
          <w:p w14:paraId="6AF33E8A"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10B329C6" w14:textId="77777777" w:rsidR="00FE2DBF" w:rsidRPr="005B5A54" w:rsidRDefault="00FE2DBF" w:rsidP="00962454">
            <w:pPr>
              <w:spacing w:after="160" w:line="259" w:lineRule="auto"/>
              <w:rPr>
                <w:b/>
              </w:rPr>
            </w:pPr>
            <w:r w:rsidRPr="005B5A54">
              <w:rPr>
                <w:b/>
              </w:rPr>
              <w:t>1</w:t>
            </w:r>
          </w:p>
        </w:tc>
        <w:tc>
          <w:tcPr>
            <w:tcW w:w="567" w:type="dxa"/>
            <w:shd w:val="clear" w:color="auto" w:fill="0070FF"/>
          </w:tcPr>
          <w:p w14:paraId="44564B4D" w14:textId="77777777" w:rsidR="00FE2DBF" w:rsidRPr="005B5A54" w:rsidRDefault="00FE2DBF" w:rsidP="00962454">
            <w:pPr>
              <w:spacing w:after="160" w:line="259" w:lineRule="auto"/>
              <w:rPr>
                <w:b/>
                <w:color w:val="FFFFFF" w:themeColor="background1"/>
              </w:rPr>
            </w:pPr>
            <w:r w:rsidRPr="005B5A54">
              <w:rPr>
                <w:b/>
                <w:color w:val="FFFFFF" w:themeColor="background1"/>
              </w:rPr>
              <w:t>3</w:t>
            </w:r>
          </w:p>
        </w:tc>
        <w:tc>
          <w:tcPr>
            <w:tcW w:w="567" w:type="dxa"/>
            <w:shd w:val="clear" w:color="auto" w:fill="BEE8FF"/>
          </w:tcPr>
          <w:p w14:paraId="3D938F8E" w14:textId="77777777" w:rsidR="00FE2DBF" w:rsidRPr="005B5A54" w:rsidRDefault="00FE2DBF" w:rsidP="00962454">
            <w:pPr>
              <w:spacing w:after="160" w:line="259" w:lineRule="auto"/>
              <w:rPr>
                <w:b/>
              </w:rPr>
            </w:pPr>
            <w:r w:rsidRPr="005B5A54">
              <w:rPr>
                <w:b/>
              </w:rPr>
              <w:t>4</w:t>
            </w:r>
          </w:p>
        </w:tc>
        <w:tc>
          <w:tcPr>
            <w:tcW w:w="567" w:type="dxa"/>
          </w:tcPr>
          <w:p w14:paraId="60F71878" w14:textId="77777777" w:rsidR="00FE2DBF" w:rsidRPr="005B5A54" w:rsidRDefault="00FE2DBF" w:rsidP="00962454">
            <w:pPr>
              <w:spacing w:after="160" w:line="259" w:lineRule="auto"/>
              <w:rPr>
                <w:b/>
              </w:rPr>
            </w:pPr>
            <w:r w:rsidRPr="005B5A54">
              <w:rPr>
                <w:b/>
              </w:rPr>
              <w:t>5</w:t>
            </w:r>
          </w:p>
        </w:tc>
        <w:tc>
          <w:tcPr>
            <w:tcW w:w="567" w:type="dxa"/>
          </w:tcPr>
          <w:p w14:paraId="0272A44A" w14:textId="77777777" w:rsidR="00FE2DBF" w:rsidRPr="005B5A54" w:rsidRDefault="00FE2DBF" w:rsidP="00962454">
            <w:pPr>
              <w:spacing w:after="160" w:line="259" w:lineRule="auto"/>
              <w:rPr>
                <w:b/>
              </w:rPr>
            </w:pPr>
            <w:r w:rsidRPr="005B5A54">
              <w:rPr>
                <w:b/>
              </w:rPr>
              <w:t>5</w:t>
            </w:r>
          </w:p>
        </w:tc>
        <w:tc>
          <w:tcPr>
            <w:tcW w:w="567" w:type="dxa"/>
            <w:shd w:val="clear" w:color="auto" w:fill="0070FF"/>
          </w:tcPr>
          <w:p w14:paraId="0315658E" w14:textId="77777777" w:rsidR="00FE2DBF" w:rsidRPr="005B5A54" w:rsidRDefault="00FE2DBF" w:rsidP="00962454">
            <w:pPr>
              <w:spacing w:after="160" w:line="259" w:lineRule="auto"/>
              <w:rPr>
                <w:b/>
                <w:color w:val="FFFFFF" w:themeColor="background1"/>
              </w:rPr>
            </w:pPr>
            <w:r w:rsidRPr="005B5A54">
              <w:rPr>
                <w:b/>
                <w:color w:val="FFFFFF" w:themeColor="background1"/>
              </w:rPr>
              <w:t>3</w:t>
            </w:r>
          </w:p>
        </w:tc>
        <w:tc>
          <w:tcPr>
            <w:tcW w:w="567" w:type="dxa"/>
            <w:shd w:val="clear" w:color="auto" w:fill="0070FF"/>
          </w:tcPr>
          <w:p w14:paraId="66E5B4AE" w14:textId="77777777" w:rsidR="00FE2DBF" w:rsidRPr="005B5A54" w:rsidRDefault="00FE2DBF" w:rsidP="00962454">
            <w:pPr>
              <w:spacing w:after="160" w:line="259" w:lineRule="auto"/>
              <w:rPr>
                <w:b/>
                <w:color w:val="FFFFFF" w:themeColor="background1"/>
              </w:rPr>
            </w:pPr>
            <w:r w:rsidRPr="005B5A54">
              <w:rPr>
                <w:b/>
                <w:color w:val="FFFFFF" w:themeColor="background1"/>
              </w:rPr>
              <w:t>3</w:t>
            </w:r>
          </w:p>
        </w:tc>
        <w:tc>
          <w:tcPr>
            <w:tcW w:w="567" w:type="dxa"/>
            <w:shd w:val="clear" w:color="auto" w:fill="002673"/>
          </w:tcPr>
          <w:p w14:paraId="15515B9D"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6D345127" w14:textId="77777777" w:rsidR="00FE2DBF" w:rsidRPr="005B5A54" w:rsidRDefault="00FE2DBF" w:rsidP="00962454">
            <w:pPr>
              <w:spacing w:after="160" w:line="259" w:lineRule="auto"/>
              <w:rPr>
                <w:b/>
              </w:rPr>
            </w:pPr>
            <w:r w:rsidRPr="005B5A54">
              <w:rPr>
                <w:b/>
              </w:rPr>
              <w:t>1</w:t>
            </w:r>
          </w:p>
        </w:tc>
        <w:tc>
          <w:tcPr>
            <w:tcW w:w="506" w:type="dxa"/>
            <w:shd w:val="clear" w:color="auto" w:fill="002673"/>
          </w:tcPr>
          <w:p w14:paraId="0B1A2B13" w14:textId="77777777" w:rsidR="00FE2DBF" w:rsidRPr="005B5A54" w:rsidRDefault="00FE2DBF" w:rsidP="00962454">
            <w:pPr>
              <w:spacing w:after="160" w:line="259" w:lineRule="auto"/>
              <w:rPr>
                <w:b/>
              </w:rPr>
            </w:pPr>
            <w:r w:rsidRPr="005B5A54">
              <w:rPr>
                <w:b/>
              </w:rPr>
              <w:t>1</w:t>
            </w:r>
          </w:p>
        </w:tc>
      </w:tr>
      <w:tr w:rsidR="00FE2DBF" w:rsidRPr="005B5A54" w14:paraId="3EC800E8" w14:textId="77777777" w:rsidTr="00962454">
        <w:trPr>
          <w:jc w:val="center"/>
        </w:trPr>
        <w:tc>
          <w:tcPr>
            <w:tcW w:w="1559" w:type="dxa"/>
          </w:tcPr>
          <w:p w14:paraId="5D01F7D7" w14:textId="77777777" w:rsidR="00FE2DBF" w:rsidRPr="005B5A54" w:rsidRDefault="00FE2DBF" w:rsidP="00962454">
            <w:pPr>
              <w:spacing w:after="160" w:line="259" w:lineRule="auto"/>
            </w:pPr>
            <w:r w:rsidRPr="005B5A54">
              <w:t>110/17</w:t>
            </w:r>
          </w:p>
        </w:tc>
        <w:tc>
          <w:tcPr>
            <w:tcW w:w="567" w:type="dxa"/>
            <w:shd w:val="clear" w:color="auto" w:fill="002673"/>
          </w:tcPr>
          <w:p w14:paraId="2F8DD749"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6F88DFBD" w14:textId="77777777" w:rsidR="00FE2DBF" w:rsidRPr="005B5A54" w:rsidRDefault="00FE2DBF" w:rsidP="00962454">
            <w:pPr>
              <w:spacing w:after="160" w:line="259" w:lineRule="auto"/>
            </w:pPr>
            <w:r w:rsidRPr="005B5A54">
              <w:t>1</w:t>
            </w:r>
          </w:p>
        </w:tc>
        <w:tc>
          <w:tcPr>
            <w:tcW w:w="567" w:type="dxa"/>
            <w:shd w:val="clear" w:color="auto" w:fill="002673"/>
          </w:tcPr>
          <w:p w14:paraId="70FC35CA" w14:textId="77777777" w:rsidR="00FE2DBF" w:rsidRPr="005B5A54" w:rsidRDefault="00FE2DBF" w:rsidP="00962454">
            <w:pPr>
              <w:spacing w:after="160" w:line="259" w:lineRule="auto"/>
            </w:pPr>
            <w:r w:rsidRPr="005B5A54">
              <w:t>1</w:t>
            </w:r>
          </w:p>
        </w:tc>
        <w:tc>
          <w:tcPr>
            <w:tcW w:w="567" w:type="dxa"/>
            <w:shd w:val="clear" w:color="auto" w:fill="002673"/>
          </w:tcPr>
          <w:p w14:paraId="16A88863" w14:textId="77777777" w:rsidR="00FE2DBF" w:rsidRPr="005B5A54" w:rsidRDefault="00FE2DBF" w:rsidP="00962454">
            <w:pPr>
              <w:spacing w:after="160" w:line="259" w:lineRule="auto"/>
            </w:pPr>
            <w:r w:rsidRPr="005B5A54">
              <w:t>1</w:t>
            </w:r>
          </w:p>
        </w:tc>
        <w:tc>
          <w:tcPr>
            <w:tcW w:w="567" w:type="dxa"/>
          </w:tcPr>
          <w:p w14:paraId="5A84F722" w14:textId="77777777" w:rsidR="00FE2DBF" w:rsidRPr="005B5A54" w:rsidRDefault="00FE2DBF" w:rsidP="00962454">
            <w:pPr>
              <w:spacing w:after="160" w:line="259" w:lineRule="auto"/>
            </w:pPr>
            <w:r w:rsidRPr="005B5A54">
              <w:t>5</w:t>
            </w:r>
          </w:p>
        </w:tc>
        <w:tc>
          <w:tcPr>
            <w:tcW w:w="567" w:type="dxa"/>
            <w:shd w:val="clear" w:color="auto" w:fill="0070FF"/>
          </w:tcPr>
          <w:p w14:paraId="3A09C3E5" w14:textId="77777777" w:rsidR="00FE2DBF" w:rsidRPr="005B5A54" w:rsidRDefault="00FE2DBF" w:rsidP="00962454">
            <w:pPr>
              <w:spacing w:after="160" w:line="259" w:lineRule="auto"/>
              <w:rPr>
                <w:color w:val="FFFFFF" w:themeColor="background1"/>
              </w:rPr>
            </w:pPr>
            <w:r w:rsidRPr="005B5A54">
              <w:rPr>
                <w:color w:val="FFFFFF" w:themeColor="background1"/>
              </w:rPr>
              <w:t>3</w:t>
            </w:r>
          </w:p>
        </w:tc>
        <w:tc>
          <w:tcPr>
            <w:tcW w:w="567" w:type="dxa"/>
          </w:tcPr>
          <w:p w14:paraId="23ACFB4A" w14:textId="77777777" w:rsidR="00FE2DBF" w:rsidRPr="005B5A54" w:rsidRDefault="00FE2DBF" w:rsidP="00962454">
            <w:pPr>
              <w:spacing w:after="160" w:line="259" w:lineRule="auto"/>
            </w:pPr>
            <w:r w:rsidRPr="005B5A54">
              <w:t>5</w:t>
            </w:r>
          </w:p>
        </w:tc>
        <w:tc>
          <w:tcPr>
            <w:tcW w:w="567" w:type="dxa"/>
            <w:shd w:val="clear" w:color="auto" w:fill="BEE8FF"/>
          </w:tcPr>
          <w:p w14:paraId="3E310A38" w14:textId="77777777" w:rsidR="00FE2DBF" w:rsidRPr="005B5A54" w:rsidRDefault="00FE2DBF" w:rsidP="00962454">
            <w:pPr>
              <w:spacing w:after="160" w:line="259" w:lineRule="auto"/>
            </w:pPr>
            <w:r w:rsidRPr="005B5A54">
              <w:t>4</w:t>
            </w:r>
          </w:p>
        </w:tc>
        <w:tc>
          <w:tcPr>
            <w:tcW w:w="567" w:type="dxa"/>
          </w:tcPr>
          <w:p w14:paraId="7A61D2FE" w14:textId="77777777" w:rsidR="00FE2DBF" w:rsidRPr="005B5A54" w:rsidRDefault="00FE2DBF" w:rsidP="00962454">
            <w:pPr>
              <w:spacing w:after="160" w:line="259" w:lineRule="auto"/>
            </w:pPr>
            <w:r w:rsidRPr="005B5A54">
              <w:t>5</w:t>
            </w:r>
          </w:p>
        </w:tc>
        <w:tc>
          <w:tcPr>
            <w:tcW w:w="567" w:type="dxa"/>
            <w:shd w:val="clear" w:color="auto" w:fill="0070FF"/>
          </w:tcPr>
          <w:p w14:paraId="15E85383" w14:textId="77777777" w:rsidR="00FE2DBF" w:rsidRPr="005B5A54" w:rsidRDefault="00FE2DBF" w:rsidP="00962454">
            <w:pPr>
              <w:spacing w:after="160" w:line="259" w:lineRule="auto"/>
              <w:rPr>
                <w:color w:val="FFFFFF" w:themeColor="background1"/>
              </w:rPr>
            </w:pPr>
            <w:r w:rsidRPr="005B5A54">
              <w:rPr>
                <w:color w:val="FFFFFF" w:themeColor="background1"/>
              </w:rPr>
              <w:t>3</w:t>
            </w:r>
          </w:p>
        </w:tc>
        <w:tc>
          <w:tcPr>
            <w:tcW w:w="567" w:type="dxa"/>
            <w:shd w:val="clear" w:color="auto" w:fill="002673"/>
          </w:tcPr>
          <w:p w14:paraId="0CD8782C" w14:textId="77777777" w:rsidR="00FE2DBF" w:rsidRPr="005B5A54" w:rsidRDefault="00FE2DBF" w:rsidP="00962454">
            <w:pPr>
              <w:spacing w:after="160" w:line="259" w:lineRule="auto"/>
            </w:pPr>
            <w:r w:rsidRPr="005B5A54">
              <w:t>1</w:t>
            </w:r>
          </w:p>
        </w:tc>
        <w:tc>
          <w:tcPr>
            <w:tcW w:w="506" w:type="dxa"/>
            <w:shd w:val="clear" w:color="auto" w:fill="2353C2"/>
          </w:tcPr>
          <w:p w14:paraId="6786F092"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r>
      <w:tr w:rsidR="00FE2DBF" w:rsidRPr="005B5A54" w14:paraId="72FE04E4" w14:textId="77777777" w:rsidTr="00962454">
        <w:trPr>
          <w:jc w:val="center"/>
        </w:trPr>
        <w:tc>
          <w:tcPr>
            <w:tcW w:w="1559" w:type="dxa"/>
          </w:tcPr>
          <w:p w14:paraId="19D7A564" w14:textId="77777777" w:rsidR="00FE2DBF" w:rsidRPr="005B5A54" w:rsidRDefault="00FE2DBF" w:rsidP="00962454">
            <w:pPr>
              <w:spacing w:after="160" w:line="259" w:lineRule="auto"/>
              <w:rPr>
                <w:b/>
              </w:rPr>
            </w:pPr>
            <w:r w:rsidRPr="005B5A54">
              <w:rPr>
                <w:b/>
              </w:rPr>
              <w:t>110/18</w:t>
            </w:r>
          </w:p>
        </w:tc>
        <w:tc>
          <w:tcPr>
            <w:tcW w:w="567" w:type="dxa"/>
            <w:shd w:val="clear" w:color="auto" w:fill="002673"/>
          </w:tcPr>
          <w:p w14:paraId="00F0B065" w14:textId="77777777" w:rsidR="00FE2DBF" w:rsidRPr="005B5A54" w:rsidRDefault="00FE2DBF" w:rsidP="00962454">
            <w:pPr>
              <w:spacing w:after="160" w:line="259" w:lineRule="auto"/>
              <w:rPr>
                <w:b/>
                <w:color w:val="FFFFFF" w:themeColor="background1"/>
              </w:rPr>
            </w:pPr>
            <w:r w:rsidRPr="005B5A54">
              <w:rPr>
                <w:b/>
                <w:color w:val="FFFFFF" w:themeColor="background1"/>
              </w:rPr>
              <w:t>1</w:t>
            </w:r>
          </w:p>
        </w:tc>
        <w:tc>
          <w:tcPr>
            <w:tcW w:w="567" w:type="dxa"/>
            <w:shd w:val="clear" w:color="auto" w:fill="002673"/>
          </w:tcPr>
          <w:p w14:paraId="2CABB59C"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5262EDE0"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384C854D" w14:textId="77777777" w:rsidR="00FE2DBF" w:rsidRPr="005B5A54" w:rsidRDefault="00FE2DBF" w:rsidP="00962454">
            <w:pPr>
              <w:spacing w:after="160" w:line="259" w:lineRule="auto"/>
              <w:rPr>
                <w:b/>
              </w:rPr>
            </w:pPr>
            <w:r w:rsidRPr="005B5A54">
              <w:rPr>
                <w:b/>
              </w:rPr>
              <w:t>1</w:t>
            </w:r>
          </w:p>
        </w:tc>
        <w:tc>
          <w:tcPr>
            <w:tcW w:w="567" w:type="dxa"/>
          </w:tcPr>
          <w:p w14:paraId="6AA2B1BD" w14:textId="77777777" w:rsidR="00FE2DBF" w:rsidRPr="005B5A54" w:rsidRDefault="00FE2DBF" w:rsidP="00962454">
            <w:pPr>
              <w:spacing w:after="160" w:line="259" w:lineRule="auto"/>
              <w:rPr>
                <w:b/>
              </w:rPr>
            </w:pPr>
            <w:r w:rsidRPr="005B5A54">
              <w:rPr>
                <w:b/>
              </w:rPr>
              <w:t>5</w:t>
            </w:r>
          </w:p>
        </w:tc>
        <w:tc>
          <w:tcPr>
            <w:tcW w:w="567" w:type="dxa"/>
            <w:shd w:val="clear" w:color="auto" w:fill="BEE8FF"/>
          </w:tcPr>
          <w:p w14:paraId="7E898689" w14:textId="77777777" w:rsidR="00FE2DBF" w:rsidRPr="005B5A54" w:rsidRDefault="00FE2DBF" w:rsidP="00962454">
            <w:pPr>
              <w:spacing w:after="160" w:line="259" w:lineRule="auto"/>
              <w:rPr>
                <w:b/>
              </w:rPr>
            </w:pPr>
            <w:r w:rsidRPr="005B5A54">
              <w:rPr>
                <w:b/>
              </w:rPr>
              <w:t>4</w:t>
            </w:r>
          </w:p>
        </w:tc>
        <w:tc>
          <w:tcPr>
            <w:tcW w:w="567" w:type="dxa"/>
          </w:tcPr>
          <w:p w14:paraId="7CFB1EAA" w14:textId="77777777" w:rsidR="00FE2DBF" w:rsidRPr="005B5A54" w:rsidRDefault="00FE2DBF" w:rsidP="00962454">
            <w:pPr>
              <w:spacing w:after="160" w:line="259" w:lineRule="auto"/>
              <w:rPr>
                <w:b/>
              </w:rPr>
            </w:pPr>
            <w:r w:rsidRPr="005B5A54">
              <w:rPr>
                <w:b/>
              </w:rPr>
              <w:t>5</w:t>
            </w:r>
          </w:p>
        </w:tc>
        <w:tc>
          <w:tcPr>
            <w:tcW w:w="567" w:type="dxa"/>
            <w:shd w:val="clear" w:color="auto" w:fill="BEE8FF"/>
          </w:tcPr>
          <w:p w14:paraId="48D46B59" w14:textId="77777777" w:rsidR="00FE2DBF" w:rsidRPr="005B5A54" w:rsidRDefault="00FE2DBF" w:rsidP="00962454">
            <w:pPr>
              <w:spacing w:after="160" w:line="259" w:lineRule="auto"/>
              <w:rPr>
                <w:b/>
              </w:rPr>
            </w:pPr>
            <w:r w:rsidRPr="005B5A54">
              <w:rPr>
                <w:b/>
              </w:rPr>
              <w:t>4</w:t>
            </w:r>
          </w:p>
        </w:tc>
        <w:tc>
          <w:tcPr>
            <w:tcW w:w="567" w:type="dxa"/>
            <w:shd w:val="clear" w:color="auto" w:fill="002673"/>
          </w:tcPr>
          <w:p w14:paraId="18271E76"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2FC84246"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30A3541E" w14:textId="77777777" w:rsidR="00FE2DBF" w:rsidRPr="005B5A54" w:rsidRDefault="00FE2DBF" w:rsidP="00962454">
            <w:pPr>
              <w:spacing w:after="160" w:line="259" w:lineRule="auto"/>
              <w:rPr>
                <w:b/>
              </w:rPr>
            </w:pPr>
            <w:r w:rsidRPr="005B5A54">
              <w:rPr>
                <w:b/>
              </w:rPr>
              <w:t>1</w:t>
            </w:r>
          </w:p>
        </w:tc>
        <w:tc>
          <w:tcPr>
            <w:tcW w:w="506" w:type="dxa"/>
            <w:shd w:val="clear" w:color="auto" w:fill="2353C2"/>
          </w:tcPr>
          <w:p w14:paraId="04DED0D4" w14:textId="77777777" w:rsidR="00FE2DBF" w:rsidRPr="005B5A54" w:rsidRDefault="00FE2DBF" w:rsidP="00962454">
            <w:pPr>
              <w:spacing w:after="160" w:line="259" w:lineRule="auto"/>
              <w:rPr>
                <w:b/>
                <w:color w:val="FFFFFF" w:themeColor="background1"/>
              </w:rPr>
            </w:pPr>
            <w:r w:rsidRPr="005B5A54">
              <w:rPr>
                <w:b/>
                <w:color w:val="FFFFFF" w:themeColor="background1"/>
              </w:rPr>
              <w:t>2</w:t>
            </w:r>
          </w:p>
        </w:tc>
      </w:tr>
      <w:tr w:rsidR="00FE2DBF" w:rsidRPr="005B5A54" w14:paraId="51F4E311" w14:textId="77777777" w:rsidTr="00962454">
        <w:trPr>
          <w:jc w:val="center"/>
        </w:trPr>
        <w:tc>
          <w:tcPr>
            <w:tcW w:w="1559" w:type="dxa"/>
          </w:tcPr>
          <w:p w14:paraId="160EA1A8" w14:textId="77777777" w:rsidR="00FE2DBF" w:rsidRPr="005B5A54" w:rsidRDefault="00FE2DBF" w:rsidP="00962454">
            <w:pPr>
              <w:spacing w:after="160" w:line="259" w:lineRule="auto"/>
              <w:rPr>
                <w:b/>
              </w:rPr>
            </w:pPr>
            <w:r w:rsidRPr="005B5A54">
              <w:rPr>
                <w:b/>
              </w:rPr>
              <w:t>110/19</w:t>
            </w:r>
          </w:p>
        </w:tc>
        <w:tc>
          <w:tcPr>
            <w:tcW w:w="567" w:type="dxa"/>
            <w:shd w:val="clear" w:color="auto" w:fill="002673"/>
          </w:tcPr>
          <w:p w14:paraId="4A5C6334" w14:textId="77777777" w:rsidR="00FE2DBF" w:rsidRPr="005B5A54" w:rsidRDefault="00FE2DBF" w:rsidP="00962454">
            <w:pPr>
              <w:spacing w:after="160" w:line="259" w:lineRule="auto"/>
              <w:rPr>
                <w:b/>
                <w:color w:val="FFFFFF" w:themeColor="background1"/>
              </w:rPr>
            </w:pPr>
            <w:r w:rsidRPr="005B5A54">
              <w:rPr>
                <w:b/>
                <w:color w:val="FFFFFF" w:themeColor="background1"/>
              </w:rPr>
              <w:t>1</w:t>
            </w:r>
          </w:p>
        </w:tc>
        <w:tc>
          <w:tcPr>
            <w:tcW w:w="567" w:type="dxa"/>
            <w:shd w:val="clear" w:color="auto" w:fill="002673"/>
          </w:tcPr>
          <w:p w14:paraId="55568C12"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744861A2"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17D66E8D" w14:textId="77777777" w:rsidR="00FE2DBF" w:rsidRPr="005B5A54" w:rsidRDefault="00FE2DBF" w:rsidP="00962454">
            <w:pPr>
              <w:spacing w:after="160" w:line="259" w:lineRule="auto"/>
              <w:rPr>
                <w:b/>
              </w:rPr>
            </w:pPr>
            <w:r w:rsidRPr="005B5A54">
              <w:rPr>
                <w:b/>
              </w:rPr>
              <w:t>1</w:t>
            </w:r>
          </w:p>
        </w:tc>
        <w:tc>
          <w:tcPr>
            <w:tcW w:w="567" w:type="dxa"/>
          </w:tcPr>
          <w:p w14:paraId="185BE3E1" w14:textId="77777777" w:rsidR="00FE2DBF" w:rsidRPr="005B5A54" w:rsidRDefault="00FE2DBF" w:rsidP="00962454">
            <w:pPr>
              <w:spacing w:after="160" w:line="259" w:lineRule="auto"/>
              <w:rPr>
                <w:b/>
              </w:rPr>
            </w:pPr>
            <w:r w:rsidRPr="005B5A54">
              <w:rPr>
                <w:b/>
              </w:rPr>
              <w:t>5</w:t>
            </w:r>
          </w:p>
        </w:tc>
        <w:tc>
          <w:tcPr>
            <w:tcW w:w="567" w:type="dxa"/>
          </w:tcPr>
          <w:p w14:paraId="1841DB40" w14:textId="77777777" w:rsidR="00FE2DBF" w:rsidRPr="005B5A54" w:rsidRDefault="00FE2DBF" w:rsidP="00962454">
            <w:pPr>
              <w:spacing w:after="160" w:line="259" w:lineRule="auto"/>
              <w:rPr>
                <w:b/>
              </w:rPr>
            </w:pPr>
            <w:r w:rsidRPr="005B5A54">
              <w:rPr>
                <w:b/>
              </w:rPr>
              <w:t>5</w:t>
            </w:r>
          </w:p>
        </w:tc>
        <w:tc>
          <w:tcPr>
            <w:tcW w:w="567" w:type="dxa"/>
          </w:tcPr>
          <w:p w14:paraId="3184D5AE" w14:textId="77777777" w:rsidR="00FE2DBF" w:rsidRPr="005B5A54" w:rsidRDefault="00FE2DBF" w:rsidP="00962454">
            <w:pPr>
              <w:spacing w:after="160" w:line="259" w:lineRule="auto"/>
              <w:rPr>
                <w:b/>
              </w:rPr>
            </w:pPr>
            <w:r w:rsidRPr="005B5A54">
              <w:rPr>
                <w:b/>
              </w:rPr>
              <w:t>5</w:t>
            </w:r>
          </w:p>
        </w:tc>
        <w:tc>
          <w:tcPr>
            <w:tcW w:w="567" w:type="dxa"/>
            <w:shd w:val="clear" w:color="auto" w:fill="BEE8FF"/>
          </w:tcPr>
          <w:p w14:paraId="50064D3A" w14:textId="77777777" w:rsidR="00FE2DBF" w:rsidRPr="005B5A54" w:rsidRDefault="00FE2DBF" w:rsidP="00962454">
            <w:pPr>
              <w:spacing w:after="160" w:line="259" w:lineRule="auto"/>
              <w:rPr>
                <w:b/>
              </w:rPr>
            </w:pPr>
            <w:r w:rsidRPr="005B5A54">
              <w:rPr>
                <w:b/>
              </w:rPr>
              <w:t>4</w:t>
            </w:r>
          </w:p>
        </w:tc>
        <w:tc>
          <w:tcPr>
            <w:tcW w:w="567" w:type="dxa"/>
            <w:shd w:val="clear" w:color="auto" w:fill="002673"/>
          </w:tcPr>
          <w:p w14:paraId="1CCD7BD2"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1213E149" w14:textId="77777777" w:rsidR="00FE2DBF" w:rsidRPr="005B5A54" w:rsidRDefault="00FE2DBF" w:rsidP="00962454">
            <w:pPr>
              <w:spacing w:after="160" w:line="259" w:lineRule="auto"/>
              <w:rPr>
                <w:b/>
              </w:rPr>
            </w:pPr>
            <w:r w:rsidRPr="005B5A54">
              <w:rPr>
                <w:b/>
              </w:rPr>
              <w:t>1</w:t>
            </w:r>
          </w:p>
        </w:tc>
        <w:tc>
          <w:tcPr>
            <w:tcW w:w="567" w:type="dxa"/>
            <w:shd w:val="clear" w:color="auto" w:fill="002673"/>
          </w:tcPr>
          <w:p w14:paraId="1FB677A0" w14:textId="77777777" w:rsidR="00FE2DBF" w:rsidRPr="005B5A54" w:rsidRDefault="00FE2DBF" w:rsidP="00962454">
            <w:pPr>
              <w:spacing w:after="160" w:line="259" w:lineRule="auto"/>
              <w:rPr>
                <w:b/>
              </w:rPr>
            </w:pPr>
            <w:r w:rsidRPr="005B5A54">
              <w:rPr>
                <w:b/>
              </w:rPr>
              <w:t>1</w:t>
            </w:r>
          </w:p>
        </w:tc>
        <w:tc>
          <w:tcPr>
            <w:tcW w:w="506" w:type="dxa"/>
            <w:shd w:val="clear" w:color="auto" w:fill="002673"/>
          </w:tcPr>
          <w:p w14:paraId="36180141" w14:textId="77777777" w:rsidR="00FE2DBF" w:rsidRPr="005B5A54" w:rsidRDefault="00FE2DBF" w:rsidP="00962454">
            <w:pPr>
              <w:spacing w:after="160" w:line="259" w:lineRule="auto"/>
              <w:rPr>
                <w:b/>
              </w:rPr>
            </w:pPr>
            <w:r w:rsidRPr="005B5A54">
              <w:rPr>
                <w:b/>
              </w:rPr>
              <w:t>1</w:t>
            </w:r>
          </w:p>
        </w:tc>
      </w:tr>
      <w:tr w:rsidR="00FE2DBF" w:rsidRPr="005B5A54" w14:paraId="69860946" w14:textId="77777777" w:rsidTr="00962454">
        <w:trPr>
          <w:jc w:val="center"/>
        </w:trPr>
        <w:tc>
          <w:tcPr>
            <w:tcW w:w="1559" w:type="dxa"/>
          </w:tcPr>
          <w:p w14:paraId="3AB7F5D1" w14:textId="77777777" w:rsidR="00FE2DBF" w:rsidRPr="005B5A54" w:rsidRDefault="00FE2DBF" w:rsidP="00962454">
            <w:pPr>
              <w:spacing w:after="160" w:line="259" w:lineRule="auto"/>
            </w:pPr>
            <w:r w:rsidRPr="005B5A54">
              <w:t>110/20</w:t>
            </w:r>
          </w:p>
        </w:tc>
        <w:tc>
          <w:tcPr>
            <w:tcW w:w="567" w:type="dxa"/>
            <w:shd w:val="clear" w:color="auto" w:fill="002673"/>
          </w:tcPr>
          <w:p w14:paraId="3E5E2952"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3D63F2D3" w14:textId="77777777" w:rsidR="00FE2DBF" w:rsidRPr="005B5A54" w:rsidRDefault="00FE2DBF" w:rsidP="00962454">
            <w:pPr>
              <w:spacing w:after="160" w:line="259" w:lineRule="auto"/>
            </w:pPr>
            <w:r w:rsidRPr="005B5A54">
              <w:t>1</w:t>
            </w:r>
          </w:p>
        </w:tc>
        <w:tc>
          <w:tcPr>
            <w:tcW w:w="567" w:type="dxa"/>
            <w:shd w:val="clear" w:color="auto" w:fill="002673"/>
          </w:tcPr>
          <w:p w14:paraId="3E675FCB" w14:textId="77777777" w:rsidR="00FE2DBF" w:rsidRPr="005B5A54" w:rsidRDefault="00FE2DBF" w:rsidP="00962454">
            <w:pPr>
              <w:spacing w:after="160" w:line="259" w:lineRule="auto"/>
            </w:pPr>
            <w:r w:rsidRPr="005B5A54">
              <w:t>1</w:t>
            </w:r>
          </w:p>
        </w:tc>
        <w:tc>
          <w:tcPr>
            <w:tcW w:w="567" w:type="dxa"/>
            <w:shd w:val="clear" w:color="auto" w:fill="002673"/>
          </w:tcPr>
          <w:p w14:paraId="1ED2D21A" w14:textId="77777777" w:rsidR="00FE2DBF" w:rsidRPr="005B5A54" w:rsidRDefault="00FE2DBF" w:rsidP="00962454">
            <w:pPr>
              <w:spacing w:after="160" w:line="259" w:lineRule="auto"/>
            </w:pPr>
            <w:r w:rsidRPr="005B5A54">
              <w:t>1</w:t>
            </w:r>
          </w:p>
        </w:tc>
        <w:tc>
          <w:tcPr>
            <w:tcW w:w="567" w:type="dxa"/>
          </w:tcPr>
          <w:p w14:paraId="18D303BE" w14:textId="77777777" w:rsidR="00FE2DBF" w:rsidRPr="005B5A54" w:rsidRDefault="00FE2DBF" w:rsidP="00962454">
            <w:pPr>
              <w:spacing w:after="160" w:line="259" w:lineRule="auto"/>
            </w:pPr>
            <w:r w:rsidRPr="005B5A54">
              <w:t>5</w:t>
            </w:r>
          </w:p>
        </w:tc>
        <w:tc>
          <w:tcPr>
            <w:tcW w:w="567" w:type="dxa"/>
          </w:tcPr>
          <w:p w14:paraId="724350C2" w14:textId="77777777" w:rsidR="00FE2DBF" w:rsidRPr="005B5A54" w:rsidRDefault="00FE2DBF" w:rsidP="00962454">
            <w:pPr>
              <w:spacing w:after="160" w:line="259" w:lineRule="auto"/>
            </w:pPr>
            <w:r w:rsidRPr="005B5A54">
              <w:t>5</w:t>
            </w:r>
          </w:p>
        </w:tc>
        <w:tc>
          <w:tcPr>
            <w:tcW w:w="567" w:type="dxa"/>
          </w:tcPr>
          <w:p w14:paraId="1B7E2049" w14:textId="77777777" w:rsidR="00FE2DBF" w:rsidRPr="005B5A54" w:rsidRDefault="00FE2DBF" w:rsidP="00962454">
            <w:pPr>
              <w:spacing w:after="160" w:line="259" w:lineRule="auto"/>
            </w:pPr>
            <w:r w:rsidRPr="005B5A54">
              <w:t>5</w:t>
            </w:r>
          </w:p>
        </w:tc>
        <w:tc>
          <w:tcPr>
            <w:tcW w:w="567" w:type="dxa"/>
            <w:shd w:val="clear" w:color="auto" w:fill="0070FF"/>
          </w:tcPr>
          <w:p w14:paraId="50A94318" w14:textId="77777777" w:rsidR="00FE2DBF" w:rsidRPr="005B5A54" w:rsidRDefault="00FE2DBF" w:rsidP="00962454">
            <w:pPr>
              <w:spacing w:after="160" w:line="259" w:lineRule="auto"/>
              <w:rPr>
                <w:color w:val="FFFFFF" w:themeColor="background1"/>
              </w:rPr>
            </w:pPr>
            <w:r w:rsidRPr="005B5A54">
              <w:rPr>
                <w:color w:val="FFFFFF" w:themeColor="background1"/>
              </w:rPr>
              <w:t>3</w:t>
            </w:r>
          </w:p>
        </w:tc>
        <w:tc>
          <w:tcPr>
            <w:tcW w:w="567" w:type="dxa"/>
            <w:shd w:val="clear" w:color="auto" w:fill="002673"/>
          </w:tcPr>
          <w:p w14:paraId="087FE0DD" w14:textId="77777777" w:rsidR="00FE2DBF" w:rsidRPr="005B5A54" w:rsidRDefault="00FE2DBF" w:rsidP="00962454">
            <w:pPr>
              <w:spacing w:after="160" w:line="259" w:lineRule="auto"/>
            </w:pPr>
            <w:r w:rsidRPr="005B5A54">
              <w:t>1</w:t>
            </w:r>
          </w:p>
        </w:tc>
        <w:tc>
          <w:tcPr>
            <w:tcW w:w="567" w:type="dxa"/>
            <w:shd w:val="clear" w:color="auto" w:fill="002673"/>
          </w:tcPr>
          <w:p w14:paraId="2CE23C67" w14:textId="77777777" w:rsidR="00FE2DBF" w:rsidRPr="005B5A54" w:rsidRDefault="00FE2DBF" w:rsidP="00962454">
            <w:pPr>
              <w:spacing w:after="160" w:line="259" w:lineRule="auto"/>
            </w:pPr>
            <w:r w:rsidRPr="005B5A54">
              <w:t>1</w:t>
            </w:r>
          </w:p>
        </w:tc>
        <w:tc>
          <w:tcPr>
            <w:tcW w:w="567" w:type="dxa"/>
            <w:shd w:val="clear" w:color="auto" w:fill="2353C2"/>
          </w:tcPr>
          <w:p w14:paraId="7E340525"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c>
          <w:tcPr>
            <w:tcW w:w="506" w:type="dxa"/>
            <w:shd w:val="clear" w:color="auto" w:fill="002673"/>
          </w:tcPr>
          <w:p w14:paraId="2CB65274" w14:textId="77777777" w:rsidR="00FE2DBF" w:rsidRPr="005B5A54" w:rsidRDefault="00FE2DBF" w:rsidP="00962454">
            <w:pPr>
              <w:spacing w:after="160" w:line="259" w:lineRule="auto"/>
            </w:pPr>
            <w:r w:rsidRPr="005B5A54">
              <w:t>1</w:t>
            </w:r>
          </w:p>
        </w:tc>
      </w:tr>
      <w:tr w:rsidR="00FE2DBF" w:rsidRPr="005B5A54" w14:paraId="11956368" w14:textId="77777777" w:rsidTr="00962454">
        <w:trPr>
          <w:jc w:val="center"/>
        </w:trPr>
        <w:tc>
          <w:tcPr>
            <w:tcW w:w="1559" w:type="dxa"/>
          </w:tcPr>
          <w:p w14:paraId="561EBA2A" w14:textId="77777777" w:rsidR="00FE2DBF" w:rsidRPr="005B5A54" w:rsidRDefault="00FE2DBF" w:rsidP="00962454">
            <w:pPr>
              <w:spacing w:after="160" w:line="259" w:lineRule="auto"/>
            </w:pPr>
            <w:r w:rsidRPr="005B5A54">
              <w:t>110/22</w:t>
            </w:r>
          </w:p>
        </w:tc>
        <w:tc>
          <w:tcPr>
            <w:tcW w:w="567" w:type="dxa"/>
            <w:shd w:val="clear" w:color="auto" w:fill="002673"/>
          </w:tcPr>
          <w:p w14:paraId="73D8C122"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5D763A6C" w14:textId="77777777" w:rsidR="00FE2DBF" w:rsidRPr="005B5A54" w:rsidRDefault="00FE2DBF" w:rsidP="00962454">
            <w:pPr>
              <w:spacing w:after="160" w:line="259" w:lineRule="auto"/>
            </w:pPr>
            <w:r w:rsidRPr="005B5A54">
              <w:t>1</w:t>
            </w:r>
          </w:p>
        </w:tc>
        <w:tc>
          <w:tcPr>
            <w:tcW w:w="567" w:type="dxa"/>
            <w:shd w:val="clear" w:color="auto" w:fill="002673"/>
          </w:tcPr>
          <w:p w14:paraId="1BAC31DB" w14:textId="77777777" w:rsidR="00FE2DBF" w:rsidRPr="005B5A54" w:rsidRDefault="00FE2DBF" w:rsidP="00962454">
            <w:pPr>
              <w:spacing w:after="160" w:line="259" w:lineRule="auto"/>
            </w:pPr>
            <w:r w:rsidRPr="005B5A54">
              <w:t>1</w:t>
            </w:r>
          </w:p>
        </w:tc>
        <w:tc>
          <w:tcPr>
            <w:tcW w:w="567" w:type="dxa"/>
            <w:shd w:val="clear" w:color="auto" w:fill="002673"/>
          </w:tcPr>
          <w:p w14:paraId="38015243" w14:textId="77777777" w:rsidR="00FE2DBF" w:rsidRPr="005B5A54" w:rsidRDefault="00FE2DBF" w:rsidP="00962454">
            <w:pPr>
              <w:spacing w:after="160" w:line="259" w:lineRule="auto"/>
            </w:pPr>
            <w:r w:rsidRPr="005B5A54">
              <w:t>1</w:t>
            </w:r>
          </w:p>
        </w:tc>
        <w:tc>
          <w:tcPr>
            <w:tcW w:w="567" w:type="dxa"/>
          </w:tcPr>
          <w:p w14:paraId="25BD948E" w14:textId="77777777" w:rsidR="00FE2DBF" w:rsidRPr="005B5A54" w:rsidRDefault="00FE2DBF" w:rsidP="00962454">
            <w:pPr>
              <w:spacing w:after="160" w:line="259" w:lineRule="auto"/>
            </w:pPr>
            <w:r w:rsidRPr="005B5A54">
              <w:t>5</w:t>
            </w:r>
          </w:p>
        </w:tc>
        <w:tc>
          <w:tcPr>
            <w:tcW w:w="567" w:type="dxa"/>
            <w:shd w:val="clear" w:color="auto" w:fill="0070FF"/>
          </w:tcPr>
          <w:p w14:paraId="74F8D89C" w14:textId="77777777" w:rsidR="00FE2DBF" w:rsidRPr="005B5A54" w:rsidRDefault="00FE2DBF" w:rsidP="00962454">
            <w:pPr>
              <w:spacing w:after="160" w:line="259" w:lineRule="auto"/>
              <w:rPr>
                <w:color w:val="FFFFFF" w:themeColor="background1"/>
              </w:rPr>
            </w:pPr>
            <w:r w:rsidRPr="005B5A54">
              <w:rPr>
                <w:color w:val="FFFFFF" w:themeColor="background1"/>
              </w:rPr>
              <w:t>3</w:t>
            </w:r>
          </w:p>
        </w:tc>
        <w:tc>
          <w:tcPr>
            <w:tcW w:w="567" w:type="dxa"/>
          </w:tcPr>
          <w:p w14:paraId="099ACE63" w14:textId="77777777" w:rsidR="00FE2DBF" w:rsidRPr="005B5A54" w:rsidRDefault="00FE2DBF" w:rsidP="00962454">
            <w:pPr>
              <w:spacing w:after="160" w:line="259" w:lineRule="auto"/>
            </w:pPr>
            <w:r w:rsidRPr="005B5A54">
              <w:t>5</w:t>
            </w:r>
          </w:p>
        </w:tc>
        <w:tc>
          <w:tcPr>
            <w:tcW w:w="567" w:type="dxa"/>
            <w:shd w:val="clear" w:color="auto" w:fill="BEE8FF"/>
          </w:tcPr>
          <w:p w14:paraId="12EC6D3B" w14:textId="77777777" w:rsidR="00FE2DBF" w:rsidRPr="005B5A54" w:rsidRDefault="00FE2DBF" w:rsidP="00962454">
            <w:pPr>
              <w:spacing w:after="160" w:line="259" w:lineRule="auto"/>
            </w:pPr>
            <w:r w:rsidRPr="005B5A54">
              <w:t>4</w:t>
            </w:r>
          </w:p>
        </w:tc>
        <w:tc>
          <w:tcPr>
            <w:tcW w:w="567" w:type="dxa"/>
            <w:shd w:val="clear" w:color="auto" w:fill="BEE8FF"/>
          </w:tcPr>
          <w:p w14:paraId="13272BEE" w14:textId="77777777" w:rsidR="00FE2DBF" w:rsidRPr="005B5A54" w:rsidRDefault="00FE2DBF" w:rsidP="00962454">
            <w:pPr>
              <w:spacing w:after="160" w:line="259" w:lineRule="auto"/>
            </w:pPr>
            <w:r w:rsidRPr="005B5A54">
              <w:t>4</w:t>
            </w:r>
          </w:p>
        </w:tc>
        <w:tc>
          <w:tcPr>
            <w:tcW w:w="567" w:type="dxa"/>
            <w:shd w:val="clear" w:color="auto" w:fill="002673"/>
          </w:tcPr>
          <w:p w14:paraId="60CD057A" w14:textId="77777777" w:rsidR="00FE2DBF" w:rsidRPr="005B5A54" w:rsidRDefault="00FE2DBF" w:rsidP="00962454">
            <w:pPr>
              <w:spacing w:after="160" w:line="259" w:lineRule="auto"/>
            </w:pPr>
            <w:r w:rsidRPr="005B5A54">
              <w:t>1</w:t>
            </w:r>
          </w:p>
        </w:tc>
        <w:tc>
          <w:tcPr>
            <w:tcW w:w="567" w:type="dxa"/>
            <w:shd w:val="clear" w:color="auto" w:fill="002673"/>
          </w:tcPr>
          <w:p w14:paraId="3458061E" w14:textId="77777777" w:rsidR="00FE2DBF" w:rsidRPr="005B5A54" w:rsidRDefault="00FE2DBF" w:rsidP="00962454">
            <w:pPr>
              <w:spacing w:after="160" w:line="259" w:lineRule="auto"/>
            </w:pPr>
            <w:r w:rsidRPr="005B5A54">
              <w:t>1</w:t>
            </w:r>
          </w:p>
        </w:tc>
        <w:tc>
          <w:tcPr>
            <w:tcW w:w="506" w:type="dxa"/>
            <w:shd w:val="clear" w:color="auto" w:fill="2353C2"/>
          </w:tcPr>
          <w:p w14:paraId="2FEF7CD9"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r>
      <w:tr w:rsidR="00FE2DBF" w:rsidRPr="005B5A54" w14:paraId="424F5F68" w14:textId="77777777" w:rsidTr="00962454">
        <w:trPr>
          <w:jc w:val="center"/>
        </w:trPr>
        <w:tc>
          <w:tcPr>
            <w:tcW w:w="1559" w:type="dxa"/>
          </w:tcPr>
          <w:p w14:paraId="2B1346B4" w14:textId="77777777" w:rsidR="00FE2DBF" w:rsidRPr="005B5A54" w:rsidRDefault="00FE2DBF" w:rsidP="00962454">
            <w:pPr>
              <w:spacing w:after="160" w:line="259" w:lineRule="auto"/>
            </w:pPr>
            <w:r w:rsidRPr="005B5A54">
              <w:t>110/23</w:t>
            </w:r>
          </w:p>
        </w:tc>
        <w:tc>
          <w:tcPr>
            <w:tcW w:w="567" w:type="dxa"/>
            <w:shd w:val="clear" w:color="auto" w:fill="002673"/>
          </w:tcPr>
          <w:p w14:paraId="1D8C2A87"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25484D4B" w14:textId="77777777" w:rsidR="00FE2DBF" w:rsidRPr="005B5A54" w:rsidRDefault="00FE2DBF" w:rsidP="00962454">
            <w:pPr>
              <w:spacing w:after="160" w:line="259" w:lineRule="auto"/>
            </w:pPr>
            <w:r w:rsidRPr="005B5A54">
              <w:t>1</w:t>
            </w:r>
          </w:p>
        </w:tc>
        <w:tc>
          <w:tcPr>
            <w:tcW w:w="567" w:type="dxa"/>
            <w:shd w:val="clear" w:color="auto" w:fill="002673"/>
          </w:tcPr>
          <w:p w14:paraId="61C9FE53" w14:textId="77777777" w:rsidR="00FE2DBF" w:rsidRPr="005B5A54" w:rsidRDefault="00FE2DBF" w:rsidP="00962454">
            <w:pPr>
              <w:spacing w:after="160" w:line="259" w:lineRule="auto"/>
            </w:pPr>
            <w:r w:rsidRPr="005B5A54">
              <w:t>1</w:t>
            </w:r>
          </w:p>
        </w:tc>
        <w:tc>
          <w:tcPr>
            <w:tcW w:w="567" w:type="dxa"/>
            <w:shd w:val="clear" w:color="auto" w:fill="002673"/>
          </w:tcPr>
          <w:p w14:paraId="1D2EAC51" w14:textId="77777777" w:rsidR="00FE2DBF" w:rsidRPr="005B5A54" w:rsidRDefault="00FE2DBF" w:rsidP="00962454">
            <w:pPr>
              <w:spacing w:after="160" w:line="259" w:lineRule="auto"/>
            </w:pPr>
            <w:r w:rsidRPr="005B5A54">
              <w:t>1</w:t>
            </w:r>
          </w:p>
        </w:tc>
        <w:tc>
          <w:tcPr>
            <w:tcW w:w="567" w:type="dxa"/>
          </w:tcPr>
          <w:p w14:paraId="22956410" w14:textId="77777777" w:rsidR="00FE2DBF" w:rsidRPr="005B5A54" w:rsidRDefault="00FE2DBF" w:rsidP="00962454">
            <w:pPr>
              <w:spacing w:after="160" w:line="259" w:lineRule="auto"/>
            </w:pPr>
            <w:r w:rsidRPr="005B5A54">
              <w:t>5</w:t>
            </w:r>
          </w:p>
        </w:tc>
        <w:tc>
          <w:tcPr>
            <w:tcW w:w="567" w:type="dxa"/>
            <w:shd w:val="clear" w:color="auto" w:fill="BEE8FF"/>
          </w:tcPr>
          <w:p w14:paraId="582C7BF9" w14:textId="77777777" w:rsidR="00FE2DBF" w:rsidRPr="005B5A54" w:rsidRDefault="00FE2DBF" w:rsidP="00962454">
            <w:pPr>
              <w:spacing w:after="160" w:line="259" w:lineRule="auto"/>
            </w:pPr>
            <w:r w:rsidRPr="005B5A54">
              <w:t>4</w:t>
            </w:r>
          </w:p>
        </w:tc>
        <w:tc>
          <w:tcPr>
            <w:tcW w:w="567" w:type="dxa"/>
          </w:tcPr>
          <w:p w14:paraId="3D9CE835" w14:textId="77777777" w:rsidR="00FE2DBF" w:rsidRPr="005B5A54" w:rsidRDefault="00FE2DBF" w:rsidP="00962454">
            <w:pPr>
              <w:spacing w:after="160" w:line="259" w:lineRule="auto"/>
            </w:pPr>
            <w:r w:rsidRPr="005B5A54">
              <w:t>5</w:t>
            </w:r>
          </w:p>
        </w:tc>
        <w:tc>
          <w:tcPr>
            <w:tcW w:w="567" w:type="dxa"/>
            <w:shd w:val="clear" w:color="auto" w:fill="BEE8FF"/>
          </w:tcPr>
          <w:p w14:paraId="4785108C" w14:textId="77777777" w:rsidR="00FE2DBF" w:rsidRPr="005B5A54" w:rsidRDefault="00FE2DBF" w:rsidP="00962454">
            <w:pPr>
              <w:spacing w:after="160" w:line="259" w:lineRule="auto"/>
            </w:pPr>
            <w:r w:rsidRPr="005B5A54">
              <w:t>4</w:t>
            </w:r>
          </w:p>
        </w:tc>
        <w:tc>
          <w:tcPr>
            <w:tcW w:w="567" w:type="dxa"/>
            <w:shd w:val="clear" w:color="auto" w:fill="002673"/>
          </w:tcPr>
          <w:p w14:paraId="56D895C9" w14:textId="77777777" w:rsidR="00FE2DBF" w:rsidRPr="005B5A54" w:rsidRDefault="00FE2DBF" w:rsidP="00962454">
            <w:pPr>
              <w:spacing w:after="160" w:line="259" w:lineRule="auto"/>
            </w:pPr>
            <w:r w:rsidRPr="005B5A54">
              <w:t>1</w:t>
            </w:r>
          </w:p>
        </w:tc>
        <w:tc>
          <w:tcPr>
            <w:tcW w:w="567" w:type="dxa"/>
            <w:shd w:val="clear" w:color="auto" w:fill="002673"/>
          </w:tcPr>
          <w:p w14:paraId="4DF7326F" w14:textId="77777777" w:rsidR="00FE2DBF" w:rsidRPr="005B5A54" w:rsidRDefault="00FE2DBF" w:rsidP="00962454">
            <w:pPr>
              <w:spacing w:after="160" w:line="259" w:lineRule="auto"/>
            </w:pPr>
            <w:r w:rsidRPr="005B5A54">
              <w:t>1</w:t>
            </w:r>
          </w:p>
        </w:tc>
        <w:tc>
          <w:tcPr>
            <w:tcW w:w="567" w:type="dxa"/>
            <w:shd w:val="clear" w:color="auto" w:fill="002673"/>
          </w:tcPr>
          <w:p w14:paraId="1F56B42D" w14:textId="77777777" w:rsidR="00FE2DBF" w:rsidRPr="005B5A54" w:rsidRDefault="00FE2DBF" w:rsidP="00962454">
            <w:pPr>
              <w:spacing w:after="160" w:line="259" w:lineRule="auto"/>
            </w:pPr>
            <w:r w:rsidRPr="005B5A54">
              <w:t>1</w:t>
            </w:r>
          </w:p>
        </w:tc>
        <w:tc>
          <w:tcPr>
            <w:tcW w:w="506" w:type="dxa"/>
            <w:shd w:val="clear" w:color="auto" w:fill="2353C2"/>
          </w:tcPr>
          <w:p w14:paraId="5C4AF2BF"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r>
      <w:tr w:rsidR="00FE2DBF" w:rsidRPr="005B5A54" w14:paraId="2AA60E34" w14:textId="77777777" w:rsidTr="00962454">
        <w:trPr>
          <w:jc w:val="center"/>
        </w:trPr>
        <w:tc>
          <w:tcPr>
            <w:tcW w:w="1559" w:type="dxa"/>
          </w:tcPr>
          <w:p w14:paraId="7A0BE056" w14:textId="77777777" w:rsidR="00FE2DBF" w:rsidRPr="005B5A54" w:rsidRDefault="00FE2DBF" w:rsidP="00962454">
            <w:pPr>
              <w:spacing w:after="160" w:line="259" w:lineRule="auto"/>
            </w:pPr>
            <w:r w:rsidRPr="005B5A54">
              <w:t>110/24</w:t>
            </w:r>
          </w:p>
        </w:tc>
        <w:tc>
          <w:tcPr>
            <w:tcW w:w="567" w:type="dxa"/>
            <w:shd w:val="clear" w:color="auto" w:fill="002673"/>
          </w:tcPr>
          <w:p w14:paraId="34AA2EFD"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7FD9818A" w14:textId="77777777" w:rsidR="00FE2DBF" w:rsidRPr="005B5A54" w:rsidRDefault="00FE2DBF" w:rsidP="00962454">
            <w:pPr>
              <w:spacing w:after="160" w:line="259" w:lineRule="auto"/>
            </w:pPr>
            <w:r w:rsidRPr="005B5A54">
              <w:t>1</w:t>
            </w:r>
          </w:p>
        </w:tc>
        <w:tc>
          <w:tcPr>
            <w:tcW w:w="567" w:type="dxa"/>
            <w:shd w:val="clear" w:color="auto" w:fill="002673"/>
          </w:tcPr>
          <w:p w14:paraId="564B7EF9" w14:textId="77777777" w:rsidR="00FE2DBF" w:rsidRPr="005B5A54" w:rsidRDefault="00FE2DBF" w:rsidP="00962454">
            <w:pPr>
              <w:spacing w:after="160" w:line="259" w:lineRule="auto"/>
            </w:pPr>
            <w:r w:rsidRPr="005B5A54">
              <w:t>1</w:t>
            </w:r>
          </w:p>
        </w:tc>
        <w:tc>
          <w:tcPr>
            <w:tcW w:w="567" w:type="dxa"/>
            <w:shd w:val="clear" w:color="auto" w:fill="002673"/>
          </w:tcPr>
          <w:p w14:paraId="2952E968" w14:textId="77777777" w:rsidR="00FE2DBF" w:rsidRPr="005B5A54" w:rsidRDefault="00FE2DBF" w:rsidP="00962454">
            <w:pPr>
              <w:spacing w:after="160" w:line="259" w:lineRule="auto"/>
            </w:pPr>
            <w:r w:rsidRPr="005B5A54">
              <w:t>1</w:t>
            </w:r>
          </w:p>
        </w:tc>
        <w:tc>
          <w:tcPr>
            <w:tcW w:w="567" w:type="dxa"/>
          </w:tcPr>
          <w:p w14:paraId="6CD0F12D" w14:textId="77777777" w:rsidR="00FE2DBF" w:rsidRPr="005B5A54" w:rsidRDefault="00FE2DBF" w:rsidP="00962454">
            <w:pPr>
              <w:spacing w:after="160" w:line="259" w:lineRule="auto"/>
            </w:pPr>
            <w:r w:rsidRPr="005B5A54">
              <w:t>5</w:t>
            </w:r>
          </w:p>
        </w:tc>
        <w:tc>
          <w:tcPr>
            <w:tcW w:w="567" w:type="dxa"/>
          </w:tcPr>
          <w:p w14:paraId="26C1469B" w14:textId="77777777" w:rsidR="00FE2DBF" w:rsidRPr="005B5A54" w:rsidRDefault="00FE2DBF" w:rsidP="00962454">
            <w:pPr>
              <w:spacing w:after="160" w:line="259" w:lineRule="auto"/>
            </w:pPr>
            <w:r w:rsidRPr="005B5A54">
              <w:t>5</w:t>
            </w:r>
          </w:p>
        </w:tc>
        <w:tc>
          <w:tcPr>
            <w:tcW w:w="567" w:type="dxa"/>
          </w:tcPr>
          <w:p w14:paraId="5FBE7A81" w14:textId="77777777" w:rsidR="00FE2DBF" w:rsidRPr="005B5A54" w:rsidRDefault="00FE2DBF" w:rsidP="00962454">
            <w:pPr>
              <w:spacing w:after="160" w:line="259" w:lineRule="auto"/>
            </w:pPr>
            <w:r w:rsidRPr="005B5A54">
              <w:t>5</w:t>
            </w:r>
          </w:p>
        </w:tc>
        <w:tc>
          <w:tcPr>
            <w:tcW w:w="567" w:type="dxa"/>
            <w:shd w:val="clear" w:color="auto" w:fill="BEE8FF"/>
          </w:tcPr>
          <w:p w14:paraId="296E8AAB" w14:textId="77777777" w:rsidR="00FE2DBF" w:rsidRPr="005B5A54" w:rsidRDefault="00FE2DBF" w:rsidP="00962454">
            <w:pPr>
              <w:spacing w:after="160" w:line="259" w:lineRule="auto"/>
            </w:pPr>
            <w:r w:rsidRPr="005B5A54">
              <w:t>4</w:t>
            </w:r>
          </w:p>
        </w:tc>
        <w:tc>
          <w:tcPr>
            <w:tcW w:w="567" w:type="dxa"/>
            <w:shd w:val="clear" w:color="auto" w:fill="002673"/>
          </w:tcPr>
          <w:p w14:paraId="10CA99DE" w14:textId="77777777" w:rsidR="00FE2DBF" w:rsidRPr="005B5A54" w:rsidRDefault="00FE2DBF" w:rsidP="00962454">
            <w:pPr>
              <w:spacing w:after="160" w:line="259" w:lineRule="auto"/>
            </w:pPr>
            <w:r w:rsidRPr="005B5A54">
              <w:t>1</w:t>
            </w:r>
          </w:p>
        </w:tc>
        <w:tc>
          <w:tcPr>
            <w:tcW w:w="567" w:type="dxa"/>
            <w:shd w:val="clear" w:color="auto" w:fill="002673"/>
          </w:tcPr>
          <w:p w14:paraId="477D81A9" w14:textId="77777777" w:rsidR="00FE2DBF" w:rsidRPr="005B5A54" w:rsidRDefault="00FE2DBF" w:rsidP="00962454">
            <w:pPr>
              <w:spacing w:after="160" w:line="259" w:lineRule="auto"/>
            </w:pPr>
            <w:r w:rsidRPr="005B5A54">
              <w:t>1</w:t>
            </w:r>
          </w:p>
        </w:tc>
        <w:tc>
          <w:tcPr>
            <w:tcW w:w="567" w:type="dxa"/>
            <w:shd w:val="clear" w:color="auto" w:fill="002673"/>
          </w:tcPr>
          <w:p w14:paraId="34E40A16" w14:textId="77777777" w:rsidR="00FE2DBF" w:rsidRPr="005B5A54" w:rsidRDefault="00FE2DBF" w:rsidP="00962454">
            <w:pPr>
              <w:spacing w:after="160" w:line="259" w:lineRule="auto"/>
            </w:pPr>
            <w:r w:rsidRPr="005B5A54">
              <w:t>1</w:t>
            </w:r>
          </w:p>
        </w:tc>
        <w:tc>
          <w:tcPr>
            <w:tcW w:w="506" w:type="dxa"/>
            <w:shd w:val="clear" w:color="auto" w:fill="002673"/>
          </w:tcPr>
          <w:p w14:paraId="2B63B1BB" w14:textId="77777777" w:rsidR="00FE2DBF" w:rsidRPr="005B5A54" w:rsidRDefault="00FE2DBF" w:rsidP="00962454">
            <w:pPr>
              <w:spacing w:after="160" w:line="259" w:lineRule="auto"/>
            </w:pPr>
            <w:r w:rsidRPr="005B5A54">
              <w:t>1</w:t>
            </w:r>
          </w:p>
        </w:tc>
      </w:tr>
      <w:tr w:rsidR="00FE2DBF" w:rsidRPr="005B5A54" w14:paraId="5856FC15" w14:textId="77777777" w:rsidTr="00962454">
        <w:trPr>
          <w:jc w:val="center"/>
        </w:trPr>
        <w:tc>
          <w:tcPr>
            <w:tcW w:w="1559" w:type="dxa"/>
          </w:tcPr>
          <w:p w14:paraId="3F7BAE5E" w14:textId="77777777" w:rsidR="00FE2DBF" w:rsidRPr="005B5A54" w:rsidRDefault="00FE2DBF" w:rsidP="00962454">
            <w:pPr>
              <w:spacing w:after="160" w:line="259" w:lineRule="auto"/>
            </w:pPr>
            <w:r w:rsidRPr="005B5A54">
              <w:t>J/6</w:t>
            </w:r>
          </w:p>
        </w:tc>
        <w:tc>
          <w:tcPr>
            <w:tcW w:w="567" w:type="dxa"/>
            <w:shd w:val="clear" w:color="auto" w:fill="002673"/>
          </w:tcPr>
          <w:p w14:paraId="06DD1EF3" w14:textId="77777777" w:rsidR="00FE2DBF" w:rsidRPr="005B5A54" w:rsidRDefault="00FE2DBF" w:rsidP="00962454">
            <w:pPr>
              <w:spacing w:after="160" w:line="259" w:lineRule="auto"/>
              <w:rPr>
                <w:color w:val="FFFFFF" w:themeColor="background1"/>
              </w:rPr>
            </w:pPr>
            <w:r w:rsidRPr="005B5A54">
              <w:rPr>
                <w:color w:val="FFFFFF" w:themeColor="background1"/>
              </w:rPr>
              <w:t>1</w:t>
            </w:r>
          </w:p>
        </w:tc>
        <w:tc>
          <w:tcPr>
            <w:tcW w:w="567" w:type="dxa"/>
            <w:shd w:val="clear" w:color="auto" w:fill="002673"/>
          </w:tcPr>
          <w:p w14:paraId="6BF8F8BC" w14:textId="77777777" w:rsidR="00FE2DBF" w:rsidRPr="005B5A54" w:rsidRDefault="00FE2DBF" w:rsidP="00962454">
            <w:pPr>
              <w:spacing w:after="160" w:line="259" w:lineRule="auto"/>
            </w:pPr>
            <w:r w:rsidRPr="005B5A54">
              <w:t>1</w:t>
            </w:r>
          </w:p>
        </w:tc>
        <w:tc>
          <w:tcPr>
            <w:tcW w:w="567" w:type="dxa"/>
            <w:shd w:val="clear" w:color="auto" w:fill="002673"/>
          </w:tcPr>
          <w:p w14:paraId="496B47CC" w14:textId="77777777" w:rsidR="00FE2DBF" w:rsidRPr="005B5A54" w:rsidRDefault="00FE2DBF" w:rsidP="00962454">
            <w:pPr>
              <w:spacing w:after="160" w:line="259" w:lineRule="auto"/>
            </w:pPr>
            <w:r w:rsidRPr="005B5A54">
              <w:t>1</w:t>
            </w:r>
          </w:p>
        </w:tc>
        <w:tc>
          <w:tcPr>
            <w:tcW w:w="567" w:type="dxa"/>
            <w:shd w:val="clear" w:color="auto" w:fill="0070FF"/>
          </w:tcPr>
          <w:p w14:paraId="33AE2E8F" w14:textId="77777777" w:rsidR="00FE2DBF" w:rsidRPr="005B5A54" w:rsidRDefault="00FE2DBF" w:rsidP="00962454">
            <w:pPr>
              <w:spacing w:after="160" w:line="259" w:lineRule="auto"/>
              <w:rPr>
                <w:color w:val="FFFFFF" w:themeColor="background1"/>
              </w:rPr>
            </w:pPr>
            <w:r w:rsidRPr="005B5A54">
              <w:rPr>
                <w:color w:val="FFFFFF" w:themeColor="background1"/>
              </w:rPr>
              <w:t>3</w:t>
            </w:r>
          </w:p>
        </w:tc>
        <w:tc>
          <w:tcPr>
            <w:tcW w:w="567" w:type="dxa"/>
            <w:shd w:val="clear" w:color="auto" w:fill="BEE8FF"/>
          </w:tcPr>
          <w:p w14:paraId="3C3CE86F" w14:textId="77777777" w:rsidR="00FE2DBF" w:rsidRPr="005B5A54" w:rsidRDefault="00FE2DBF" w:rsidP="00962454">
            <w:pPr>
              <w:spacing w:after="160" w:line="259" w:lineRule="auto"/>
            </w:pPr>
            <w:r w:rsidRPr="005B5A54">
              <w:t>4</w:t>
            </w:r>
          </w:p>
        </w:tc>
        <w:tc>
          <w:tcPr>
            <w:tcW w:w="567" w:type="dxa"/>
          </w:tcPr>
          <w:p w14:paraId="07ADC4EB" w14:textId="77777777" w:rsidR="00FE2DBF" w:rsidRPr="005B5A54" w:rsidRDefault="00FE2DBF" w:rsidP="00962454">
            <w:pPr>
              <w:spacing w:after="160" w:line="259" w:lineRule="auto"/>
            </w:pPr>
            <w:r w:rsidRPr="005B5A54">
              <w:t>5</w:t>
            </w:r>
          </w:p>
        </w:tc>
        <w:tc>
          <w:tcPr>
            <w:tcW w:w="567" w:type="dxa"/>
          </w:tcPr>
          <w:p w14:paraId="30680FA3" w14:textId="77777777" w:rsidR="00FE2DBF" w:rsidRPr="005B5A54" w:rsidRDefault="00FE2DBF" w:rsidP="00962454">
            <w:pPr>
              <w:spacing w:after="160" w:line="259" w:lineRule="auto"/>
            </w:pPr>
            <w:r w:rsidRPr="005B5A54">
              <w:t>5</w:t>
            </w:r>
          </w:p>
        </w:tc>
        <w:tc>
          <w:tcPr>
            <w:tcW w:w="567" w:type="dxa"/>
            <w:shd w:val="clear" w:color="auto" w:fill="2353C2"/>
          </w:tcPr>
          <w:p w14:paraId="232CB6C2"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c>
          <w:tcPr>
            <w:tcW w:w="567" w:type="dxa"/>
            <w:shd w:val="clear" w:color="auto" w:fill="2353C2"/>
          </w:tcPr>
          <w:p w14:paraId="056C0274" w14:textId="77777777" w:rsidR="00FE2DBF" w:rsidRPr="005B5A54" w:rsidRDefault="00FE2DBF" w:rsidP="00962454">
            <w:pPr>
              <w:spacing w:after="160" w:line="259" w:lineRule="auto"/>
              <w:rPr>
                <w:color w:val="FFFFFF" w:themeColor="background1"/>
              </w:rPr>
            </w:pPr>
            <w:r w:rsidRPr="005B5A54">
              <w:rPr>
                <w:color w:val="FFFFFF" w:themeColor="background1"/>
              </w:rPr>
              <w:t>2</w:t>
            </w:r>
          </w:p>
        </w:tc>
        <w:tc>
          <w:tcPr>
            <w:tcW w:w="567" w:type="dxa"/>
            <w:shd w:val="clear" w:color="auto" w:fill="002673"/>
          </w:tcPr>
          <w:p w14:paraId="1BA6C4AE" w14:textId="77777777" w:rsidR="00FE2DBF" w:rsidRPr="005B5A54" w:rsidRDefault="00FE2DBF" w:rsidP="00962454">
            <w:pPr>
              <w:spacing w:after="160" w:line="259" w:lineRule="auto"/>
            </w:pPr>
            <w:r w:rsidRPr="005B5A54">
              <w:t>1</w:t>
            </w:r>
          </w:p>
        </w:tc>
        <w:tc>
          <w:tcPr>
            <w:tcW w:w="567" w:type="dxa"/>
            <w:shd w:val="clear" w:color="auto" w:fill="002673"/>
          </w:tcPr>
          <w:p w14:paraId="67D404F3" w14:textId="77777777" w:rsidR="00FE2DBF" w:rsidRPr="005B5A54" w:rsidRDefault="00FE2DBF" w:rsidP="00962454">
            <w:pPr>
              <w:spacing w:after="160" w:line="259" w:lineRule="auto"/>
            </w:pPr>
            <w:r w:rsidRPr="005B5A54">
              <w:t>1</w:t>
            </w:r>
          </w:p>
        </w:tc>
        <w:tc>
          <w:tcPr>
            <w:tcW w:w="506" w:type="dxa"/>
            <w:shd w:val="clear" w:color="auto" w:fill="002673"/>
          </w:tcPr>
          <w:p w14:paraId="4BCED1E4" w14:textId="77777777" w:rsidR="00FE2DBF" w:rsidRPr="005B5A54" w:rsidRDefault="00FE2DBF" w:rsidP="00962454">
            <w:pPr>
              <w:spacing w:after="160" w:line="259" w:lineRule="auto"/>
            </w:pPr>
            <w:r w:rsidRPr="005B5A54">
              <w:t>1</w:t>
            </w:r>
          </w:p>
        </w:tc>
      </w:tr>
      <w:tr w:rsidR="00FE2DBF" w:rsidRPr="005B5A54" w14:paraId="7B0E181F" w14:textId="77777777" w:rsidTr="00962454">
        <w:trPr>
          <w:trHeight w:val="556"/>
          <w:jc w:val="center"/>
        </w:trPr>
        <w:tc>
          <w:tcPr>
            <w:tcW w:w="8302" w:type="dxa"/>
            <w:gridSpan w:val="13"/>
            <w:vAlign w:val="center"/>
          </w:tcPr>
          <w:p w14:paraId="1C118CD2" w14:textId="77777777" w:rsidR="00FE2DBF" w:rsidRPr="005B5A54" w:rsidRDefault="00FE2DBF" w:rsidP="00962454">
            <w:pPr>
              <w:spacing w:after="160" w:line="259" w:lineRule="auto"/>
              <w:contextualSpacing/>
              <w:rPr>
                <w:sz w:val="18"/>
              </w:rPr>
            </w:pPr>
            <w:r w:rsidRPr="005B5A54">
              <w:rPr>
                <w:b/>
                <w:sz w:val="18"/>
              </w:rPr>
              <w:t xml:space="preserve">Key: </w:t>
            </w:r>
            <w:r w:rsidRPr="005B5A54">
              <w:rPr>
                <w:sz w:val="18"/>
              </w:rPr>
              <w:t xml:space="preserve">1 = Extremely High; 2 = Very High; 3 = High; 4 = Medium; 5 = Low; N = No Data. </w:t>
            </w:r>
          </w:p>
          <w:p w14:paraId="685409F0" w14:textId="77777777" w:rsidR="00FE2DBF" w:rsidRPr="005B5A54" w:rsidRDefault="00FE2DBF" w:rsidP="00962454">
            <w:pPr>
              <w:keepNext/>
              <w:spacing w:after="160" w:line="259" w:lineRule="auto"/>
              <w:contextualSpacing/>
              <w:rPr>
                <w:sz w:val="18"/>
              </w:rPr>
            </w:pPr>
            <w:r w:rsidRPr="005B5A54">
              <w:rPr>
                <w:sz w:val="18"/>
              </w:rPr>
              <w:t>Blocks with Liverpool Bay Assets are in bold.</w:t>
            </w:r>
          </w:p>
        </w:tc>
      </w:tr>
    </w:tbl>
    <w:p w14:paraId="30D4546D" w14:textId="77777777" w:rsidR="006265B9" w:rsidRPr="005B5A54" w:rsidRDefault="006265B9" w:rsidP="00202C17"/>
    <w:p w14:paraId="2282ACBD" w14:textId="77777777" w:rsidR="00427F42" w:rsidRPr="005B5A54" w:rsidRDefault="00427F42" w:rsidP="00427F42">
      <w:pPr>
        <w:pStyle w:val="BodyText"/>
        <w:spacing w:before="0" w:after="0"/>
        <w:rPr>
          <w:rFonts w:cs="Arial"/>
        </w:rPr>
      </w:pPr>
    </w:p>
    <w:p w14:paraId="4B7D7B6A" w14:textId="0D176CA2" w:rsidR="00CA28ED" w:rsidRPr="005B5A54" w:rsidRDefault="00CA28ED">
      <w:pPr>
        <w:rPr>
          <w:rFonts w:eastAsia="Calibri" w:cs="Arial"/>
          <w:szCs w:val="22"/>
          <w:lang w:eastAsia="en-US"/>
        </w:rPr>
      </w:pPr>
      <w:r w:rsidRPr="005B5A54">
        <w:rPr>
          <w:rFonts w:cs="Arial"/>
        </w:rPr>
        <w:br w:type="page"/>
      </w:r>
    </w:p>
    <w:p w14:paraId="56AF3FB1" w14:textId="77777777" w:rsidR="00427F42" w:rsidRPr="005B5A54" w:rsidRDefault="00427F42" w:rsidP="00427F42">
      <w:pPr>
        <w:pStyle w:val="BodyText"/>
        <w:spacing w:before="0" w:after="0"/>
        <w:rPr>
          <w:rFonts w:cs="Arial"/>
        </w:rPr>
      </w:pPr>
    </w:p>
    <w:p w14:paraId="23CA8340" w14:textId="0FFFFF8F" w:rsidR="00310B7B" w:rsidRPr="005B5A54" w:rsidRDefault="00310B7B" w:rsidP="00A64EC6">
      <w:pPr>
        <w:pStyle w:val="Heading2"/>
      </w:pPr>
      <w:bookmarkStart w:id="299" w:name="_Toc31634242"/>
      <w:bookmarkStart w:id="300" w:name="_Toc192773363"/>
      <w:bookmarkStart w:id="301" w:name="_Toc197525040"/>
      <w:bookmarkEnd w:id="291"/>
      <w:bookmarkEnd w:id="292"/>
      <w:r w:rsidRPr="005B5A54">
        <w:t>Socio-Economic Sensitivities</w:t>
      </w:r>
      <w:bookmarkEnd w:id="299"/>
      <w:bookmarkEnd w:id="300"/>
      <w:bookmarkEnd w:id="301"/>
    </w:p>
    <w:p w14:paraId="2B19E1A7" w14:textId="307B142D" w:rsidR="00310B7B" w:rsidRPr="005B5A54" w:rsidRDefault="00310B7B" w:rsidP="000E41C3">
      <w:pPr>
        <w:pStyle w:val="Heading3"/>
        <w:rPr>
          <w:lang w:eastAsia="en-US"/>
        </w:rPr>
      </w:pPr>
      <w:bookmarkStart w:id="302" w:name="_Toc31634243"/>
      <w:bookmarkStart w:id="303" w:name="_Toc192773364"/>
      <w:bookmarkStart w:id="304" w:name="_Toc197525041"/>
      <w:r w:rsidRPr="005B5A54">
        <w:rPr>
          <w:lang w:eastAsia="en-US"/>
        </w:rPr>
        <w:t>Commercial Fishing</w:t>
      </w:r>
      <w:bookmarkEnd w:id="302"/>
      <w:bookmarkEnd w:id="303"/>
      <w:bookmarkEnd w:id="304"/>
    </w:p>
    <w:p w14:paraId="4F24DB1C" w14:textId="606ABD05" w:rsidR="00E016B9" w:rsidRPr="005B5A54" w:rsidRDefault="00E016B9" w:rsidP="00E016B9">
      <w:pPr>
        <w:pStyle w:val="BodyText"/>
      </w:pPr>
      <w:r w:rsidRPr="005B5A54">
        <w:t>The Irish Sea is an important fishing ground exploited by vessels of many countries. Eni UK Limited assets are located in ICES rectangle 36E6, which is targeted mainly for demersal and shellfish species, with a smaller fishery for pelagic species (</w:t>
      </w:r>
      <w:r w:rsidR="000E6A41" w:rsidRPr="005B5A54">
        <w:fldChar w:fldCharType="begin"/>
      </w:r>
      <w:r w:rsidR="000E6A41" w:rsidRPr="005B5A54">
        <w:instrText xml:space="preserve"> REF _Ref138689032 \h </w:instrText>
      </w:r>
      <w:r w:rsidR="00B20F31" w:rsidRPr="005B5A54">
        <w:instrText xml:space="preserve"> \* MERGEFORMAT </w:instrText>
      </w:r>
      <w:r w:rsidR="000E6A41" w:rsidRPr="005B5A54">
        <w:fldChar w:fldCharType="separate"/>
      </w:r>
      <w:r w:rsidR="001C4A38" w:rsidRPr="005B5A54">
        <w:t xml:space="preserve">Table </w:t>
      </w:r>
      <w:r w:rsidR="001C4A38">
        <w:rPr>
          <w:noProof/>
        </w:rPr>
        <w:t>6</w:t>
      </w:r>
      <w:r w:rsidR="001C4A38" w:rsidRPr="005B5A54">
        <w:rPr>
          <w:noProof/>
        </w:rPr>
        <w:noBreakHyphen/>
      </w:r>
      <w:r w:rsidR="001C4A38">
        <w:rPr>
          <w:noProof/>
        </w:rPr>
        <w:t>12</w:t>
      </w:r>
      <w:r w:rsidR="000E6A41" w:rsidRPr="005B5A54">
        <w:fldChar w:fldCharType="end"/>
      </w:r>
      <w:r w:rsidRPr="005B5A54">
        <w:t>; MMO, 2020).</w:t>
      </w:r>
    </w:p>
    <w:p w14:paraId="030F7D37" w14:textId="389BCC9E" w:rsidR="008058B8" w:rsidRPr="005B5A54" w:rsidRDefault="00DB0D87" w:rsidP="00202C17">
      <w:pPr>
        <w:pStyle w:val="Caption"/>
      </w:pPr>
      <w:bookmarkStart w:id="305" w:name="_Ref138689032"/>
      <w:bookmarkStart w:id="306" w:name="_Toc197520483"/>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12</w:t>
      </w:r>
      <w:r w:rsidRPr="005B5A54">
        <w:fldChar w:fldCharType="end"/>
      </w:r>
      <w:bookmarkEnd w:id="305"/>
      <w:r w:rsidRPr="005B5A54">
        <w:t>: Liveweight and Value of Species in</w:t>
      </w:r>
      <w:r w:rsidR="00735CF8" w:rsidRPr="005B5A54">
        <w:t xml:space="preserve"> 2021</w:t>
      </w:r>
      <w:r w:rsidRPr="005B5A54">
        <w:t xml:space="preserve"> for ICES rectangle 36E6</w:t>
      </w:r>
      <w:r w:rsidR="00735CF8" w:rsidRPr="005B5A54">
        <w:t xml:space="preserve"> (MMO, 2022)</w:t>
      </w:r>
      <w:bookmarkEnd w:id="306"/>
    </w:p>
    <w:tbl>
      <w:tblPr>
        <w:tblStyle w:val="TableGrid41"/>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475"/>
        <w:gridCol w:w="2506"/>
        <w:gridCol w:w="2338"/>
        <w:gridCol w:w="2432"/>
      </w:tblGrid>
      <w:tr w:rsidR="008058B8" w:rsidRPr="005B5A54" w14:paraId="0C2C12CB" w14:textId="77777777" w:rsidTr="00B20F31">
        <w:trPr>
          <w:cantSplit/>
          <w:tblHeader/>
        </w:trPr>
        <w:tc>
          <w:tcPr>
            <w:tcW w:w="1269" w:type="pct"/>
            <w:vMerge w:val="restart"/>
            <w:shd w:val="clear" w:color="auto" w:fill="FFD500"/>
            <w:vAlign w:val="center"/>
          </w:tcPr>
          <w:p w14:paraId="797B222E" w14:textId="77777777" w:rsidR="008058B8" w:rsidRPr="005B5A54" w:rsidRDefault="008058B8" w:rsidP="00962454">
            <w:pPr>
              <w:tabs>
                <w:tab w:val="num" w:pos="1785"/>
              </w:tabs>
              <w:spacing w:before="60" w:after="60"/>
              <w:jc w:val="center"/>
              <w:rPr>
                <w:rFonts w:cstheme="minorHAnsi"/>
                <w:bCs/>
              </w:rPr>
            </w:pPr>
            <w:r w:rsidRPr="005B5A54">
              <w:rPr>
                <w:rFonts w:cstheme="minorHAnsi"/>
                <w:b/>
                <w:bCs/>
              </w:rPr>
              <w:t>Species type</w:t>
            </w:r>
          </w:p>
        </w:tc>
        <w:tc>
          <w:tcPr>
            <w:tcW w:w="3731" w:type="pct"/>
            <w:gridSpan w:val="3"/>
            <w:tcBorders>
              <w:bottom w:val="single" w:sz="4" w:space="0" w:color="auto"/>
            </w:tcBorders>
            <w:shd w:val="clear" w:color="auto" w:fill="FFD500"/>
          </w:tcPr>
          <w:p w14:paraId="03DB3926" w14:textId="1955B4BC" w:rsidR="008058B8" w:rsidRPr="005B5A54" w:rsidRDefault="00372DDB" w:rsidP="00962454">
            <w:pPr>
              <w:tabs>
                <w:tab w:val="num" w:pos="1785"/>
              </w:tabs>
              <w:spacing w:before="60" w:after="60"/>
              <w:jc w:val="center"/>
              <w:rPr>
                <w:rFonts w:cstheme="minorHAnsi"/>
                <w:b/>
                <w:bCs/>
              </w:rPr>
            </w:pPr>
            <w:r w:rsidRPr="005B5A54">
              <w:rPr>
                <w:rFonts w:cstheme="minorHAnsi"/>
                <w:b/>
                <w:bCs/>
              </w:rPr>
              <w:t xml:space="preserve">2021 </w:t>
            </w:r>
            <w:r w:rsidR="008058B8" w:rsidRPr="005B5A54">
              <w:rPr>
                <w:rFonts w:cstheme="minorHAnsi"/>
                <w:b/>
                <w:bCs/>
              </w:rPr>
              <w:t>Data</w:t>
            </w:r>
          </w:p>
        </w:tc>
      </w:tr>
      <w:tr w:rsidR="008058B8" w:rsidRPr="005B5A54" w14:paraId="627B0704" w14:textId="77777777" w:rsidTr="00B20F31">
        <w:trPr>
          <w:cantSplit/>
          <w:trHeight w:val="363"/>
        </w:trPr>
        <w:tc>
          <w:tcPr>
            <w:tcW w:w="1269" w:type="pct"/>
            <w:vMerge/>
            <w:shd w:val="clear" w:color="auto" w:fill="FFD500"/>
          </w:tcPr>
          <w:p w14:paraId="11D99AC4" w14:textId="77777777" w:rsidR="008058B8" w:rsidRPr="005B5A54" w:rsidRDefault="008058B8" w:rsidP="00962454">
            <w:pPr>
              <w:tabs>
                <w:tab w:val="num" w:pos="1785"/>
              </w:tabs>
              <w:spacing w:before="60" w:after="60"/>
              <w:rPr>
                <w:rFonts w:cstheme="minorHAnsi"/>
                <w:bCs/>
              </w:rPr>
            </w:pPr>
          </w:p>
        </w:tc>
        <w:tc>
          <w:tcPr>
            <w:tcW w:w="1285" w:type="pct"/>
            <w:tcBorders>
              <w:top w:val="single" w:sz="4" w:space="0" w:color="auto"/>
              <w:bottom w:val="single" w:sz="4" w:space="0" w:color="auto"/>
            </w:tcBorders>
            <w:shd w:val="clear" w:color="auto" w:fill="FFD500"/>
            <w:vAlign w:val="center"/>
          </w:tcPr>
          <w:p w14:paraId="6412FA56" w14:textId="77777777" w:rsidR="008058B8" w:rsidRPr="005B5A54" w:rsidRDefault="008058B8" w:rsidP="00962454">
            <w:pPr>
              <w:jc w:val="center"/>
              <w:rPr>
                <w:b/>
              </w:rPr>
            </w:pPr>
            <w:r w:rsidRPr="005B5A54">
              <w:rPr>
                <w:b/>
              </w:rPr>
              <w:t>Liveweight (tonnes)</w:t>
            </w:r>
          </w:p>
        </w:tc>
        <w:tc>
          <w:tcPr>
            <w:tcW w:w="1199" w:type="pct"/>
            <w:tcBorders>
              <w:top w:val="single" w:sz="4" w:space="0" w:color="auto"/>
              <w:bottom w:val="single" w:sz="4" w:space="0" w:color="auto"/>
            </w:tcBorders>
            <w:shd w:val="clear" w:color="auto" w:fill="FFD500"/>
            <w:vAlign w:val="center"/>
          </w:tcPr>
          <w:p w14:paraId="471AAABB" w14:textId="77777777" w:rsidR="008058B8" w:rsidRPr="005B5A54" w:rsidRDefault="008058B8" w:rsidP="00962454">
            <w:pPr>
              <w:jc w:val="center"/>
              <w:rPr>
                <w:b/>
              </w:rPr>
            </w:pPr>
            <w:r w:rsidRPr="005B5A54">
              <w:rPr>
                <w:b/>
              </w:rPr>
              <w:t>Landed Weight (tonnes)</w:t>
            </w:r>
          </w:p>
        </w:tc>
        <w:tc>
          <w:tcPr>
            <w:tcW w:w="1248" w:type="pct"/>
            <w:tcBorders>
              <w:top w:val="single" w:sz="4" w:space="0" w:color="auto"/>
              <w:bottom w:val="single" w:sz="4" w:space="0" w:color="auto"/>
            </w:tcBorders>
            <w:shd w:val="clear" w:color="auto" w:fill="FFD500"/>
            <w:vAlign w:val="center"/>
          </w:tcPr>
          <w:p w14:paraId="65149A94" w14:textId="77777777" w:rsidR="008058B8" w:rsidRPr="005B5A54" w:rsidRDefault="008058B8" w:rsidP="00962454">
            <w:pPr>
              <w:jc w:val="center"/>
              <w:rPr>
                <w:b/>
              </w:rPr>
            </w:pPr>
            <w:r w:rsidRPr="005B5A54">
              <w:rPr>
                <w:b/>
              </w:rPr>
              <w:t>Value (£)</w:t>
            </w:r>
          </w:p>
        </w:tc>
      </w:tr>
      <w:tr w:rsidR="008058B8" w:rsidRPr="005B5A54" w14:paraId="7A5DA5C0" w14:textId="77777777" w:rsidTr="00B20F31">
        <w:trPr>
          <w:cantSplit/>
        </w:trPr>
        <w:tc>
          <w:tcPr>
            <w:tcW w:w="1269" w:type="pct"/>
            <w:vAlign w:val="center"/>
          </w:tcPr>
          <w:p w14:paraId="24C909D5" w14:textId="77777777" w:rsidR="008058B8" w:rsidRPr="005B5A54" w:rsidRDefault="008058B8" w:rsidP="00962454">
            <w:pPr>
              <w:spacing w:before="40" w:after="40"/>
              <w:jc w:val="center"/>
              <w:rPr>
                <w:rFonts w:eastAsia="Times New Roman" w:cs="Arial"/>
              </w:rPr>
            </w:pPr>
            <w:r w:rsidRPr="005B5A54">
              <w:rPr>
                <w:rFonts w:eastAsia="Times New Roman" w:cs="Arial"/>
              </w:rPr>
              <w:t>Demersal</w:t>
            </w:r>
          </w:p>
        </w:tc>
        <w:tc>
          <w:tcPr>
            <w:tcW w:w="1285" w:type="pct"/>
          </w:tcPr>
          <w:p w14:paraId="4F8B0100" w14:textId="155109D6" w:rsidR="008058B8" w:rsidRPr="005B5A54" w:rsidRDefault="00372DDB" w:rsidP="00962454">
            <w:pPr>
              <w:spacing w:before="40" w:after="40"/>
              <w:jc w:val="center"/>
            </w:pPr>
            <w:r w:rsidRPr="005B5A54">
              <w:t>42.96</w:t>
            </w:r>
          </w:p>
        </w:tc>
        <w:tc>
          <w:tcPr>
            <w:tcW w:w="1199" w:type="pct"/>
          </w:tcPr>
          <w:p w14:paraId="22B247ED" w14:textId="676DF62A" w:rsidR="008058B8" w:rsidRPr="005B5A54" w:rsidRDefault="00372DDB" w:rsidP="00962454">
            <w:pPr>
              <w:spacing w:before="40" w:after="40"/>
              <w:jc w:val="center"/>
            </w:pPr>
            <w:r w:rsidRPr="005B5A54">
              <w:t>39.53</w:t>
            </w:r>
          </w:p>
        </w:tc>
        <w:tc>
          <w:tcPr>
            <w:tcW w:w="1248" w:type="pct"/>
          </w:tcPr>
          <w:p w14:paraId="2C7E0A4B" w14:textId="580618D1" w:rsidR="008058B8" w:rsidRPr="005B5A54" w:rsidRDefault="00372DDB" w:rsidP="00962454">
            <w:pPr>
              <w:spacing w:before="40" w:after="40"/>
              <w:jc w:val="center"/>
            </w:pPr>
            <w:r w:rsidRPr="005B5A54">
              <w:t>168,107.43</w:t>
            </w:r>
          </w:p>
        </w:tc>
      </w:tr>
      <w:tr w:rsidR="008058B8" w:rsidRPr="005B5A54" w14:paraId="543A5245" w14:textId="77777777" w:rsidTr="00B20F31">
        <w:trPr>
          <w:cantSplit/>
        </w:trPr>
        <w:tc>
          <w:tcPr>
            <w:tcW w:w="1269" w:type="pct"/>
            <w:vAlign w:val="center"/>
          </w:tcPr>
          <w:p w14:paraId="75ACB407" w14:textId="77777777" w:rsidR="008058B8" w:rsidRPr="005B5A54" w:rsidRDefault="008058B8" w:rsidP="00962454">
            <w:pPr>
              <w:spacing w:before="40" w:after="40"/>
              <w:jc w:val="center"/>
              <w:rPr>
                <w:rFonts w:cs="Arial"/>
              </w:rPr>
            </w:pPr>
            <w:r w:rsidRPr="005B5A54">
              <w:rPr>
                <w:rFonts w:cs="Arial"/>
              </w:rPr>
              <w:t>Shellfish</w:t>
            </w:r>
          </w:p>
        </w:tc>
        <w:tc>
          <w:tcPr>
            <w:tcW w:w="1285" w:type="pct"/>
          </w:tcPr>
          <w:p w14:paraId="7D83655A" w14:textId="18A8DDE6" w:rsidR="008058B8" w:rsidRPr="005B5A54" w:rsidRDefault="00372DDB" w:rsidP="00962454">
            <w:pPr>
              <w:spacing w:before="40" w:after="40"/>
              <w:jc w:val="center"/>
            </w:pPr>
            <w:r w:rsidRPr="005B5A54">
              <w:t>1,532.88</w:t>
            </w:r>
          </w:p>
        </w:tc>
        <w:tc>
          <w:tcPr>
            <w:tcW w:w="1199" w:type="pct"/>
          </w:tcPr>
          <w:p w14:paraId="34D434CB" w14:textId="2B34DF2D" w:rsidR="008058B8" w:rsidRPr="005B5A54" w:rsidRDefault="00372DDB" w:rsidP="00962454">
            <w:pPr>
              <w:spacing w:before="40" w:after="40"/>
              <w:jc w:val="center"/>
            </w:pPr>
            <w:r w:rsidRPr="005B5A54">
              <w:t>1,529.48</w:t>
            </w:r>
          </w:p>
        </w:tc>
        <w:tc>
          <w:tcPr>
            <w:tcW w:w="1248" w:type="pct"/>
          </w:tcPr>
          <w:p w14:paraId="4BFA1667" w14:textId="554A027E" w:rsidR="008058B8" w:rsidRPr="005B5A54" w:rsidRDefault="00372DDB" w:rsidP="00962454">
            <w:pPr>
              <w:spacing w:before="40" w:after="40"/>
              <w:jc w:val="center"/>
            </w:pPr>
            <w:r w:rsidRPr="005B5A54">
              <w:t>1,550,373.90</w:t>
            </w:r>
          </w:p>
        </w:tc>
      </w:tr>
      <w:tr w:rsidR="008058B8" w:rsidRPr="005B5A54" w14:paraId="6738D05A" w14:textId="77777777" w:rsidTr="00B20F31">
        <w:trPr>
          <w:cantSplit/>
        </w:trPr>
        <w:tc>
          <w:tcPr>
            <w:tcW w:w="1269" w:type="pct"/>
            <w:tcBorders>
              <w:bottom w:val="single" w:sz="4" w:space="0" w:color="auto"/>
            </w:tcBorders>
            <w:vAlign w:val="center"/>
          </w:tcPr>
          <w:p w14:paraId="5C730DA3" w14:textId="77777777" w:rsidR="008058B8" w:rsidRPr="005B5A54" w:rsidRDefault="008058B8" w:rsidP="00962454">
            <w:pPr>
              <w:spacing w:before="40" w:after="40"/>
              <w:jc w:val="center"/>
              <w:rPr>
                <w:rFonts w:cs="Arial"/>
              </w:rPr>
            </w:pPr>
            <w:r w:rsidRPr="005B5A54">
              <w:rPr>
                <w:rFonts w:cs="Arial"/>
              </w:rPr>
              <w:t>Pelagic</w:t>
            </w:r>
          </w:p>
        </w:tc>
        <w:tc>
          <w:tcPr>
            <w:tcW w:w="1285" w:type="pct"/>
            <w:tcBorders>
              <w:bottom w:val="single" w:sz="4" w:space="0" w:color="auto"/>
            </w:tcBorders>
          </w:tcPr>
          <w:p w14:paraId="44DF079F" w14:textId="628C4C97" w:rsidR="008058B8" w:rsidRPr="005B5A54" w:rsidRDefault="00372DDB" w:rsidP="00962454">
            <w:pPr>
              <w:spacing w:before="40" w:after="40"/>
              <w:jc w:val="center"/>
            </w:pPr>
            <w:r w:rsidRPr="005B5A54">
              <w:t>0.00</w:t>
            </w:r>
          </w:p>
        </w:tc>
        <w:tc>
          <w:tcPr>
            <w:tcW w:w="1199" w:type="pct"/>
            <w:tcBorders>
              <w:bottom w:val="single" w:sz="4" w:space="0" w:color="auto"/>
            </w:tcBorders>
          </w:tcPr>
          <w:p w14:paraId="3B343DB2" w14:textId="3B633378" w:rsidR="008058B8" w:rsidRPr="005B5A54" w:rsidRDefault="00372DDB" w:rsidP="00962454">
            <w:pPr>
              <w:spacing w:before="40" w:after="40"/>
              <w:jc w:val="center"/>
            </w:pPr>
            <w:r w:rsidRPr="005B5A54">
              <w:t>0.01</w:t>
            </w:r>
          </w:p>
        </w:tc>
        <w:tc>
          <w:tcPr>
            <w:tcW w:w="1248" w:type="pct"/>
            <w:tcBorders>
              <w:bottom w:val="single" w:sz="4" w:space="0" w:color="auto"/>
            </w:tcBorders>
          </w:tcPr>
          <w:p w14:paraId="5E2FB4D2" w14:textId="67BA4AAC" w:rsidR="008058B8" w:rsidRPr="005B5A54" w:rsidRDefault="00372DDB" w:rsidP="00962454">
            <w:pPr>
              <w:spacing w:before="40" w:after="40"/>
              <w:jc w:val="center"/>
            </w:pPr>
            <w:r w:rsidRPr="005B5A54">
              <w:t>25.86</w:t>
            </w:r>
          </w:p>
        </w:tc>
      </w:tr>
      <w:tr w:rsidR="008058B8" w:rsidRPr="005B5A54" w14:paraId="39DA46CF" w14:textId="77777777" w:rsidTr="00B20F31">
        <w:trPr>
          <w:cantSplit/>
        </w:trPr>
        <w:tc>
          <w:tcPr>
            <w:tcW w:w="1269" w:type="pct"/>
            <w:tcBorders>
              <w:top w:val="single" w:sz="4" w:space="0" w:color="auto"/>
              <w:bottom w:val="double" w:sz="4" w:space="0" w:color="auto"/>
            </w:tcBorders>
            <w:vAlign w:val="center"/>
          </w:tcPr>
          <w:p w14:paraId="099DF466" w14:textId="77777777" w:rsidR="008058B8" w:rsidRPr="005B5A54" w:rsidRDefault="008058B8" w:rsidP="00962454">
            <w:pPr>
              <w:spacing w:before="40" w:after="40"/>
              <w:jc w:val="center"/>
              <w:rPr>
                <w:rFonts w:eastAsia="Times New Roman" w:cs="Arial"/>
                <w:b/>
              </w:rPr>
            </w:pPr>
            <w:r w:rsidRPr="005B5A54">
              <w:rPr>
                <w:rFonts w:eastAsia="Times New Roman" w:cs="Arial"/>
                <w:b/>
              </w:rPr>
              <w:t>Total</w:t>
            </w:r>
          </w:p>
        </w:tc>
        <w:tc>
          <w:tcPr>
            <w:tcW w:w="1285" w:type="pct"/>
            <w:tcBorders>
              <w:top w:val="single" w:sz="4" w:space="0" w:color="auto"/>
              <w:bottom w:val="double" w:sz="4" w:space="0" w:color="auto"/>
            </w:tcBorders>
          </w:tcPr>
          <w:p w14:paraId="0BB5AF85" w14:textId="7CB7BD5C" w:rsidR="008058B8" w:rsidRPr="005B5A54" w:rsidRDefault="00372DDB" w:rsidP="00962454">
            <w:pPr>
              <w:spacing w:before="40" w:after="40"/>
              <w:jc w:val="center"/>
              <w:rPr>
                <w:b/>
              </w:rPr>
            </w:pPr>
            <w:r w:rsidRPr="005B5A54">
              <w:rPr>
                <w:b/>
              </w:rPr>
              <w:t>1,575.84</w:t>
            </w:r>
          </w:p>
        </w:tc>
        <w:tc>
          <w:tcPr>
            <w:tcW w:w="1199" w:type="pct"/>
            <w:tcBorders>
              <w:top w:val="single" w:sz="4" w:space="0" w:color="auto"/>
              <w:bottom w:val="double" w:sz="4" w:space="0" w:color="auto"/>
            </w:tcBorders>
          </w:tcPr>
          <w:p w14:paraId="541B3936" w14:textId="2FE85A59" w:rsidR="008058B8" w:rsidRPr="005B5A54" w:rsidRDefault="00372DDB" w:rsidP="00962454">
            <w:pPr>
              <w:spacing w:before="40" w:after="40"/>
              <w:jc w:val="center"/>
              <w:rPr>
                <w:b/>
              </w:rPr>
            </w:pPr>
            <w:r w:rsidRPr="005B5A54">
              <w:rPr>
                <w:b/>
              </w:rPr>
              <w:t>1,569.02</w:t>
            </w:r>
          </w:p>
        </w:tc>
        <w:tc>
          <w:tcPr>
            <w:tcW w:w="1248" w:type="pct"/>
            <w:tcBorders>
              <w:top w:val="single" w:sz="4" w:space="0" w:color="auto"/>
              <w:bottom w:val="double" w:sz="4" w:space="0" w:color="auto"/>
            </w:tcBorders>
          </w:tcPr>
          <w:p w14:paraId="336EB9CA" w14:textId="7FDEDFC5" w:rsidR="008058B8" w:rsidRPr="005B5A54" w:rsidRDefault="00372DDB" w:rsidP="00962454">
            <w:pPr>
              <w:spacing w:before="40" w:after="40"/>
              <w:jc w:val="center"/>
              <w:rPr>
                <w:b/>
              </w:rPr>
            </w:pPr>
            <w:r w:rsidRPr="005B5A54">
              <w:rPr>
                <w:b/>
              </w:rPr>
              <w:t>1,718,507.19</w:t>
            </w:r>
          </w:p>
        </w:tc>
      </w:tr>
    </w:tbl>
    <w:p w14:paraId="6AAAFD93" w14:textId="77777777" w:rsidR="00137798" w:rsidRPr="005B5A54" w:rsidRDefault="00137798" w:rsidP="00E016B9">
      <w:pPr>
        <w:pStyle w:val="BodyText"/>
      </w:pPr>
    </w:p>
    <w:p w14:paraId="72F44F33" w14:textId="77777777" w:rsidR="00735CF8" w:rsidRPr="005B5A54" w:rsidRDefault="00735CF8" w:rsidP="00735CF8">
      <w:pPr>
        <w:pStyle w:val="BodyText"/>
        <w:spacing w:before="0" w:line="276" w:lineRule="auto"/>
      </w:pPr>
      <w:r w:rsidRPr="005B5A54">
        <w:t>Queen scallops (</w:t>
      </w:r>
      <w:r w:rsidRPr="005B5A54">
        <w:rPr>
          <w:i/>
        </w:rPr>
        <w:t>Aequipecten opercularis</w:t>
      </w:r>
      <w:r w:rsidRPr="005B5A54">
        <w:t>) are the main species fished in the area in 2021 accounting for 33% value and 55.8% of the weight of landings in the area.  Whelks (</w:t>
      </w:r>
      <w:r w:rsidRPr="005B5A54">
        <w:rPr>
          <w:i/>
        </w:rPr>
        <w:t>Buccinum undatum</w:t>
      </w:r>
      <w:r w:rsidRPr="005B5A54">
        <w:t>) are the next most important species accounting for 30% of the value in rectangle 36E6 and 27% of the landed weight. Scallops (</w:t>
      </w:r>
      <w:r w:rsidRPr="005B5A54">
        <w:rPr>
          <w:i/>
        </w:rPr>
        <w:t>Pecten maximus</w:t>
      </w:r>
      <w:r w:rsidRPr="005B5A54">
        <w:t>) also accounted for a relatively large percentage of the value (22.3%) and weight (13.4%). (MMO, 2022).</w:t>
      </w:r>
    </w:p>
    <w:p w14:paraId="218F3D35" w14:textId="77777777" w:rsidR="00735CF8" w:rsidRPr="005B5A54" w:rsidRDefault="00735CF8" w:rsidP="00735CF8">
      <w:pPr>
        <w:pStyle w:val="BodyText"/>
        <w:spacing w:before="0" w:line="276" w:lineRule="auto"/>
      </w:pPr>
      <w:r w:rsidRPr="005B5A54">
        <w:t xml:space="preserve">Demersal trawl, pots and traps, and drift and fixed nets were the most utilised gear type in Liverpool Bay, according to the available data 35.1% of effort used trawls, 28.6% drift and fixed nets and 21.1% pots and traps. (MMO, 2022) </w:t>
      </w:r>
    </w:p>
    <w:p w14:paraId="425ECD36" w14:textId="77777777" w:rsidR="00735CF8" w:rsidRPr="005B5A54" w:rsidRDefault="00735CF8" w:rsidP="00202C17">
      <w:pPr>
        <w:pStyle w:val="BodyText"/>
        <w:spacing w:before="0" w:after="0"/>
      </w:pPr>
    </w:p>
    <w:p w14:paraId="4713C4AE" w14:textId="77777777" w:rsidR="00310B7B" w:rsidRPr="005B5A54" w:rsidRDefault="00310B7B" w:rsidP="000E41C3">
      <w:pPr>
        <w:pStyle w:val="Heading3"/>
      </w:pPr>
      <w:bookmarkStart w:id="307" w:name="_Toc31634244"/>
      <w:bookmarkStart w:id="308" w:name="_Toc192773365"/>
      <w:bookmarkStart w:id="309" w:name="_Toc197525042"/>
      <w:r w:rsidRPr="005B5A54">
        <w:t>Shipping</w:t>
      </w:r>
      <w:bookmarkEnd w:id="307"/>
      <w:bookmarkEnd w:id="308"/>
      <w:bookmarkEnd w:id="309"/>
    </w:p>
    <w:p w14:paraId="7C17CC84" w14:textId="77777777" w:rsidR="00287025" w:rsidRPr="005B5A54" w:rsidRDefault="00287025" w:rsidP="00287025">
      <w:pPr>
        <w:pStyle w:val="BodyText"/>
      </w:pPr>
      <w:bookmarkStart w:id="310" w:name="_Toc32159590"/>
      <w:r w:rsidRPr="005B5A54">
        <w:t>Liverpool is one of the major ports in the UK, handling 31 million tonnes of cargo annually (DECC, 2016). The Port of Liverpool saw a 7% growth during 2016, and in November 2016 a new container port was opened to increase capacity (</w:t>
      </w:r>
      <w:bookmarkStart w:id="311" w:name="_Hlk143791261"/>
      <w:r w:rsidRPr="005B5A54">
        <w:t>Maritime and Shipping Statistics, 2017</w:t>
      </w:r>
      <w:bookmarkEnd w:id="311"/>
      <w:r w:rsidRPr="005B5A54">
        <w:t xml:space="preserve">). Shipping activity in Liverpool Bay is therefore relatively intense, with some portion of this traffic also associated with the oil and gas fields of the Eastern Irish Sea, as supply boats operate out of ports including Liverpool, Barrow and Heysham (DECC, 2016). </w:t>
      </w:r>
    </w:p>
    <w:p w14:paraId="380DD745" w14:textId="77777777" w:rsidR="00287025" w:rsidRPr="005B5A54" w:rsidRDefault="00287025" w:rsidP="00287025">
      <w:pPr>
        <w:pStyle w:val="BodyText"/>
      </w:pPr>
      <w:r w:rsidRPr="005B5A54">
        <w:t>Shipping densities in the study area vary from low to moderate to high.  For the majority of the study area shipping density is classed as moderate (1,000 – 5,000 vessels per year) (DECC, 2005) or up to 500 vessels per week (MMO, 2014).  The most active vessels in the area are cargo, tanker, passenger vessels and port and non-port service craft (MMO, 2014). The busiest domestic crossings include connections between Liverpool-Douglas, Cairnryan-Larne and Cairnryan/Stranraer-Belfast ports, carrying approximately 3 million passengers in 2014 (DECC, 2016).</w:t>
      </w:r>
    </w:p>
    <w:p w14:paraId="06083A87" w14:textId="5E31F6D5" w:rsidR="00287025" w:rsidRPr="005B5A54" w:rsidRDefault="00287025" w:rsidP="00287025">
      <w:pPr>
        <w:pStyle w:val="BodyText"/>
      </w:pPr>
      <w:r w:rsidRPr="005B5A54">
        <w:t>Within the whole Xodus (2020) study area including 10 nm around all Liverpool Bay Assets, the Automatic Identification System</w:t>
      </w:r>
      <w:r w:rsidR="00673AE2" w:rsidRPr="005B5A54">
        <w:t xml:space="preserve"> (AIS</w:t>
      </w:r>
      <w:r w:rsidRPr="005B5A54">
        <w:t>) vessel tracks data was filtered to routine traffic only. Routine traffic typically includes cargo vessels, tankers and other vessels but excludes fishing vessels, military operations, tugs, dredgers, pleasure craft and sailing vessels. The whole LBA study area contains a total of 15,479 routine vessel tracks associated with 1,394 different vessels, which corresponds to an estimated 42.4 vessel transits per day (Xodus, 2020).</w:t>
      </w:r>
    </w:p>
    <w:p w14:paraId="04B9F2F6" w14:textId="2613CA42" w:rsidR="00287025" w:rsidRPr="005B5A54" w:rsidRDefault="00287025" w:rsidP="00287025">
      <w:pPr>
        <w:pStyle w:val="BodyText"/>
      </w:pPr>
      <w:r w:rsidRPr="005B5A54">
        <w:t>In total 27 shipping lanes were identified across the whole LBA area. Amongst shipping lane traffic, cargo vessel tracks dominated, and account for between 74% (</w:t>
      </w:r>
      <w:r w:rsidR="00AA0E3A" w:rsidRPr="005B5A54">
        <w:t>HN</w:t>
      </w:r>
      <w:r w:rsidRPr="005B5A54">
        <w:t>) and 71% (OS</w:t>
      </w:r>
      <w:r w:rsidR="00893E8E" w:rsidRPr="005B5A54">
        <w:t>B</w:t>
      </w:r>
      <w:r w:rsidRPr="005B5A54">
        <w:t>) of all shipping lane tracks within the five 10 nm study areas. Tanker vessel tracks in the study areas were consistently much lower than cargo, at between 20% (Douglas Complex) and 16% (OS</w:t>
      </w:r>
      <w:r w:rsidR="00893E8E" w:rsidRPr="005B5A54">
        <w:t>B</w:t>
      </w:r>
      <w:r w:rsidRPr="005B5A54">
        <w:t>) of shipping lane traffic (Xodus, 2020)</w:t>
      </w:r>
      <w:r w:rsidR="007B1CF5" w:rsidRPr="005B5A54">
        <w:t xml:space="preserve"> (</w:t>
      </w:r>
      <w:r w:rsidR="007B1CF5" w:rsidRPr="005B5A54">
        <w:fldChar w:fldCharType="begin"/>
      </w:r>
      <w:r w:rsidR="007B1CF5" w:rsidRPr="005B5A54">
        <w:instrText xml:space="preserve"> REF _Ref138689207 \h </w:instrText>
      </w:r>
      <w:r w:rsidR="00B20F31" w:rsidRPr="005B5A54">
        <w:instrText xml:space="preserve"> \* MERGEFORMAT </w:instrText>
      </w:r>
      <w:r w:rsidR="007B1CF5" w:rsidRPr="005B5A54">
        <w:fldChar w:fldCharType="separate"/>
      </w:r>
      <w:r w:rsidR="001C4A38" w:rsidRPr="005B5A54">
        <w:t xml:space="preserve">Figure </w:t>
      </w:r>
      <w:r w:rsidR="001C4A38">
        <w:rPr>
          <w:noProof/>
        </w:rPr>
        <w:t>6</w:t>
      </w:r>
      <w:r w:rsidR="001C4A38" w:rsidRPr="005B5A54">
        <w:rPr>
          <w:noProof/>
        </w:rPr>
        <w:noBreakHyphen/>
      </w:r>
      <w:r w:rsidR="001C4A38">
        <w:rPr>
          <w:noProof/>
        </w:rPr>
        <w:t>20</w:t>
      </w:r>
      <w:r w:rsidR="007B1CF5" w:rsidRPr="005B5A54">
        <w:fldChar w:fldCharType="end"/>
      </w:r>
      <w:r w:rsidR="00524553" w:rsidRPr="005B5A54">
        <w:t>)</w:t>
      </w:r>
      <w:r w:rsidRPr="005B5A54">
        <w:t>.</w:t>
      </w:r>
    </w:p>
    <w:p w14:paraId="29A611F9" w14:textId="40C8D81C" w:rsidR="002D57C6" w:rsidRPr="005B5A54" w:rsidRDefault="005920CC" w:rsidP="005920CC">
      <w:pPr>
        <w:pStyle w:val="BodyText"/>
        <w:jc w:val="center"/>
      </w:pPr>
      <w:r w:rsidRPr="005B5A54">
        <w:rPr>
          <w:noProof/>
        </w:rPr>
        <w:drawing>
          <wp:inline distT="0" distB="0" distL="0" distR="0" wp14:anchorId="63E9812B" wp14:editId="088ACAB0">
            <wp:extent cx="6242739" cy="4045789"/>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60353" cy="4057205"/>
                    </a:xfrm>
                    <a:prstGeom prst="rect">
                      <a:avLst/>
                    </a:prstGeom>
                    <a:noFill/>
                  </pic:spPr>
                </pic:pic>
              </a:graphicData>
            </a:graphic>
          </wp:inline>
        </w:drawing>
      </w:r>
    </w:p>
    <w:p w14:paraId="74178249" w14:textId="113FFCA7" w:rsidR="005920CC" w:rsidRPr="005B5A54" w:rsidRDefault="007B1CF5" w:rsidP="00202C17">
      <w:pPr>
        <w:pStyle w:val="Caption"/>
      </w:pPr>
      <w:bookmarkStart w:id="312" w:name="_Ref138689207"/>
      <w:bookmarkStart w:id="313" w:name="_Toc197520449"/>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20</w:t>
      </w:r>
      <w:r w:rsidRPr="005B5A54">
        <w:fldChar w:fldCharType="end"/>
      </w:r>
      <w:bookmarkEnd w:id="312"/>
      <w:r w:rsidRPr="005B5A54">
        <w:t>: Shipping in the LBA Area</w:t>
      </w:r>
      <w:bookmarkEnd w:id="313"/>
    </w:p>
    <w:p w14:paraId="4C944A6C" w14:textId="7514B052" w:rsidR="00310B7B" w:rsidRPr="005B5A54" w:rsidRDefault="00310B7B" w:rsidP="000E41C3">
      <w:pPr>
        <w:pStyle w:val="Heading3"/>
        <w:rPr>
          <w:lang w:eastAsia="en-US"/>
        </w:rPr>
      </w:pPr>
      <w:bookmarkStart w:id="314" w:name="_Toc31634245"/>
      <w:bookmarkStart w:id="315" w:name="_Toc192773366"/>
      <w:bookmarkStart w:id="316" w:name="_Toc197525043"/>
      <w:bookmarkEnd w:id="310"/>
      <w:r w:rsidRPr="005B5A54">
        <w:rPr>
          <w:lang w:eastAsia="en-US"/>
        </w:rPr>
        <w:t>Oil and Gas Activities</w:t>
      </w:r>
      <w:bookmarkEnd w:id="314"/>
      <w:bookmarkEnd w:id="315"/>
      <w:bookmarkEnd w:id="316"/>
    </w:p>
    <w:p w14:paraId="35BD2EE7" w14:textId="6DA0DD83" w:rsidR="00A246B2" w:rsidRPr="005B5A54" w:rsidRDefault="00CC22E7" w:rsidP="00A246B2">
      <w:r w:rsidRPr="005B5A54">
        <w:t xml:space="preserve">The level of oil and gas activity in the area is high as shown in </w:t>
      </w:r>
      <w:r w:rsidR="00C4380E" w:rsidRPr="005B5A54">
        <w:fldChar w:fldCharType="begin"/>
      </w:r>
      <w:r w:rsidR="00C4380E" w:rsidRPr="005B5A54">
        <w:instrText xml:space="preserve"> REF _Ref138752728 \h </w:instrText>
      </w:r>
      <w:r w:rsidR="00B20F31" w:rsidRPr="005B5A54">
        <w:instrText xml:space="preserve"> \* MERGEFORMAT </w:instrText>
      </w:r>
      <w:r w:rsidR="00C4380E" w:rsidRPr="005B5A54">
        <w:fldChar w:fldCharType="separate"/>
      </w:r>
      <w:r w:rsidR="001C4A38" w:rsidRPr="005B5A54">
        <w:t xml:space="preserve">Figure </w:t>
      </w:r>
      <w:r w:rsidR="001C4A38">
        <w:rPr>
          <w:noProof/>
        </w:rPr>
        <w:t>6</w:t>
      </w:r>
      <w:r w:rsidR="001C4A38" w:rsidRPr="005B5A54">
        <w:rPr>
          <w:noProof/>
        </w:rPr>
        <w:noBreakHyphen/>
      </w:r>
      <w:r w:rsidR="001C4A38">
        <w:rPr>
          <w:noProof/>
        </w:rPr>
        <w:t>21</w:t>
      </w:r>
      <w:r w:rsidR="00C4380E" w:rsidRPr="005B5A54">
        <w:fldChar w:fldCharType="end"/>
      </w:r>
      <w:r w:rsidR="00411635" w:rsidRPr="005B5A54">
        <w:t>1</w:t>
      </w:r>
      <w:r w:rsidRPr="005B5A54">
        <w:t>. The Morecambe South DP-3 platform is located approximately 31,7 km to the north of Lennox platform.</w:t>
      </w:r>
    </w:p>
    <w:p w14:paraId="4ED2BA99" w14:textId="77777777" w:rsidR="001A0797" w:rsidRPr="005B5A54" w:rsidRDefault="001A0797" w:rsidP="00A246B2"/>
    <w:p w14:paraId="2F8C8ED5" w14:textId="469AFD19" w:rsidR="001A0797" w:rsidRPr="005B5A54" w:rsidRDefault="00B359E0" w:rsidP="00B359E0">
      <w:pPr>
        <w:jc w:val="center"/>
        <w:rPr>
          <w:lang w:eastAsia="en-US"/>
        </w:rPr>
      </w:pPr>
      <w:r w:rsidRPr="005B5A54">
        <w:rPr>
          <w:noProof/>
          <w:lang w:eastAsia="en-US"/>
        </w:rPr>
        <w:drawing>
          <wp:inline distT="0" distB="0" distL="0" distR="0" wp14:anchorId="45F4F533" wp14:editId="466316CE">
            <wp:extent cx="6350391" cy="412342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55677" cy="4126858"/>
                    </a:xfrm>
                    <a:prstGeom prst="rect">
                      <a:avLst/>
                    </a:prstGeom>
                    <a:noFill/>
                  </pic:spPr>
                </pic:pic>
              </a:graphicData>
            </a:graphic>
          </wp:inline>
        </w:drawing>
      </w:r>
    </w:p>
    <w:p w14:paraId="777EE2C2" w14:textId="1164FD62" w:rsidR="00F50CBD" w:rsidRPr="005B5A54" w:rsidRDefault="00F50CBD" w:rsidP="00202C17">
      <w:pPr>
        <w:pStyle w:val="Caption"/>
        <w:rPr>
          <w:lang w:eastAsia="en-US"/>
        </w:rPr>
      </w:pPr>
      <w:bookmarkStart w:id="317" w:name="_Ref138752728"/>
      <w:bookmarkStart w:id="318" w:name="_Toc197520450"/>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21</w:t>
      </w:r>
      <w:r w:rsidRPr="005B5A54">
        <w:fldChar w:fldCharType="end"/>
      </w:r>
      <w:bookmarkEnd w:id="317"/>
      <w:r w:rsidRPr="005B5A54">
        <w:t xml:space="preserve">: </w:t>
      </w:r>
      <w:r w:rsidR="00704317" w:rsidRPr="005B5A54">
        <w:t>Oil and Gas Facilities in the LBA Project Area</w:t>
      </w:r>
      <w:bookmarkEnd w:id="318"/>
    </w:p>
    <w:p w14:paraId="439A3158" w14:textId="37E17B28" w:rsidR="00310B7B" w:rsidRPr="005B5A54" w:rsidRDefault="00501F04" w:rsidP="000E41C3">
      <w:pPr>
        <w:pStyle w:val="Heading3"/>
      </w:pPr>
      <w:bookmarkStart w:id="319" w:name="_Toc192773367"/>
      <w:bookmarkStart w:id="320" w:name="_Toc197525044"/>
      <w:r w:rsidRPr="005B5A54">
        <w:t xml:space="preserve">Other Infrastructure (ie. </w:t>
      </w:r>
      <w:r w:rsidR="002F578E" w:rsidRPr="005B5A54">
        <w:t xml:space="preserve">Cables </w:t>
      </w:r>
      <w:r w:rsidR="00ED7540" w:rsidRPr="005B5A54">
        <w:t>and Offshore W</w:t>
      </w:r>
      <w:r w:rsidR="002F578E" w:rsidRPr="005B5A54">
        <w:t>i</w:t>
      </w:r>
      <w:r w:rsidR="00ED7540" w:rsidRPr="005B5A54">
        <w:t>nd</w:t>
      </w:r>
      <w:r w:rsidR="002F578E" w:rsidRPr="005B5A54">
        <w:t xml:space="preserve"> </w:t>
      </w:r>
      <w:r w:rsidR="00ED7540" w:rsidRPr="005B5A54">
        <w:t>farms</w:t>
      </w:r>
      <w:r w:rsidRPr="005B5A54">
        <w:t>)</w:t>
      </w:r>
      <w:bookmarkEnd w:id="319"/>
      <w:bookmarkEnd w:id="320"/>
    </w:p>
    <w:p w14:paraId="0A9C7C20" w14:textId="455EFF0D" w:rsidR="002067E4" w:rsidRPr="005B5A54" w:rsidRDefault="002067E4" w:rsidP="00A0214D">
      <w:pPr>
        <w:jc w:val="both"/>
      </w:pPr>
      <w:r w:rsidRPr="005B5A54">
        <w:t>Two active telecommunications cables pass through the north-eastern corner of the LBA project area: the active ‘ESAT 2’ telecom cable and the active ‘Hibernia Atlantic’ telecom cable (</w:t>
      </w:r>
      <w:r w:rsidR="00EB35F6" w:rsidRPr="005B5A54">
        <w:fldChar w:fldCharType="begin"/>
      </w:r>
      <w:r w:rsidR="00EB35F6" w:rsidRPr="005B5A54">
        <w:instrText xml:space="preserve"> REF _Ref138753003 \h </w:instrText>
      </w:r>
      <w:r w:rsidR="00A0214D" w:rsidRPr="005B5A54">
        <w:instrText xml:space="preserve"> \* MERGEFORMAT </w:instrText>
      </w:r>
      <w:r w:rsidR="00EB35F6" w:rsidRPr="005B5A54">
        <w:fldChar w:fldCharType="separate"/>
      </w:r>
      <w:r w:rsidR="001C4A38" w:rsidRPr="005B5A54">
        <w:t xml:space="preserve">Figure </w:t>
      </w:r>
      <w:r w:rsidR="001C4A38">
        <w:rPr>
          <w:noProof/>
        </w:rPr>
        <w:t>6</w:t>
      </w:r>
      <w:r w:rsidR="001C4A38" w:rsidRPr="005B5A54">
        <w:rPr>
          <w:noProof/>
        </w:rPr>
        <w:noBreakHyphen/>
      </w:r>
      <w:r w:rsidR="001C4A38">
        <w:rPr>
          <w:noProof/>
        </w:rPr>
        <w:t>22</w:t>
      </w:r>
      <w:r w:rsidR="00EB35F6" w:rsidRPr="005B5A54">
        <w:fldChar w:fldCharType="end"/>
      </w:r>
      <w:r w:rsidRPr="005B5A54">
        <w:t>).</w:t>
      </w:r>
    </w:p>
    <w:p w14:paraId="5D73BF7E" w14:textId="2B5B8C12" w:rsidR="002067E4" w:rsidRPr="005B5A54" w:rsidRDefault="002067E4" w:rsidP="00A0214D">
      <w:pPr>
        <w:jc w:val="both"/>
      </w:pPr>
    </w:p>
    <w:p w14:paraId="2C6868B2" w14:textId="603E82B9" w:rsidR="002F578E" w:rsidRPr="005B5A54" w:rsidRDefault="002F578E" w:rsidP="00A0214D">
      <w:pPr>
        <w:jc w:val="both"/>
      </w:pPr>
      <w:r w:rsidRPr="005B5A54">
        <w:t>There are four power cables which intersect the infrastructure and other sea users local study area;</w:t>
      </w:r>
    </w:p>
    <w:p w14:paraId="5929E133" w14:textId="77777777" w:rsidR="00501F04" w:rsidRPr="005B5A54" w:rsidRDefault="00501F04" w:rsidP="00A0214D">
      <w:pPr>
        <w:jc w:val="both"/>
      </w:pPr>
    </w:p>
    <w:p w14:paraId="5CF70C83" w14:textId="4BF9ABE2" w:rsidR="002F578E" w:rsidRPr="005B5A54" w:rsidRDefault="002F578E" w:rsidP="00A0214D">
      <w:pPr>
        <w:jc w:val="both"/>
      </w:pPr>
      <w:r w:rsidRPr="005B5A54">
        <w:t xml:space="preserve"> • Western HVDC link, operated by National Grid and Scottish Power</w:t>
      </w:r>
    </w:p>
    <w:p w14:paraId="22D750E5" w14:textId="7B76D7C0" w:rsidR="002F578E" w:rsidRPr="005B5A54" w:rsidRDefault="002F578E" w:rsidP="00A0214D">
      <w:pPr>
        <w:jc w:val="both"/>
      </w:pPr>
      <w:r w:rsidRPr="005B5A54">
        <w:t>• Gwynt y Môr offshore wind farm export cable, operated by Innogy</w:t>
      </w:r>
    </w:p>
    <w:p w14:paraId="7AE76823" w14:textId="438BB80B" w:rsidR="002F578E" w:rsidRPr="005B5A54" w:rsidRDefault="002F578E" w:rsidP="00A0214D">
      <w:pPr>
        <w:jc w:val="both"/>
      </w:pPr>
      <w:r w:rsidRPr="005B5A54">
        <w:t>• North Hoyle offshore wind farm export cable, operated by RWE npower renewables</w:t>
      </w:r>
    </w:p>
    <w:p w14:paraId="15E1D2AB" w14:textId="272026C8" w:rsidR="002F578E" w:rsidRPr="005B5A54" w:rsidRDefault="002F578E" w:rsidP="00A0214D">
      <w:pPr>
        <w:jc w:val="both"/>
      </w:pPr>
      <w:r w:rsidRPr="005B5A54">
        <w:t>• Burbo Bank Extension offshore wind farm export cable, operated by Ørsted</w:t>
      </w:r>
      <w:r w:rsidR="00501F04" w:rsidRPr="005B5A54">
        <w:t>.</w:t>
      </w:r>
    </w:p>
    <w:p w14:paraId="177C8F6A" w14:textId="77777777" w:rsidR="00501F04" w:rsidRPr="005B5A54" w:rsidRDefault="00501F04" w:rsidP="00A0214D">
      <w:pPr>
        <w:jc w:val="both"/>
      </w:pPr>
    </w:p>
    <w:p w14:paraId="4D571CFC" w14:textId="1302A944" w:rsidR="00A0214D" w:rsidRPr="005B5A54" w:rsidRDefault="00ED7540" w:rsidP="00A0214D">
      <w:pPr>
        <w:jc w:val="both"/>
      </w:pPr>
      <w:r w:rsidRPr="005B5A54">
        <w:t>There are number of proposed and operational offshore wind farms in the east Irish Sea, the closest of which are shown in Figure 6-2</w:t>
      </w:r>
      <w:r w:rsidR="00411635" w:rsidRPr="005B5A54">
        <w:t>2</w:t>
      </w:r>
      <w:r w:rsidRPr="005B5A54">
        <w:t>. There is spatial overlap between a number of proposed or operational wind farms and the infrastructure and other sea users local study area as shown in Table 6-12(a). Four bidding areas for leasing under TCE Offshore Wind Leasing Round 4 were released in September 2019, three of which are located in the Irish Sea; The Morgan Offshore Wind Project (being developed by bp/EnBW), the Mona Offshore Wind Project (being developed by bp/EnBW) and the Morecambe Offshore Windfarm (being developed by Offshore Wind Ltd, a joint venture between Cobra Instalaciones y Servicios, S.A. and Flotation Energy).</w:t>
      </w:r>
    </w:p>
    <w:p w14:paraId="4DA5BF0A" w14:textId="77777777" w:rsidR="00A0214D" w:rsidRPr="005B5A54" w:rsidRDefault="00A0214D" w:rsidP="00A0214D">
      <w:pPr>
        <w:jc w:val="both"/>
      </w:pPr>
    </w:p>
    <w:p w14:paraId="4BF36922" w14:textId="705024EE" w:rsidR="00ED7540" w:rsidRPr="005B5A54" w:rsidRDefault="00ED7540" w:rsidP="00A0214D">
      <w:pPr>
        <w:jc w:val="both"/>
      </w:pPr>
      <w:r w:rsidRPr="005B5A54">
        <w:t>Within Isle of Man territorial waters, Ørsted has signed an Agreement for Lease allowing them to investigate an area for a proposed offshore wind farm.</w:t>
      </w:r>
    </w:p>
    <w:p w14:paraId="3E8832F2" w14:textId="1A214B70" w:rsidR="00ED7540" w:rsidRPr="005B5A54" w:rsidRDefault="00ED7540" w:rsidP="002067E4"/>
    <w:p w14:paraId="0A57D1CC" w14:textId="661824DF" w:rsidR="002F578E" w:rsidRPr="005B5A54" w:rsidRDefault="002F578E" w:rsidP="002067E4"/>
    <w:p w14:paraId="474B6DD5" w14:textId="33C150A8" w:rsidR="002F578E" w:rsidRPr="005B5A54" w:rsidRDefault="002F578E" w:rsidP="002067E4"/>
    <w:p w14:paraId="1A40136D" w14:textId="273600A2" w:rsidR="002F578E" w:rsidRPr="005B5A54" w:rsidRDefault="002F578E" w:rsidP="002067E4"/>
    <w:p w14:paraId="590C4CAD" w14:textId="3674BBD8" w:rsidR="002F578E" w:rsidRPr="005B5A54" w:rsidRDefault="002F578E" w:rsidP="002067E4"/>
    <w:p w14:paraId="05B6456C" w14:textId="5F62DFD6" w:rsidR="002F578E" w:rsidRPr="005B5A54" w:rsidRDefault="002F578E" w:rsidP="002F578E">
      <w:pPr>
        <w:pStyle w:val="Caption"/>
      </w:pPr>
      <w:r w:rsidRPr="005B5A54">
        <w:t>Table 6-12 (a) Offshore Wind Farms in The East Irish Sea</w:t>
      </w:r>
    </w:p>
    <w:tbl>
      <w:tblPr>
        <w:tblW w:w="9918" w:type="dxa"/>
        <w:tblLook w:val="04A0" w:firstRow="1" w:lastRow="0" w:firstColumn="1" w:lastColumn="0" w:noHBand="0" w:noVBand="1"/>
      </w:tblPr>
      <w:tblGrid>
        <w:gridCol w:w="2660"/>
        <w:gridCol w:w="1480"/>
        <w:gridCol w:w="2440"/>
        <w:gridCol w:w="3338"/>
      </w:tblGrid>
      <w:tr w:rsidR="002F578E" w:rsidRPr="005B5A54" w14:paraId="2C42AEC5" w14:textId="77777777" w:rsidTr="002F578E">
        <w:trPr>
          <w:trHeight w:val="510"/>
        </w:trPr>
        <w:tc>
          <w:tcPr>
            <w:tcW w:w="2660" w:type="dxa"/>
            <w:tcBorders>
              <w:top w:val="single" w:sz="4" w:space="0" w:color="auto"/>
              <w:left w:val="single" w:sz="4" w:space="0" w:color="auto"/>
              <w:bottom w:val="single" w:sz="4" w:space="0" w:color="auto"/>
              <w:right w:val="single" w:sz="4" w:space="0" w:color="auto"/>
            </w:tcBorders>
            <w:shd w:val="clear" w:color="auto" w:fill="FFC91D"/>
            <w:noWrap/>
            <w:hideMark/>
          </w:tcPr>
          <w:p w14:paraId="40099335" w14:textId="77777777" w:rsidR="002F578E" w:rsidRPr="005B5A54" w:rsidRDefault="002F578E" w:rsidP="002F578E">
            <w:pPr>
              <w:tabs>
                <w:tab w:val="num" w:pos="1785"/>
              </w:tabs>
              <w:spacing w:before="60" w:after="60"/>
              <w:jc w:val="center"/>
              <w:rPr>
                <w:rFonts w:cstheme="minorHAnsi"/>
                <w:bCs/>
              </w:rPr>
            </w:pPr>
            <w:bookmarkStart w:id="321" w:name="_Hlk189830264"/>
            <w:r w:rsidRPr="005B5A54">
              <w:rPr>
                <w:rFonts w:cstheme="minorHAnsi"/>
                <w:bCs/>
              </w:rPr>
              <w:t>Name</w:t>
            </w:r>
          </w:p>
        </w:tc>
        <w:tc>
          <w:tcPr>
            <w:tcW w:w="1480" w:type="dxa"/>
            <w:tcBorders>
              <w:top w:val="single" w:sz="4" w:space="0" w:color="auto"/>
              <w:left w:val="nil"/>
              <w:bottom w:val="single" w:sz="4" w:space="0" w:color="auto"/>
              <w:right w:val="single" w:sz="4" w:space="0" w:color="auto"/>
            </w:tcBorders>
            <w:shd w:val="clear" w:color="auto" w:fill="FFC91D"/>
            <w:noWrap/>
            <w:hideMark/>
          </w:tcPr>
          <w:p w14:paraId="4A612F65" w14:textId="77777777" w:rsidR="002F578E" w:rsidRPr="005B5A54" w:rsidRDefault="002F578E" w:rsidP="002F578E">
            <w:pPr>
              <w:tabs>
                <w:tab w:val="num" w:pos="1785"/>
              </w:tabs>
              <w:spacing w:before="60" w:after="60"/>
              <w:jc w:val="center"/>
              <w:rPr>
                <w:rFonts w:cstheme="minorHAnsi"/>
                <w:bCs/>
              </w:rPr>
            </w:pPr>
            <w:r w:rsidRPr="005B5A54">
              <w:rPr>
                <w:rFonts w:cstheme="minorHAnsi"/>
                <w:bCs/>
              </w:rPr>
              <w:t>Capacity (MW)</w:t>
            </w:r>
          </w:p>
        </w:tc>
        <w:tc>
          <w:tcPr>
            <w:tcW w:w="2440" w:type="dxa"/>
            <w:tcBorders>
              <w:top w:val="single" w:sz="4" w:space="0" w:color="auto"/>
              <w:left w:val="nil"/>
              <w:bottom w:val="single" w:sz="4" w:space="0" w:color="auto"/>
              <w:right w:val="single" w:sz="4" w:space="0" w:color="auto"/>
            </w:tcBorders>
            <w:shd w:val="clear" w:color="auto" w:fill="FFC91D"/>
            <w:noWrap/>
            <w:hideMark/>
          </w:tcPr>
          <w:p w14:paraId="0D64190D" w14:textId="77777777" w:rsidR="002F578E" w:rsidRPr="005B5A54" w:rsidRDefault="002F578E" w:rsidP="002F578E">
            <w:pPr>
              <w:tabs>
                <w:tab w:val="num" w:pos="1785"/>
              </w:tabs>
              <w:spacing w:before="60" w:after="60"/>
              <w:jc w:val="center"/>
              <w:rPr>
                <w:rFonts w:cstheme="minorHAnsi"/>
                <w:bCs/>
              </w:rPr>
            </w:pPr>
            <w:r w:rsidRPr="005B5A54">
              <w:rPr>
                <w:rFonts w:cstheme="minorHAnsi"/>
                <w:bCs/>
              </w:rPr>
              <w:t>Operator</w:t>
            </w:r>
          </w:p>
        </w:tc>
        <w:tc>
          <w:tcPr>
            <w:tcW w:w="3338" w:type="dxa"/>
            <w:tcBorders>
              <w:top w:val="single" w:sz="4" w:space="0" w:color="auto"/>
              <w:left w:val="nil"/>
              <w:bottom w:val="single" w:sz="4" w:space="0" w:color="auto"/>
              <w:right w:val="single" w:sz="4" w:space="0" w:color="auto"/>
            </w:tcBorders>
            <w:shd w:val="clear" w:color="auto" w:fill="FFC91D"/>
            <w:hideMark/>
          </w:tcPr>
          <w:p w14:paraId="5421B5A7" w14:textId="77777777" w:rsidR="002F578E" w:rsidRPr="005B5A54" w:rsidRDefault="002F578E" w:rsidP="002F578E">
            <w:pPr>
              <w:tabs>
                <w:tab w:val="num" w:pos="1785"/>
              </w:tabs>
              <w:spacing w:before="60" w:after="60"/>
              <w:jc w:val="center"/>
              <w:rPr>
                <w:rFonts w:cstheme="minorHAnsi"/>
                <w:bCs/>
              </w:rPr>
            </w:pPr>
            <w:r w:rsidRPr="005B5A54">
              <w:rPr>
                <w:rFonts w:cstheme="minorHAnsi"/>
                <w:bCs/>
              </w:rPr>
              <w:t>Distance to other sea users local study area (km)</w:t>
            </w:r>
          </w:p>
        </w:tc>
      </w:tr>
      <w:tr w:rsidR="002F578E" w:rsidRPr="005B5A54" w14:paraId="100F8C98" w14:textId="77777777" w:rsidTr="002F578E">
        <w:trPr>
          <w:trHeight w:val="540"/>
        </w:trPr>
        <w:tc>
          <w:tcPr>
            <w:tcW w:w="991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15379303" w14:textId="77777777" w:rsidR="002F578E" w:rsidRPr="005B5A54" w:rsidRDefault="002F578E" w:rsidP="002F578E">
            <w:pPr>
              <w:jc w:val="center"/>
              <w:rPr>
                <w:rFonts w:cs="Arial"/>
                <w:b/>
                <w:bCs/>
                <w:color w:val="000000"/>
                <w:lang w:eastAsia="en-GB"/>
              </w:rPr>
            </w:pPr>
            <w:r w:rsidRPr="005B5A54">
              <w:rPr>
                <w:rFonts w:cs="Arial"/>
                <w:b/>
                <w:bCs/>
                <w:color w:val="000000"/>
                <w:lang w:eastAsia="en-GB"/>
              </w:rPr>
              <w:t>Operational</w:t>
            </w:r>
          </w:p>
        </w:tc>
      </w:tr>
      <w:tr w:rsidR="002F578E" w:rsidRPr="005B5A54" w14:paraId="04151A77"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3F916707" w14:textId="77777777" w:rsidR="002F578E" w:rsidRPr="005B5A54" w:rsidRDefault="002F578E" w:rsidP="002F578E">
            <w:pPr>
              <w:jc w:val="center"/>
              <w:rPr>
                <w:rFonts w:cs="Arial"/>
                <w:color w:val="000000"/>
                <w:lang w:eastAsia="en-GB"/>
              </w:rPr>
            </w:pPr>
            <w:r w:rsidRPr="005B5A54">
              <w:rPr>
                <w:rFonts w:cs="Arial"/>
                <w:color w:val="000000"/>
                <w:lang w:eastAsia="en-GB"/>
              </w:rPr>
              <w:t>Gwynt y Môr</w:t>
            </w:r>
          </w:p>
        </w:tc>
        <w:tc>
          <w:tcPr>
            <w:tcW w:w="1480" w:type="dxa"/>
            <w:tcBorders>
              <w:top w:val="nil"/>
              <w:left w:val="nil"/>
              <w:bottom w:val="single" w:sz="4" w:space="0" w:color="auto"/>
              <w:right w:val="single" w:sz="4" w:space="0" w:color="auto"/>
            </w:tcBorders>
            <w:shd w:val="clear" w:color="auto" w:fill="auto"/>
            <w:noWrap/>
            <w:vAlign w:val="bottom"/>
            <w:hideMark/>
          </w:tcPr>
          <w:p w14:paraId="482A6025" w14:textId="77777777" w:rsidR="002F578E" w:rsidRPr="005B5A54" w:rsidRDefault="002F578E" w:rsidP="002F578E">
            <w:pPr>
              <w:jc w:val="center"/>
              <w:rPr>
                <w:rFonts w:cs="Arial"/>
                <w:color w:val="000000"/>
                <w:lang w:eastAsia="en-GB"/>
              </w:rPr>
            </w:pPr>
            <w:r w:rsidRPr="005B5A54">
              <w:rPr>
                <w:rFonts w:cs="Arial"/>
                <w:color w:val="000000"/>
                <w:lang w:eastAsia="en-GB"/>
              </w:rPr>
              <w:t>576</w:t>
            </w:r>
          </w:p>
        </w:tc>
        <w:tc>
          <w:tcPr>
            <w:tcW w:w="2440" w:type="dxa"/>
            <w:tcBorders>
              <w:top w:val="nil"/>
              <w:left w:val="nil"/>
              <w:bottom w:val="single" w:sz="4" w:space="0" w:color="auto"/>
              <w:right w:val="single" w:sz="4" w:space="0" w:color="auto"/>
            </w:tcBorders>
            <w:shd w:val="clear" w:color="auto" w:fill="auto"/>
            <w:noWrap/>
            <w:vAlign w:val="bottom"/>
            <w:hideMark/>
          </w:tcPr>
          <w:p w14:paraId="1CB734CC" w14:textId="63DA33E3" w:rsidR="002F578E" w:rsidRPr="005B5A54" w:rsidRDefault="002F578E" w:rsidP="002F578E">
            <w:pPr>
              <w:jc w:val="center"/>
              <w:rPr>
                <w:rFonts w:cs="Arial"/>
                <w:color w:val="000000"/>
                <w:lang w:eastAsia="en-GB"/>
              </w:rPr>
            </w:pPr>
            <w:r w:rsidRPr="005B5A54">
              <w:rPr>
                <w:rFonts w:cs="Arial"/>
                <w:color w:val="000000"/>
                <w:lang w:eastAsia="en-GB"/>
              </w:rPr>
              <w:t>Innogy</w:t>
            </w:r>
          </w:p>
        </w:tc>
        <w:tc>
          <w:tcPr>
            <w:tcW w:w="3338" w:type="dxa"/>
            <w:tcBorders>
              <w:top w:val="nil"/>
              <w:left w:val="nil"/>
              <w:bottom w:val="single" w:sz="4" w:space="0" w:color="auto"/>
              <w:right w:val="single" w:sz="4" w:space="0" w:color="auto"/>
            </w:tcBorders>
            <w:shd w:val="clear" w:color="auto" w:fill="auto"/>
            <w:noWrap/>
            <w:vAlign w:val="bottom"/>
            <w:hideMark/>
          </w:tcPr>
          <w:p w14:paraId="3B714948" w14:textId="77777777" w:rsidR="002F578E" w:rsidRPr="005B5A54" w:rsidRDefault="002F578E" w:rsidP="002F578E">
            <w:pPr>
              <w:jc w:val="center"/>
              <w:rPr>
                <w:rFonts w:cs="Arial"/>
                <w:color w:val="000000"/>
                <w:lang w:eastAsia="en-GB"/>
              </w:rPr>
            </w:pPr>
            <w:r w:rsidRPr="005B5A54">
              <w:rPr>
                <w:rFonts w:cs="Arial"/>
                <w:color w:val="000000"/>
                <w:lang w:eastAsia="en-GB"/>
              </w:rPr>
              <w:t>0.00</w:t>
            </w:r>
          </w:p>
        </w:tc>
      </w:tr>
      <w:tr w:rsidR="002F578E" w:rsidRPr="005B5A54" w14:paraId="6DE1793A"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38A4E966" w14:textId="77777777" w:rsidR="002F578E" w:rsidRPr="005B5A54" w:rsidRDefault="002F578E" w:rsidP="002F578E">
            <w:pPr>
              <w:jc w:val="center"/>
              <w:rPr>
                <w:rFonts w:cs="Arial"/>
                <w:color w:val="000000"/>
                <w:lang w:eastAsia="en-GB"/>
              </w:rPr>
            </w:pPr>
            <w:r w:rsidRPr="005B5A54">
              <w:rPr>
                <w:rFonts w:cs="Arial"/>
                <w:color w:val="000000"/>
                <w:lang w:eastAsia="en-GB"/>
              </w:rPr>
              <w:t>Burbo Bank Extension</w:t>
            </w:r>
          </w:p>
        </w:tc>
        <w:tc>
          <w:tcPr>
            <w:tcW w:w="1480" w:type="dxa"/>
            <w:tcBorders>
              <w:top w:val="nil"/>
              <w:left w:val="nil"/>
              <w:bottom w:val="single" w:sz="4" w:space="0" w:color="auto"/>
              <w:right w:val="single" w:sz="4" w:space="0" w:color="auto"/>
            </w:tcBorders>
            <w:shd w:val="clear" w:color="auto" w:fill="auto"/>
            <w:noWrap/>
            <w:vAlign w:val="bottom"/>
            <w:hideMark/>
          </w:tcPr>
          <w:p w14:paraId="299AC14D" w14:textId="77777777" w:rsidR="002F578E" w:rsidRPr="005B5A54" w:rsidRDefault="002F578E" w:rsidP="002F578E">
            <w:pPr>
              <w:jc w:val="center"/>
              <w:rPr>
                <w:rFonts w:cs="Arial"/>
                <w:color w:val="000000"/>
                <w:lang w:eastAsia="en-GB"/>
              </w:rPr>
            </w:pPr>
            <w:r w:rsidRPr="005B5A54">
              <w:rPr>
                <w:rFonts w:cs="Arial"/>
                <w:color w:val="000000"/>
                <w:lang w:eastAsia="en-GB"/>
              </w:rPr>
              <w:t>259</w:t>
            </w:r>
          </w:p>
        </w:tc>
        <w:tc>
          <w:tcPr>
            <w:tcW w:w="2440" w:type="dxa"/>
            <w:tcBorders>
              <w:top w:val="nil"/>
              <w:left w:val="nil"/>
              <w:bottom w:val="single" w:sz="4" w:space="0" w:color="auto"/>
              <w:right w:val="single" w:sz="4" w:space="0" w:color="auto"/>
            </w:tcBorders>
            <w:shd w:val="clear" w:color="auto" w:fill="auto"/>
            <w:noWrap/>
            <w:vAlign w:val="bottom"/>
            <w:hideMark/>
          </w:tcPr>
          <w:p w14:paraId="30F6793F" w14:textId="450565F8" w:rsidR="002F578E" w:rsidRPr="005B5A54" w:rsidRDefault="002F578E" w:rsidP="002F578E">
            <w:pPr>
              <w:jc w:val="center"/>
              <w:rPr>
                <w:rFonts w:cs="Arial"/>
                <w:color w:val="000000"/>
                <w:lang w:eastAsia="en-GB"/>
              </w:rPr>
            </w:pPr>
            <w:r w:rsidRPr="005B5A54">
              <w:rPr>
                <w:rFonts w:cs="Arial"/>
                <w:color w:val="000000"/>
                <w:lang w:eastAsia="en-GB"/>
              </w:rPr>
              <w:t>Ørsted</w:t>
            </w:r>
          </w:p>
        </w:tc>
        <w:tc>
          <w:tcPr>
            <w:tcW w:w="3338" w:type="dxa"/>
            <w:tcBorders>
              <w:top w:val="nil"/>
              <w:left w:val="nil"/>
              <w:bottom w:val="single" w:sz="4" w:space="0" w:color="auto"/>
              <w:right w:val="single" w:sz="4" w:space="0" w:color="auto"/>
            </w:tcBorders>
            <w:shd w:val="clear" w:color="auto" w:fill="auto"/>
            <w:noWrap/>
            <w:vAlign w:val="bottom"/>
            <w:hideMark/>
          </w:tcPr>
          <w:p w14:paraId="7A962A4B" w14:textId="77777777" w:rsidR="002F578E" w:rsidRPr="005B5A54" w:rsidRDefault="002F578E" w:rsidP="002F578E">
            <w:pPr>
              <w:jc w:val="center"/>
              <w:rPr>
                <w:rFonts w:cs="Arial"/>
                <w:color w:val="000000"/>
                <w:lang w:eastAsia="en-GB"/>
              </w:rPr>
            </w:pPr>
            <w:r w:rsidRPr="005B5A54">
              <w:rPr>
                <w:rFonts w:cs="Arial"/>
                <w:color w:val="000000"/>
                <w:lang w:eastAsia="en-GB"/>
              </w:rPr>
              <w:t>0.50</w:t>
            </w:r>
          </w:p>
        </w:tc>
      </w:tr>
      <w:tr w:rsidR="002F578E" w:rsidRPr="005B5A54" w14:paraId="7C4C6F53"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7DF49B2E" w14:textId="77777777" w:rsidR="002F578E" w:rsidRPr="005B5A54" w:rsidRDefault="002F578E" w:rsidP="002F578E">
            <w:pPr>
              <w:jc w:val="center"/>
              <w:rPr>
                <w:rFonts w:cs="Arial"/>
                <w:color w:val="000000"/>
                <w:lang w:eastAsia="en-GB"/>
              </w:rPr>
            </w:pPr>
            <w:r w:rsidRPr="005B5A54">
              <w:rPr>
                <w:rFonts w:cs="Arial"/>
                <w:color w:val="000000"/>
                <w:lang w:eastAsia="en-GB"/>
              </w:rPr>
              <w:t>North Hoyle</w:t>
            </w:r>
          </w:p>
        </w:tc>
        <w:tc>
          <w:tcPr>
            <w:tcW w:w="1480" w:type="dxa"/>
            <w:tcBorders>
              <w:top w:val="nil"/>
              <w:left w:val="nil"/>
              <w:bottom w:val="single" w:sz="4" w:space="0" w:color="auto"/>
              <w:right w:val="single" w:sz="4" w:space="0" w:color="auto"/>
            </w:tcBorders>
            <w:shd w:val="clear" w:color="auto" w:fill="auto"/>
            <w:noWrap/>
            <w:vAlign w:val="bottom"/>
            <w:hideMark/>
          </w:tcPr>
          <w:p w14:paraId="2BF23051" w14:textId="77777777" w:rsidR="002F578E" w:rsidRPr="005B5A54" w:rsidRDefault="002F578E" w:rsidP="002F578E">
            <w:pPr>
              <w:jc w:val="center"/>
              <w:rPr>
                <w:rFonts w:cs="Arial"/>
                <w:color w:val="000000"/>
                <w:lang w:eastAsia="en-GB"/>
              </w:rPr>
            </w:pPr>
            <w:r w:rsidRPr="005B5A54">
              <w:rPr>
                <w:rFonts w:cs="Arial"/>
                <w:color w:val="000000"/>
                <w:lang w:eastAsia="en-GB"/>
              </w:rPr>
              <w:t>60</w:t>
            </w:r>
          </w:p>
        </w:tc>
        <w:tc>
          <w:tcPr>
            <w:tcW w:w="2440" w:type="dxa"/>
            <w:tcBorders>
              <w:top w:val="nil"/>
              <w:left w:val="nil"/>
              <w:bottom w:val="single" w:sz="4" w:space="0" w:color="auto"/>
              <w:right w:val="single" w:sz="4" w:space="0" w:color="auto"/>
            </w:tcBorders>
            <w:shd w:val="clear" w:color="auto" w:fill="auto"/>
            <w:noWrap/>
            <w:vAlign w:val="bottom"/>
            <w:hideMark/>
          </w:tcPr>
          <w:p w14:paraId="05346FF7" w14:textId="7B25B5D4" w:rsidR="002F578E" w:rsidRPr="005B5A54" w:rsidRDefault="002F578E" w:rsidP="002F578E">
            <w:pPr>
              <w:jc w:val="center"/>
              <w:rPr>
                <w:rFonts w:cs="Arial"/>
                <w:color w:val="000000"/>
                <w:lang w:eastAsia="en-GB"/>
              </w:rPr>
            </w:pPr>
            <w:r w:rsidRPr="005B5A54">
              <w:rPr>
                <w:rFonts w:cs="Arial"/>
                <w:color w:val="000000"/>
                <w:lang w:eastAsia="en-GB"/>
              </w:rPr>
              <w:t>RWE npower renewables</w:t>
            </w:r>
          </w:p>
        </w:tc>
        <w:tc>
          <w:tcPr>
            <w:tcW w:w="3338" w:type="dxa"/>
            <w:tcBorders>
              <w:top w:val="nil"/>
              <w:left w:val="nil"/>
              <w:bottom w:val="single" w:sz="4" w:space="0" w:color="auto"/>
              <w:right w:val="single" w:sz="4" w:space="0" w:color="auto"/>
            </w:tcBorders>
            <w:shd w:val="clear" w:color="auto" w:fill="auto"/>
            <w:noWrap/>
            <w:vAlign w:val="bottom"/>
            <w:hideMark/>
          </w:tcPr>
          <w:p w14:paraId="47B816B8" w14:textId="77777777" w:rsidR="002F578E" w:rsidRPr="005B5A54" w:rsidRDefault="002F578E" w:rsidP="002F578E">
            <w:pPr>
              <w:jc w:val="center"/>
              <w:rPr>
                <w:rFonts w:cs="Arial"/>
                <w:color w:val="000000"/>
                <w:lang w:eastAsia="en-GB"/>
              </w:rPr>
            </w:pPr>
            <w:r w:rsidRPr="005B5A54">
              <w:rPr>
                <w:rFonts w:cs="Arial"/>
                <w:color w:val="000000"/>
                <w:lang w:eastAsia="en-GB"/>
              </w:rPr>
              <w:t>3.90</w:t>
            </w:r>
          </w:p>
        </w:tc>
      </w:tr>
      <w:tr w:rsidR="002F578E" w:rsidRPr="005B5A54" w14:paraId="09297138"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1B57C53B" w14:textId="77777777" w:rsidR="002F578E" w:rsidRPr="005B5A54" w:rsidRDefault="002F578E" w:rsidP="002F578E">
            <w:pPr>
              <w:jc w:val="center"/>
              <w:rPr>
                <w:rFonts w:cs="Arial"/>
                <w:color w:val="000000"/>
                <w:lang w:eastAsia="en-GB"/>
              </w:rPr>
            </w:pPr>
            <w:r w:rsidRPr="005B5A54">
              <w:rPr>
                <w:rFonts w:cs="Arial"/>
                <w:color w:val="000000"/>
                <w:lang w:eastAsia="en-GB"/>
              </w:rPr>
              <w:t>Rhyl Flats</w:t>
            </w:r>
          </w:p>
        </w:tc>
        <w:tc>
          <w:tcPr>
            <w:tcW w:w="1480" w:type="dxa"/>
            <w:tcBorders>
              <w:top w:val="nil"/>
              <w:left w:val="nil"/>
              <w:bottom w:val="single" w:sz="4" w:space="0" w:color="auto"/>
              <w:right w:val="single" w:sz="4" w:space="0" w:color="auto"/>
            </w:tcBorders>
            <w:shd w:val="clear" w:color="auto" w:fill="auto"/>
            <w:noWrap/>
            <w:vAlign w:val="bottom"/>
            <w:hideMark/>
          </w:tcPr>
          <w:p w14:paraId="11362880" w14:textId="77777777" w:rsidR="002F578E" w:rsidRPr="005B5A54" w:rsidRDefault="002F578E" w:rsidP="002F578E">
            <w:pPr>
              <w:jc w:val="center"/>
              <w:rPr>
                <w:rFonts w:cs="Arial"/>
                <w:color w:val="000000"/>
                <w:lang w:eastAsia="en-GB"/>
              </w:rPr>
            </w:pPr>
            <w:r w:rsidRPr="005B5A54">
              <w:rPr>
                <w:rFonts w:cs="Arial"/>
                <w:color w:val="000000"/>
                <w:lang w:eastAsia="en-GB"/>
              </w:rPr>
              <w:t>90</w:t>
            </w:r>
          </w:p>
        </w:tc>
        <w:tc>
          <w:tcPr>
            <w:tcW w:w="2440" w:type="dxa"/>
            <w:tcBorders>
              <w:top w:val="nil"/>
              <w:left w:val="nil"/>
              <w:bottom w:val="single" w:sz="4" w:space="0" w:color="auto"/>
              <w:right w:val="single" w:sz="4" w:space="0" w:color="auto"/>
            </w:tcBorders>
            <w:shd w:val="clear" w:color="auto" w:fill="auto"/>
            <w:noWrap/>
            <w:vAlign w:val="bottom"/>
            <w:hideMark/>
          </w:tcPr>
          <w:p w14:paraId="65BC7596" w14:textId="77777777" w:rsidR="002F578E" w:rsidRPr="005B5A54" w:rsidRDefault="002F578E" w:rsidP="002F578E">
            <w:pPr>
              <w:jc w:val="center"/>
              <w:rPr>
                <w:rFonts w:cs="Arial"/>
                <w:color w:val="000000"/>
                <w:lang w:eastAsia="en-GB"/>
              </w:rPr>
            </w:pPr>
            <w:r w:rsidRPr="005B5A54">
              <w:rPr>
                <w:rFonts w:cs="Arial"/>
                <w:color w:val="000000"/>
                <w:lang w:eastAsia="en-GB"/>
              </w:rPr>
              <w:t>RWE Renewables</w:t>
            </w:r>
          </w:p>
        </w:tc>
        <w:tc>
          <w:tcPr>
            <w:tcW w:w="3338" w:type="dxa"/>
            <w:tcBorders>
              <w:top w:val="nil"/>
              <w:left w:val="nil"/>
              <w:bottom w:val="single" w:sz="4" w:space="0" w:color="auto"/>
              <w:right w:val="single" w:sz="4" w:space="0" w:color="auto"/>
            </w:tcBorders>
            <w:shd w:val="clear" w:color="auto" w:fill="auto"/>
            <w:noWrap/>
            <w:vAlign w:val="bottom"/>
            <w:hideMark/>
          </w:tcPr>
          <w:p w14:paraId="09F7F973" w14:textId="77777777" w:rsidR="002F578E" w:rsidRPr="005B5A54" w:rsidRDefault="002F578E" w:rsidP="002F578E">
            <w:pPr>
              <w:jc w:val="center"/>
              <w:rPr>
                <w:rFonts w:cs="Arial"/>
                <w:color w:val="000000"/>
                <w:lang w:eastAsia="en-GB"/>
              </w:rPr>
            </w:pPr>
            <w:r w:rsidRPr="005B5A54">
              <w:rPr>
                <w:rFonts w:cs="Arial"/>
                <w:color w:val="000000"/>
                <w:lang w:eastAsia="en-GB"/>
              </w:rPr>
              <w:t>8.50</w:t>
            </w:r>
          </w:p>
        </w:tc>
      </w:tr>
      <w:tr w:rsidR="002F578E" w:rsidRPr="005B5A54" w14:paraId="5096B7FE"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15E92CEA" w14:textId="77777777" w:rsidR="002F578E" w:rsidRPr="005B5A54" w:rsidRDefault="002F578E" w:rsidP="002F578E">
            <w:pPr>
              <w:jc w:val="center"/>
              <w:rPr>
                <w:rFonts w:cs="Arial"/>
                <w:color w:val="000000"/>
                <w:lang w:eastAsia="en-GB"/>
              </w:rPr>
            </w:pPr>
            <w:r w:rsidRPr="005B5A54">
              <w:rPr>
                <w:rFonts w:cs="Arial"/>
                <w:color w:val="000000"/>
                <w:lang w:eastAsia="en-GB"/>
              </w:rPr>
              <w:t>Burbo Bank</w:t>
            </w:r>
          </w:p>
        </w:tc>
        <w:tc>
          <w:tcPr>
            <w:tcW w:w="1480" w:type="dxa"/>
            <w:tcBorders>
              <w:top w:val="nil"/>
              <w:left w:val="nil"/>
              <w:bottom w:val="single" w:sz="4" w:space="0" w:color="auto"/>
              <w:right w:val="single" w:sz="4" w:space="0" w:color="auto"/>
            </w:tcBorders>
            <w:shd w:val="clear" w:color="auto" w:fill="auto"/>
            <w:noWrap/>
            <w:vAlign w:val="bottom"/>
            <w:hideMark/>
          </w:tcPr>
          <w:p w14:paraId="2D6CCFFF" w14:textId="77777777" w:rsidR="002F578E" w:rsidRPr="005B5A54" w:rsidRDefault="002F578E" w:rsidP="002F578E">
            <w:pPr>
              <w:jc w:val="center"/>
              <w:rPr>
                <w:rFonts w:cs="Arial"/>
                <w:color w:val="000000"/>
                <w:lang w:eastAsia="en-GB"/>
              </w:rPr>
            </w:pPr>
            <w:r w:rsidRPr="005B5A54">
              <w:rPr>
                <w:rFonts w:cs="Arial"/>
                <w:color w:val="000000"/>
                <w:lang w:eastAsia="en-GB"/>
              </w:rPr>
              <w:t>90</w:t>
            </w:r>
          </w:p>
        </w:tc>
        <w:tc>
          <w:tcPr>
            <w:tcW w:w="2440" w:type="dxa"/>
            <w:tcBorders>
              <w:top w:val="nil"/>
              <w:left w:val="nil"/>
              <w:bottom w:val="single" w:sz="4" w:space="0" w:color="auto"/>
              <w:right w:val="single" w:sz="4" w:space="0" w:color="auto"/>
            </w:tcBorders>
            <w:shd w:val="clear" w:color="auto" w:fill="auto"/>
            <w:noWrap/>
            <w:vAlign w:val="bottom"/>
            <w:hideMark/>
          </w:tcPr>
          <w:p w14:paraId="42742BF3" w14:textId="70BD84F1" w:rsidR="002F578E" w:rsidRPr="005B5A54" w:rsidRDefault="002F578E" w:rsidP="002F578E">
            <w:pPr>
              <w:jc w:val="center"/>
              <w:rPr>
                <w:rFonts w:cs="Arial"/>
                <w:color w:val="000000"/>
                <w:lang w:eastAsia="en-GB"/>
              </w:rPr>
            </w:pPr>
            <w:r w:rsidRPr="005B5A54">
              <w:rPr>
                <w:rFonts w:cs="Arial"/>
                <w:color w:val="000000"/>
                <w:lang w:eastAsia="en-GB"/>
              </w:rPr>
              <w:t>Ørsted</w:t>
            </w:r>
          </w:p>
        </w:tc>
        <w:tc>
          <w:tcPr>
            <w:tcW w:w="3338" w:type="dxa"/>
            <w:tcBorders>
              <w:top w:val="nil"/>
              <w:left w:val="nil"/>
              <w:bottom w:val="single" w:sz="4" w:space="0" w:color="auto"/>
              <w:right w:val="single" w:sz="4" w:space="0" w:color="auto"/>
            </w:tcBorders>
            <w:shd w:val="clear" w:color="auto" w:fill="auto"/>
            <w:noWrap/>
            <w:vAlign w:val="bottom"/>
            <w:hideMark/>
          </w:tcPr>
          <w:p w14:paraId="7DC6D999" w14:textId="77777777" w:rsidR="002F578E" w:rsidRPr="005B5A54" w:rsidRDefault="002F578E" w:rsidP="002F578E">
            <w:pPr>
              <w:jc w:val="center"/>
              <w:rPr>
                <w:rFonts w:cs="Arial"/>
                <w:color w:val="000000"/>
                <w:lang w:eastAsia="en-GB"/>
              </w:rPr>
            </w:pPr>
            <w:r w:rsidRPr="005B5A54">
              <w:rPr>
                <w:rFonts w:cs="Arial"/>
                <w:color w:val="000000"/>
                <w:lang w:eastAsia="en-GB"/>
              </w:rPr>
              <w:t>10.20</w:t>
            </w:r>
          </w:p>
        </w:tc>
      </w:tr>
      <w:tr w:rsidR="002F578E" w:rsidRPr="005B5A54" w14:paraId="6AB319ED"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411D7D64" w14:textId="77777777" w:rsidR="002F578E" w:rsidRPr="005B5A54" w:rsidRDefault="002F578E" w:rsidP="002F578E">
            <w:pPr>
              <w:jc w:val="center"/>
              <w:rPr>
                <w:rFonts w:cs="Arial"/>
                <w:color w:val="000000"/>
                <w:lang w:eastAsia="en-GB"/>
              </w:rPr>
            </w:pPr>
            <w:r w:rsidRPr="005B5A54">
              <w:rPr>
                <w:rFonts w:cs="Arial"/>
                <w:color w:val="000000"/>
                <w:lang w:eastAsia="en-GB"/>
              </w:rPr>
              <w:t>West of Duddon Sands</w:t>
            </w:r>
          </w:p>
        </w:tc>
        <w:tc>
          <w:tcPr>
            <w:tcW w:w="1480" w:type="dxa"/>
            <w:tcBorders>
              <w:top w:val="nil"/>
              <w:left w:val="nil"/>
              <w:bottom w:val="single" w:sz="4" w:space="0" w:color="auto"/>
              <w:right w:val="single" w:sz="4" w:space="0" w:color="auto"/>
            </w:tcBorders>
            <w:shd w:val="clear" w:color="auto" w:fill="auto"/>
            <w:noWrap/>
            <w:vAlign w:val="bottom"/>
            <w:hideMark/>
          </w:tcPr>
          <w:p w14:paraId="2360314F" w14:textId="77777777" w:rsidR="002F578E" w:rsidRPr="005B5A54" w:rsidRDefault="002F578E" w:rsidP="002F578E">
            <w:pPr>
              <w:jc w:val="center"/>
              <w:rPr>
                <w:rFonts w:cs="Arial"/>
                <w:color w:val="000000"/>
                <w:lang w:eastAsia="en-GB"/>
              </w:rPr>
            </w:pPr>
            <w:r w:rsidRPr="005B5A54">
              <w:rPr>
                <w:rFonts w:cs="Arial"/>
                <w:color w:val="000000"/>
                <w:lang w:eastAsia="en-GB"/>
              </w:rPr>
              <w:t>389</w:t>
            </w:r>
          </w:p>
        </w:tc>
        <w:tc>
          <w:tcPr>
            <w:tcW w:w="2440" w:type="dxa"/>
            <w:tcBorders>
              <w:top w:val="nil"/>
              <w:left w:val="nil"/>
              <w:bottom w:val="single" w:sz="4" w:space="0" w:color="auto"/>
              <w:right w:val="single" w:sz="4" w:space="0" w:color="auto"/>
            </w:tcBorders>
            <w:shd w:val="clear" w:color="auto" w:fill="auto"/>
            <w:noWrap/>
            <w:vAlign w:val="bottom"/>
            <w:hideMark/>
          </w:tcPr>
          <w:p w14:paraId="3C505E38" w14:textId="31A2065D" w:rsidR="002F578E" w:rsidRPr="005B5A54" w:rsidRDefault="002F578E" w:rsidP="002F578E">
            <w:pPr>
              <w:jc w:val="center"/>
              <w:rPr>
                <w:rFonts w:cs="Arial"/>
                <w:color w:val="000000"/>
                <w:lang w:eastAsia="en-GB"/>
              </w:rPr>
            </w:pPr>
            <w:r w:rsidRPr="005B5A54">
              <w:rPr>
                <w:rFonts w:cs="Arial"/>
                <w:color w:val="000000"/>
                <w:lang w:eastAsia="en-GB"/>
              </w:rPr>
              <w:t>Ørsted</w:t>
            </w:r>
          </w:p>
        </w:tc>
        <w:tc>
          <w:tcPr>
            <w:tcW w:w="3338" w:type="dxa"/>
            <w:tcBorders>
              <w:top w:val="nil"/>
              <w:left w:val="nil"/>
              <w:bottom w:val="single" w:sz="4" w:space="0" w:color="auto"/>
              <w:right w:val="single" w:sz="4" w:space="0" w:color="auto"/>
            </w:tcBorders>
            <w:shd w:val="clear" w:color="auto" w:fill="auto"/>
            <w:noWrap/>
            <w:vAlign w:val="bottom"/>
            <w:hideMark/>
          </w:tcPr>
          <w:p w14:paraId="723B5EDC" w14:textId="77777777" w:rsidR="002F578E" w:rsidRPr="005B5A54" w:rsidRDefault="002F578E" w:rsidP="002F578E">
            <w:pPr>
              <w:jc w:val="center"/>
              <w:rPr>
                <w:rFonts w:cs="Arial"/>
                <w:color w:val="000000"/>
                <w:lang w:eastAsia="en-GB"/>
              </w:rPr>
            </w:pPr>
            <w:r w:rsidRPr="005B5A54">
              <w:rPr>
                <w:rFonts w:cs="Arial"/>
                <w:color w:val="000000"/>
                <w:lang w:eastAsia="en-GB"/>
              </w:rPr>
              <w:t>29.00</w:t>
            </w:r>
          </w:p>
        </w:tc>
      </w:tr>
      <w:tr w:rsidR="002F578E" w:rsidRPr="005B5A54" w14:paraId="55DD6105"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73F68A9C" w14:textId="77777777" w:rsidR="002F578E" w:rsidRPr="005B5A54" w:rsidRDefault="002F578E" w:rsidP="002F578E">
            <w:pPr>
              <w:jc w:val="center"/>
              <w:rPr>
                <w:rFonts w:cs="Arial"/>
                <w:color w:val="000000"/>
                <w:lang w:eastAsia="en-GB"/>
              </w:rPr>
            </w:pPr>
            <w:r w:rsidRPr="005B5A54">
              <w:rPr>
                <w:rFonts w:cs="Arial"/>
                <w:color w:val="000000"/>
                <w:lang w:eastAsia="en-GB"/>
              </w:rPr>
              <w:t>Barrow</w:t>
            </w:r>
          </w:p>
        </w:tc>
        <w:tc>
          <w:tcPr>
            <w:tcW w:w="1480" w:type="dxa"/>
            <w:tcBorders>
              <w:top w:val="nil"/>
              <w:left w:val="nil"/>
              <w:bottom w:val="single" w:sz="4" w:space="0" w:color="auto"/>
              <w:right w:val="single" w:sz="4" w:space="0" w:color="auto"/>
            </w:tcBorders>
            <w:shd w:val="clear" w:color="auto" w:fill="auto"/>
            <w:noWrap/>
            <w:vAlign w:val="bottom"/>
            <w:hideMark/>
          </w:tcPr>
          <w:p w14:paraId="543089FE" w14:textId="77777777" w:rsidR="002F578E" w:rsidRPr="005B5A54" w:rsidRDefault="002F578E" w:rsidP="002F578E">
            <w:pPr>
              <w:jc w:val="center"/>
              <w:rPr>
                <w:rFonts w:cs="Arial"/>
                <w:color w:val="000000"/>
                <w:lang w:eastAsia="en-GB"/>
              </w:rPr>
            </w:pPr>
            <w:r w:rsidRPr="005B5A54">
              <w:rPr>
                <w:rFonts w:cs="Arial"/>
                <w:color w:val="000000"/>
                <w:lang w:eastAsia="en-GB"/>
              </w:rPr>
              <w:t>90</w:t>
            </w:r>
          </w:p>
        </w:tc>
        <w:tc>
          <w:tcPr>
            <w:tcW w:w="2440" w:type="dxa"/>
            <w:tcBorders>
              <w:top w:val="nil"/>
              <w:left w:val="nil"/>
              <w:bottom w:val="single" w:sz="4" w:space="0" w:color="auto"/>
              <w:right w:val="single" w:sz="4" w:space="0" w:color="auto"/>
            </w:tcBorders>
            <w:shd w:val="clear" w:color="auto" w:fill="auto"/>
            <w:noWrap/>
            <w:vAlign w:val="bottom"/>
            <w:hideMark/>
          </w:tcPr>
          <w:p w14:paraId="652AB0E9" w14:textId="2FDAFE85" w:rsidR="002F578E" w:rsidRPr="005B5A54" w:rsidRDefault="002F578E" w:rsidP="002F578E">
            <w:pPr>
              <w:jc w:val="center"/>
              <w:rPr>
                <w:rFonts w:cs="Arial"/>
                <w:color w:val="000000"/>
                <w:lang w:eastAsia="en-GB"/>
              </w:rPr>
            </w:pPr>
          </w:p>
        </w:tc>
        <w:tc>
          <w:tcPr>
            <w:tcW w:w="3338" w:type="dxa"/>
            <w:tcBorders>
              <w:top w:val="nil"/>
              <w:left w:val="nil"/>
              <w:bottom w:val="single" w:sz="4" w:space="0" w:color="auto"/>
              <w:right w:val="single" w:sz="4" w:space="0" w:color="auto"/>
            </w:tcBorders>
            <w:shd w:val="clear" w:color="auto" w:fill="auto"/>
            <w:noWrap/>
            <w:vAlign w:val="bottom"/>
            <w:hideMark/>
          </w:tcPr>
          <w:p w14:paraId="31D1BA1B" w14:textId="77777777" w:rsidR="002F578E" w:rsidRPr="005B5A54" w:rsidRDefault="002F578E" w:rsidP="002F578E">
            <w:pPr>
              <w:jc w:val="center"/>
              <w:rPr>
                <w:rFonts w:cs="Arial"/>
                <w:color w:val="000000"/>
                <w:lang w:eastAsia="en-GB"/>
              </w:rPr>
            </w:pPr>
            <w:r w:rsidRPr="005B5A54">
              <w:rPr>
                <w:rFonts w:cs="Arial"/>
                <w:color w:val="000000"/>
                <w:lang w:eastAsia="en-GB"/>
              </w:rPr>
              <w:t>34.00</w:t>
            </w:r>
          </w:p>
        </w:tc>
      </w:tr>
      <w:tr w:rsidR="002F578E" w:rsidRPr="005B5A54" w14:paraId="0F72B3F1"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28DFD409" w14:textId="77777777" w:rsidR="002F578E" w:rsidRPr="005B5A54" w:rsidRDefault="002F578E" w:rsidP="002F578E">
            <w:pPr>
              <w:jc w:val="center"/>
              <w:rPr>
                <w:rFonts w:cs="Arial"/>
                <w:color w:val="000000"/>
                <w:lang w:eastAsia="en-GB"/>
              </w:rPr>
            </w:pPr>
            <w:r w:rsidRPr="005B5A54">
              <w:rPr>
                <w:rFonts w:cs="Arial"/>
                <w:color w:val="000000"/>
                <w:lang w:eastAsia="en-GB"/>
              </w:rPr>
              <w:t>Walney Extension (3 and 4)</w:t>
            </w:r>
          </w:p>
        </w:tc>
        <w:tc>
          <w:tcPr>
            <w:tcW w:w="1480" w:type="dxa"/>
            <w:tcBorders>
              <w:top w:val="nil"/>
              <w:left w:val="nil"/>
              <w:bottom w:val="single" w:sz="4" w:space="0" w:color="auto"/>
              <w:right w:val="single" w:sz="4" w:space="0" w:color="auto"/>
            </w:tcBorders>
            <w:shd w:val="clear" w:color="auto" w:fill="auto"/>
            <w:noWrap/>
            <w:vAlign w:val="bottom"/>
            <w:hideMark/>
          </w:tcPr>
          <w:p w14:paraId="2DD6213B" w14:textId="77777777" w:rsidR="002F578E" w:rsidRPr="005B5A54" w:rsidRDefault="002F578E" w:rsidP="002F578E">
            <w:pPr>
              <w:jc w:val="center"/>
              <w:rPr>
                <w:rFonts w:cs="Arial"/>
                <w:color w:val="000000"/>
                <w:lang w:eastAsia="en-GB"/>
              </w:rPr>
            </w:pPr>
            <w:r w:rsidRPr="005B5A54">
              <w:rPr>
                <w:rFonts w:cs="Arial"/>
                <w:color w:val="000000"/>
                <w:lang w:eastAsia="en-GB"/>
              </w:rPr>
              <w:t>659</w:t>
            </w:r>
          </w:p>
        </w:tc>
        <w:tc>
          <w:tcPr>
            <w:tcW w:w="2440" w:type="dxa"/>
            <w:tcBorders>
              <w:top w:val="nil"/>
              <w:left w:val="nil"/>
              <w:bottom w:val="single" w:sz="4" w:space="0" w:color="auto"/>
              <w:right w:val="single" w:sz="4" w:space="0" w:color="auto"/>
            </w:tcBorders>
            <w:shd w:val="clear" w:color="auto" w:fill="auto"/>
            <w:noWrap/>
            <w:vAlign w:val="bottom"/>
            <w:hideMark/>
          </w:tcPr>
          <w:p w14:paraId="0AC5A49C" w14:textId="7F62FAE5" w:rsidR="002F578E" w:rsidRPr="005B5A54" w:rsidRDefault="002F578E" w:rsidP="002F578E">
            <w:pPr>
              <w:jc w:val="center"/>
              <w:rPr>
                <w:rFonts w:cs="Arial"/>
                <w:color w:val="000000"/>
                <w:lang w:eastAsia="en-GB"/>
              </w:rPr>
            </w:pPr>
            <w:r w:rsidRPr="005B5A54">
              <w:rPr>
                <w:rFonts w:cs="Arial"/>
                <w:color w:val="000000"/>
                <w:lang w:eastAsia="en-GB"/>
              </w:rPr>
              <w:t>Ørsted</w:t>
            </w:r>
          </w:p>
        </w:tc>
        <w:tc>
          <w:tcPr>
            <w:tcW w:w="3338" w:type="dxa"/>
            <w:tcBorders>
              <w:top w:val="nil"/>
              <w:left w:val="nil"/>
              <w:bottom w:val="single" w:sz="4" w:space="0" w:color="auto"/>
              <w:right w:val="single" w:sz="4" w:space="0" w:color="auto"/>
            </w:tcBorders>
            <w:shd w:val="clear" w:color="auto" w:fill="auto"/>
            <w:noWrap/>
            <w:vAlign w:val="bottom"/>
            <w:hideMark/>
          </w:tcPr>
          <w:p w14:paraId="5B48B5C9" w14:textId="77777777" w:rsidR="002F578E" w:rsidRPr="005B5A54" w:rsidRDefault="002F578E" w:rsidP="002F578E">
            <w:pPr>
              <w:jc w:val="center"/>
              <w:rPr>
                <w:rFonts w:cs="Arial"/>
                <w:color w:val="000000"/>
                <w:lang w:eastAsia="en-GB"/>
              </w:rPr>
            </w:pPr>
            <w:r w:rsidRPr="005B5A54">
              <w:rPr>
                <w:rFonts w:cs="Arial"/>
                <w:color w:val="000000"/>
                <w:lang w:eastAsia="en-GB"/>
              </w:rPr>
              <w:t>35.40</w:t>
            </w:r>
          </w:p>
        </w:tc>
      </w:tr>
      <w:tr w:rsidR="002F578E" w:rsidRPr="005B5A54" w14:paraId="4308F011" w14:textId="77777777" w:rsidTr="002F578E">
        <w:trPr>
          <w:trHeight w:val="525"/>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3E6DE8D0" w14:textId="13402771" w:rsidR="002F578E" w:rsidRPr="005B5A54" w:rsidRDefault="002F578E" w:rsidP="002F578E">
            <w:pPr>
              <w:jc w:val="center"/>
              <w:rPr>
                <w:rFonts w:cs="Arial"/>
                <w:color w:val="000000"/>
                <w:lang w:eastAsia="en-GB"/>
              </w:rPr>
            </w:pPr>
            <w:r w:rsidRPr="005B5A54">
              <w:rPr>
                <w:rFonts w:cs="Arial"/>
                <w:color w:val="000000"/>
                <w:lang w:eastAsia="en-GB"/>
              </w:rPr>
              <w:t>Walney 1</w:t>
            </w:r>
          </w:p>
        </w:tc>
        <w:tc>
          <w:tcPr>
            <w:tcW w:w="1480" w:type="dxa"/>
            <w:tcBorders>
              <w:top w:val="nil"/>
              <w:left w:val="nil"/>
              <w:bottom w:val="single" w:sz="4" w:space="0" w:color="auto"/>
              <w:right w:val="single" w:sz="4" w:space="0" w:color="auto"/>
            </w:tcBorders>
            <w:shd w:val="clear" w:color="auto" w:fill="auto"/>
            <w:noWrap/>
            <w:vAlign w:val="bottom"/>
            <w:hideMark/>
          </w:tcPr>
          <w:p w14:paraId="19893940" w14:textId="77777777" w:rsidR="002F578E" w:rsidRPr="005B5A54" w:rsidRDefault="002F578E" w:rsidP="002F578E">
            <w:pPr>
              <w:jc w:val="center"/>
              <w:rPr>
                <w:rFonts w:cs="Arial"/>
                <w:color w:val="000000"/>
                <w:lang w:eastAsia="en-GB"/>
              </w:rPr>
            </w:pPr>
            <w:r w:rsidRPr="005B5A54">
              <w:rPr>
                <w:rFonts w:cs="Arial"/>
                <w:color w:val="000000"/>
                <w:lang w:eastAsia="en-GB"/>
              </w:rPr>
              <w:t>184</w:t>
            </w:r>
          </w:p>
        </w:tc>
        <w:tc>
          <w:tcPr>
            <w:tcW w:w="2440" w:type="dxa"/>
            <w:tcBorders>
              <w:top w:val="nil"/>
              <w:left w:val="nil"/>
              <w:bottom w:val="single" w:sz="4" w:space="0" w:color="auto"/>
              <w:right w:val="single" w:sz="4" w:space="0" w:color="auto"/>
            </w:tcBorders>
            <w:shd w:val="clear" w:color="auto" w:fill="auto"/>
            <w:vAlign w:val="bottom"/>
            <w:hideMark/>
          </w:tcPr>
          <w:p w14:paraId="4065FCE1" w14:textId="77777777" w:rsidR="002F578E" w:rsidRPr="005B5A54" w:rsidRDefault="002F578E" w:rsidP="002F578E">
            <w:pPr>
              <w:jc w:val="center"/>
              <w:rPr>
                <w:rFonts w:cs="Arial"/>
                <w:color w:val="000000"/>
                <w:lang w:eastAsia="en-GB"/>
              </w:rPr>
            </w:pPr>
            <w:r w:rsidRPr="005B5A54">
              <w:rPr>
                <w:rFonts w:cs="Arial"/>
                <w:color w:val="000000"/>
                <w:lang w:eastAsia="en-GB"/>
              </w:rPr>
              <w:t>Walney (UK) Offshore  Windfarms Ltd.</w:t>
            </w:r>
          </w:p>
        </w:tc>
        <w:tc>
          <w:tcPr>
            <w:tcW w:w="3338" w:type="dxa"/>
            <w:tcBorders>
              <w:top w:val="nil"/>
              <w:left w:val="nil"/>
              <w:bottom w:val="single" w:sz="4" w:space="0" w:color="auto"/>
              <w:right w:val="single" w:sz="4" w:space="0" w:color="auto"/>
            </w:tcBorders>
            <w:shd w:val="clear" w:color="auto" w:fill="auto"/>
            <w:noWrap/>
            <w:vAlign w:val="bottom"/>
            <w:hideMark/>
          </w:tcPr>
          <w:p w14:paraId="23A31929" w14:textId="77777777" w:rsidR="002F578E" w:rsidRPr="005B5A54" w:rsidRDefault="002F578E" w:rsidP="002F578E">
            <w:pPr>
              <w:jc w:val="center"/>
              <w:rPr>
                <w:rFonts w:cs="Arial"/>
                <w:color w:val="000000"/>
                <w:lang w:eastAsia="en-GB"/>
              </w:rPr>
            </w:pPr>
            <w:r w:rsidRPr="005B5A54">
              <w:rPr>
                <w:rFonts w:cs="Arial"/>
                <w:color w:val="000000"/>
                <w:lang w:eastAsia="en-GB"/>
              </w:rPr>
              <w:t>37.20</w:t>
            </w:r>
          </w:p>
        </w:tc>
      </w:tr>
      <w:tr w:rsidR="002F578E" w:rsidRPr="005B5A54" w14:paraId="1EE4E297" w14:textId="77777777" w:rsidTr="002F578E">
        <w:trPr>
          <w:trHeight w:val="525"/>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48EEA287" w14:textId="77777777" w:rsidR="002F578E" w:rsidRPr="005B5A54" w:rsidRDefault="002F578E" w:rsidP="002F578E">
            <w:pPr>
              <w:jc w:val="center"/>
              <w:rPr>
                <w:rFonts w:cs="Arial"/>
                <w:color w:val="000000"/>
                <w:lang w:eastAsia="en-GB"/>
              </w:rPr>
            </w:pPr>
            <w:r w:rsidRPr="005B5A54">
              <w:rPr>
                <w:rFonts w:cs="Arial"/>
                <w:color w:val="000000"/>
                <w:lang w:eastAsia="en-GB"/>
              </w:rPr>
              <w:t>Walney 2</w:t>
            </w:r>
          </w:p>
        </w:tc>
        <w:tc>
          <w:tcPr>
            <w:tcW w:w="1480" w:type="dxa"/>
            <w:tcBorders>
              <w:top w:val="nil"/>
              <w:left w:val="nil"/>
              <w:bottom w:val="single" w:sz="4" w:space="0" w:color="auto"/>
              <w:right w:val="single" w:sz="4" w:space="0" w:color="auto"/>
            </w:tcBorders>
            <w:shd w:val="clear" w:color="auto" w:fill="auto"/>
            <w:noWrap/>
            <w:vAlign w:val="bottom"/>
            <w:hideMark/>
          </w:tcPr>
          <w:p w14:paraId="05DDF388" w14:textId="77777777" w:rsidR="002F578E" w:rsidRPr="005B5A54" w:rsidRDefault="002F578E" w:rsidP="002F578E">
            <w:pPr>
              <w:jc w:val="center"/>
              <w:rPr>
                <w:rFonts w:cs="Arial"/>
                <w:color w:val="000000"/>
                <w:lang w:eastAsia="en-GB"/>
              </w:rPr>
            </w:pPr>
            <w:r w:rsidRPr="005B5A54">
              <w:rPr>
                <w:rFonts w:cs="Arial"/>
                <w:color w:val="000000"/>
                <w:lang w:eastAsia="en-GB"/>
              </w:rPr>
              <w:t>184</w:t>
            </w:r>
          </w:p>
        </w:tc>
        <w:tc>
          <w:tcPr>
            <w:tcW w:w="2440" w:type="dxa"/>
            <w:tcBorders>
              <w:top w:val="nil"/>
              <w:left w:val="nil"/>
              <w:bottom w:val="single" w:sz="4" w:space="0" w:color="auto"/>
              <w:right w:val="single" w:sz="4" w:space="0" w:color="auto"/>
            </w:tcBorders>
            <w:shd w:val="clear" w:color="auto" w:fill="auto"/>
            <w:vAlign w:val="bottom"/>
            <w:hideMark/>
          </w:tcPr>
          <w:p w14:paraId="2ED45DC2" w14:textId="77777777" w:rsidR="002F578E" w:rsidRPr="005B5A54" w:rsidRDefault="002F578E" w:rsidP="002F578E">
            <w:pPr>
              <w:jc w:val="center"/>
              <w:rPr>
                <w:rFonts w:cs="Arial"/>
                <w:color w:val="000000"/>
                <w:lang w:eastAsia="en-GB"/>
              </w:rPr>
            </w:pPr>
            <w:r w:rsidRPr="005B5A54">
              <w:rPr>
                <w:rFonts w:cs="Arial"/>
                <w:color w:val="000000"/>
                <w:lang w:eastAsia="en-GB"/>
              </w:rPr>
              <w:t>Walney (UK) Offshore  Windfarms Ltd.</w:t>
            </w:r>
          </w:p>
        </w:tc>
        <w:tc>
          <w:tcPr>
            <w:tcW w:w="3338" w:type="dxa"/>
            <w:tcBorders>
              <w:top w:val="nil"/>
              <w:left w:val="nil"/>
              <w:bottom w:val="single" w:sz="4" w:space="0" w:color="auto"/>
              <w:right w:val="single" w:sz="4" w:space="0" w:color="auto"/>
            </w:tcBorders>
            <w:shd w:val="clear" w:color="auto" w:fill="auto"/>
            <w:noWrap/>
            <w:vAlign w:val="bottom"/>
            <w:hideMark/>
          </w:tcPr>
          <w:p w14:paraId="241D9B8B" w14:textId="77777777" w:rsidR="002F578E" w:rsidRPr="005B5A54" w:rsidRDefault="002F578E" w:rsidP="002F578E">
            <w:pPr>
              <w:jc w:val="center"/>
              <w:rPr>
                <w:rFonts w:cs="Arial"/>
                <w:color w:val="000000"/>
                <w:lang w:eastAsia="en-GB"/>
              </w:rPr>
            </w:pPr>
            <w:r w:rsidRPr="005B5A54">
              <w:rPr>
                <w:rFonts w:cs="Arial"/>
                <w:color w:val="000000"/>
                <w:lang w:eastAsia="en-GB"/>
              </w:rPr>
              <w:t>39.80</w:t>
            </w:r>
          </w:p>
        </w:tc>
      </w:tr>
      <w:tr w:rsidR="002F578E" w:rsidRPr="005B5A54" w14:paraId="313E5806"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4DD56C15" w14:textId="77777777" w:rsidR="002F578E" w:rsidRPr="005B5A54" w:rsidRDefault="002F578E" w:rsidP="002F578E">
            <w:pPr>
              <w:jc w:val="center"/>
              <w:rPr>
                <w:rFonts w:cs="Arial"/>
                <w:color w:val="000000"/>
                <w:lang w:eastAsia="en-GB"/>
              </w:rPr>
            </w:pPr>
            <w:r w:rsidRPr="005B5A54">
              <w:rPr>
                <w:rFonts w:cs="Arial"/>
                <w:color w:val="000000"/>
                <w:lang w:eastAsia="en-GB"/>
              </w:rPr>
              <w:t>Ormonde</w:t>
            </w:r>
          </w:p>
        </w:tc>
        <w:tc>
          <w:tcPr>
            <w:tcW w:w="1480" w:type="dxa"/>
            <w:tcBorders>
              <w:top w:val="nil"/>
              <w:left w:val="nil"/>
              <w:bottom w:val="single" w:sz="4" w:space="0" w:color="auto"/>
              <w:right w:val="single" w:sz="4" w:space="0" w:color="auto"/>
            </w:tcBorders>
            <w:shd w:val="clear" w:color="auto" w:fill="auto"/>
            <w:noWrap/>
            <w:vAlign w:val="bottom"/>
            <w:hideMark/>
          </w:tcPr>
          <w:p w14:paraId="0FA0486F" w14:textId="77777777" w:rsidR="002F578E" w:rsidRPr="005B5A54" w:rsidRDefault="002F578E" w:rsidP="002F578E">
            <w:pPr>
              <w:jc w:val="center"/>
              <w:rPr>
                <w:rFonts w:cs="Arial"/>
                <w:color w:val="000000"/>
                <w:lang w:eastAsia="en-GB"/>
              </w:rPr>
            </w:pPr>
            <w:r w:rsidRPr="005B5A54">
              <w:rPr>
                <w:rFonts w:cs="Arial"/>
                <w:color w:val="000000"/>
                <w:lang w:eastAsia="en-GB"/>
              </w:rPr>
              <w:t>150</w:t>
            </w:r>
          </w:p>
        </w:tc>
        <w:tc>
          <w:tcPr>
            <w:tcW w:w="2440" w:type="dxa"/>
            <w:tcBorders>
              <w:top w:val="nil"/>
              <w:left w:val="nil"/>
              <w:bottom w:val="single" w:sz="4" w:space="0" w:color="auto"/>
              <w:right w:val="single" w:sz="4" w:space="0" w:color="auto"/>
            </w:tcBorders>
            <w:shd w:val="clear" w:color="auto" w:fill="auto"/>
            <w:noWrap/>
            <w:vAlign w:val="bottom"/>
            <w:hideMark/>
          </w:tcPr>
          <w:p w14:paraId="130785E5" w14:textId="1F35E475" w:rsidR="002F578E" w:rsidRPr="005B5A54" w:rsidRDefault="002F578E" w:rsidP="002F578E">
            <w:pPr>
              <w:jc w:val="center"/>
              <w:rPr>
                <w:rFonts w:cs="Arial"/>
                <w:color w:val="000000"/>
                <w:lang w:eastAsia="en-GB"/>
              </w:rPr>
            </w:pPr>
            <w:r w:rsidRPr="005B5A54">
              <w:rPr>
                <w:rFonts w:cs="Arial"/>
                <w:color w:val="000000"/>
                <w:lang w:eastAsia="en-GB"/>
              </w:rPr>
              <w:t>Ormonde Energy Ltd.</w:t>
            </w:r>
          </w:p>
        </w:tc>
        <w:tc>
          <w:tcPr>
            <w:tcW w:w="3338" w:type="dxa"/>
            <w:tcBorders>
              <w:top w:val="nil"/>
              <w:left w:val="nil"/>
              <w:bottom w:val="single" w:sz="4" w:space="0" w:color="auto"/>
              <w:right w:val="single" w:sz="4" w:space="0" w:color="auto"/>
            </w:tcBorders>
            <w:shd w:val="clear" w:color="auto" w:fill="auto"/>
            <w:noWrap/>
            <w:vAlign w:val="bottom"/>
            <w:hideMark/>
          </w:tcPr>
          <w:p w14:paraId="22A8652E" w14:textId="77777777" w:rsidR="002F578E" w:rsidRPr="005B5A54" w:rsidRDefault="002F578E" w:rsidP="002F578E">
            <w:pPr>
              <w:jc w:val="center"/>
              <w:rPr>
                <w:rFonts w:cs="Arial"/>
                <w:color w:val="000000"/>
                <w:lang w:eastAsia="en-GB"/>
              </w:rPr>
            </w:pPr>
            <w:r w:rsidRPr="005B5A54">
              <w:rPr>
                <w:rFonts w:cs="Arial"/>
                <w:color w:val="000000"/>
                <w:lang w:eastAsia="en-GB"/>
              </w:rPr>
              <w:t>44.70</w:t>
            </w:r>
          </w:p>
        </w:tc>
      </w:tr>
      <w:tr w:rsidR="002F578E" w:rsidRPr="005B5A54" w14:paraId="510A59E9" w14:textId="77777777" w:rsidTr="002F578E">
        <w:trPr>
          <w:trHeight w:val="507"/>
        </w:trPr>
        <w:tc>
          <w:tcPr>
            <w:tcW w:w="991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FC3AE81" w14:textId="77777777" w:rsidR="002F578E" w:rsidRPr="005B5A54" w:rsidRDefault="002F578E" w:rsidP="002F578E">
            <w:pPr>
              <w:jc w:val="center"/>
              <w:rPr>
                <w:rFonts w:cs="Arial"/>
                <w:b/>
                <w:bCs/>
                <w:color w:val="000000"/>
                <w:lang w:eastAsia="en-GB"/>
              </w:rPr>
            </w:pPr>
            <w:r w:rsidRPr="005B5A54">
              <w:rPr>
                <w:rFonts w:cs="Arial"/>
                <w:b/>
                <w:bCs/>
                <w:color w:val="000000"/>
                <w:lang w:eastAsia="en-GB"/>
              </w:rPr>
              <w:t>Round 4 projects</w:t>
            </w:r>
          </w:p>
        </w:tc>
      </w:tr>
      <w:tr w:rsidR="002F578E" w:rsidRPr="005B5A54" w14:paraId="72C1BD1D"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152831B0" w14:textId="718A1E23" w:rsidR="002F578E" w:rsidRPr="005B5A54" w:rsidRDefault="002F578E" w:rsidP="002F578E">
            <w:pPr>
              <w:jc w:val="center"/>
              <w:rPr>
                <w:rFonts w:cs="Arial"/>
                <w:color w:val="000000"/>
                <w:lang w:eastAsia="en-GB"/>
              </w:rPr>
            </w:pPr>
            <w:r w:rsidRPr="005B5A54">
              <w:rPr>
                <w:rFonts w:cs="Arial"/>
                <w:color w:val="000000"/>
                <w:lang w:eastAsia="en-GB"/>
              </w:rPr>
              <w:t>Mona Offshore Wind Project</w:t>
            </w:r>
          </w:p>
        </w:tc>
        <w:tc>
          <w:tcPr>
            <w:tcW w:w="1480" w:type="dxa"/>
            <w:tcBorders>
              <w:top w:val="nil"/>
              <w:left w:val="nil"/>
              <w:bottom w:val="single" w:sz="4" w:space="0" w:color="auto"/>
              <w:right w:val="single" w:sz="4" w:space="0" w:color="auto"/>
            </w:tcBorders>
            <w:shd w:val="clear" w:color="auto" w:fill="auto"/>
            <w:noWrap/>
            <w:vAlign w:val="bottom"/>
            <w:hideMark/>
          </w:tcPr>
          <w:p w14:paraId="4206F1F2" w14:textId="77777777" w:rsidR="002F578E" w:rsidRPr="005B5A54" w:rsidRDefault="002F578E" w:rsidP="002F578E">
            <w:pPr>
              <w:jc w:val="center"/>
              <w:rPr>
                <w:rFonts w:cs="Arial"/>
                <w:color w:val="000000"/>
                <w:lang w:eastAsia="en-GB"/>
              </w:rPr>
            </w:pPr>
            <w:r w:rsidRPr="005B5A54">
              <w:rPr>
                <w:rFonts w:cs="Arial"/>
                <w:color w:val="000000"/>
                <w:lang w:eastAsia="en-GB"/>
              </w:rPr>
              <w:t>1,500</w:t>
            </w:r>
          </w:p>
        </w:tc>
        <w:tc>
          <w:tcPr>
            <w:tcW w:w="2440" w:type="dxa"/>
            <w:tcBorders>
              <w:top w:val="nil"/>
              <w:left w:val="nil"/>
              <w:bottom w:val="single" w:sz="4" w:space="0" w:color="auto"/>
              <w:right w:val="single" w:sz="4" w:space="0" w:color="auto"/>
            </w:tcBorders>
            <w:shd w:val="clear" w:color="auto" w:fill="auto"/>
            <w:noWrap/>
            <w:vAlign w:val="bottom"/>
            <w:hideMark/>
          </w:tcPr>
          <w:p w14:paraId="1F7CB5EB" w14:textId="77777777" w:rsidR="002F578E" w:rsidRPr="005B5A54" w:rsidRDefault="002F578E" w:rsidP="002F578E">
            <w:pPr>
              <w:jc w:val="center"/>
              <w:rPr>
                <w:rFonts w:cs="Arial"/>
                <w:color w:val="000000"/>
                <w:lang w:eastAsia="en-GB"/>
              </w:rPr>
            </w:pPr>
            <w:r w:rsidRPr="005B5A54">
              <w:rPr>
                <w:rFonts w:cs="Arial"/>
                <w:color w:val="000000"/>
                <w:lang w:eastAsia="en-GB"/>
              </w:rPr>
              <w:t>bp/EnBW</w:t>
            </w:r>
          </w:p>
        </w:tc>
        <w:tc>
          <w:tcPr>
            <w:tcW w:w="3338" w:type="dxa"/>
            <w:tcBorders>
              <w:top w:val="nil"/>
              <w:left w:val="nil"/>
              <w:bottom w:val="single" w:sz="4" w:space="0" w:color="auto"/>
              <w:right w:val="single" w:sz="4" w:space="0" w:color="auto"/>
            </w:tcBorders>
            <w:shd w:val="clear" w:color="auto" w:fill="auto"/>
            <w:noWrap/>
            <w:vAlign w:val="bottom"/>
            <w:hideMark/>
          </w:tcPr>
          <w:p w14:paraId="0E5BCC85" w14:textId="77777777" w:rsidR="002F578E" w:rsidRPr="005B5A54" w:rsidRDefault="002F578E" w:rsidP="002F578E">
            <w:pPr>
              <w:jc w:val="center"/>
              <w:rPr>
                <w:rFonts w:cs="Arial"/>
                <w:color w:val="000000"/>
                <w:lang w:eastAsia="en-GB"/>
              </w:rPr>
            </w:pPr>
            <w:r w:rsidRPr="005B5A54">
              <w:rPr>
                <w:rFonts w:cs="Arial"/>
                <w:color w:val="000000"/>
                <w:lang w:eastAsia="en-GB"/>
              </w:rPr>
              <w:t>5.50</w:t>
            </w:r>
          </w:p>
        </w:tc>
      </w:tr>
      <w:tr w:rsidR="002F578E" w:rsidRPr="005B5A54" w14:paraId="64C7B3FB" w14:textId="77777777" w:rsidTr="002F578E">
        <w:trPr>
          <w:trHeight w:val="525"/>
        </w:trPr>
        <w:tc>
          <w:tcPr>
            <w:tcW w:w="2660" w:type="dxa"/>
            <w:tcBorders>
              <w:top w:val="nil"/>
              <w:left w:val="single" w:sz="4" w:space="0" w:color="auto"/>
              <w:bottom w:val="single" w:sz="4" w:space="0" w:color="auto"/>
              <w:right w:val="single" w:sz="4" w:space="0" w:color="auto"/>
            </w:tcBorders>
            <w:shd w:val="clear" w:color="auto" w:fill="auto"/>
            <w:vAlign w:val="bottom"/>
            <w:hideMark/>
          </w:tcPr>
          <w:p w14:paraId="0D810796" w14:textId="5AB32969" w:rsidR="002F578E" w:rsidRPr="005B5A54" w:rsidRDefault="002F578E" w:rsidP="002F578E">
            <w:pPr>
              <w:jc w:val="center"/>
              <w:rPr>
                <w:rFonts w:cs="Arial"/>
                <w:color w:val="000000"/>
                <w:lang w:eastAsia="en-GB"/>
              </w:rPr>
            </w:pPr>
            <w:r w:rsidRPr="005B5A54">
              <w:rPr>
                <w:rFonts w:cs="Arial"/>
                <w:color w:val="000000"/>
                <w:lang w:eastAsia="en-GB"/>
              </w:rPr>
              <w:t>Morecambe Offshore Windfarm</w:t>
            </w:r>
          </w:p>
        </w:tc>
        <w:tc>
          <w:tcPr>
            <w:tcW w:w="1480" w:type="dxa"/>
            <w:tcBorders>
              <w:top w:val="nil"/>
              <w:left w:val="nil"/>
              <w:bottom w:val="single" w:sz="4" w:space="0" w:color="auto"/>
              <w:right w:val="single" w:sz="4" w:space="0" w:color="auto"/>
            </w:tcBorders>
            <w:shd w:val="clear" w:color="auto" w:fill="auto"/>
            <w:noWrap/>
            <w:vAlign w:val="bottom"/>
            <w:hideMark/>
          </w:tcPr>
          <w:p w14:paraId="2A0CB752" w14:textId="77777777" w:rsidR="002F578E" w:rsidRPr="005B5A54" w:rsidRDefault="002F578E" w:rsidP="002F578E">
            <w:pPr>
              <w:jc w:val="center"/>
              <w:rPr>
                <w:rFonts w:cs="Arial"/>
                <w:color w:val="000000"/>
                <w:lang w:eastAsia="en-GB"/>
              </w:rPr>
            </w:pPr>
            <w:r w:rsidRPr="005B5A54">
              <w:rPr>
                <w:rFonts w:cs="Arial"/>
                <w:color w:val="000000"/>
                <w:lang w:eastAsia="en-GB"/>
              </w:rPr>
              <w:t>480</w:t>
            </w:r>
          </w:p>
        </w:tc>
        <w:tc>
          <w:tcPr>
            <w:tcW w:w="2440" w:type="dxa"/>
            <w:tcBorders>
              <w:top w:val="nil"/>
              <w:left w:val="nil"/>
              <w:bottom w:val="single" w:sz="4" w:space="0" w:color="auto"/>
              <w:right w:val="single" w:sz="4" w:space="0" w:color="auto"/>
            </w:tcBorders>
            <w:shd w:val="clear" w:color="auto" w:fill="auto"/>
            <w:noWrap/>
            <w:vAlign w:val="bottom"/>
            <w:hideMark/>
          </w:tcPr>
          <w:p w14:paraId="44E1969C" w14:textId="2648955C" w:rsidR="002F578E" w:rsidRPr="005B5A54" w:rsidRDefault="002F578E" w:rsidP="002F578E">
            <w:pPr>
              <w:jc w:val="center"/>
              <w:rPr>
                <w:rFonts w:cs="Arial"/>
                <w:color w:val="000000"/>
                <w:lang w:eastAsia="en-GB"/>
              </w:rPr>
            </w:pPr>
            <w:r w:rsidRPr="005B5A54">
              <w:rPr>
                <w:rFonts w:cs="Arial"/>
                <w:color w:val="000000"/>
                <w:lang w:eastAsia="en-GB"/>
              </w:rPr>
              <w:t>Offshore Wind Ltd.</w:t>
            </w:r>
          </w:p>
        </w:tc>
        <w:tc>
          <w:tcPr>
            <w:tcW w:w="3338" w:type="dxa"/>
            <w:tcBorders>
              <w:top w:val="nil"/>
              <w:left w:val="nil"/>
              <w:bottom w:val="single" w:sz="4" w:space="0" w:color="auto"/>
              <w:right w:val="single" w:sz="4" w:space="0" w:color="auto"/>
            </w:tcBorders>
            <w:shd w:val="clear" w:color="auto" w:fill="auto"/>
            <w:noWrap/>
            <w:vAlign w:val="bottom"/>
            <w:hideMark/>
          </w:tcPr>
          <w:p w14:paraId="1D5BC600" w14:textId="77777777" w:rsidR="002F578E" w:rsidRPr="005B5A54" w:rsidRDefault="002F578E" w:rsidP="002F578E">
            <w:pPr>
              <w:jc w:val="center"/>
              <w:rPr>
                <w:rFonts w:cs="Arial"/>
                <w:color w:val="000000"/>
                <w:lang w:eastAsia="en-GB"/>
              </w:rPr>
            </w:pPr>
            <w:r w:rsidRPr="005B5A54">
              <w:rPr>
                <w:rFonts w:cs="Arial"/>
                <w:color w:val="000000"/>
                <w:lang w:eastAsia="en-GB"/>
              </w:rPr>
              <w:t>7.60</w:t>
            </w:r>
          </w:p>
        </w:tc>
      </w:tr>
      <w:tr w:rsidR="002F578E" w:rsidRPr="005B5A54" w14:paraId="5A5898D7" w14:textId="77777777" w:rsidTr="002F578E">
        <w:trPr>
          <w:trHeight w:val="525"/>
        </w:trPr>
        <w:tc>
          <w:tcPr>
            <w:tcW w:w="2660" w:type="dxa"/>
            <w:tcBorders>
              <w:top w:val="nil"/>
              <w:left w:val="single" w:sz="4" w:space="0" w:color="auto"/>
              <w:bottom w:val="single" w:sz="4" w:space="0" w:color="auto"/>
              <w:right w:val="single" w:sz="4" w:space="0" w:color="auto"/>
            </w:tcBorders>
            <w:shd w:val="clear" w:color="auto" w:fill="auto"/>
            <w:vAlign w:val="bottom"/>
            <w:hideMark/>
          </w:tcPr>
          <w:p w14:paraId="5C50970C" w14:textId="77777777" w:rsidR="002F578E" w:rsidRPr="005B5A54" w:rsidRDefault="002F578E" w:rsidP="002F578E">
            <w:pPr>
              <w:jc w:val="center"/>
              <w:rPr>
                <w:rFonts w:cs="Arial"/>
                <w:color w:val="000000"/>
                <w:lang w:eastAsia="en-GB"/>
              </w:rPr>
            </w:pPr>
            <w:r w:rsidRPr="005B5A54">
              <w:rPr>
                <w:rFonts w:cs="Arial"/>
                <w:color w:val="000000"/>
                <w:lang w:eastAsia="en-GB"/>
              </w:rPr>
              <w:t xml:space="preserve">Morgan Offshore Wind </w:t>
            </w:r>
            <w:r w:rsidRPr="005B5A54">
              <w:rPr>
                <w:rFonts w:cs="Arial"/>
                <w:color w:val="000000"/>
                <w:lang w:eastAsia="en-GB"/>
              </w:rPr>
              <w:br/>
              <w:t>Project</w:t>
            </w:r>
          </w:p>
        </w:tc>
        <w:tc>
          <w:tcPr>
            <w:tcW w:w="1480" w:type="dxa"/>
            <w:tcBorders>
              <w:top w:val="nil"/>
              <w:left w:val="nil"/>
              <w:bottom w:val="single" w:sz="4" w:space="0" w:color="auto"/>
              <w:right w:val="single" w:sz="4" w:space="0" w:color="auto"/>
            </w:tcBorders>
            <w:shd w:val="clear" w:color="auto" w:fill="auto"/>
            <w:noWrap/>
            <w:vAlign w:val="bottom"/>
            <w:hideMark/>
          </w:tcPr>
          <w:p w14:paraId="1ABF92A9" w14:textId="77777777" w:rsidR="002F578E" w:rsidRPr="005B5A54" w:rsidRDefault="002F578E" w:rsidP="002F578E">
            <w:pPr>
              <w:jc w:val="center"/>
              <w:rPr>
                <w:rFonts w:cs="Arial"/>
                <w:color w:val="000000"/>
                <w:lang w:eastAsia="en-GB"/>
              </w:rPr>
            </w:pPr>
            <w:r w:rsidRPr="005B5A54">
              <w:rPr>
                <w:rFonts w:cs="Arial"/>
                <w:color w:val="000000"/>
                <w:lang w:eastAsia="en-GB"/>
              </w:rPr>
              <w:t>1,500</w:t>
            </w:r>
          </w:p>
        </w:tc>
        <w:tc>
          <w:tcPr>
            <w:tcW w:w="2440" w:type="dxa"/>
            <w:tcBorders>
              <w:top w:val="nil"/>
              <w:left w:val="nil"/>
              <w:bottom w:val="single" w:sz="4" w:space="0" w:color="auto"/>
              <w:right w:val="single" w:sz="4" w:space="0" w:color="auto"/>
            </w:tcBorders>
            <w:shd w:val="clear" w:color="auto" w:fill="auto"/>
            <w:noWrap/>
            <w:vAlign w:val="bottom"/>
            <w:hideMark/>
          </w:tcPr>
          <w:p w14:paraId="426A1511" w14:textId="77777777" w:rsidR="002F578E" w:rsidRPr="005B5A54" w:rsidRDefault="002F578E" w:rsidP="002F578E">
            <w:pPr>
              <w:jc w:val="center"/>
              <w:rPr>
                <w:rFonts w:cs="Arial"/>
                <w:color w:val="000000"/>
                <w:lang w:eastAsia="en-GB"/>
              </w:rPr>
            </w:pPr>
            <w:r w:rsidRPr="005B5A54">
              <w:rPr>
                <w:rFonts w:cs="Arial"/>
                <w:color w:val="000000"/>
                <w:lang w:eastAsia="en-GB"/>
              </w:rPr>
              <w:t>bp/EnBW</w:t>
            </w:r>
          </w:p>
        </w:tc>
        <w:tc>
          <w:tcPr>
            <w:tcW w:w="3338" w:type="dxa"/>
            <w:tcBorders>
              <w:top w:val="nil"/>
              <w:left w:val="nil"/>
              <w:bottom w:val="single" w:sz="4" w:space="0" w:color="auto"/>
              <w:right w:val="single" w:sz="4" w:space="0" w:color="auto"/>
            </w:tcBorders>
            <w:shd w:val="clear" w:color="auto" w:fill="auto"/>
            <w:noWrap/>
            <w:vAlign w:val="bottom"/>
            <w:hideMark/>
          </w:tcPr>
          <w:p w14:paraId="7AB70570" w14:textId="77777777" w:rsidR="002F578E" w:rsidRPr="005B5A54" w:rsidRDefault="002F578E" w:rsidP="002F578E">
            <w:pPr>
              <w:jc w:val="center"/>
              <w:rPr>
                <w:rFonts w:cs="Arial"/>
                <w:color w:val="000000"/>
                <w:lang w:eastAsia="en-GB"/>
              </w:rPr>
            </w:pPr>
            <w:r w:rsidRPr="005B5A54">
              <w:rPr>
                <w:rFonts w:cs="Arial"/>
                <w:color w:val="000000"/>
                <w:lang w:eastAsia="en-GB"/>
              </w:rPr>
              <w:t>34.10</w:t>
            </w:r>
          </w:p>
        </w:tc>
      </w:tr>
      <w:tr w:rsidR="002F578E" w:rsidRPr="005B5A54" w14:paraId="6C47CA4A" w14:textId="77777777" w:rsidTr="002F578E">
        <w:trPr>
          <w:trHeight w:val="300"/>
        </w:trPr>
        <w:tc>
          <w:tcPr>
            <w:tcW w:w="991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13EC5363" w14:textId="77777777" w:rsidR="002F578E" w:rsidRPr="005B5A54" w:rsidRDefault="002F578E" w:rsidP="002F578E">
            <w:pPr>
              <w:jc w:val="center"/>
              <w:rPr>
                <w:rFonts w:cs="Arial"/>
                <w:b/>
                <w:bCs/>
                <w:color w:val="000000"/>
                <w:lang w:eastAsia="en-GB"/>
              </w:rPr>
            </w:pPr>
            <w:r w:rsidRPr="005B5A54">
              <w:rPr>
                <w:rFonts w:cs="Arial"/>
                <w:b/>
                <w:bCs/>
                <w:color w:val="000000"/>
                <w:lang w:eastAsia="en-GB"/>
              </w:rPr>
              <w:t>Proposed</w:t>
            </w:r>
          </w:p>
        </w:tc>
      </w:tr>
      <w:tr w:rsidR="002F578E" w:rsidRPr="005B5A54" w14:paraId="7437C48A"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1928641C" w14:textId="77777777" w:rsidR="002F578E" w:rsidRPr="005B5A54" w:rsidRDefault="002F578E" w:rsidP="002F578E">
            <w:pPr>
              <w:jc w:val="center"/>
              <w:rPr>
                <w:rFonts w:cs="Arial"/>
                <w:color w:val="000000"/>
                <w:lang w:eastAsia="en-GB"/>
              </w:rPr>
            </w:pPr>
            <w:r w:rsidRPr="005B5A54">
              <w:rPr>
                <w:rFonts w:cs="Arial"/>
                <w:color w:val="000000"/>
                <w:lang w:eastAsia="en-GB"/>
              </w:rPr>
              <w:t>Awel y Môr</w:t>
            </w:r>
          </w:p>
        </w:tc>
        <w:tc>
          <w:tcPr>
            <w:tcW w:w="1480" w:type="dxa"/>
            <w:tcBorders>
              <w:top w:val="nil"/>
              <w:left w:val="nil"/>
              <w:bottom w:val="single" w:sz="4" w:space="0" w:color="auto"/>
              <w:right w:val="single" w:sz="4" w:space="0" w:color="auto"/>
            </w:tcBorders>
            <w:shd w:val="clear" w:color="auto" w:fill="auto"/>
            <w:noWrap/>
            <w:vAlign w:val="bottom"/>
            <w:hideMark/>
          </w:tcPr>
          <w:p w14:paraId="3D9536F3" w14:textId="77777777" w:rsidR="002F578E" w:rsidRPr="005B5A54" w:rsidRDefault="002F578E" w:rsidP="002F578E">
            <w:pPr>
              <w:jc w:val="center"/>
              <w:rPr>
                <w:rFonts w:cs="Arial"/>
                <w:color w:val="000000"/>
                <w:lang w:eastAsia="en-GB"/>
              </w:rPr>
            </w:pPr>
            <w:r w:rsidRPr="005B5A54">
              <w:rPr>
                <w:rFonts w:cs="Arial"/>
                <w:color w:val="000000"/>
                <w:lang w:eastAsia="en-GB"/>
              </w:rPr>
              <w:t>1,100</w:t>
            </w:r>
          </w:p>
        </w:tc>
        <w:tc>
          <w:tcPr>
            <w:tcW w:w="2440" w:type="dxa"/>
            <w:tcBorders>
              <w:top w:val="nil"/>
              <w:left w:val="nil"/>
              <w:bottom w:val="single" w:sz="4" w:space="0" w:color="auto"/>
              <w:right w:val="single" w:sz="4" w:space="0" w:color="auto"/>
            </w:tcBorders>
            <w:shd w:val="clear" w:color="auto" w:fill="auto"/>
            <w:noWrap/>
            <w:vAlign w:val="bottom"/>
            <w:hideMark/>
          </w:tcPr>
          <w:p w14:paraId="2069EBA2" w14:textId="4996B9B2" w:rsidR="002F578E" w:rsidRPr="005B5A54" w:rsidRDefault="002F578E" w:rsidP="002F578E">
            <w:pPr>
              <w:jc w:val="center"/>
              <w:rPr>
                <w:rFonts w:cs="Arial"/>
                <w:color w:val="000000"/>
                <w:lang w:eastAsia="en-GB"/>
              </w:rPr>
            </w:pPr>
            <w:r w:rsidRPr="005B5A54">
              <w:rPr>
                <w:rFonts w:cs="Arial"/>
                <w:color w:val="000000"/>
                <w:lang w:eastAsia="en-GB"/>
              </w:rPr>
              <w:t>Innogy</w:t>
            </w:r>
          </w:p>
        </w:tc>
        <w:tc>
          <w:tcPr>
            <w:tcW w:w="3338" w:type="dxa"/>
            <w:tcBorders>
              <w:top w:val="nil"/>
              <w:left w:val="nil"/>
              <w:bottom w:val="single" w:sz="4" w:space="0" w:color="auto"/>
              <w:right w:val="single" w:sz="4" w:space="0" w:color="auto"/>
            </w:tcBorders>
            <w:shd w:val="clear" w:color="auto" w:fill="auto"/>
            <w:noWrap/>
            <w:vAlign w:val="bottom"/>
            <w:hideMark/>
          </w:tcPr>
          <w:p w14:paraId="1A817A26" w14:textId="77777777" w:rsidR="002F578E" w:rsidRPr="005B5A54" w:rsidRDefault="002F578E" w:rsidP="002F578E">
            <w:pPr>
              <w:jc w:val="center"/>
              <w:rPr>
                <w:rFonts w:cs="Arial"/>
                <w:color w:val="000000"/>
                <w:lang w:eastAsia="en-GB"/>
              </w:rPr>
            </w:pPr>
            <w:r w:rsidRPr="005B5A54">
              <w:rPr>
                <w:rFonts w:cs="Arial"/>
                <w:color w:val="000000"/>
                <w:lang w:eastAsia="en-GB"/>
              </w:rPr>
              <w:t>0.00</w:t>
            </w:r>
          </w:p>
        </w:tc>
      </w:tr>
      <w:tr w:rsidR="002F578E" w:rsidRPr="005B5A54" w14:paraId="4C7A154E" w14:textId="77777777" w:rsidTr="002F578E">
        <w:trPr>
          <w:trHeight w:val="300"/>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14:paraId="1A7BDFF1" w14:textId="365EC23F" w:rsidR="002F578E" w:rsidRPr="005B5A54" w:rsidRDefault="002F578E" w:rsidP="002F578E">
            <w:pPr>
              <w:jc w:val="center"/>
              <w:rPr>
                <w:rFonts w:cs="Arial"/>
                <w:color w:val="000000"/>
                <w:lang w:eastAsia="en-GB"/>
              </w:rPr>
            </w:pPr>
            <w:r w:rsidRPr="005B5A54">
              <w:rPr>
                <w:rFonts w:cs="Arial"/>
                <w:color w:val="000000"/>
                <w:lang w:eastAsia="en-GB"/>
              </w:rPr>
              <w:t>Isle of Man Wind Farm</w:t>
            </w:r>
          </w:p>
        </w:tc>
        <w:tc>
          <w:tcPr>
            <w:tcW w:w="1480" w:type="dxa"/>
            <w:tcBorders>
              <w:top w:val="nil"/>
              <w:left w:val="nil"/>
              <w:bottom w:val="single" w:sz="4" w:space="0" w:color="auto"/>
              <w:right w:val="single" w:sz="4" w:space="0" w:color="auto"/>
            </w:tcBorders>
            <w:shd w:val="clear" w:color="auto" w:fill="auto"/>
            <w:noWrap/>
            <w:vAlign w:val="bottom"/>
            <w:hideMark/>
          </w:tcPr>
          <w:p w14:paraId="1D4AD321" w14:textId="77777777" w:rsidR="002F578E" w:rsidRPr="005B5A54" w:rsidRDefault="002F578E" w:rsidP="002F578E">
            <w:pPr>
              <w:jc w:val="center"/>
              <w:rPr>
                <w:rFonts w:cs="Arial"/>
                <w:color w:val="000000"/>
                <w:lang w:eastAsia="en-GB"/>
              </w:rPr>
            </w:pPr>
            <w:r w:rsidRPr="005B5A54">
              <w:rPr>
                <w:rFonts w:cs="Arial"/>
                <w:color w:val="000000"/>
                <w:lang w:eastAsia="en-GB"/>
              </w:rPr>
              <w:t>TBC</w:t>
            </w:r>
          </w:p>
        </w:tc>
        <w:tc>
          <w:tcPr>
            <w:tcW w:w="2440" w:type="dxa"/>
            <w:tcBorders>
              <w:top w:val="nil"/>
              <w:left w:val="nil"/>
              <w:bottom w:val="single" w:sz="4" w:space="0" w:color="auto"/>
              <w:right w:val="single" w:sz="4" w:space="0" w:color="auto"/>
            </w:tcBorders>
            <w:shd w:val="clear" w:color="auto" w:fill="auto"/>
            <w:noWrap/>
            <w:vAlign w:val="bottom"/>
            <w:hideMark/>
          </w:tcPr>
          <w:p w14:paraId="5A9263C4" w14:textId="6C4EC9E5" w:rsidR="002F578E" w:rsidRPr="005B5A54" w:rsidRDefault="002F578E" w:rsidP="002F578E">
            <w:pPr>
              <w:jc w:val="center"/>
              <w:rPr>
                <w:rFonts w:cs="Arial"/>
                <w:color w:val="000000"/>
                <w:lang w:eastAsia="en-GB"/>
              </w:rPr>
            </w:pPr>
            <w:r w:rsidRPr="005B5A54">
              <w:rPr>
                <w:rFonts w:cs="Arial"/>
                <w:color w:val="000000"/>
                <w:lang w:eastAsia="en-GB"/>
              </w:rPr>
              <w:t>Ørsted</w:t>
            </w:r>
          </w:p>
        </w:tc>
        <w:tc>
          <w:tcPr>
            <w:tcW w:w="3338" w:type="dxa"/>
            <w:tcBorders>
              <w:top w:val="nil"/>
              <w:left w:val="nil"/>
              <w:bottom w:val="single" w:sz="4" w:space="0" w:color="auto"/>
              <w:right w:val="single" w:sz="4" w:space="0" w:color="auto"/>
            </w:tcBorders>
            <w:shd w:val="clear" w:color="auto" w:fill="auto"/>
            <w:noWrap/>
            <w:vAlign w:val="bottom"/>
            <w:hideMark/>
          </w:tcPr>
          <w:p w14:paraId="3D0A3AAF" w14:textId="77777777" w:rsidR="002F578E" w:rsidRPr="005B5A54" w:rsidRDefault="002F578E" w:rsidP="002F578E">
            <w:pPr>
              <w:jc w:val="center"/>
              <w:rPr>
                <w:rFonts w:cs="Arial"/>
                <w:color w:val="000000"/>
                <w:lang w:eastAsia="en-GB"/>
              </w:rPr>
            </w:pPr>
            <w:r w:rsidRPr="005B5A54">
              <w:rPr>
                <w:rFonts w:cs="Arial"/>
                <w:color w:val="000000"/>
                <w:lang w:eastAsia="en-GB"/>
              </w:rPr>
              <w:t>56.90</w:t>
            </w:r>
          </w:p>
        </w:tc>
      </w:tr>
      <w:bookmarkEnd w:id="321"/>
    </w:tbl>
    <w:p w14:paraId="6D5360DF" w14:textId="32B84DFD" w:rsidR="002F578E" w:rsidRPr="005B5A54" w:rsidRDefault="002F578E" w:rsidP="002067E4"/>
    <w:p w14:paraId="6394A9DE" w14:textId="59458403" w:rsidR="002F578E" w:rsidRPr="005B5A54" w:rsidRDefault="002F578E" w:rsidP="002067E4"/>
    <w:p w14:paraId="5AE6432D" w14:textId="77777777" w:rsidR="002F578E" w:rsidRPr="005B5A54" w:rsidRDefault="002F578E" w:rsidP="002067E4"/>
    <w:p w14:paraId="1CE4ABE5" w14:textId="7624C79A" w:rsidR="002067E4" w:rsidRPr="005B5A54" w:rsidRDefault="00435075" w:rsidP="002067E4">
      <w:r w:rsidRPr="005B5A54">
        <w:rPr>
          <w:noProof/>
        </w:rPr>
        <w:drawing>
          <wp:inline distT="0" distB="0" distL="0" distR="0" wp14:anchorId="44224103" wp14:editId="121CCE58">
            <wp:extent cx="6149340" cy="40005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49340" cy="4000500"/>
                    </a:xfrm>
                    <a:prstGeom prst="rect">
                      <a:avLst/>
                    </a:prstGeom>
                    <a:noFill/>
                  </pic:spPr>
                </pic:pic>
              </a:graphicData>
            </a:graphic>
          </wp:inline>
        </w:drawing>
      </w:r>
    </w:p>
    <w:p w14:paraId="245BD408" w14:textId="0488DDEF" w:rsidR="00435075" w:rsidRPr="005B5A54" w:rsidRDefault="00435075" w:rsidP="00202C17">
      <w:pPr>
        <w:pStyle w:val="Caption"/>
      </w:pPr>
      <w:bookmarkStart w:id="322" w:name="_Ref138753003"/>
      <w:bookmarkStart w:id="323" w:name="_Toc197520451"/>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22</w:t>
      </w:r>
      <w:r w:rsidRPr="005B5A54">
        <w:fldChar w:fldCharType="end"/>
      </w:r>
      <w:bookmarkEnd w:id="322"/>
      <w:r w:rsidRPr="005B5A54">
        <w:t xml:space="preserve">: </w:t>
      </w:r>
      <w:r w:rsidR="00EB35F6" w:rsidRPr="005B5A54">
        <w:t>Offshore Wind</w:t>
      </w:r>
      <w:r w:rsidR="00A0214D" w:rsidRPr="005B5A54">
        <w:t xml:space="preserve"> </w:t>
      </w:r>
      <w:r w:rsidR="00EB35F6" w:rsidRPr="005B5A54">
        <w:t>farms, Cables and Aggregates in the LBA Project Area</w:t>
      </w:r>
      <w:bookmarkEnd w:id="323"/>
    </w:p>
    <w:p w14:paraId="49711DAA" w14:textId="77777777" w:rsidR="00310B7B" w:rsidRPr="005B5A54" w:rsidRDefault="00310B7B" w:rsidP="000E41C3">
      <w:pPr>
        <w:pStyle w:val="Heading3"/>
      </w:pPr>
      <w:bookmarkStart w:id="324" w:name="_Toc31634248"/>
      <w:bookmarkStart w:id="325" w:name="_Toc192773368"/>
      <w:bookmarkStart w:id="326" w:name="_Toc197525045"/>
      <w:r w:rsidRPr="005B5A54">
        <w:t>Offshore Aggregate and Dredging Areas</w:t>
      </w:r>
      <w:bookmarkEnd w:id="324"/>
      <w:bookmarkEnd w:id="325"/>
      <w:bookmarkEnd w:id="326"/>
    </w:p>
    <w:p w14:paraId="6E16CA95" w14:textId="066A71F7" w:rsidR="006615A5" w:rsidRPr="005B5A54" w:rsidRDefault="006615A5" w:rsidP="006615A5">
      <w:r w:rsidRPr="005B5A54">
        <w:t xml:space="preserve">A number of aggregate areas and disposal sites are also present (see </w:t>
      </w:r>
      <w:r w:rsidRPr="005B5A54">
        <w:fldChar w:fldCharType="begin"/>
      </w:r>
      <w:r w:rsidRPr="005B5A54">
        <w:instrText xml:space="preserve"> REF _Ref138753003 \h </w:instrText>
      </w:r>
      <w:r w:rsidR="00B20F31" w:rsidRPr="005B5A54">
        <w:instrText xml:space="preserve"> \* MERGEFORMAT </w:instrText>
      </w:r>
      <w:r w:rsidRPr="005B5A54">
        <w:fldChar w:fldCharType="separate"/>
      </w:r>
      <w:r w:rsidR="001C4A38" w:rsidRPr="005B5A54">
        <w:t xml:space="preserve">Figure </w:t>
      </w:r>
      <w:r w:rsidR="001C4A38">
        <w:rPr>
          <w:noProof/>
        </w:rPr>
        <w:t>6</w:t>
      </w:r>
      <w:r w:rsidR="001C4A38" w:rsidRPr="005B5A54">
        <w:rPr>
          <w:noProof/>
        </w:rPr>
        <w:noBreakHyphen/>
      </w:r>
      <w:r w:rsidR="001C4A38">
        <w:rPr>
          <w:noProof/>
        </w:rPr>
        <w:t>22</w:t>
      </w:r>
      <w:r w:rsidRPr="005B5A54">
        <w:fldChar w:fldCharType="end"/>
      </w:r>
      <w:r w:rsidRPr="005B5A54">
        <w:t>), namely the Liverpool Bay Aggregate Exploration and Production sites and Hilbre Swash production site. In addition, navigational dredging takes place approximately 6 km to the southeast of the LBA project area at the Mersey Approach Channel.</w:t>
      </w:r>
    </w:p>
    <w:p w14:paraId="2F3ABFC4" w14:textId="77777777" w:rsidR="009B3A35" w:rsidRPr="005B5A54" w:rsidRDefault="009B3A35" w:rsidP="006615A5"/>
    <w:p w14:paraId="745FD5C8" w14:textId="4FB7975D" w:rsidR="002B28CE" w:rsidRPr="005B5A54" w:rsidRDefault="00576A3B" w:rsidP="006615A5">
      <w:r w:rsidRPr="005B5A54">
        <w:fldChar w:fldCharType="begin"/>
      </w:r>
      <w:r w:rsidRPr="005B5A54">
        <w:instrText xml:space="preserve"> REF _Ref138753218 \h </w:instrText>
      </w:r>
      <w:r w:rsidR="00B20F31" w:rsidRPr="005B5A54">
        <w:instrText xml:space="preserve"> \* MERGEFORMAT </w:instrText>
      </w:r>
      <w:r w:rsidRPr="005B5A54">
        <w:fldChar w:fldCharType="separate"/>
      </w:r>
      <w:r w:rsidR="001C4A38" w:rsidRPr="005B5A54">
        <w:t xml:space="preserve">Table </w:t>
      </w:r>
      <w:r w:rsidR="001C4A38">
        <w:rPr>
          <w:noProof/>
        </w:rPr>
        <w:t>6</w:t>
      </w:r>
      <w:r w:rsidR="001C4A38" w:rsidRPr="005B5A54">
        <w:rPr>
          <w:noProof/>
        </w:rPr>
        <w:noBreakHyphen/>
      </w:r>
      <w:r w:rsidR="001C4A38">
        <w:rPr>
          <w:noProof/>
        </w:rPr>
        <w:t>13</w:t>
      </w:r>
      <w:r w:rsidRPr="005B5A54">
        <w:fldChar w:fldCharType="end"/>
      </w:r>
      <w:r w:rsidR="002B28CE" w:rsidRPr="005B5A54">
        <w:t xml:space="preserve"> presents the distances from the LBA to other sea users.</w:t>
      </w:r>
    </w:p>
    <w:p w14:paraId="41CE14FA" w14:textId="2D272324" w:rsidR="00816364" w:rsidRPr="005B5A54" w:rsidRDefault="009B3A35" w:rsidP="00202C17">
      <w:pPr>
        <w:pStyle w:val="Caption"/>
        <w:keepNext/>
      </w:pPr>
      <w:bookmarkStart w:id="327" w:name="_Ref138753218"/>
      <w:bookmarkStart w:id="328" w:name="_Toc197520484"/>
      <w:r w:rsidRPr="005B5A54">
        <w:t xml:space="preserve">Table </w:t>
      </w:r>
      <w:r w:rsidRPr="005B5A54">
        <w:fldChar w:fldCharType="begin"/>
      </w:r>
      <w:r w:rsidRPr="005B5A54">
        <w:instrText>STYLEREF 1 \s</w:instrText>
      </w:r>
      <w:r w:rsidRPr="005B5A54">
        <w:fldChar w:fldCharType="separate"/>
      </w:r>
      <w:r w:rsidR="001C4A38">
        <w:rPr>
          <w:noProof/>
        </w:rPr>
        <w:t>6</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13</w:t>
      </w:r>
      <w:r w:rsidRPr="005B5A54">
        <w:fldChar w:fldCharType="end"/>
      </w:r>
      <w:bookmarkEnd w:id="327"/>
      <w:r w:rsidR="002B28CE" w:rsidRPr="005B5A54">
        <w:t>: Distances from LBA to Other Sea Users</w:t>
      </w:r>
      <w:bookmarkEnd w:id="328"/>
    </w:p>
    <w:tbl>
      <w:tblPr>
        <w:tblW w:w="9639" w:type="dxa"/>
        <w:tblInd w:w="127" w:type="dxa"/>
        <w:tblCellMar>
          <w:left w:w="0" w:type="dxa"/>
          <w:right w:w="0" w:type="dxa"/>
        </w:tblCellMar>
        <w:tblLook w:val="04A0" w:firstRow="1" w:lastRow="0" w:firstColumn="1" w:lastColumn="0" w:noHBand="0" w:noVBand="1"/>
      </w:tblPr>
      <w:tblGrid>
        <w:gridCol w:w="2126"/>
        <w:gridCol w:w="2410"/>
        <w:gridCol w:w="2268"/>
        <w:gridCol w:w="2835"/>
      </w:tblGrid>
      <w:tr w:rsidR="00816364" w:rsidRPr="005B5A54" w14:paraId="59D15ACD" w14:textId="77777777" w:rsidTr="00202C17">
        <w:trPr>
          <w:tblHeader/>
        </w:trPr>
        <w:tc>
          <w:tcPr>
            <w:tcW w:w="2126" w:type="dxa"/>
            <w:tcBorders>
              <w:top w:val="double" w:sz="4" w:space="0" w:color="auto"/>
              <w:left w:val="double" w:sz="4" w:space="0" w:color="auto"/>
              <w:bottom w:val="single" w:sz="8" w:space="0" w:color="auto"/>
              <w:right w:val="single" w:sz="8" w:space="0" w:color="auto"/>
            </w:tcBorders>
            <w:shd w:val="clear" w:color="auto" w:fill="FFD300"/>
            <w:tcMar>
              <w:top w:w="0" w:type="dxa"/>
              <w:left w:w="108" w:type="dxa"/>
              <w:bottom w:w="0" w:type="dxa"/>
              <w:right w:w="108" w:type="dxa"/>
            </w:tcMar>
            <w:hideMark/>
          </w:tcPr>
          <w:p w14:paraId="4A9D54BE" w14:textId="77777777" w:rsidR="00816364" w:rsidRPr="005B5A54" w:rsidRDefault="00816364" w:rsidP="00202C17">
            <w:pPr>
              <w:keepNext/>
              <w:tabs>
                <w:tab w:val="num" w:pos="1785"/>
              </w:tabs>
              <w:spacing w:before="60" w:after="60"/>
              <w:jc w:val="center"/>
              <w:rPr>
                <w:rFonts w:cstheme="minorHAnsi"/>
                <w:b/>
                <w:bCs/>
              </w:rPr>
            </w:pPr>
            <w:r w:rsidRPr="005B5A54">
              <w:rPr>
                <w:rFonts w:cstheme="minorHAnsi"/>
                <w:b/>
                <w:bCs/>
              </w:rPr>
              <w:t>LBA Facilities</w:t>
            </w:r>
          </w:p>
        </w:tc>
        <w:tc>
          <w:tcPr>
            <w:tcW w:w="2410" w:type="dxa"/>
            <w:tcBorders>
              <w:top w:val="double" w:sz="4" w:space="0" w:color="auto"/>
              <w:left w:val="nil"/>
              <w:bottom w:val="single" w:sz="8" w:space="0" w:color="auto"/>
              <w:right w:val="single" w:sz="8" w:space="0" w:color="auto"/>
            </w:tcBorders>
            <w:shd w:val="clear" w:color="auto" w:fill="FFD300"/>
            <w:tcMar>
              <w:top w:w="0" w:type="dxa"/>
              <w:left w:w="108" w:type="dxa"/>
              <w:bottom w:w="0" w:type="dxa"/>
              <w:right w:w="108" w:type="dxa"/>
            </w:tcMar>
            <w:hideMark/>
          </w:tcPr>
          <w:p w14:paraId="10C8DE95" w14:textId="77777777" w:rsidR="00816364" w:rsidRPr="005B5A54" w:rsidRDefault="00816364" w:rsidP="00202C17">
            <w:pPr>
              <w:keepNext/>
              <w:tabs>
                <w:tab w:val="num" w:pos="1785"/>
              </w:tabs>
              <w:spacing w:before="60" w:after="60"/>
              <w:jc w:val="center"/>
              <w:rPr>
                <w:rFonts w:cstheme="minorHAnsi"/>
                <w:b/>
                <w:bCs/>
              </w:rPr>
            </w:pPr>
            <w:r w:rsidRPr="005B5A54">
              <w:rPr>
                <w:rFonts w:cstheme="minorHAnsi"/>
                <w:b/>
                <w:bCs/>
              </w:rPr>
              <w:t>Distance to other O&amp;G installations (m)</w:t>
            </w:r>
          </w:p>
        </w:tc>
        <w:tc>
          <w:tcPr>
            <w:tcW w:w="2268" w:type="dxa"/>
            <w:tcBorders>
              <w:top w:val="double" w:sz="4" w:space="0" w:color="auto"/>
              <w:left w:val="nil"/>
              <w:bottom w:val="single" w:sz="8" w:space="0" w:color="auto"/>
              <w:right w:val="single" w:sz="8" w:space="0" w:color="auto"/>
            </w:tcBorders>
            <w:shd w:val="clear" w:color="auto" w:fill="FFD300"/>
            <w:tcMar>
              <w:top w:w="0" w:type="dxa"/>
              <w:left w:w="108" w:type="dxa"/>
              <w:bottom w:w="0" w:type="dxa"/>
              <w:right w:w="108" w:type="dxa"/>
            </w:tcMar>
            <w:hideMark/>
          </w:tcPr>
          <w:p w14:paraId="050FC0A4" w14:textId="1A3061B2" w:rsidR="00816364" w:rsidRPr="005B5A54" w:rsidRDefault="00816364" w:rsidP="00202C17">
            <w:pPr>
              <w:keepNext/>
              <w:tabs>
                <w:tab w:val="num" w:pos="1785"/>
              </w:tabs>
              <w:spacing w:before="60" w:after="60"/>
              <w:jc w:val="center"/>
              <w:rPr>
                <w:rFonts w:cstheme="minorHAnsi"/>
                <w:b/>
                <w:bCs/>
              </w:rPr>
            </w:pPr>
            <w:r w:rsidRPr="005B5A54">
              <w:rPr>
                <w:rFonts w:cstheme="minorHAnsi"/>
                <w:b/>
                <w:bCs/>
              </w:rPr>
              <w:t>Distance to Windfarms (m)</w:t>
            </w:r>
          </w:p>
        </w:tc>
        <w:tc>
          <w:tcPr>
            <w:tcW w:w="2835" w:type="dxa"/>
            <w:tcBorders>
              <w:top w:val="double" w:sz="4" w:space="0" w:color="auto"/>
              <w:left w:val="nil"/>
              <w:bottom w:val="single" w:sz="8" w:space="0" w:color="auto"/>
              <w:right w:val="double" w:sz="4" w:space="0" w:color="auto"/>
            </w:tcBorders>
            <w:shd w:val="clear" w:color="auto" w:fill="FFD300"/>
            <w:tcMar>
              <w:top w:w="0" w:type="dxa"/>
              <w:left w:w="108" w:type="dxa"/>
              <w:bottom w:w="0" w:type="dxa"/>
              <w:right w:w="108" w:type="dxa"/>
            </w:tcMar>
            <w:hideMark/>
          </w:tcPr>
          <w:p w14:paraId="485E0422" w14:textId="1ED28BB0" w:rsidR="00816364" w:rsidRPr="005B5A54" w:rsidRDefault="00816364" w:rsidP="00202C17">
            <w:pPr>
              <w:keepNext/>
              <w:tabs>
                <w:tab w:val="num" w:pos="1785"/>
              </w:tabs>
              <w:spacing w:before="60" w:after="60"/>
              <w:jc w:val="center"/>
              <w:rPr>
                <w:rFonts w:cstheme="minorHAnsi"/>
                <w:b/>
                <w:bCs/>
              </w:rPr>
            </w:pPr>
            <w:r w:rsidRPr="005B5A54">
              <w:rPr>
                <w:rFonts w:cstheme="minorHAnsi"/>
                <w:b/>
                <w:bCs/>
              </w:rPr>
              <w:t>Distance to Offshore Mineral and Aggregate Sites (m)</w:t>
            </w:r>
          </w:p>
        </w:tc>
      </w:tr>
      <w:tr w:rsidR="00816364" w:rsidRPr="005B5A54" w14:paraId="34D9D297" w14:textId="77777777" w:rsidTr="00202C17">
        <w:tc>
          <w:tcPr>
            <w:tcW w:w="2126" w:type="dxa"/>
            <w:tcBorders>
              <w:top w:val="nil"/>
              <w:left w:val="double" w:sz="4" w:space="0" w:color="auto"/>
              <w:bottom w:val="single" w:sz="8" w:space="0" w:color="auto"/>
              <w:right w:val="single" w:sz="8" w:space="0" w:color="auto"/>
            </w:tcBorders>
            <w:tcMar>
              <w:top w:w="0" w:type="dxa"/>
              <w:left w:w="108" w:type="dxa"/>
              <w:bottom w:w="0" w:type="dxa"/>
              <w:right w:w="108" w:type="dxa"/>
            </w:tcMar>
            <w:hideMark/>
          </w:tcPr>
          <w:p w14:paraId="4F954B21"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Hamilton platform</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2D7016F8"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16942 m to Conwy Platform</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14:paraId="402DE3BD"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8676 m to Burbo Bank Extension</w:t>
            </w:r>
          </w:p>
        </w:tc>
        <w:tc>
          <w:tcPr>
            <w:tcW w:w="2835" w:type="dxa"/>
            <w:tcBorders>
              <w:top w:val="nil"/>
              <w:left w:val="nil"/>
              <w:bottom w:val="single" w:sz="8" w:space="0" w:color="auto"/>
              <w:right w:val="double" w:sz="4" w:space="0" w:color="auto"/>
            </w:tcBorders>
            <w:tcMar>
              <w:top w:w="0" w:type="dxa"/>
              <w:left w:w="108" w:type="dxa"/>
              <w:bottom w:w="0" w:type="dxa"/>
              <w:right w:w="108" w:type="dxa"/>
            </w:tcMar>
            <w:hideMark/>
          </w:tcPr>
          <w:p w14:paraId="3B86939D"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3704 m to Liverpool Bay Production site</w:t>
            </w:r>
          </w:p>
        </w:tc>
      </w:tr>
      <w:tr w:rsidR="00816364" w:rsidRPr="005B5A54" w14:paraId="6521DF00" w14:textId="77777777" w:rsidTr="00202C17">
        <w:tc>
          <w:tcPr>
            <w:tcW w:w="2126" w:type="dxa"/>
            <w:tcBorders>
              <w:top w:val="nil"/>
              <w:left w:val="double" w:sz="4" w:space="0" w:color="auto"/>
              <w:bottom w:val="single" w:sz="8" w:space="0" w:color="auto"/>
              <w:right w:val="single" w:sz="8" w:space="0" w:color="auto"/>
            </w:tcBorders>
            <w:tcMar>
              <w:top w:w="0" w:type="dxa"/>
              <w:left w:w="108" w:type="dxa"/>
              <w:bottom w:w="0" w:type="dxa"/>
              <w:right w:w="108" w:type="dxa"/>
            </w:tcMar>
            <w:hideMark/>
          </w:tcPr>
          <w:p w14:paraId="2370BB8E"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Hamilton North platform</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36D8021D"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13098 m to Conwy Platform</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14:paraId="17D5EFF9"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17276 m to Burbo Bank Extension</w:t>
            </w:r>
          </w:p>
        </w:tc>
        <w:tc>
          <w:tcPr>
            <w:tcW w:w="2835" w:type="dxa"/>
            <w:tcBorders>
              <w:top w:val="nil"/>
              <w:left w:val="nil"/>
              <w:bottom w:val="single" w:sz="8" w:space="0" w:color="auto"/>
              <w:right w:val="double" w:sz="4" w:space="0" w:color="auto"/>
            </w:tcBorders>
            <w:tcMar>
              <w:top w:w="0" w:type="dxa"/>
              <w:left w:w="108" w:type="dxa"/>
              <w:bottom w:w="0" w:type="dxa"/>
              <w:right w:w="108" w:type="dxa"/>
            </w:tcMar>
            <w:hideMark/>
          </w:tcPr>
          <w:p w14:paraId="0563EA58"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572 m to Liverpool Bay Production site</w:t>
            </w:r>
          </w:p>
        </w:tc>
      </w:tr>
      <w:tr w:rsidR="00816364" w:rsidRPr="005B5A54" w14:paraId="755E9D96" w14:textId="77777777" w:rsidTr="00202C17">
        <w:tc>
          <w:tcPr>
            <w:tcW w:w="2126" w:type="dxa"/>
            <w:tcBorders>
              <w:top w:val="nil"/>
              <w:left w:val="double" w:sz="4" w:space="0" w:color="auto"/>
              <w:bottom w:val="single" w:sz="8" w:space="0" w:color="auto"/>
              <w:right w:val="single" w:sz="8" w:space="0" w:color="auto"/>
            </w:tcBorders>
            <w:tcMar>
              <w:top w:w="0" w:type="dxa"/>
              <w:left w:w="108" w:type="dxa"/>
              <w:bottom w:w="0" w:type="dxa"/>
              <w:right w:w="108" w:type="dxa"/>
            </w:tcMar>
            <w:hideMark/>
          </w:tcPr>
          <w:p w14:paraId="5F74E335"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Lennox Platform</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223D4AC9"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31716 m to Morecambe South DP-3 Platform</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14:paraId="246AD564" w14:textId="77777777" w:rsidR="00816364" w:rsidRPr="005B5A54" w:rsidRDefault="00816364" w:rsidP="00202C17">
            <w:pPr>
              <w:keepNext/>
              <w:rPr>
                <w:rFonts w:ascii="Calibri" w:eastAsia="Calibri" w:hAnsi="Calibri" w:cs="Calibri"/>
                <w:sz w:val="18"/>
                <w:szCs w:val="18"/>
              </w:rPr>
            </w:pPr>
            <w:r w:rsidRPr="005B5A54">
              <w:rPr>
                <w:rFonts w:ascii="Calibri" w:eastAsia="Calibri" w:hAnsi="Calibri" w:cs="Calibri"/>
                <w:sz w:val="18"/>
                <w:szCs w:val="18"/>
              </w:rPr>
              <w:t>14600 m to Burbo Bank</w:t>
            </w:r>
          </w:p>
        </w:tc>
        <w:tc>
          <w:tcPr>
            <w:tcW w:w="2835" w:type="dxa"/>
            <w:tcBorders>
              <w:top w:val="nil"/>
              <w:left w:val="nil"/>
              <w:bottom w:val="single" w:sz="8" w:space="0" w:color="auto"/>
              <w:right w:val="double" w:sz="4" w:space="0" w:color="auto"/>
            </w:tcBorders>
            <w:tcMar>
              <w:top w:w="0" w:type="dxa"/>
              <w:left w:w="108" w:type="dxa"/>
              <w:bottom w:w="0" w:type="dxa"/>
              <w:right w:w="108" w:type="dxa"/>
            </w:tcMar>
            <w:hideMark/>
          </w:tcPr>
          <w:p w14:paraId="31892509" w14:textId="77777777" w:rsidR="00816364" w:rsidRPr="005B5A54" w:rsidRDefault="00816364" w:rsidP="00576A3B">
            <w:pPr>
              <w:keepNext/>
              <w:rPr>
                <w:rFonts w:ascii="Calibri" w:eastAsia="Calibri" w:hAnsi="Calibri" w:cs="Calibri"/>
                <w:sz w:val="18"/>
                <w:szCs w:val="18"/>
              </w:rPr>
            </w:pPr>
            <w:r w:rsidRPr="005B5A54">
              <w:rPr>
                <w:rFonts w:ascii="Calibri" w:eastAsia="Calibri" w:hAnsi="Calibri" w:cs="Calibri"/>
                <w:sz w:val="18"/>
                <w:szCs w:val="18"/>
              </w:rPr>
              <w:t>19009 m to Liverpool Bay Production site</w:t>
            </w:r>
          </w:p>
        </w:tc>
      </w:tr>
    </w:tbl>
    <w:p w14:paraId="7949D7DA" w14:textId="77777777" w:rsidR="00310B7B" w:rsidRPr="005B5A54" w:rsidRDefault="00310B7B" w:rsidP="000E41C3">
      <w:pPr>
        <w:pStyle w:val="Heading3"/>
        <w:rPr>
          <w:lang w:eastAsia="en-US"/>
        </w:rPr>
      </w:pPr>
      <w:bookmarkStart w:id="329" w:name="_Toc22126055"/>
      <w:bookmarkStart w:id="330" w:name="_Toc27492331"/>
      <w:bookmarkStart w:id="331" w:name="_Toc31634249"/>
      <w:bookmarkStart w:id="332" w:name="_Toc192773369"/>
      <w:bookmarkStart w:id="333" w:name="_Toc197525046"/>
      <w:r w:rsidRPr="005B5A54">
        <w:rPr>
          <w:lang w:eastAsia="en-US"/>
        </w:rPr>
        <w:t>Military Activity</w:t>
      </w:r>
      <w:bookmarkEnd w:id="329"/>
      <w:bookmarkEnd w:id="330"/>
      <w:bookmarkEnd w:id="331"/>
      <w:bookmarkEnd w:id="332"/>
      <w:bookmarkEnd w:id="333"/>
    </w:p>
    <w:p w14:paraId="45B38F8A" w14:textId="77777777" w:rsidR="004E1A48" w:rsidRPr="005B5A54" w:rsidRDefault="004E1A48" w:rsidP="009B44EA">
      <w:pPr>
        <w:pStyle w:val="BodyText"/>
        <w:spacing w:before="0" w:after="0"/>
      </w:pPr>
      <w:r w:rsidRPr="005B5A54">
        <w:t xml:space="preserve">The military have extensive interest in the northern Irish Sea, with submarine, surface vessel and aircraft exercising in the region.  There are four RAF bases in the region however there is no Royal Navy or RAF practice area in Liverpool Bay.  Blocks 110/13 and 110/15 comprise Ministry of Defence (MoD) training grounds such that they must be notified 12 months in advance if new installations are to be located in the area (DECC, 2014). </w:t>
      </w:r>
    </w:p>
    <w:p w14:paraId="583AA383" w14:textId="77777777" w:rsidR="009B44EA" w:rsidRPr="005B5A54" w:rsidRDefault="009B44EA" w:rsidP="00202C17">
      <w:pPr>
        <w:pStyle w:val="BodyText"/>
        <w:spacing w:before="0" w:after="0"/>
        <w:rPr>
          <w:lang w:val="en-US"/>
        </w:rPr>
      </w:pPr>
    </w:p>
    <w:p w14:paraId="20EAC19B" w14:textId="5B3BBF0F" w:rsidR="00310B7B" w:rsidRPr="005B5A54" w:rsidRDefault="004E1A48" w:rsidP="00202C17">
      <w:pPr>
        <w:jc w:val="both"/>
        <w:rPr>
          <w:rFonts w:cs="Arial"/>
        </w:rPr>
      </w:pPr>
      <w:r w:rsidRPr="005B5A54">
        <w:rPr>
          <w:lang w:val="en-US"/>
        </w:rPr>
        <w:t xml:space="preserve">Joint Warrior exercises are planned and conducted by the MoD JTEPS and generally take place every spring and autumn. </w:t>
      </w:r>
      <w:r w:rsidRPr="005B5A54">
        <w:rPr>
          <w:lang w:val="en"/>
        </w:rPr>
        <w:t>They provide a joint, multi-threat environment in which UK, NATO and Allied units and their staffs may undertake collective training and pre-deployment training in tactical formation for employment in a Combined Joint Task Force</w:t>
      </w:r>
      <w:r w:rsidRPr="005B5A54">
        <w:rPr>
          <w:lang w:val="en-US"/>
        </w:rPr>
        <w:t xml:space="preserve"> (JNCC, 2016)</w:t>
      </w:r>
      <w:r w:rsidR="00310B7B" w:rsidRPr="005B5A54">
        <w:rPr>
          <w:rFonts w:cs="Arial"/>
        </w:rPr>
        <w:t>.</w:t>
      </w:r>
    </w:p>
    <w:p w14:paraId="69121113" w14:textId="057DC5B6" w:rsidR="00310B7B" w:rsidRPr="005B5A54" w:rsidRDefault="00310B7B" w:rsidP="000E41C3">
      <w:pPr>
        <w:pStyle w:val="Heading3"/>
        <w:rPr>
          <w:lang w:eastAsia="en-US"/>
        </w:rPr>
      </w:pPr>
      <w:bookmarkStart w:id="334" w:name="_Toc22126056"/>
      <w:bookmarkStart w:id="335" w:name="_Toc27492332"/>
      <w:bookmarkStart w:id="336" w:name="_Toc31634250"/>
      <w:bookmarkStart w:id="337" w:name="_Toc192773370"/>
      <w:bookmarkStart w:id="338" w:name="_Toc197525047"/>
      <w:r w:rsidRPr="005B5A54">
        <w:rPr>
          <w:lang w:eastAsia="en-US"/>
        </w:rPr>
        <w:t>Marine Archaeology</w:t>
      </w:r>
      <w:bookmarkEnd w:id="334"/>
      <w:bookmarkEnd w:id="335"/>
      <w:bookmarkEnd w:id="336"/>
      <w:bookmarkEnd w:id="337"/>
      <w:bookmarkEnd w:id="338"/>
    </w:p>
    <w:p w14:paraId="7E12D844" w14:textId="0A5D0CD5" w:rsidR="00F95FBB" w:rsidRPr="005B5A54" w:rsidRDefault="00F95FBB" w:rsidP="002E2CA6">
      <w:pPr>
        <w:jc w:val="both"/>
        <w:rPr>
          <w:lang w:eastAsia="en-US"/>
        </w:rPr>
      </w:pPr>
      <w:r w:rsidRPr="005B5A54">
        <w:rPr>
          <w:lang w:eastAsia="en-US"/>
        </w:rPr>
        <w:t>There are many wrecks present in the Liverpool Bay area due to the history of high density shipping and the shallow water depth.  Within the area bounded by latitude 53° 30</w:t>
      </w:r>
      <w:r w:rsidR="005B5A54" w:rsidRPr="005B5A54">
        <w:rPr>
          <w:lang w:eastAsia="en-US"/>
        </w:rPr>
        <w:t>’</w:t>
      </w:r>
      <w:r w:rsidRPr="005B5A54">
        <w:rPr>
          <w:lang w:eastAsia="en-US"/>
        </w:rPr>
        <w:t xml:space="preserve">N </w:t>
      </w:r>
      <w:r w:rsidR="005B5A54" w:rsidRPr="005B5A54">
        <w:rPr>
          <w:lang w:eastAsia="en-US"/>
        </w:rPr>
        <w:t>–</w:t>
      </w:r>
      <w:r w:rsidRPr="005B5A54">
        <w:rPr>
          <w:lang w:eastAsia="en-US"/>
        </w:rPr>
        <w:t xml:space="preserve"> 53° 40</w:t>
      </w:r>
      <w:r w:rsidR="005B5A54" w:rsidRPr="005B5A54">
        <w:rPr>
          <w:lang w:eastAsia="en-US"/>
        </w:rPr>
        <w:t>’</w:t>
      </w:r>
      <w:r w:rsidRPr="005B5A54">
        <w:rPr>
          <w:lang w:eastAsia="en-US"/>
        </w:rPr>
        <w:t>N and longitude 03° 00</w:t>
      </w:r>
      <w:r w:rsidR="005B5A54" w:rsidRPr="005B5A54">
        <w:rPr>
          <w:lang w:eastAsia="en-US"/>
        </w:rPr>
        <w:t>’</w:t>
      </w:r>
      <w:r w:rsidRPr="005B5A54">
        <w:rPr>
          <w:lang w:eastAsia="en-US"/>
        </w:rPr>
        <w:t xml:space="preserve">W </w:t>
      </w:r>
      <w:r w:rsidR="005B5A54" w:rsidRPr="005B5A54">
        <w:rPr>
          <w:lang w:eastAsia="en-US"/>
        </w:rPr>
        <w:t>–</w:t>
      </w:r>
      <w:r w:rsidRPr="005B5A54">
        <w:rPr>
          <w:lang w:eastAsia="en-US"/>
        </w:rPr>
        <w:t xml:space="preserve"> 03° 36</w:t>
      </w:r>
      <w:r w:rsidR="005B5A54" w:rsidRPr="005B5A54">
        <w:rPr>
          <w:lang w:eastAsia="en-US"/>
        </w:rPr>
        <w:t>’</w:t>
      </w:r>
      <w:r w:rsidRPr="005B5A54">
        <w:rPr>
          <w:lang w:eastAsia="en-US"/>
        </w:rPr>
        <w:t>W, 74 charted wrecks, 11 anchors and 232 obstructions have been identified</w:t>
      </w:r>
      <w:r w:rsidR="000A2897" w:rsidRPr="005B5A54">
        <w:rPr>
          <w:lang w:eastAsia="en-US"/>
        </w:rPr>
        <w:t xml:space="preserve"> (</w:t>
      </w:r>
      <w:r w:rsidR="000A2897" w:rsidRPr="005B5A54">
        <w:rPr>
          <w:lang w:eastAsia="en-US"/>
        </w:rPr>
        <w:fldChar w:fldCharType="begin"/>
      </w:r>
      <w:r w:rsidR="000A2897" w:rsidRPr="005B5A54">
        <w:rPr>
          <w:lang w:eastAsia="en-US"/>
        </w:rPr>
        <w:instrText xml:space="preserve"> REF _Ref138754189 \h </w:instrText>
      </w:r>
      <w:r w:rsidR="00B20F31" w:rsidRPr="005B5A54">
        <w:rPr>
          <w:lang w:eastAsia="en-US"/>
        </w:rPr>
        <w:instrText xml:space="preserve"> \* MERGEFORMAT </w:instrText>
      </w:r>
      <w:r w:rsidR="000A2897" w:rsidRPr="005B5A54">
        <w:rPr>
          <w:lang w:eastAsia="en-US"/>
        </w:rPr>
      </w:r>
      <w:r w:rsidR="000A2897" w:rsidRPr="005B5A54">
        <w:rPr>
          <w:lang w:eastAsia="en-US"/>
        </w:rPr>
        <w:fldChar w:fldCharType="separate"/>
      </w:r>
      <w:r w:rsidR="001C4A38" w:rsidRPr="005B5A54">
        <w:t xml:space="preserve">Figure </w:t>
      </w:r>
      <w:r w:rsidR="001C4A38">
        <w:rPr>
          <w:noProof/>
        </w:rPr>
        <w:t>6</w:t>
      </w:r>
      <w:r w:rsidR="001C4A38" w:rsidRPr="005B5A54">
        <w:rPr>
          <w:noProof/>
        </w:rPr>
        <w:noBreakHyphen/>
      </w:r>
      <w:r w:rsidR="001C4A38">
        <w:rPr>
          <w:noProof/>
        </w:rPr>
        <w:t>23</w:t>
      </w:r>
      <w:r w:rsidR="000A2897" w:rsidRPr="005B5A54">
        <w:rPr>
          <w:lang w:eastAsia="en-US"/>
        </w:rPr>
        <w:fldChar w:fldCharType="end"/>
      </w:r>
      <w:r w:rsidR="000A2897" w:rsidRPr="005B5A54">
        <w:rPr>
          <w:lang w:eastAsia="en-US"/>
        </w:rPr>
        <w:t>)</w:t>
      </w:r>
      <w:r w:rsidRPr="005B5A54">
        <w:rPr>
          <w:lang w:eastAsia="en-US"/>
        </w:rPr>
        <w:t xml:space="preserve">.  Two wrecks are recognised as being particularly important (Gale and Fenwick, 1996).  The </w:t>
      </w:r>
      <w:r w:rsidRPr="005B5A54">
        <w:rPr>
          <w:i/>
          <w:iCs/>
          <w:lang w:eastAsia="en-US"/>
        </w:rPr>
        <w:t>Mary</w:t>
      </w:r>
      <w:r w:rsidRPr="005B5A54">
        <w:rPr>
          <w:lang w:eastAsia="en-US"/>
        </w:rPr>
        <w:t xml:space="preserve"> lies off the Skerries, Anglesey and is designated as an historic wreck by the Department of National Heritage.  </w:t>
      </w:r>
      <w:r w:rsidR="002E2CA6" w:rsidRPr="005B5A54">
        <w:rPr>
          <w:lang w:eastAsia="en-US"/>
        </w:rPr>
        <w:t xml:space="preserve">The wreck of the </w:t>
      </w:r>
      <w:r w:rsidR="002E2CA6" w:rsidRPr="005B5A54">
        <w:rPr>
          <w:i/>
          <w:iCs/>
          <w:lang w:eastAsia="en-US"/>
        </w:rPr>
        <w:t>Resurgam</w:t>
      </w:r>
      <w:r w:rsidR="002E2CA6" w:rsidRPr="005B5A54">
        <w:rPr>
          <w:lang w:eastAsia="en-US"/>
        </w:rPr>
        <w:t xml:space="preserve"> (see Figure 6-23) </w:t>
      </w:r>
      <w:r w:rsidR="000E3BB0" w:rsidRPr="005B5A54">
        <w:rPr>
          <w:lang w:eastAsia="en-US"/>
        </w:rPr>
        <w:t xml:space="preserve">lies approximately 200m to the south of the existing PL1030 pipeline and </w:t>
      </w:r>
      <w:r w:rsidR="002E2CA6" w:rsidRPr="005B5A54">
        <w:rPr>
          <w:lang w:eastAsia="en-US"/>
        </w:rPr>
        <w:t>has a statutory protection area of 300m under the Protection of Wrecks Act 1973</w:t>
      </w:r>
      <w:r w:rsidRPr="005B5A54">
        <w:rPr>
          <w:lang w:eastAsia="en-US"/>
        </w:rPr>
        <w:t>.</w:t>
      </w:r>
    </w:p>
    <w:p w14:paraId="0516FC3B" w14:textId="77777777" w:rsidR="00854C27" w:rsidRPr="005B5A54" w:rsidRDefault="00854C27" w:rsidP="00F95FBB">
      <w:pPr>
        <w:jc w:val="both"/>
        <w:rPr>
          <w:lang w:eastAsia="en-US"/>
        </w:rPr>
      </w:pPr>
    </w:p>
    <w:p w14:paraId="33FF99EC" w14:textId="24B2C61A" w:rsidR="00F95FBB" w:rsidRPr="005B5A54" w:rsidRDefault="00F95FBB" w:rsidP="00202C17">
      <w:pPr>
        <w:jc w:val="both"/>
        <w:rPr>
          <w:lang w:eastAsia="en-US"/>
        </w:rPr>
      </w:pPr>
      <w:r w:rsidRPr="005B5A54">
        <w:rPr>
          <w:lang w:eastAsia="en-US"/>
        </w:rPr>
        <w:t xml:space="preserve">Other features included in the National Monument Register for Wales (NMRW) and located within the offshore Project Zone of Influence </w:t>
      </w:r>
      <w:r w:rsidR="00854C27" w:rsidRPr="005B5A54">
        <w:rPr>
          <w:lang w:eastAsia="en-US"/>
        </w:rPr>
        <w:t xml:space="preserve">include the following: </w:t>
      </w:r>
    </w:p>
    <w:p w14:paraId="6FC0B7E4" w14:textId="6D6CA587" w:rsidR="00F95FBB" w:rsidRPr="005B5A54" w:rsidRDefault="00854C27" w:rsidP="001C14D2">
      <w:pPr>
        <w:pStyle w:val="ListParagraph"/>
        <w:numPr>
          <w:ilvl w:val="0"/>
          <w:numId w:val="19"/>
        </w:numPr>
        <w:spacing w:after="160" w:line="360" w:lineRule="auto"/>
        <w:ind w:left="714" w:hanging="357"/>
        <w:jc w:val="both"/>
        <w:rPr>
          <w:lang w:eastAsia="en-US"/>
        </w:rPr>
      </w:pPr>
      <w:r w:rsidRPr="005B5A54">
        <w:rPr>
          <w:lang w:eastAsia="en-US"/>
        </w:rPr>
        <w:t>U</w:t>
      </w:r>
      <w:r w:rsidR="00F95FBB" w:rsidRPr="005B5A54">
        <w:rPr>
          <w:lang w:eastAsia="en-US"/>
        </w:rPr>
        <w:t>nnamed post-medieval wreck north of Douglas complex, approximately 85 m east from the 20” gas export pipeline from Hamilton to Douglas</w:t>
      </w:r>
    </w:p>
    <w:p w14:paraId="4F5B98C4" w14:textId="6957222F" w:rsidR="00F95FBB" w:rsidRPr="005B5A54" w:rsidRDefault="00854C27" w:rsidP="001C14D2">
      <w:pPr>
        <w:pStyle w:val="ListParagraph"/>
        <w:numPr>
          <w:ilvl w:val="0"/>
          <w:numId w:val="19"/>
        </w:numPr>
        <w:spacing w:after="160" w:line="360" w:lineRule="auto"/>
        <w:ind w:left="714" w:hanging="357"/>
        <w:jc w:val="both"/>
        <w:rPr>
          <w:lang w:eastAsia="en-US"/>
        </w:rPr>
      </w:pPr>
      <w:r w:rsidRPr="005B5A54">
        <w:rPr>
          <w:lang w:eastAsia="en-US"/>
        </w:rPr>
        <w:t>S</w:t>
      </w:r>
      <w:r w:rsidR="00F95FBB" w:rsidRPr="005B5A54">
        <w:rPr>
          <w:lang w:eastAsia="en-US"/>
        </w:rPr>
        <w:t>poil ground south of Douglas oil field, approximately 183 m west from the 20” gas export pipeline from Douglas to Point of Ayr</w:t>
      </w:r>
    </w:p>
    <w:p w14:paraId="0800899F" w14:textId="51ABF03F" w:rsidR="00F95FBB" w:rsidRPr="005B5A54" w:rsidRDefault="00854C27" w:rsidP="001C14D2">
      <w:pPr>
        <w:pStyle w:val="ListParagraph"/>
        <w:numPr>
          <w:ilvl w:val="0"/>
          <w:numId w:val="19"/>
        </w:numPr>
        <w:spacing w:after="160" w:line="360" w:lineRule="auto"/>
        <w:ind w:left="714" w:hanging="357"/>
        <w:jc w:val="both"/>
        <w:rPr>
          <w:lang w:eastAsia="en-US"/>
        </w:rPr>
      </w:pPr>
      <w:r w:rsidRPr="005B5A54">
        <w:rPr>
          <w:lang w:eastAsia="en-US"/>
        </w:rPr>
        <w:t>M</w:t>
      </w:r>
      <w:r w:rsidR="00F95FBB" w:rsidRPr="005B5A54">
        <w:rPr>
          <w:lang w:eastAsia="en-US"/>
        </w:rPr>
        <w:t>odern wreck of the pleasure yacht “My Mink” approximately 2 km off Flintshire coast and 124 m southwest from the 20” gas export pipeline from Douglas to Point of Ayr</w:t>
      </w:r>
    </w:p>
    <w:p w14:paraId="4F072881" w14:textId="20B10F0B" w:rsidR="00310B7B" w:rsidRPr="005B5A54" w:rsidRDefault="00854C27" w:rsidP="001C14D2">
      <w:pPr>
        <w:pStyle w:val="ListParagraph"/>
        <w:numPr>
          <w:ilvl w:val="0"/>
          <w:numId w:val="19"/>
        </w:numPr>
        <w:spacing w:after="160" w:line="360" w:lineRule="auto"/>
        <w:ind w:left="714" w:hanging="357"/>
        <w:jc w:val="both"/>
        <w:rPr>
          <w:lang w:eastAsia="en-US"/>
        </w:rPr>
      </w:pPr>
      <w:r w:rsidRPr="005B5A54">
        <w:rPr>
          <w:lang w:eastAsia="en-US"/>
        </w:rPr>
        <w:t>P</w:t>
      </w:r>
      <w:r w:rsidR="00F95FBB" w:rsidRPr="005B5A54">
        <w:rPr>
          <w:lang w:eastAsia="en-US"/>
        </w:rPr>
        <w:t>ost-medieval wreck of a wooden sloop or smack “Wave” approximately 450 m off Flintshire coast and 160 m southwest from the 20” gas export pipeline from Douglas to Point of Ayr.</w:t>
      </w:r>
    </w:p>
    <w:p w14:paraId="6C88C69B" w14:textId="32C4E698" w:rsidR="00254BF9" w:rsidRPr="005B5A54" w:rsidRDefault="00254BF9" w:rsidP="00254BF9">
      <w:pPr>
        <w:spacing w:after="160" w:line="360" w:lineRule="auto"/>
        <w:jc w:val="center"/>
        <w:rPr>
          <w:lang w:eastAsia="en-US"/>
        </w:rPr>
      </w:pPr>
      <w:r w:rsidRPr="005B5A54">
        <w:rPr>
          <w:noProof/>
          <w:lang w:eastAsia="en-US"/>
        </w:rPr>
        <w:drawing>
          <wp:inline distT="0" distB="0" distL="0" distR="0" wp14:anchorId="11B91F2F" wp14:editId="0474A94B">
            <wp:extent cx="5720316" cy="3707218"/>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699" cy="3710059"/>
                    </a:xfrm>
                    <a:prstGeom prst="rect">
                      <a:avLst/>
                    </a:prstGeom>
                    <a:noFill/>
                  </pic:spPr>
                </pic:pic>
              </a:graphicData>
            </a:graphic>
          </wp:inline>
        </w:drawing>
      </w:r>
    </w:p>
    <w:p w14:paraId="47EDB401" w14:textId="0E2AB9EF" w:rsidR="00254BF9" w:rsidRPr="005B5A54" w:rsidRDefault="00254BF9" w:rsidP="00202C17">
      <w:pPr>
        <w:pStyle w:val="Caption"/>
        <w:rPr>
          <w:lang w:eastAsia="en-US"/>
        </w:rPr>
      </w:pPr>
      <w:bookmarkStart w:id="339" w:name="_Ref138754189"/>
      <w:bookmarkStart w:id="340" w:name="_Toc197520452"/>
      <w:r w:rsidRPr="005B5A54">
        <w:t xml:space="preserve">Figure </w:t>
      </w:r>
      <w:r w:rsidRPr="005B5A54">
        <w:fldChar w:fldCharType="begin"/>
      </w:r>
      <w:r w:rsidRPr="005B5A54">
        <w:instrText>STYLEREF 1 \s</w:instrText>
      </w:r>
      <w:r w:rsidRPr="005B5A54">
        <w:fldChar w:fldCharType="separate"/>
      </w:r>
      <w:r w:rsidR="001C4A38">
        <w:rPr>
          <w:noProof/>
        </w:rPr>
        <w:t>6</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23</w:t>
      </w:r>
      <w:r w:rsidRPr="005B5A54">
        <w:fldChar w:fldCharType="end"/>
      </w:r>
      <w:bookmarkEnd w:id="339"/>
      <w:r w:rsidRPr="005B5A54">
        <w:t>: Maritime National Monuments within the LBA Project Area</w:t>
      </w:r>
      <w:bookmarkEnd w:id="340"/>
    </w:p>
    <w:p w14:paraId="04770579" w14:textId="7B3C2FBD" w:rsidR="00F6175B" w:rsidRPr="005B5A54" w:rsidRDefault="00F6175B" w:rsidP="000E41C3">
      <w:pPr>
        <w:pStyle w:val="Heading3"/>
        <w:rPr>
          <w:lang w:eastAsia="en-US"/>
        </w:rPr>
      </w:pPr>
      <w:bookmarkStart w:id="341" w:name="_Toc192773371"/>
      <w:bookmarkStart w:id="342" w:name="_Toc197525048"/>
      <w:r w:rsidRPr="005B5A54">
        <w:rPr>
          <w:lang w:eastAsia="en-US"/>
        </w:rPr>
        <w:t>Recreational Activities</w:t>
      </w:r>
      <w:bookmarkEnd w:id="341"/>
      <w:bookmarkEnd w:id="342"/>
    </w:p>
    <w:p w14:paraId="0057C697" w14:textId="77777777" w:rsidR="00F6175B" w:rsidRPr="005B5A54" w:rsidRDefault="00F6175B" w:rsidP="00F6175B">
      <w:pPr>
        <w:jc w:val="both"/>
        <w:rPr>
          <w:lang w:eastAsia="en-US"/>
        </w:rPr>
      </w:pPr>
      <w:r w:rsidRPr="005B5A54">
        <w:rPr>
          <w:lang w:eastAsia="en-US"/>
        </w:rPr>
        <w:t xml:space="preserve">Recreational sailing is generally divided into two categories: offshore and inshore. Offshore sailing is usually undertaken by yachts in the form of either cruising or organised offshore racing. Cruising may include day trips between local ports and often includes a return journey to the home port on the same day. </w:t>
      </w:r>
    </w:p>
    <w:p w14:paraId="00FB4E81" w14:textId="77777777" w:rsidR="00F6175B" w:rsidRPr="005B5A54" w:rsidRDefault="00F6175B" w:rsidP="00F6175B">
      <w:pPr>
        <w:jc w:val="both"/>
        <w:rPr>
          <w:lang w:eastAsia="en-US"/>
        </w:rPr>
      </w:pPr>
    </w:p>
    <w:p w14:paraId="4F005168" w14:textId="6381A25B" w:rsidR="00F6175B" w:rsidRPr="005B5A54" w:rsidRDefault="00F6175B" w:rsidP="00F6175B">
      <w:pPr>
        <w:jc w:val="both"/>
        <w:rPr>
          <w:lang w:eastAsia="en-US"/>
        </w:rPr>
      </w:pPr>
      <w:r w:rsidRPr="005B5A54">
        <w:rPr>
          <w:lang w:eastAsia="en-US"/>
        </w:rPr>
        <w:t xml:space="preserve">The </w:t>
      </w:r>
      <w:r w:rsidR="004679B2" w:rsidRPr="005B5A54">
        <w:rPr>
          <w:lang w:eastAsia="en-US"/>
        </w:rPr>
        <w:t>Royal Yachting Association (</w:t>
      </w:r>
      <w:r w:rsidRPr="005B5A54">
        <w:rPr>
          <w:lang w:eastAsia="en-US"/>
        </w:rPr>
        <w:t>RYA</w:t>
      </w:r>
      <w:r w:rsidR="004679B2" w:rsidRPr="005B5A54">
        <w:rPr>
          <w:lang w:eastAsia="en-US"/>
        </w:rPr>
        <w:t>)</w:t>
      </w:r>
      <w:r w:rsidRPr="005B5A54">
        <w:rPr>
          <w:lang w:eastAsia="en-US"/>
        </w:rPr>
        <w:t xml:space="preserve"> data is limited to inshore waters, but </w:t>
      </w:r>
      <w:r w:rsidR="004679B2" w:rsidRPr="005B5A54">
        <w:rPr>
          <w:lang w:eastAsia="en-US"/>
        </w:rPr>
        <w:t>Automatic Identification System (</w:t>
      </w:r>
      <w:r w:rsidRPr="005B5A54">
        <w:rPr>
          <w:lang w:eastAsia="en-US"/>
        </w:rPr>
        <w:t>AIS</w:t>
      </w:r>
      <w:r w:rsidR="004679B2" w:rsidRPr="005B5A54">
        <w:rPr>
          <w:lang w:eastAsia="en-US"/>
        </w:rPr>
        <w:t>)</w:t>
      </w:r>
      <w:r w:rsidRPr="005B5A54">
        <w:rPr>
          <w:lang w:eastAsia="en-US"/>
        </w:rPr>
        <w:t xml:space="preserve"> data tracks show that recreational vessels transit through offshore waters within the infrastructure and other sea users local study area. There is medium to low recreational activity over the majority of the infrastructure and other sea users local study area.</w:t>
      </w:r>
    </w:p>
    <w:p w14:paraId="7F3E576B" w14:textId="77777777" w:rsidR="004679B2" w:rsidRPr="005B5A54" w:rsidRDefault="004679B2" w:rsidP="00F6175B">
      <w:pPr>
        <w:jc w:val="both"/>
        <w:rPr>
          <w:lang w:eastAsia="en-US"/>
        </w:rPr>
      </w:pPr>
    </w:p>
    <w:p w14:paraId="12F4BD24" w14:textId="0CA952D3" w:rsidR="004679B2" w:rsidRPr="005B5A54" w:rsidRDefault="004679B2" w:rsidP="00F6175B">
      <w:pPr>
        <w:jc w:val="both"/>
        <w:rPr>
          <w:lang w:eastAsia="en-US"/>
        </w:rPr>
      </w:pPr>
      <w:r w:rsidRPr="005B5A54">
        <w:t>Sea fishing trips run from Conwy, North Wales and specialise in wreck fishing, deep sea fishing and reef fishing from Anglesey to Liverpool Bay (Sea Fishing Trips in North Wales, 2022). Sea fishing trips also operate from the Isle of Man (Manx Sea Fishing, 2022) and Fleetwood, Lancashire (Blue Mink Boat Charters, 2022) amongst other ports along the coasts of the east Irish Sea.</w:t>
      </w:r>
    </w:p>
    <w:p w14:paraId="43E1C320" w14:textId="099DF5A8" w:rsidR="00310B7B" w:rsidRPr="005B5A54" w:rsidRDefault="005536D3" w:rsidP="001C4C18">
      <w:pPr>
        <w:pStyle w:val="Heading1"/>
      </w:pPr>
      <w:bookmarkStart w:id="343" w:name="_Toc31634251"/>
      <w:bookmarkStart w:id="344" w:name="_Toc192773372"/>
      <w:bookmarkStart w:id="345" w:name="_Toc197525049"/>
      <w:r w:rsidRPr="005B5A54">
        <w:t>E</w:t>
      </w:r>
      <w:r w:rsidR="001F50CE" w:rsidRPr="005B5A54">
        <w:t>NVIRONMENTAL ISSUES IDENTIFICATION</w:t>
      </w:r>
      <w:bookmarkEnd w:id="343"/>
      <w:bookmarkEnd w:id="344"/>
      <w:bookmarkEnd w:id="345"/>
    </w:p>
    <w:p w14:paraId="4B29888F" w14:textId="77777777" w:rsidR="002A667B" w:rsidRPr="005B5A54" w:rsidRDefault="003F527C" w:rsidP="00202C17">
      <w:pPr>
        <w:jc w:val="both"/>
        <w:rPr>
          <w:rFonts w:cs="Arial"/>
        </w:rPr>
      </w:pPr>
      <w:bookmarkStart w:id="346" w:name="_Toc31634252"/>
      <w:r w:rsidRPr="005B5A54">
        <w:rPr>
          <w:rFonts w:cs="Arial"/>
        </w:rPr>
        <w:t xml:space="preserve">Potential environmental and societal impacts arising from the planned platforms decommissioning </w:t>
      </w:r>
      <w:r w:rsidR="002A667B" w:rsidRPr="005B5A54">
        <w:rPr>
          <w:rFonts w:cs="Arial"/>
        </w:rPr>
        <w:t xml:space="preserve">have been assessed during two sessions: </w:t>
      </w:r>
    </w:p>
    <w:p w14:paraId="3534C723" w14:textId="10E0F211" w:rsidR="002A667B" w:rsidRPr="005B5A54" w:rsidRDefault="002A667B" w:rsidP="001C14D2">
      <w:pPr>
        <w:pStyle w:val="ListParagraph"/>
        <w:numPr>
          <w:ilvl w:val="0"/>
          <w:numId w:val="20"/>
        </w:numPr>
        <w:spacing w:after="160" w:line="360" w:lineRule="auto"/>
        <w:ind w:left="714" w:hanging="357"/>
        <w:jc w:val="both"/>
        <w:rPr>
          <w:rFonts w:cs="Arial"/>
        </w:rPr>
      </w:pPr>
      <w:r w:rsidRPr="005B5A54">
        <w:rPr>
          <w:rFonts w:cs="Arial"/>
        </w:rPr>
        <w:t xml:space="preserve">Phase 1 </w:t>
      </w:r>
      <w:r w:rsidR="001242A2" w:rsidRPr="005B5A54">
        <w:rPr>
          <w:rFonts w:cs="Arial"/>
        </w:rPr>
        <w:t xml:space="preserve">Environmental Impact Identification </w:t>
      </w:r>
      <w:r w:rsidRPr="005B5A54">
        <w:rPr>
          <w:rFonts w:cs="Arial"/>
        </w:rPr>
        <w:t>ENVID – this assessed the topsides removal required to enable the CCS development</w:t>
      </w:r>
      <w:r w:rsidR="00137912" w:rsidRPr="005B5A54">
        <w:rPr>
          <w:rFonts w:cs="Arial"/>
        </w:rPr>
        <w:t xml:space="preserve"> [1023D0BFRV09505</w:t>
      </w:r>
      <w:r w:rsidR="00FB2B68" w:rsidRPr="005B5A54">
        <w:rPr>
          <w:rFonts w:cs="Arial"/>
        </w:rPr>
        <w:t>]</w:t>
      </w:r>
    </w:p>
    <w:p w14:paraId="00F01F4E" w14:textId="4F5345B7" w:rsidR="002A667B" w:rsidRPr="005B5A54" w:rsidRDefault="002A667B" w:rsidP="001C14D2">
      <w:pPr>
        <w:pStyle w:val="ListParagraph"/>
        <w:numPr>
          <w:ilvl w:val="0"/>
          <w:numId w:val="20"/>
        </w:numPr>
        <w:spacing w:after="160" w:line="360" w:lineRule="auto"/>
        <w:ind w:left="714" w:hanging="357"/>
        <w:jc w:val="both"/>
        <w:rPr>
          <w:rFonts w:cs="Arial"/>
        </w:rPr>
      </w:pPr>
      <w:r w:rsidRPr="005B5A54">
        <w:rPr>
          <w:rFonts w:cs="Arial"/>
        </w:rPr>
        <w:t xml:space="preserve">Environmental Risk Assessment </w:t>
      </w:r>
      <w:r w:rsidR="00BF3756" w:rsidRPr="005B5A54">
        <w:rPr>
          <w:rFonts w:cs="Arial"/>
        </w:rPr>
        <w:t>R</w:t>
      </w:r>
      <w:r w:rsidRPr="005B5A54">
        <w:rPr>
          <w:rFonts w:cs="Arial"/>
        </w:rPr>
        <w:t>eview – Assessed the additional subsea removal scopes required to enable the CCS installation</w:t>
      </w:r>
      <w:r w:rsidR="00137912" w:rsidRPr="005B5A54">
        <w:rPr>
          <w:rFonts w:cs="Arial"/>
        </w:rPr>
        <w:t>.</w:t>
      </w:r>
    </w:p>
    <w:p w14:paraId="41D9360E" w14:textId="77777777" w:rsidR="003F527C" w:rsidRPr="005B5A54" w:rsidRDefault="003F527C" w:rsidP="00A64EC6">
      <w:pPr>
        <w:pStyle w:val="Heading2"/>
      </w:pPr>
      <w:bookmarkStart w:id="347" w:name="_Toc40091063"/>
      <w:bookmarkStart w:id="348" w:name="_Toc192773373"/>
      <w:bookmarkStart w:id="349" w:name="_Toc197525050"/>
      <w:r w:rsidRPr="005B5A54">
        <w:t>Impact Assessment Methodology</w:t>
      </w:r>
      <w:bookmarkEnd w:id="347"/>
      <w:bookmarkEnd w:id="348"/>
      <w:bookmarkEnd w:id="349"/>
    </w:p>
    <w:p w14:paraId="24FD8F4C" w14:textId="60F58774" w:rsidR="00DF7957" w:rsidRPr="005B5A54" w:rsidRDefault="00DF7957" w:rsidP="00DF7957">
      <w:pPr>
        <w:jc w:val="both"/>
      </w:pPr>
      <w:r w:rsidRPr="005B5A54">
        <w:t>In order to assess significance of potential impacts associated with the LBA Partial Decommissioning Programme, the project followed the ENI Procedure for the Identification of Environmental Aspects (HSE IMS B1-SYS-03 rev. 01) and ENI UK HSE Risk Management Procedure (UK HSE IMS B1-SYS-01 rev. 03)</w:t>
      </w:r>
      <w:r w:rsidR="00627273" w:rsidRPr="005B5A54">
        <w:t>.</w:t>
      </w:r>
      <w:r w:rsidRPr="005B5A54">
        <w:t xml:space="preserve"> </w:t>
      </w:r>
      <w:r w:rsidR="007D1DEF" w:rsidRPr="005B5A54">
        <w:t xml:space="preserve">Figure 7-1 and Figure 7-2 describe Risk Matrix and Risk Tolerability Criteria. </w:t>
      </w:r>
    </w:p>
    <w:p w14:paraId="75C24381" w14:textId="77777777" w:rsidR="00CD34E8" w:rsidRPr="005B5A54" w:rsidRDefault="00CD34E8" w:rsidP="00CD34E8">
      <w:pPr>
        <w:jc w:val="both"/>
        <w:rPr>
          <w:rFonts w:cs="Arial"/>
        </w:rPr>
      </w:pPr>
    </w:p>
    <w:p w14:paraId="039A32C3" w14:textId="3AF57625" w:rsidR="003F527C" w:rsidRPr="005B5A54" w:rsidRDefault="003F527C" w:rsidP="00202C17">
      <w:pPr>
        <w:jc w:val="both"/>
      </w:pPr>
      <w:r w:rsidRPr="005B5A54">
        <w:rPr>
          <w:rFonts w:cs="Arial"/>
        </w:rPr>
        <w:t xml:space="preserve">This method of evaluation was applied to all activities and related aspects identified as having the potential to interact with the environment and to cause environmental or societal impacts.  </w:t>
      </w:r>
      <w:r w:rsidRPr="005B5A54">
        <w:t xml:space="preserve">Significance was classified as Low, Medium, Medium-High and High. Suitable controls and mitigation measures were then captured such that the potential impacts would be avoided or reduced to as low as reasonably practicable (ALARP). </w:t>
      </w:r>
    </w:p>
    <w:p w14:paraId="54225AFA" w14:textId="77777777" w:rsidR="00CD34E8" w:rsidRPr="005B5A54" w:rsidRDefault="00CD34E8" w:rsidP="00CD34E8">
      <w:pPr>
        <w:jc w:val="both"/>
      </w:pPr>
    </w:p>
    <w:p w14:paraId="4D9A1DE2" w14:textId="27ED42A4" w:rsidR="003F527C" w:rsidRPr="005B5A54" w:rsidRDefault="003F527C" w:rsidP="00202C17">
      <w:pPr>
        <w:jc w:val="both"/>
      </w:pPr>
      <w:r w:rsidRPr="005B5A54">
        <w:t>The potential impacts were then reassessed to determine if the overall significance had been reduced. This process enabled identification of aspects thought to be potentially significant and aspects that could be scope out; therefore, focusing the need for further assessment.</w:t>
      </w:r>
    </w:p>
    <w:p w14:paraId="0A26BCE3" w14:textId="77777777" w:rsidR="00704052" w:rsidRPr="005B5A54" w:rsidRDefault="00704052" w:rsidP="00202C17">
      <w:pPr>
        <w:jc w:val="both"/>
      </w:pPr>
    </w:p>
    <w:p w14:paraId="41B98D01" w14:textId="7CA2F073" w:rsidR="00704052" w:rsidRPr="005B5A54" w:rsidRDefault="00704052" w:rsidP="00202C17">
      <w:pPr>
        <w:jc w:val="both"/>
      </w:pPr>
      <w:r w:rsidRPr="005B5A54">
        <w:t xml:space="preserve">The assessment undertaken is based on worst case scenarios for each activity and prior to any mitigation. </w:t>
      </w:r>
    </w:p>
    <w:p w14:paraId="2C79460A" w14:textId="77777777" w:rsidR="003F527C" w:rsidRPr="005B5A54" w:rsidRDefault="003F527C" w:rsidP="00A64EC6">
      <w:pPr>
        <w:pStyle w:val="Heading2"/>
      </w:pPr>
      <w:bookmarkStart w:id="350" w:name="_Toc40091064"/>
      <w:bookmarkStart w:id="351" w:name="_Toc192773374"/>
      <w:bookmarkStart w:id="352" w:name="_Toc197525051"/>
      <w:r w:rsidRPr="005B5A54">
        <w:t>Assessment Results</w:t>
      </w:r>
      <w:bookmarkEnd w:id="350"/>
      <w:bookmarkEnd w:id="351"/>
      <w:bookmarkEnd w:id="352"/>
    </w:p>
    <w:p w14:paraId="4380A66E" w14:textId="273CE613" w:rsidR="003F527C" w:rsidRPr="005B5A54" w:rsidRDefault="003F527C" w:rsidP="00202C17">
      <w:pPr>
        <w:jc w:val="both"/>
      </w:pPr>
      <w:r w:rsidRPr="005B5A54">
        <w:rPr>
          <w:rFonts w:cs="Arial"/>
        </w:rPr>
        <w:t>The results of the environmental risk assessment workshop</w:t>
      </w:r>
      <w:r w:rsidR="00FB2B68" w:rsidRPr="005B5A54">
        <w:rPr>
          <w:rFonts w:cs="Arial"/>
        </w:rPr>
        <w:t>s</w:t>
      </w:r>
      <w:r w:rsidRPr="005B5A54">
        <w:rPr>
          <w:rFonts w:cs="Arial"/>
        </w:rPr>
        <w:t xml:space="preserve"> are provided </w:t>
      </w:r>
      <w:r w:rsidR="00FB2B68" w:rsidRPr="005B5A54">
        <w:rPr>
          <w:rFonts w:cs="Arial"/>
        </w:rPr>
        <w:t>are</w:t>
      </w:r>
      <w:r w:rsidRPr="005B5A54">
        <w:rPr>
          <w:rFonts w:cs="Arial"/>
        </w:rPr>
        <w:t xml:space="preserve"> summarised in </w:t>
      </w:r>
      <w:r w:rsidR="00584E25" w:rsidRPr="005B5A54">
        <w:rPr>
          <w:rFonts w:cs="Arial"/>
        </w:rPr>
        <w:fldChar w:fldCharType="begin"/>
      </w:r>
      <w:r w:rsidR="00584E25" w:rsidRPr="005B5A54">
        <w:rPr>
          <w:rFonts w:cs="Arial"/>
        </w:rPr>
        <w:instrText xml:space="preserve"> REF _Ref138755380 \h </w:instrText>
      </w:r>
      <w:r w:rsidR="00B20F31" w:rsidRPr="005B5A54">
        <w:rPr>
          <w:rFonts w:cs="Arial"/>
        </w:rPr>
        <w:instrText xml:space="preserve"> \* MERGEFORMAT </w:instrText>
      </w:r>
      <w:r w:rsidR="00584E25" w:rsidRPr="005B5A54">
        <w:rPr>
          <w:rFonts w:cs="Arial"/>
        </w:rPr>
      </w:r>
      <w:r w:rsidR="00584E25" w:rsidRPr="005B5A54">
        <w:rPr>
          <w:rFonts w:cs="Arial"/>
        </w:rPr>
        <w:fldChar w:fldCharType="separate"/>
      </w:r>
      <w:r w:rsidR="001C4A38" w:rsidRPr="005B5A54">
        <w:t xml:space="preserve">Table </w:t>
      </w:r>
      <w:r w:rsidR="001C4A38">
        <w:rPr>
          <w:noProof/>
        </w:rPr>
        <w:t>7</w:t>
      </w:r>
      <w:r w:rsidR="001C4A38" w:rsidRPr="005B5A54">
        <w:rPr>
          <w:noProof/>
        </w:rPr>
        <w:noBreakHyphen/>
      </w:r>
      <w:r w:rsidR="001C4A38">
        <w:rPr>
          <w:noProof/>
        </w:rPr>
        <w:t>1</w:t>
      </w:r>
      <w:r w:rsidR="00584E25" w:rsidRPr="005B5A54">
        <w:rPr>
          <w:rFonts w:cs="Arial"/>
        </w:rPr>
        <w:fldChar w:fldCharType="end"/>
      </w:r>
      <w:r w:rsidRPr="005B5A54">
        <w:rPr>
          <w:rFonts w:cs="Arial"/>
        </w:rPr>
        <w:t>. The</w:t>
      </w:r>
      <w:r w:rsidR="00387662" w:rsidRPr="005B5A54">
        <w:rPr>
          <w:rFonts w:cs="Arial"/>
        </w:rPr>
        <w:t xml:space="preserve"> scoping exercise identified the </w:t>
      </w:r>
      <w:r w:rsidRPr="005B5A54">
        <w:rPr>
          <w:rFonts w:cs="Arial"/>
        </w:rPr>
        <w:t>following aspects were considered to present a medium impact to at least one receptor and required comprehensive assessment:</w:t>
      </w:r>
    </w:p>
    <w:p w14:paraId="397D97AA" w14:textId="606EEC4F" w:rsidR="003F527C" w:rsidRPr="005B5A54" w:rsidRDefault="00BE4A1F" w:rsidP="001C14D2">
      <w:pPr>
        <w:pStyle w:val="ListParagraph"/>
        <w:numPr>
          <w:ilvl w:val="0"/>
          <w:numId w:val="4"/>
        </w:numPr>
        <w:spacing w:after="160" w:line="360" w:lineRule="auto"/>
        <w:ind w:left="714" w:hanging="357"/>
        <w:jc w:val="both"/>
      </w:pPr>
      <w:r w:rsidRPr="005B5A54">
        <w:t xml:space="preserve">Subsea removals </w:t>
      </w:r>
    </w:p>
    <w:p w14:paraId="39085718" w14:textId="3B1A9627" w:rsidR="004C5A69" w:rsidRPr="005B5A54" w:rsidRDefault="004C5A69" w:rsidP="001C14D2">
      <w:pPr>
        <w:pStyle w:val="ListParagraph"/>
        <w:numPr>
          <w:ilvl w:val="0"/>
          <w:numId w:val="4"/>
        </w:numPr>
        <w:spacing w:after="160" w:line="360" w:lineRule="auto"/>
        <w:ind w:left="714" w:hanging="357"/>
        <w:jc w:val="both"/>
      </w:pPr>
      <w:r w:rsidRPr="005B5A54">
        <w:t>Vessels presence</w:t>
      </w:r>
    </w:p>
    <w:p w14:paraId="2B687CD0" w14:textId="77FB16EA" w:rsidR="00EA015E" w:rsidRPr="005B5A54" w:rsidRDefault="00EA015E" w:rsidP="001C14D2">
      <w:pPr>
        <w:pStyle w:val="ListParagraph"/>
        <w:numPr>
          <w:ilvl w:val="0"/>
          <w:numId w:val="4"/>
        </w:numPr>
        <w:spacing w:after="160" w:line="360" w:lineRule="auto"/>
        <w:ind w:left="714" w:hanging="357"/>
        <w:jc w:val="both"/>
      </w:pPr>
      <w:r w:rsidRPr="005B5A54">
        <w:t>Lifting operations</w:t>
      </w:r>
    </w:p>
    <w:p w14:paraId="762E34B4" w14:textId="77751121" w:rsidR="001F7522" w:rsidRPr="005B5A54" w:rsidRDefault="001F7522" w:rsidP="001C14D2">
      <w:pPr>
        <w:pStyle w:val="ListParagraph"/>
        <w:numPr>
          <w:ilvl w:val="0"/>
          <w:numId w:val="4"/>
        </w:numPr>
        <w:spacing w:after="160" w:line="360" w:lineRule="auto"/>
        <w:ind w:left="714" w:hanging="357"/>
        <w:jc w:val="both"/>
      </w:pPr>
      <w:r w:rsidRPr="005B5A54">
        <w:t xml:space="preserve">Cumulative and in-combination </w:t>
      </w:r>
    </w:p>
    <w:p w14:paraId="2545D5C2" w14:textId="4CB28F7F" w:rsidR="003F527C" w:rsidRPr="005B5A54" w:rsidRDefault="003F527C" w:rsidP="00202C17">
      <w:pPr>
        <w:jc w:val="both"/>
        <w:rPr>
          <w:rFonts w:cs="Arial"/>
        </w:rPr>
      </w:pPr>
      <w:r w:rsidRPr="005B5A54">
        <w:rPr>
          <w:rFonts w:cs="Arial"/>
        </w:rPr>
        <w:t>All other aspects were identified</w:t>
      </w:r>
      <w:r w:rsidR="00F642BB" w:rsidRPr="005B5A54">
        <w:rPr>
          <w:rFonts w:cs="Arial"/>
        </w:rPr>
        <w:t xml:space="preserve">, </w:t>
      </w:r>
      <w:r w:rsidRPr="005B5A54">
        <w:rPr>
          <w:rFonts w:cs="Arial"/>
        </w:rPr>
        <w:t>which following implementation of mitigation measures described in this section</w:t>
      </w:r>
      <w:r w:rsidR="00F642BB" w:rsidRPr="005B5A54">
        <w:rPr>
          <w:rFonts w:cs="Arial"/>
        </w:rPr>
        <w:t xml:space="preserve"> have a low significance</w:t>
      </w:r>
      <w:r w:rsidRPr="005B5A54">
        <w:rPr>
          <w:rFonts w:cs="Arial"/>
        </w:rPr>
        <w:t>, are not considered to require further assessment:</w:t>
      </w:r>
    </w:p>
    <w:p w14:paraId="03263A4A" w14:textId="7F06E58A" w:rsidR="003F527C" w:rsidRPr="005B5A54" w:rsidRDefault="003F527C" w:rsidP="00A81A6C">
      <w:pPr>
        <w:pStyle w:val="ListParagraph"/>
        <w:numPr>
          <w:ilvl w:val="0"/>
          <w:numId w:val="4"/>
        </w:numPr>
        <w:spacing w:after="160" w:line="360" w:lineRule="auto"/>
        <w:ind w:left="714" w:hanging="357"/>
        <w:jc w:val="both"/>
      </w:pPr>
      <w:r w:rsidRPr="005B5A54">
        <w:t>Underwater noise</w:t>
      </w:r>
    </w:p>
    <w:p w14:paraId="5F1C04D0" w14:textId="20C82240" w:rsidR="003F527C" w:rsidRPr="005B5A54" w:rsidRDefault="003F527C" w:rsidP="001C14D2">
      <w:pPr>
        <w:pStyle w:val="ListParagraph"/>
        <w:numPr>
          <w:ilvl w:val="0"/>
          <w:numId w:val="4"/>
        </w:numPr>
        <w:spacing w:after="160" w:line="360" w:lineRule="auto"/>
        <w:ind w:left="714" w:hanging="357"/>
        <w:jc w:val="both"/>
      </w:pPr>
      <w:r w:rsidRPr="005B5A54">
        <w:t>Marine Discharges</w:t>
      </w:r>
    </w:p>
    <w:p w14:paraId="6C96CEF2" w14:textId="77777777" w:rsidR="003F527C" w:rsidRPr="005B5A54" w:rsidRDefault="003F527C" w:rsidP="001C14D2">
      <w:pPr>
        <w:pStyle w:val="ListParagraph"/>
        <w:numPr>
          <w:ilvl w:val="0"/>
          <w:numId w:val="4"/>
        </w:numPr>
        <w:spacing w:after="160" w:line="360" w:lineRule="auto"/>
        <w:ind w:left="714" w:hanging="357"/>
        <w:jc w:val="both"/>
      </w:pPr>
      <w:r w:rsidRPr="005B5A54">
        <w:t>Energy use and atmospheric emissions</w:t>
      </w:r>
    </w:p>
    <w:p w14:paraId="708DFE3E" w14:textId="77777777" w:rsidR="003F527C" w:rsidRPr="005B5A54" w:rsidRDefault="003F527C" w:rsidP="001C14D2">
      <w:pPr>
        <w:pStyle w:val="ListParagraph"/>
        <w:numPr>
          <w:ilvl w:val="0"/>
          <w:numId w:val="4"/>
        </w:numPr>
        <w:spacing w:after="160" w:line="360" w:lineRule="auto"/>
        <w:ind w:left="714" w:hanging="357"/>
        <w:jc w:val="both"/>
      </w:pPr>
      <w:r w:rsidRPr="005B5A54">
        <w:t>Waste generation</w:t>
      </w:r>
    </w:p>
    <w:p w14:paraId="2AC34491" w14:textId="245495AE" w:rsidR="003F527C" w:rsidRPr="005B5A54" w:rsidRDefault="003F527C" w:rsidP="001C14D2">
      <w:pPr>
        <w:pStyle w:val="ListParagraph"/>
        <w:numPr>
          <w:ilvl w:val="0"/>
          <w:numId w:val="4"/>
        </w:numPr>
        <w:spacing w:after="160" w:line="360" w:lineRule="auto"/>
        <w:ind w:left="714" w:hanging="357"/>
        <w:jc w:val="both"/>
      </w:pPr>
      <w:r w:rsidRPr="005B5A54">
        <w:t>Unplanned events</w:t>
      </w:r>
    </w:p>
    <w:p w14:paraId="6FA47F0F" w14:textId="63C4059C" w:rsidR="003F527C" w:rsidRPr="005B5A54" w:rsidRDefault="003F527C" w:rsidP="00202C17">
      <w:pPr>
        <w:jc w:val="both"/>
        <w:rPr>
          <w:rFonts w:cs="Arial"/>
        </w:rPr>
      </w:pPr>
      <w:r w:rsidRPr="005B5A54">
        <w:t xml:space="preserve">Due to LBA Field Area location within the network of MPAs, the further assessment includes sections on the potential impacts to integrity of the site / </w:t>
      </w:r>
      <w:r w:rsidR="00E2772F" w:rsidRPr="005B5A54">
        <w:t>c</w:t>
      </w:r>
      <w:r w:rsidRPr="005B5A54">
        <w:t xml:space="preserve">onservation </w:t>
      </w:r>
      <w:r w:rsidR="00E2772F" w:rsidRPr="005B5A54">
        <w:t>o</w:t>
      </w:r>
      <w:r w:rsidRPr="005B5A54">
        <w:t>bjectives from the identified aspects.</w:t>
      </w:r>
      <w:r w:rsidRPr="005B5A54">
        <w:rPr>
          <w:rFonts w:cs="Arial"/>
        </w:rPr>
        <w:t xml:space="preserve"> Cumulative effects, in-combination impacts and transboundary issues were all considered to have low significance and additional description has been provided to explain this conclusion</w:t>
      </w:r>
      <w:r w:rsidR="00584E25" w:rsidRPr="005B5A54">
        <w:rPr>
          <w:rFonts w:cs="Arial"/>
        </w:rPr>
        <w:t>.</w:t>
      </w:r>
    </w:p>
    <w:p w14:paraId="0A177503" w14:textId="4D4C798B" w:rsidR="006216B7" w:rsidRPr="005B5A54" w:rsidRDefault="00584E25" w:rsidP="00217377">
      <w:pPr>
        <w:pStyle w:val="Caption"/>
        <w:keepNext/>
        <w:rPr>
          <w:rFonts w:cs="Arial"/>
        </w:rPr>
      </w:pPr>
      <w:bookmarkStart w:id="353" w:name="_Ref138755380"/>
      <w:bookmarkStart w:id="354" w:name="_Toc197520485"/>
      <w:r w:rsidRPr="005B5A54">
        <w:t xml:space="preserve">Table </w:t>
      </w:r>
      <w:r w:rsidRPr="005B5A54">
        <w:fldChar w:fldCharType="begin"/>
      </w:r>
      <w:r w:rsidRPr="005B5A54">
        <w:instrText>STYLEREF 1 \s</w:instrText>
      </w:r>
      <w:r w:rsidRPr="005B5A54">
        <w:fldChar w:fldCharType="separate"/>
      </w:r>
      <w:r w:rsidR="001C4A38">
        <w:rPr>
          <w:noProof/>
        </w:rPr>
        <w:t>7</w:t>
      </w:r>
      <w:r w:rsidRPr="005B5A54">
        <w:fldChar w:fldCharType="end"/>
      </w:r>
      <w:r w:rsidR="00C1602F"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bookmarkEnd w:id="353"/>
      <w:r w:rsidRPr="005B5A54">
        <w:t>: Impact Assessment Summary</w:t>
      </w:r>
      <w:bookmarkEnd w:id="354"/>
    </w:p>
    <w:tbl>
      <w:tblPr>
        <w:tblStyle w:val="TableGrid"/>
        <w:tblpPr w:leftFromText="180" w:rightFromText="180" w:vertAnchor="text" w:horzAnchor="margin" w:tblpXSpec="center" w:tblpY="132"/>
        <w:tblW w:w="5000" w:type="pct"/>
        <w:jc w:val="center"/>
        <w:tblCellMar>
          <w:left w:w="28" w:type="dxa"/>
          <w:right w:w="28" w:type="dxa"/>
        </w:tblCellMar>
        <w:tblLook w:val="04A0" w:firstRow="1" w:lastRow="0" w:firstColumn="1" w:lastColumn="0" w:noHBand="0" w:noVBand="1"/>
      </w:tblPr>
      <w:tblGrid>
        <w:gridCol w:w="1099"/>
        <w:gridCol w:w="2729"/>
        <w:gridCol w:w="277"/>
        <w:gridCol w:w="287"/>
        <w:gridCol w:w="287"/>
        <w:gridCol w:w="287"/>
        <w:gridCol w:w="287"/>
        <w:gridCol w:w="287"/>
        <w:gridCol w:w="287"/>
        <w:gridCol w:w="287"/>
        <w:gridCol w:w="573"/>
        <w:gridCol w:w="358"/>
        <w:gridCol w:w="393"/>
        <w:gridCol w:w="277"/>
        <w:gridCol w:w="277"/>
        <w:gridCol w:w="277"/>
        <w:gridCol w:w="287"/>
        <w:gridCol w:w="287"/>
        <w:gridCol w:w="287"/>
        <w:gridCol w:w="287"/>
        <w:gridCol w:w="354"/>
      </w:tblGrid>
      <w:tr w:rsidR="00F52D71" w:rsidRPr="005B5A54" w14:paraId="1BBD64B7" w14:textId="77777777" w:rsidTr="00F52D71">
        <w:trPr>
          <w:cantSplit/>
          <w:trHeight w:val="1830"/>
          <w:tblHeader/>
          <w:jc w:val="center"/>
        </w:trPr>
        <w:tc>
          <w:tcPr>
            <w:tcW w:w="565"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665EB5DE" w14:textId="77777777" w:rsidR="00EA12CB" w:rsidRPr="005B5A54" w:rsidRDefault="00EA12CB" w:rsidP="00217377">
            <w:pPr>
              <w:pStyle w:val="ListParagraph"/>
              <w:keepNext/>
              <w:ind w:left="0"/>
              <w:rPr>
                <w:rFonts w:cs="Arial"/>
                <w:b/>
                <w:sz w:val="18"/>
                <w:szCs w:val="18"/>
              </w:rPr>
            </w:pPr>
            <w:bookmarkStart w:id="355" w:name="_Hlk181786820"/>
            <w:r w:rsidRPr="005B5A54">
              <w:rPr>
                <w:rFonts w:cs="Arial"/>
                <w:b/>
                <w:sz w:val="18"/>
                <w:szCs w:val="18"/>
              </w:rPr>
              <w:t>Activity</w:t>
            </w:r>
          </w:p>
        </w:tc>
        <w:tc>
          <w:tcPr>
            <w:tcW w:w="1399"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5A73E7CE" w14:textId="77777777" w:rsidR="00EA12CB" w:rsidRPr="005B5A54" w:rsidRDefault="00EA12CB" w:rsidP="00217377">
            <w:pPr>
              <w:pStyle w:val="ListParagraph"/>
              <w:keepNext/>
              <w:ind w:left="0"/>
              <w:rPr>
                <w:rFonts w:cs="Arial"/>
                <w:b/>
                <w:sz w:val="18"/>
                <w:szCs w:val="18"/>
              </w:rPr>
            </w:pPr>
            <w:r w:rsidRPr="005B5A54">
              <w:rPr>
                <w:rFonts w:cs="Arial"/>
                <w:b/>
                <w:sz w:val="18"/>
                <w:szCs w:val="18"/>
              </w:rPr>
              <w:t>Aspect</w:t>
            </w:r>
          </w:p>
        </w:tc>
        <w:tc>
          <w:tcPr>
            <w:tcW w:w="142"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2B90A1BA"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Air Quality</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669938E1"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Use of Resources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1F28078D"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Water quality</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tcPr>
          <w:p w14:paraId="5DB670B5"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Seabed conditions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3B0EAA58"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Benthos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3CA9BC99"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Plankton</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56B51020"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Fish and shellfish</w:t>
            </w:r>
          </w:p>
        </w:tc>
        <w:tc>
          <w:tcPr>
            <w:tcW w:w="130"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7B386D98"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Marine mammals</w:t>
            </w:r>
          </w:p>
        </w:tc>
        <w:tc>
          <w:tcPr>
            <w:tcW w:w="296" w:type="pct"/>
            <w:tcBorders>
              <w:top w:val="single" w:sz="4" w:space="0" w:color="auto"/>
              <w:left w:val="single" w:sz="4" w:space="0" w:color="auto"/>
              <w:bottom w:val="single" w:sz="4" w:space="0" w:color="auto"/>
              <w:right w:val="single" w:sz="4" w:space="0" w:color="auto"/>
            </w:tcBorders>
            <w:shd w:val="clear" w:color="auto" w:fill="FFFF00"/>
            <w:textDirection w:val="btLr"/>
          </w:tcPr>
          <w:p w14:paraId="08B39304" w14:textId="3FC2A7B7" w:rsidR="00EA12CB" w:rsidRPr="005B5A54" w:rsidRDefault="00EA12CB" w:rsidP="00217377">
            <w:pPr>
              <w:pStyle w:val="ListParagraph"/>
              <w:keepNext/>
              <w:ind w:left="113" w:right="113"/>
              <w:rPr>
                <w:rFonts w:cs="Arial"/>
                <w:b/>
                <w:sz w:val="18"/>
                <w:szCs w:val="18"/>
              </w:rPr>
            </w:pPr>
            <w:r w:rsidRPr="005B5A54">
              <w:rPr>
                <w:rFonts w:cs="Arial"/>
                <w:b/>
                <w:sz w:val="18"/>
                <w:szCs w:val="18"/>
              </w:rPr>
              <w:t>Seabirds</w:t>
            </w:r>
          </w:p>
        </w:tc>
        <w:tc>
          <w:tcPr>
            <w:tcW w:w="186"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3ED1557B" w14:textId="1081DBDF" w:rsidR="00EA12CB" w:rsidRPr="005B5A54" w:rsidRDefault="00EA12CB" w:rsidP="00217377">
            <w:pPr>
              <w:pStyle w:val="ListParagraph"/>
              <w:keepNext/>
              <w:ind w:left="113" w:right="113"/>
              <w:rPr>
                <w:rFonts w:cs="Arial"/>
                <w:b/>
                <w:sz w:val="18"/>
                <w:szCs w:val="18"/>
              </w:rPr>
            </w:pPr>
            <w:r w:rsidRPr="005B5A54">
              <w:rPr>
                <w:rFonts w:cs="Arial"/>
                <w:b/>
                <w:sz w:val="18"/>
                <w:szCs w:val="18"/>
              </w:rPr>
              <w:t>Nesting Seabirds</w:t>
            </w:r>
          </w:p>
        </w:tc>
        <w:tc>
          <w:tcPr>
            <w:tcW w:w="203"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7FC933DC"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Conversation Objectives</w:t>
            </w:r>
          </w:p>
        </w:tc>
        <w:tc>
          <w:tcPr>
            <w:tcW w:w="142"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64D77981"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Fisheries</w:t>
            </w:r>
          </w:p>
        </w:tc>
        <w:tc>
          <w:tcPr>
            <w:tcW w:w="142"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395D29FF"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Shipping</w:t>
            </w:r>
          </w:p>
        </w:tc>
        <w:tc>
          <w:tcPr>
            <w:tcW w:w="142"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4620F733"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Other sea users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79B83804"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Disposal Facilities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2B49DF26"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Interested Parties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4C028BA5"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Cumulative Impacts</w:t>
            </w:r>
          </w:p>
        </w:tc>
        <w:tc>
          <w:tcPr>
            <w:tcW w:w="147"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18B426CA"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In-combination</w:t>
            </w:r>
          </w:p>
        </w:tc>
        <w:tc>
          <w:tcPr>
            <w:tcW w:w="185" w:type="pct"/>
            <w:tcBorders>
              <w:top w:val="single" w:sz="4" w:space="0" w:color="auto"/>
              <w:left w:val="single" w:sz="4" w:space="0" w:color="auto"/>
              <w:bottom w:val="single" w:sz="4" w:space="0" w:color="auto"/>
              <w:right w:val="single" w:sz="4" w:space="0" w:color="auto"/>
            </w:tcBorders>
            <w:shd w:val="clear" w:color="auto" w:fill="FFFF00"/>
            <w:textDirection w:val="btLr"/>
            <w:vAlign w:val="center"/>
          </w:tcPr>
          <w:p w14:paraId="5240D1CC" w14:textId="77777777" w:rsidR="00EA12CB" w:rsidRPr="005B5A54" w:rsidRDefault="00EA12CB" w:rsidP="00217377">
            <w:pPr>
              <w:pStyle w:val="ListParagraph"/>
              <w:keepNext/>
              <w:ind w:left="113" w:right="113"/>
              <w:rPr>
                <w:rFonts w:cs="Arial"/>
                <w:b/>
                <w:sz w:val="18"/>
                <w:szCs w:val="18"/>
              </w:rPr>
            </w:pPr>
            <w:r w:rsidRPr="005B5A54">
              <w:rPr>
                <w:rFonts w:cs="Arial"/>
                <w:b/>
                <w:sz w:val="18"/>
                <w:szCs w:val="18"/>
              </w:rPr>
              <w:t>Transboundary  issues</w:t>
            </w:r>
          </w:p>
        </w:tc>
      </w:tr>
      <w:tr w:rsidR="00EA12CB" w:rsidRPr="005B5A54" w14:paraId="19F4CAAC" w14:textId="77777777" w:rsidTr="00964775">
        <w:trPr>
          <w:cantSplit/>
          <w:trHeight w:val="283"/>
          <w:tblHeader/>
          <w:jc w:val="center"/>
        </w:trPr>
        <w:tc>
          <w:tcPr>
            <w:tcW w:w="565" w:type="pct"/>
            <w:vMerge w:val="restart"/>
            <w:tcBorders>
              <w:left w:val="single" w:sz="4" w:space="0" w:color="auto"/>
              <w:right w:val="single" w:sz="4" w:space="0" w:color="auto"/>
            </w:tcBorders>
          </w:tcPr>
          <w:p w14:paraId="4BCD7FA5" w14:textId="49F26453" w:rsidR="00EA12CB" w:rsidRPr="005B5A54" w:rsidRDefault="00EA12CB" w:rsidP="006216B7">
            <w:pPr>
              <w:pStyle w:val="ListParagraph"/>
              <w:ind w:left="0"/>
              <w:rPr>
                <w:rFonts w:cs="Arial"/>
                <w:sz w:val="18"/>
                <w:szCs w:val="18"/>
              </w:rPr>
            </w:pPr>
            <w:r w:rsidRPr="005B5A54">
              <w:rPr>
                <w:rFonts w:cs="Arial"/>
                <w:sz w:val="18"/>
                <w:szCs w:val="18"/>
              </w:rPr>
              <w:t xml:space="preserve">Subsea Removals </w:t>
            </w:r>
          </w:p>
        </w:tc>
        <w:tc>
          <w:tcPr>
            <w:tcW w:w="1399" w:type="pct"/>
            <w:tcBorders>
              <w:top w:val="single" w:sz="4" w:space="0" w:color="auto"/>
              <w:left w:val="single" w:sz="4" w:space="0" w:color="auto"/>
              <w:bottom w:val="single" w:sz="4" w:space="0" w:color="auto"/>
              <w:right w:val="single" w:sz="4" w:space="0" w:color="auto"/>
            </w:tcBorders>
          </w:tcPr>
          <w:p w14:paraId="25A6BB81" w14:textId="00562BA4" w:rsidR="00EA12CB" w:rsidRPr="005B5A54" w:rsidRDefault="00EA12CB" w:rsidP="006216B7">
            <w:pPr>
              <w:pStyle w:val="ListParagraph"/>
              <w:ind w:left="0"/>
              <w:rPr>
                <w:rFonts w:cs="Arial"/>
                <w:sz w:val="18"/>
                <w:szCs w:val="18"/>
              </w:rPr>
            </w:pPr>
            <w:r w:rsidRPr="005B5A54">
              <w:rPr>
                <w:sz w:val="18"/>
                <w:szCs w:val="18"/>
              </w:rPr>
              <w:t xml:space="preserve">Abrasive cutting discharge (i.e. garnet) </w:t>
            </w:r>
          </w:p>
        </w:tc>
        <w:tc>
          <w:tcPr>
            <w:tcW w:w="142" w:type="pct"/>
            <w:tcBorders>
              <w:top w:val="single" w:sz="4" w:space="0" w:color="auto"/>
              <w:left w:val="single" w:sz="4" w:space="0" w:color="auto"/>
              <w:bottom w:val="single" w:sz="4" w:space="0" w:color="auto"/>
              <w:right w:val="single" w:sz="4" w:space="0" w:color="auto"/>
            </w:tcBorders>
          </w:tcPr>
          <w:p w14:paraId="0874002F" w14:textId="6745D876"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537C704" w14:textId="04D4EBFA"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7DACA48" w14:textId="776D8E8A"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F8F003B" w14:textId="41023F9A"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7C088343" w14:textId="0E4EC732"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DA0AB81" w14:textId="7F3C913E"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7E071F8" w14:textId="519CEDAF" w:rsidR="00EA12CB" w:rsidRPr="005B5A54" w:rsidRDefault="00EA12CB" w:rsidP="006216B7">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0881058C" w14:textId="0C573DA6" w:rsidR="00EA12CB" w:rsidRPr="005B5A54" w:rsidRDefault="00EA12CB" w:rsidP="006216B7">
            <w:pPr>
              <w:pStyle w:val="ListParagraph"/>
              <w:ind w:left="0"/>
              <w:rPr>
                <w:rFonts w:cs="Arial"/>
                <w:sz w:val="18"/>
                <w:szCs w:val="18"/>
              </w:rPr>
            </w:pPr>
            <w:r w:rsidRPr="005B5A54">
              <w:rPr>
                <w:sz w:val="18"/>
                <w:szCs w:val="18"/>
              </w:rPr>
              <w:t>E1</w:t>
            </w:r>
          </w:p>
        </w:tc>
        <w:tc>
          <w:tcPr>
            <w:tcW w:w="296" w:type="pct"/>
            <w:tcBorders>
              <w:top w:val="single" w:sz="4" w:space="0" w:color="auto"/>
              <w:left w:val="single" w:sz="4" w:space="0" w:color="auto"/>
              <w:bottom w:val="single" w:sz="4" w:space="0" w:color="auto"/>
              <w:right w:val="single" w:sz="4" w:space="0" w:color="auto"/>
            </w:tcBorders>
          </w:tcPr>
          <w:p w14:paraId="7F455272" w14:textId="77777777" w:rsidR="00EA12CB" w:rsidRPr="005B5A54" w:rsidRDefault="00EA12CB" w:rsidP="006216B7">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tcPr>
          <w:p w14:paraId="58BE8627" w14:textId="6C1BBD98" w:rsidR="00EA12CB" w:rsidRPr="005B5A54" w:rsidRDefault="00EA12CB" w:rsidP="006216B7">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202D6C26" w14:textId="09E4D270"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099AA974" w14:textId="55ECF179"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0D636ABC" w14:textId="71EAC0A2"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3A026C7D" w14:textId="19948624"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0A08C81D"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DF1A5B4"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A6EA177"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135191D" w14:textId="694BBCBD" w:rsidR="00EA12CB" w:rsidRPr="005B5A54" w:rsidRDefault="00EA12CB" w:rsidP="006216B7">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tcPr>
          <w:p w14:paraId="7D1140ED" w14:textId="77777777" w:rsidR="00EA12CB" w:rsidRPr="005B5A54" w:rsidRDefault="00EA12CB" w:rsidP="006216B7">
            <w:pPr>
              <w:pStyle w:val="ListParagraph"/>
              <w:ind w:left="0"/>
              <w:rPr>
                <w:rFonts w:cs="Arial"/>
                <w:sz w:val="18"/>
                <w:szCs w:val="18"/>
              </w:rPr>
            </w:pPr>
          </w:p>
        </w:tc>
      </w:tr>
      <w:tr w:rsidR="00EA12CB" w:rsidRPr="005B5A54" w14:paraId="63CF9B98" w14:textId="77777777" w:rsidTr="00F52D71">
        <w:trPr>
          <w:cantSplit/>
          <w:trHeight w:val="1129"/>
          <w:tblHeader/>
          <w:jc w:val="center"/>
        </w:trPr>
        <w:tc>
          <w:tcPr>
            <w:tcW w:w="565" w:type="pct"/>
            <w:vMerge/>
            <w:tcBorders>
              <w:left w:val="single" w:sz="4" w:space="0" w:color="auto"/>
              <w:right w:val="single" w:sz="4" w:space="0" w:color="auto"/>
            </w:tcBorders>
          </w:tcPr>
          <w:p w14:paraId="5F0FE4A6" w14:textId="77777777" w:rsidR="00EA12CB" w:rsidRPr="005B5A54" w:rsidRDefault="00EA12CB" w:rsidP="006216B7">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7FC3AF09" w14:textId="6B9D3B3E" w:rsidR="00EA12CB" w:rsidRPr="005B5A54" w:rsidRDefault="00EA12CB" w:rsidP="006216B7">
            <w:pPr>
              <w:pStyle w:val="ListParagraph"/>
              <w:ind w:left="0"/>
              <w:rPr>
                <w:rFonts w:cs="Arial"/>
                <w:sz w:val="18"/>
                <w:szCs w:val="18"/>
              </w:rPr>
            </w:pPr>
            <w:r w:rsidRPr="005B5A54">
              <w:rPr>
                <w:sz w:val="18"/>
                <w:szCs w:val="18"/>
              </w:rPr>
              <w:t>Excavation, burying and removal of subsea pipeline sections, spools, and buried / unburied matresses</w:t>
            </w:r>
          </w:p>
        </w:tc>
        <w:tc>
          <w:tcPr>
            <w:tcW w:w="142" w:type="pct"/>
            <w:tcBorders>
              <w:top w:val="single" w:sz="4" w:space="0" w:color="auto"/>
              <w:left w:val="single" w:sz="4" w:space="0" w:color="auto"/>
              <w:bottom w:val="single" w:sz="4" w:space="0" w:color="auto"/>
              <w:right w:val="single" w:sz="4" w:space="0" w:color="auto"/>
            </w:tcBorders>
          </w:tcPr>
          <w:p w14:paraId="111EDA5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7AB0F00" w14:textId="749A079E"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286B5336" w14:textId="62E0E47D" w:rsidR="00EA12CB" w:rsidRPr="005B5A54" w:rsidRDefault="00EA12CB" w:rsidP="006216B7">
            <w:pPr>
              <w:pStyle w:val="ListParagraph"/>
              <w:ind w:left="0"/>
              <w:rPr>
                <w:rFonts w:cs="Arial"/>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3863FAC9" w14:textId="6EDC13AB" w:rsidR="00EA12CB" w:rsidRPr="005B5A54" w:rsidRDefault="00EA12CB" w:rsidP="006216B7">
            <w:pPr>
              <w:pStyle w:val="ListParagraph"/>
              <w:ind w:left="0"/>
              <w:rPr>
                <w:rFonts w:cs="Arial"/>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6E98C563" w14:textId="60FEE303" w:rsidR="00EA12CB" w:rsidRPr="005B5A54" w:rsidRDefault="00EA12CB" w:rsidP="006216B7">
            <w:pPr>
              <w:pStyle w:val="ListParagraph"/>
              <w:ind w:left="0"/>
              <w:rPr>
                <w:rFonts w:cs="Arial"/>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75D95508" w14:textId="1B017344" w:rsidR="00EA12CB" w:rsidRPr="005B5A54" w:rsidRDefault="00EA12CB" w:rsidP="006216B7">
            <w:pPr>
              <w:pStyle w:val="ListParagraph"/>
              <w:ind w:left="0"/>
              <w:rPr>
                <w:rFonts w:cs="Arial"/>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2DA00DAB" w14:textId="6BD3AF0B" w:rsidR="00EA12CB" w:rsidRPr="005B5A54" w:rsidRDefault="00EA12CB" w:rsidP="006216B7">
            <w:pPr>
              <w:pStyle w:val="ListParagraph"/>
              <w:ind w:left="0"/>
              <w:rPr>
                <w:rFonts w:cs="Arial"/>
                <w:sz w:val="18"/>
                <w:szCs w:val="18"/>
              </w:rPr>
            </w:pPr>
            <w:r w:rsidRPr="005B5A54">
              <w:rPr>
                <w:sz w:val="18"/>
                <w:szCs w:val="18"/>
              </w:rPr>
              <w:t>E2</w:t>
            </w:r>
          </w:p>
        </w:tc>
        <w:tc>
          <w:tcPr>
            <w:tcW w:w="130" w:type="pct"/>
            <w:tcBorders>
              <w:top w:val="single" w:sz="4" w:space="0" w:color="auto"/>
              <w:left w:val="single" w:sz="4" w:space="0" w:color="auto"/>
              <w:bottom w:val="single" w:sz="4" w:space="0" w:color="auto"/>
              <w:right w:val="single" w:sz="4" w:space="0" w:color="auto"/>
            </w:tcBorders>
            <w:shd w:val="clear" w:color="auto" w:fill="FFFF00"/>
          </w:tcPr>
          <w:p w14:paraId="7039130A" w14:textId="1CDCDD96" w:rsidR="00EA12CB" w:rsidRPr="005B5A54" w:rsidRDefault="00EA12CB" w:rsidP="006216B7">
            <w:pPr>
              <w:pStyle w:val="ListParagraph"/>
              <w:ind w:left="0"/>
              <w:rPr>
                <w:rFonts w:cs="Arial"/>
                <w:sz w:val="18"/>
                <w:szCs w:val="18"/>
              </w:rPr>
            </w:pPr>
            <w:r w:rsidRPr="005B5A54">
              <w:rPr>
                <w:sz w:val="18"/>
                <w:szCs w:val="18"/>
              </w:rPr>
              <w:t>E2</w:t>
            </w:r>
          </w:p>
        </w:tc>
        <w:tc>
          <w:tcPr>
            <w:tcW w:w="296" w:type="pct"/>
            <w:tcBorders>
              <w:top w:val="single" w:sz="4" w:space="0" w:color="auto"/>
              <w:left w:val="single" w:sz="4" w:space="0" w:color="auto"/>
              <w:bottom w:val="single" w:sz="4" w:space="0" w:color="auto"/>
              <w:right w:val="single" w:sz="4" w:space="0" w:color="auto"/>
            </w:tcBorders>
          </w:tcPr>
          <w:p w14:paraId="35EAF95A" w14:textId="77777777" w:rsidR="00EA12CB" w:rsidRPr="005B5A54" w:rsidRDefault="00EA12CB" w:rsidP="006216B7">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589C5021" w14:textId="2178E4B7" w:rsidR="00EA12CB" w:rsidRPr="005B5A54" w:rsidRDefault="00EA12CB" w:rsidP="006216B7">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FFFF00"/>
          </w:tcPr>
          <w:p w14:paraId="7FBAF899" w14:textId="4E16D8C9" w:rsidR="00EA12CB" w:rsidRPr="005B5A54" w:rsidRDefault="00EA12CB" w:rsidP="006216B7">
            <w:pPr>
              <w:pStyle w:val="ListParagraph"/>
              <w:ind w:left="0"/>
              <w:rPr>
                <w:rFonts w:cs="Arial"/>
                <w:sz w:val="18"/>
                <w:szCs w:val="18"/>
              </w:rPr>
            </w:pPr>
            <w:r w:rsidRPr="005B5A54">
              <w:rPr>
                <w:sz w:val="18"/>
                <w:szCs w:val="18"/>
              </w:rPr>
              <w:t>C2</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2DFF407"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24A1807E"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62CB345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28A3F441"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34DE24C0"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4934A9FF"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046A8A16" w14:textId="5D8787B6" w:rsidR="00EA12CB" w:rsidRPr="005B5A54" w:rsidRDefault="00EA12CB" w:rsidP="006216B7">
            <w:pPr>
              <w:pStyle w:val="ListParagraph"/>
              <w:ind w:left="0"/>
              <w:rPr>
                <w:rFonts w:cs="Arial"/>
                <w:sz w:val="18"/>
                <w:szCs w:val="18"/>
              </w:rPr>
            </w:pPr>
            <w:r w:rsidRPr="005B5A54">
              <w:rPr>
                <w:sz w:val="18"/>
                <w:szCs w:val="18"/>
              </w:rPr>
              <w:t>E2</w:t>
            </w:r>
          </w:p>
        </w:tc>
        <w:tc>
          <w:tcPr>
            <w:tcW w:w="185" w:type="pct"/>
            <w:tcBorders>
              <w:top w:val="single" w:sz="4" w:space="0" w:color="auto"/>
              <w:left w:val="single" w:sz="4" w:space="0" w:color="auto"/>
              <w:bottom w:val="single" w:sz="4" w:space="0" w:color="auto"/>
              <w:right w:val="single" w:sz="4" w:space="0" w:color="auto"/>
            </w:tcBorders>
          </w:tcPr>
          <w:p w14:paraId="0640176E" w14:textId="77777777" w:rsidR="00EA12CB" w:rsidRPr="005B5A54" w:rsidRDefault="00EA12CB" w:rsidP="006216B7">
            <w:pPr>
              <w:pStyle w:val="ListParagraph"/>
              <w:ind w:left="0"/>
              <w:rPr>
                <w:rFonts w:cs="Arial"/>
                <w:sz w:val="18"/>
                <w:szCs w:val="18"/>
              </w:rPr>
            </w:pPr>
          </w:p>
        </w:tc>
      </w:tr>
      <w:tr w:rsidR="00EA12CB" w:rsidRPr="005B5A54" w14:paraId="15844AAD" w14:textId="77777777" w:rsidTr="00964775">
        <w:trPr>
          <w:cantSplit/>
          <w:trHeight w:val="534"/>
          <w:tblHeader/>
          <w:jc w:val="center"/>
        </w:trPr>
        <w:tc>
          <w:tcPr>
            <w:tcW w:w="565" w:type="pct"/>
            <w:vMerge/>
            <w:tcBorders>
              <w:left w:val="single" w:sz="4" w:space="0" w:color="auto"/>
              <w:right w:val="single" w:sz="4" w:space="0" w:color="auto"/>
            </w:tcBorders>
            <w:vAlign w:val="center"/>
          </w:tcPr>
          <w:p w14:paraId="2E90FEBF" w14:textId="77777777" w:rsidR="00EA12CB" w:rsidRPr="005B5A54" w:rsidRDefault="00EA12CB" w:rsidP="006216B7">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0B89A7C7" w14:textId="2586BE43" w:rsidR="00EA12CB" w:rsidRPr="005B5A54" w:rsidRDefault="00EA12CB" w:rsidP="006216B7">
            <w:pPr>
              <w:pStyle w:val="ListParagraph"/>
              <w:ind w:left="0"/>
              <w:rPr>
                <w:rFonts w:cs="Arial"/>
                <w:sz w:val="18"/>
                <w:szCs w:val="18"/>
              </w:rPr>
            </w:pPr>
            <w:r w:rsidRPr="005B5A54">
              <w:rPr>
                <w:sz w:val="18"/>
                <w:szCs w:val="18"/>
              </w:rPr>
              <w:t>In situ marine growth removal – Removal only for access</w:t>
            </w:r>
          </w:p>
        </w:tc>
        <w:tc>
          <w:tcPr>
            <w:tcW w:w="142" w:type="pct"/>
            <w:tcBorders>
              <w:top w:val="single" w:sz="4" w:space="0" w:color="auto"/>
              <w:left w:val="single" w:sz="4" w:space="0" w:color="auto"/>
              <w:bottom w:val="single" w:sz="4" w:space="0" w:color="auto"/>
              <w:right w:val="single" w:sz="4" w:space="0" w:color="auto"/>
            </w:tcBorders>
          </w:tcPr>
          <w:p w14:paraId="3AF62E39"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11580BA3" w14:textId="3D3DDDBE"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79C33844" w14:textId="3DFEB724" w:rsidR="00EA12CB" w:rsidRPr="005B5A54" w:rsidRDefault="00EA12CB" w:rsidP="006216B7">
            <w:pPr>
              <w:pStyle w:val="ListParagraph"/>
              <w:ind w:left="0"/>
              <w:rPr>
                <w:rFonts w:cs="Arial"/>
                <w:sz w:val="18"/>
                <w:szCs w:val="18"/>
              </w:rPr>
            </w:pPr>
            <w:r w:rsidRPr="005B5A54">
              <w:rPr>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5152708E" w14:textId="698D58FF" w:rsidR="00EA12CB" w:rsidRPr="005B5A54" w:rsidRDefault="00EA12CB" w:rsidP="006216B7">
            <w:pPr>
              <w:pStyle w:val="ListParagraph"/>
              <w:ind w:left="0"/>
              <w:rPr>
                <w:rFonts w:cs="Arial"/>
                <w:sz w:val="18"/>
                <w:szCs w:val="18"/>
              </w:rPr>
            </w:pPr>
            <w:r w:rsidRPr="005B5A54">
              <w:rPr>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2B4C822" w14:textId="77988CF7" w:rsidR="00EA12CB" w:rsidRPr="005B5A54" w:rsidRDefault="00EA12CB" w:rsidP="006216B7">
            <w:pPr>
              <w:pStyle w:val="ListParagraph"/>
              <w:ind w:left="0"/>
              <w:rPr>
                <w:rFonts w:cs="Arial"/>
                <w:sz w:val="18"/>
                <w:szCs w:val="18"/>
              </w:rPr>
            </w:pPr>
            <w:r w:rsidRPr="005B5A54">
              <w:rPr>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C6EA44E" w14:textId="629F2931" w:rsidR="00EA12CB" w:rsidRPr="005B5A54" w:rsidRDefault="00EA12CB" w:rsidP="006216B7">
            <w:pPr>
              <w:pStyle w:val="ListParagraph"/>
              <w:ind w:left="0"/>
              <w:rPr>
                <w:rFonts w:cs="Arial"/>
                <w:sz w:val="18"/>
                <w:szCs w:val="18"/>
              </w:rPr>
            </w:pPr>
            <w:r w:rsidRPr="005B5A54">
              <w:rPr>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BA22A03" w14:textId="7902F77A" w:rsidR="00EA12CB" w:rsidRPr="005B5A54" w:rsidRDefault="00EA12CB" w:rsidP="006216B7">
            <w:pPr>
              <w:pStyle w:val="ListParagraph"/>
              <w:ind w:left="0"/>
              <w:rPr>
                <w:rFonts w:cs="Arial"/>
                <w:sz w:val="18"/>
                <w:szCs w:val="18"/>
              </w:rPr>
            </w:pPr>
            <w:r w:rsidRPr="005B5A54">
              <w:rPr>
                <w:sz w:val="18"/>
                <w:szCs w:val="18"/>
              </w:rPr>
              <w:t>C1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2732A196" w14:textId="01DD0BB2" w:rsidR="00EA12CB" w:rsidRPr="005B5A54" w:rsidRDefault="00EA12CB" w:rsidP="006216B7">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7202C15D" w14:textId="77777777" w:rsidR="00EA12CB" w:rsidRPr="005B5A54" w:rsidRDefault="00EA12CB" w:rsidP="006216B7">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tcPr>
          <w:p w14:paraId="5C6DD1EE" w14:textId="126CC65E" w:rsidR="00EA12CB" w:rsidRPr="005B5A54" w:rsidRDefault="00EA12CB" w:rsidP="006216B7">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7C1B7A83" w14:textId="2AEB552C" w:rsidR="00EA12CB" w:rsidRPr="005B5A54" w:rsidRDefault="00EA12CB" w:rsidP="006216B7">
            <w:pPr>
              <w:pStyle w:val="ListParagraph"/>
              <w:ind w:left="0"/>
              <w:rPr>
                <w:rFonts w:cs="Arial"/>
                <w:sz w:val="18"/>
                <w:szCs w:val="18"/>
              </w:rPr>
            </w:pPr>
            <w:r w:rsidRPr="005B5A54">
              <w:rPr>
                <w:sz w:val="18"/>
                <w:szCs w:val="18"/>
              </w:rPr>
              <w:t>C1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537F8BD"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0F4E3BF6"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75F02E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2FFADD7"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5BCDAFC"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929D321"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495942B" w14:textId="212F3A53" w:rsidR="00EA12CB" w:rsidRPr="005B5A54" w:rsidRDefault="00EA12CB" w:rsidP="006216B7">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09622724" w14:textId="77777777" w:rsidR="00EA12CB" w:rsidRPr="005B5A54" w:rsidRDefault="00EA12CB" w:rsidP="006216B7">
            <w:pPr>
              <w:pStyle w:val="ListParagraph"/>
              <w:ind w:left="0"/>
              <w:rPr>
                <w:rFonts w:cs="Arial"/>
                <w:sz w:val="18"/>
                <w:szCs w:val="18"/>
              </w:rPr>
            </w:pPr>
          </w:p>
        </w:tc>
      </w:tr>
      <w:tr w:rsidR="00EA12CB" w:rsidRPr="005B5A54" w14:paraId="2CD740F6" w14:textId="77777777" w:rsidTr="00964775">
        <w:trPr>
          <w:cantSplit/>
          <w:trHeight w:val="283"/>
          <w:tblHeader/>
          <w:jc w:val="center"/>
        </w:trPr>
        <w:tc>
          <w:tcPr>
            <w:tcW w:w="565" w:type="pct"/>
            <w:vMerge/>
            <w:tcBorders>
              <w:left w:val="single" w:sz="4" w:space="0" w:color="auto"/>
              <w:right w:val="single" w:sz="4" w:space="0" w:color="auto"/>
            </w:tcBorders>
          </w:tcPr>
          <w:p w14:paraId="1C65D51F" w14:textId="0A2BCC2B" w:rsidR="00EA12CB" w:rsidRPr="005B5A54" w:rsidRDefault="00EA12CB" w:rsidP="006216B7">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09ADC19C" w14:textId="74615B3B" w:rsidR="00EA12CB" w:rsidRPr="005B5A54" w:rsidRDefault="00EA12CB" w:rsidP="006216B7">
            <w:pPr>
              <w:pStyle w:val="ListParagraph"/>
              <w:ind w:left="0"/>
              <w:rPr>
                <w:rFonts w:cs="Arial"/>
                <w:sz w:val="18"/>
                <w:szCs w:val="18"/>
              </w:rPr>
            </w:pPr>
            <w:r w:rsidRPr="005B5A54">
              <w:rPr>
                <w:sz w:val="18"/>
                <w:szCs w:val="18"/>
              </w:rPr>
              <w:t>Use of cutting tools</w:t>
            </w:r>
          </w:p>
        </w:tc>
        <w:tc>
          <w:tcPr>
            <w:tcW w:w="142" w:type="pct"/>
            <w:tcBorders>
              <w:top w:val="single" w:sz="4" w:space="0" w:color="auto"/>
              <w:left w:val="single" w:sz="4" w:space="0" w:color="auto"/>
              <w:bottom w:val="single" w:sz="4" w:space="0" w:color="auto"/>
              <w:right w:val="single" w:sz="4" w:space="0" w:color="auto"/>
            </w:tcBorders>
          </w:tcPr>
          <w:p w14:paraId="69E92BC0"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14059C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CC1699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2FC52BE"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4FF2627"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B678BFF"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E7289B5" w14:textId="55F5DE3E" w:rsidR="00EA12CB" w:rsidRPr="005B5A54" w:rsidRDefault="00EA12CB" w:rsidP="006216B7">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7B19B6F2" w14:textId="545BE6FC" w:rsidR="00EA12CB" w:rsidRPr="005B5A54" w:rsidRDefault="00EA12CB" w:rsidP="006216B7">
            <w:pPr>
              <w:pStyle w:val="ListParagraph"/>
              <w:ind w:left="0"/>
              <w:rPr>
                <w:rFonts w:cs="Arial"/>
                <w:sz w:val="18"/>
                <w:szCs w:val="18"/>
              </w:rPr>
            </w:pPr>
            <w:r w:rsidRPr="005B5A54">
              <w:rPr>
                <w:sz w:val="18"/>
                <w:szCs w:val="18"/>
              </w:rPr>
              <w:t>E1</w:t>
            </w:r>
          </w:p>
        </w:tc>
        <w:tc>
          <w:tcPr>
            <w:tcW w:w="296" w:type="pct"/>
            <w:tcBorders>
              <w:top w:val="single" w:sz="4" w:space="0" w:color="auto"/>
              <w:left w:val="single" w:sz="4" w:space="0" w:color="auto"/>
              <w:bottom w:val="single" w:sz="4" w:space="0" w:color="auto"/>
              <w:right w:val="single" w:sz="4" w:space="0" w:color="auto"/>
            </w:tcBorders>
            <w:shd w:val="clear" w:color="auto" w:fill="FFFFFF" w:themeFill="background1"/>
          </w:tcPr>
          <w:p w14:paraId="7BA99F48" w14:textId="77777777" w:rsidR="00EA12CB" w:rsidRPr="005B5A54" w:rsidRDefault="00EA12CB" w:rsidP="006216B7">
            <w:pPr>
              <w:pStyle w:val="ListParagraph"/>
              <w:ind w:left="0"/>
              <w:rPr>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248C6C15" w14:textId="6EC0F5FB" w:rsidR="00EA12CB" w:rsidRPr="005B5A54" w:rsidRDefault="00EA12CB" w:rsidP="006216B7">
            <w:pPr>
              <w:pStyle w:val="ListParagraph"/>
              <w:ind w:left="0"/>
              <w:rPr>
                <w:rFonts w:cs="Arial"/>
                <w:sz w:val="18"/>
                <w:szCs w:val="18"/>
              </w:rPr>
            </w:pPr>
            <w:r w:rsidRPr="005B5A54">
              <w:rPr>
                <w:sz w:val="18"/>
                <w:szCs w:val="18"/>
              </w:rPr>
              <w:t>E1</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3A1B395F" w14:textId="2FC21B21"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174BFE3"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6F24128"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06BA5F45"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6E5955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09ED1B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7E052A5"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3CF2C67" w14:textId="77777777" w:rsidR="00EA12CB" w:rsidRPr="005B5A54" w:rsidRDefault="00EA12CB" w:rsidP="006216B7">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7DE7488D" w14:textId="77777777" w:rsidR="00EA12CB" w:rsidRPr="005B5A54" w:rsidRDefault="00EA12CB" w:rsidP="006216B7">
            <w:pPr>
              <w:pStyle w:val="ListParagraph"/>
              <w:ind w:left="0"/>
              <w:rPr>
                <w:rFonts w:cs="Arial"/>
                <w:sz w:val="18"/>
                <w:szCs w:val="18"/>
              </w:rPr>
            </w:pPr>
          </w:p>
        </w:tc>
      </w:tr>
      <w:tr w:rsidR="00EA12CB" w:rsidRPr="005B5A54" w14:paraId="5114200A" w14:textId="77777777" w:rsidTr="00964775">
        <w:trPr>
          <w:cantSplit/>
          <w:trHeight w:val="547"/>
          <w:tblHeader/>
          <w:jc w:val="center"/>
        </w:trPr>
        <w:tc>
          <w:tcPr>
            <w:tcW w:w="565" w:type="pct"/>
            <w:vMerge/>
            <w:tcBorders>
              <w:left w:val="single" w:sz="4" w:space="0" w:color="auto"/>
              <w:right w:val="single" w:sz="4" w:space="0" w:color="auto"/>
            </w:tcBorders>
            <w:vAlign w:val="center"/>
          </w:tcPr>
          <w:p w14:paraId="58E3DB08" w14:textId="77777777" w:rsidR="00EA12CB" w:rsidRPr="005B5A54" w:rsidRDefault="00EA12CB" w:rsidP="006216B7">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3856AE8E" w14:textId="1B178E71" w:rsidR="00EA12CB" w:rsidRPr="005B5A54" w:rsidRDefault="00EA12CB" w:rsidP="006216B7">
            <w:pPr>
              <w:pStyle w:val="ListParagraph"/>
              <w:ind w:left="0"/>
              <w:rPr>
                <w:rFonts w:cs="Arial"/>
                <w:sz w:val="18"/>
                <w:szCs w:val="18"/>
              </w:rPr>
            </w:pPr>
            <w:r w:rsidRPr="005B5A54">
              <w:rPr>
                <w:sz w:val="18"/>
                <w:szCs w:val="18"/>
              </w:rPr>
              <w:t>Sonar (for measuring water depth) (underwater noise)</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70733F9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05BAB6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7CB213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6C67840"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700025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666D4A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1F970C6" w14:textId="647D1654" w:rsidR="00EA12CB" w:rsidRPr="005B5A54" w:rsidRDefault="00EA12CB" w:rsidP="006216B7">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FFFF00"/>
          </w:tcPr>
          <w:p w14:paraId="19682ECE" w14:textId="667767AE" w:rsidR="00EA12CB" w:rsidRPr="005B5A54" w:rsidRDefault="00EA12CB" w:rsidP="006216B7">
            <w:pPr>
              <w:pStyle w:val="ListParagraph"/>
              <w:ind w:left="0"/>
              <w:rPr>
                <w:rFonts w:cs="Arial"/>
                <w:sz w:val="18"/>
                <w:szCs w:val="18"/>
              </w:rPr>
            </w:pPr>
            <w:r w:rsidRPr="005B5A54">
              <w:rPr>
                <w:sz w:val="18"/>
                <w:szCs w:val="18"/>
              </w:rPr>
              <w:t>E2</w:t>
            </w:r>
          </w:p>
        </w:tc>
        <w:tc>
          <w:tcPr>
            <w:tcW w:w="296" w:type="pct"/>
            <w:tcBorders>
              <w:top w:val="single" w:sz="4" w:space="0" w:color="auto"/>
              <w:left w:val="single" w:sz="4" w:space="0" w:color="auto"/>
              <w:bottom w:val="single" w:sz="4" w:space="0" w:color="auto"/>
              <w:right w:val="single" w:sz="4" w:space="0" w:color="auto"/>
            </w:tcBorders>
            <w:shd w:val="clear" w:color="auto" w:fill="FFFFFF" w:themeFill="background1"/>
          </w:tcPr>
          <w:p w14:paraId="6E1DD63C" w14:textId="77777777" w:rsidR="00EA12CB" w:rsidRPr="005B5A54" w:rsidRDefault="00EA12CB" w:rsidP="006216B7">
            <w:pPr>
              <w:pStyle w:val="ListParagraph"/>
              <w:ind w:left="0"/>
              <w:rPr>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4CD84444" w14:textId="35508C29" w:rsidR="00EA12CB" w:rsidRPr="005B5A54" w:rsidRDefault="00EA12CB" w:rsidP="006216B7">
            <w:pPr>
              <w:pStyle w:val="ListParagraph"/>
              <w:ind w:left="0"/>
              <w:rPr>
                <w:rFonts w:cs="Arial"/>
                <w:sz w:val="18"/>
                <w:szCs w:val="18"/>
              </w:rPr>
            </w:pPr>
            <w:r w:rsidRPr="005B5A54">
              <w:rPr>
                <w:sz w:val="18"/>
                <w:szCs w:val="18"/>
              </w:rPr>
              <w:t>E1</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1FBFBDB8" w14:textId="1F9DC6E6"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19DE0D98"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76BC3A36"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E121A1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77F8A33"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2E56F97"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6F6BC02"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29795DB" w14:textId="77777777" w:rsidR="00EA12CB" w:rsidRPr="005B5A54" w:rsidRDefault="00EA12CB" w:rsidP="006216B7">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3C5CD996" w14:textId="77777777" w:rsidR="00EA12CB" w:rsidRPr="005B5A54" w:rsidRDefault="00EA12CB" w:rsidP="006216B7">
            <w:pPr>
              <w:pStyle w:val="ListParagraph"/>
              <w:ind w:left="0"/>
              <w:rPr>
                <w:rFonts w:cs="Arial"/>
                <w:sz w:val="18"/>
                <w:szCs w:val="18"/>
              </w:rPr>
            </w:pPr>
          </w:p>
        </w:tc>
      </w:tr>
      <w:tr w:rsidR="00EA12CB" w:rsidRPr="005B5A54" w14:paraId="386983B1" w14:textId="77777777" w:rsidTr="00964775">
        <w:trPr>
          <w:cantSplit/>
          <w:trHeight w:val="839"/>
          <w:tblHeader/>
          <w:jc w:val="center"/>
        </w:trPr>
        <w:tc>
          <w:tcPr>
            <w:tcW w:w="565" w:type="pct"/>
            <w:vMerge/>
            <w:tcBorders>
              <w:left w:val="single" w:sz="4" w:space="0" w:color="auto"/>
              <w:right w:val="single" w:sz="4" w:space="0" w:color="auto"/>
            </w:tcBorders>
          </w:tcPr>
          <w:p w14:paraId="0C1E0397" w14:textId="77777777" w:rsidR="00EA12CB" w:rsidRPr="005B5A54" w:rsidRDefault="00EA12CB" w:rsidP="006216B7">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767C772B" w14:textId="32DB3926" w:rsidR="00EA12CB" w:rsidRPr="005B5A54" w:rsidRDefault="00EA12CB" w:rsidP="006216B7">
            <w:pPr>
              <w:pStyle w:val="ListParagraph"/>
              <w:ind w:left="0"/>
              <w:rPr>
                <w:rFonts w:cs="Arial"/>
                <w:sz w:val="18"/>
                <w:szCs w:val="18"/>
              </w:rPr>
            </w:pPr>
            <w:r w:rsidRPr="005B5A54">
              <w:rPr>
                <w:sz w:val="18"/>
                <w:szCs w:val="18"/>
              </w:rPr>
              <w:t>Pipeline Trenching operations, noise from use of trenching machine</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1FF4991F"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5A2EE57"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69E3C4C"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F7C0E6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54109E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B262BF3"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1270F03B" w14:textId="5846CAF0" w:rsidR="00EA12CB" w:rsidRPr="005B5A54" w:rsidRDefault="00EA12CB" w:rsidP="006216B7">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11BCD0F1" w14:textId="061737A1" w:rsidR="00EA12CB" w:rsidRPr="005B5A54" w:rsidRDefault="00EA12CB" w:rsidP="006216B7">
            <w:pPr>
              <w:pStyle w:val="ListParagraph"/>
              <w:ind w:left="0"/>
              <w:rPr>
                <w:rFonts w:cs="Arial"/>
                <w:sz w:val="18"/>
                <w:szCs w:val="18"/>
              </w:rPr>
            </w:pPr>
            <w:r w:rsidRPr="005B5A54">
              <w:rPr>
                <w:sz w:val="18"/>
                <w:szCs w:val="18"/>
              </w:rPr>
              <w:t>E1</w:t>
            </w:r>
          </w:p>
        </w:tc>
        <w:tc>
          <w:tcPr>
            <w:tcW w:w="296" w:type="pct"/>
            <w:tcBorders>
              <w:top w:val="single" w:sz="4" w:space="0" w:color="auto"/>
              <w:left w:val="single" w:sz="4" w:space="0" w:color="auto"/>
              <w:bottom w:val="single" w:sz="4" w:space="0" w:color="auto"/>
              <w:right w:val="single" w:sz="4" w:space="0" w:color="auto"/>
            </w:tcBorders>
            <w:shd w:val="clear" w:color="auto" w:fill="FFFFFF" w:themeFill="background1"/>
          </w:tcPr>
          <w:p w14:paraId="5B854531" w14:textId="77777777" w:rsidR="00EA12CB" w:rsidRPr="005B5A54" w:rsidRDefault="00EA12CB" w:rsidP="006216B7">
            <w:pPr>
              <w:pStyle w:val="ListParagraph"/>
              <w:ind w:left="0"/>
              <w:rPr>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13A8684C" w14:textId="09B0B7BB" w:rsidR="00EA12CB" w:rsidRPr="005B5A54" w:rsidRDefault="00EA12CB" w:rsidP="006216B7">
            <w:pPr>
              <w:pStyle w:val="ListParagraph"/>
              <w:ind w:left="0"/>
              <w:rPr>
                <w:rFonts w:cs="Arial"/>
                <w:sz w:val="18"/>
                <w:szCs w:val="18"/>
              </w:rPr>
            </w:pPr>
            <w:r w:rsidRPr="005B5A54">
              <w:rPr>
                <w:sz w:val="18"/>
                <w:szCs w:val="18"/>
              </w:rPr>
              <w:t>E1</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3EB5EEAC" w14:textId="6DD0A2EB"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649205C3"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50F3FC68"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B26F135"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0004669"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59A00E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021D18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C6FC438" w14:textId="77777777" w:rsidR="00EA12CB" w:rsidRPr="005B5A54" w:rsidRDefault="00EA12CB" w:rsidP="006216B7">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56C75736" w14:textId="77777777" w:rsidR="00EA12CB" w:rsidRPr="005B5A54" w:rsidRDefault="00EA12CB" w:rsidP="006216B7">
            <w:pPr>
              <w:pStyle w:val="ListParagraph"/>
              <w:ind w:left="0"/>
              <w:rPr>
                <w:rFonts w:cs="Arial"/>
                <w:sz w:val="18"/>
                <w:szCs w:val="18"/>
              </w:rPr>
            </w:pPr>
          </w:p>
        </w:tc>
      </w:tr>
      <w:tr w:rsidR="00EA12CB" w:rsidRPr="005B5A54" w14:paraId="7BC08ABC" w14:textId="77777777" w:rsidTr="00964775">
        <w:trPr>
          <w:cantSplit/>
          <w:trHeight w:val="283"/>
          <w:tblHeader/>
          <w:jc w:val="center"/>
        </w:trPr>
        <w:tc>
          <w:tcPr>
            <w:tcW w:w="565" w:type="pct"/>
            <w:vMerge/>
            <w:tcBorders>
              <w:left w:val="single" w:sz="4" w:space="0" w:color="auto"/>
              <w:right w:val="single" w:sz="4" w:space="0" w:color="auto"/>
            </w:tcBorders>
          </w:tcPr>
          <w:p w14:paraId="42EDE54F" w14:textId="4D445327" w:rsidR="00EA12CB" w:rsidRPr="005B5A54" w:rsidRDefault="00EA12CB" w:rsidP="006216B7">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3B82D088" w14:textId="019D4B0C" w:rsidR="00EA12CB" w:rsidRPr="005B5A54" w:rsidRDefault="00EA12CB" w:rsidP="006216B7">
            <w:pPr>
              <w:pStyle w:val="ListParagraph"/>
              <w:ind w:left="0"/>
              <w:rPr>
                <w:rFonts w:cs="Arial"/>
                <w:sz w:val="18"/>
                <w:szCs w:val="18"/>
              </w:rPr>
            </w:pPr>
            <w:r w:rsidRPr="005B5A54">
              <w:rPr>
                <w:sz w:val="18"/>
                <w:szCs w:val="18"/>
              </w:rPr>
              <w:t xml:space="preserve">Discharges from pipeline cutting activities </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486BA2A"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FA09F0B"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30025545" w14:textId="6671EA1D"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48DFD99" w14:textId="3B2F4097"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3646C600" w14:textId="1ECDA378"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5426CBA9" w14:textId="5204F86D"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F5FEE2E" w14:textId="6459D238" w:rsidR="00EA12CB" w:rsidRPr="005B5A54" w:rsidRDefault="00EA12CB" w:rsidP="006216B7">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4E41481B" w14:textId="62137ECC" w:rsidR="00EA12CB" w:rsidRPr="005B5A54" w:rsidRDefault="00EA12CB" w:rsidP="006216B7">
            <w:pPr>
              <w:pStyle w:val="ListParagraph"/>
              <w:ind w:left="0"/>
              <w:rPr>
                <w:rFonts w:cs="Arial"/>
                <w:sz w:val="18"/>
                <w:szCs w:val="18"/>
              </w:rPr>
            </w:pPr>
            <w:r w:rsidRPr="005B5A54">
              <w:rPr>
                <w:sz w:val="18"/>
                <w:szCs w:val="18"/>
              </w:rPr>
              <w:t>E1</w:t>
            </w:r>
          </w:p>
        </w:tc>
        <w:tc>
          <w:tcPr>
            <w:tcW w:w="296" w:type="pct"/>
            <w:tcBorders>
              <w:top w:val="single" w:sz="4" w:space="0" w:color="auto"/>
              <w:left w:val="single" w:sz="4" w:space="0" w:color="auto"/>
              <w:bottom w:val="single" w:sz="4" w:space="0" w:color="auto"/>
              <w:right w:val="single" w:sz="4" w:space="0" w:color="auto"/>
            </w:tcBorders>
            <w:shd w:val="clear" w:color="auto" w:fill="FFFFFF" w:themeFill="background1"/>
          </w:tcPr>
          <w:p w14:paraId="2E0FDFD3" w14:textId="77777777" w:rsidR="00EA12CB" w:rsidRPr="005B5A54" w:rsidRDefault="00EA12CB" w:rsidP="006216B7">
            <w:pPr>
              <w:pStyle w:val="ListParagraph"/>
              <w:ind w:left="0"/>
              <w:rPr>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39781524" w14:textId="22BC54D9" w:rsidR="00EA12CB" w:rsidRPr="005B5A54" w:rsidRDefault="00EA12CB" w:rsidP="006216B7">
            <w:pPr>
              <w:pStyle w:val="ListParagraph"/>
              <w:ind w:left="0"/>
              <w:rPr>
                <w:rFonts w:cs="Arial"/>
                <w:sz w:val="18"/>
                <w:szCs w:val="18"/>
              </w:rPr>
            </w:pPr>
            <w:r w:rsidRPr="005B5A54">
              <w:rPr>
                <w:sz w:val="18"/>
                <w:szCs w:val="18"/>
              </w:rPr>
              <w:t>E1</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4ECFDE0B" w14:textId="20689237"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17862F47"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11D0841F"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07695E20"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04CA253"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6FC4CE7"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81F126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B120D7A" w14:textId="77777777" w:rsidR="00EA12CB" w:rsidRPr="005B5A54" w:rsidRDefault="00EA12CB" w:rsidP="006216B7">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3E9BD82A" w14:textId="77777777" w:rsidR="00EA12CB" w:rsidRPr="005B5A54" w:rsidRDefault="00EA12CB" w:rsidP="006216B7">
            <w:pPr>
              <w:pStyle w:val="ListParagraph"/>
              <w:ind w:left="0"/>
              <w:rPr>
                <w:rFonts w:cs="Arial"/>
                <w:sz w:val="18"/>
                <w:szCs w:val="18"/>
              </w:rPr>
            </w:pPr>
          </w:p>
        </w:tc>
      </w:tr>
      <w:tr w:rsidR="00EA12CB" w:rsidRPr="005B5A54" w14:paraId="2F572BE0" w14:textId="77777777" w:rsidTr="00964775">
        <w:trPr>
          <w:cantSplit/>
          <w:trHeight w:val="283"/>
          <w:tblHeader/>
          <w:jc w:val="center"/>
        </w:trPr>
        <w:tc>
          <w:tcPr>
            <w:tcW w:w="565" w:type="pct"/>
            <w:vMerge/>
            <w:tcBorders>
              <w:left w:val="single" w:sz="4" w:space="0" w:color="auto"/>
              <w:right w:val="single" w:sz="4" w:space="0" w:color="auto"/>
            </w:tcBorders>
            <w:vAlign w:val="center"/>
          </w:tcPr>
          <w:p w14:paraId="24975971" w14:textId="77777777" w:rsidR="00EA12CB" w:rsidRPr="005B5A54" w:rsidRDefault="00EA12CB" w:rsidP="006216B7">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5D4F035D" w14:textId="23DCECBA" w:rsidR="00EA12CB" w:rsidRPr="005B5A54" w:rsidRDefault="00EA12CB" w:rsidP="006216B7">
            <w:pPr>
              <w:pStyle w:val="ListParagraph"/>
              <w:ind w:left="0"/>
              <w:rPr>
                <w:rFonts w:cs="Arial"/>
                <w:sz w:val="18"/>
                <w:szCs w:val="18"/>
              </w:rPr>
            </w:pPr>
            <w:r w:rsidRPr="005B5A54">
              <w:rPr>
                <w:sz w:val="18"/>
                <w:szCs w:val="18"/>
              </w:rPr>
              <w:t>Removal and disposal of subsea pipelines (ferrous metal, concrete, and plastic)</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3B40F348" w14:textId="6D725CAE"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5C1EB9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B780946" w14:textId="575A797E"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708A138" w14:textId="44F3C165"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11D8C33" w14:textId="564F2BBD"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5987CD6" w14:textId="364DC8A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5F9DE68" w14:textId="61178416" w:rsidR="00EA12CB" w:rsidRPr="005B5A54" w:rsidRDefault="00EA12CB" w:rsidP="006216B7">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2DD60C41" w14:textId="5E331C87" w:rsidR="00EA12CB" w:rsidRPr="005B5A54" w:rsidRDefault="00EA12CB" w:rsidP="006216B7">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5686CA13" w14:textId="77777777" w:rsidR="00EA12CB" w:rsidRPr="005B5A54" w:rsidRDefault="00EA12CB" w:rsidP="006216B7">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07A0F69A" w14:textId="320A7712" w:rsidR="00EA12CB" w:rsidRPr="005B5A54" w:rsidRDefault="00EA12CB" w:rsidP="006216B7">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auto"/>
          </w:tcPr>
          <w:p w14:paraId="45213561" w14:textId="76D7FA2C"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609B65D"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5DA5C561" w14:textId="56A56C0F"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B9211E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DC58177" w14:textId="232F61E1"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D04950F"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3D750C4" w14:textId="6BCAB3D3"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364253C2" w14:textId="5A61A39B" w:rsidR="00EA12CB" w:rsidRPr="005B5A54" w:rsidRDefault="00EA12CB" w:rsidP="006216B7">
            <w:pPr>
              <w:pStyle w:val="ListParagraph"/>
              <w:ind w:left="0"/>
              <w:rPr>
                <w:rFonts w:cs="Arial"/>
                <w:sz w:val="18"/>
                <w:szCs w:val="18"/>
              </w:rPr>
            </w:pPr>
            <w:r w:rsidRPr="005B5A54">
              <w:rPr>
                <w:sz w:val="18"/>
                <w:szCs w:val="18"/>
              </w:rPr>
              <w:t>E1</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29940A2D" w14:textId="77777777" w:rsidR="00EA12CB" w:rsidRPr="005B5A54" w:rsidRDefault="00EA12CB" w:rsidP="006216B7">
            <w:pPr>
              <w:pStyle w:val="ListParagraph"/>
              <w:ind w:left="0"/>
              <w:rPr>
                <w:rFonts w:cs="Arial"/>
                <w:sz w:val="18"/>
                <w:szCs w:val="18"/>
              </w:rPr>
            </w:pPr>
          </w:p>
        </w:tc>
      </w:tr>
      <w:tr w:rsidR="00EA12CB" w:rsidRPr="005B5A54" w14:paraId="0BF15CE7" w14:textId="77777777" w:rsidTr="00964775">
        <w:trPr>
          <w:cantSplit/>
          <w:trHeight w:val="811"/>
          <w:tblHeader/>
          <w:jc w:val="center"/>
        </w:trPr>
        <w:tc>
          <w:tcPr>
            <w:tcW w:w="565" w:type="pct"/>
            <w:vMerge/>
            <w:tcBorders>
              <w:left w:val="single" w:sz="4" w:space="0" w:color="auto"/>
              <w:right w:val="single" w:sz="4" w:space="0" w:color="auto"/>
            </w:tcBorders>
            <w:vAlign w:val="center"/>
          </w:tcPr>
          <w:p w14:paraId="3E3B0DD0" w14:textId="77777777" w:rsidR="00EA12CB" w:rsidRPr="005B5A54" w:rsidRDefault="00EA12CB" w:rsidP="006216B7">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7A8DAB71" w14:textId="7D19EBF8" w:rsidR="00EA12CB" w:rsidRPr="005B5A54" w:rsidRDefault="00EA12CB" w:rsidP="006216B7">
            <w:pPr>
              <w:pStyle w:val="ListParagraph"/>
              <w:ind w:left="0"/>
              <w:rPr>
                <w:rFonts w:cs="Arial"/>
                <w:sz w:val="18"/>
                <w:szCs w:val="18"/>
              </w:rPr>
            </w:pPr>
            <w:r w:rsidRPr="005B5A54">
              <w:rPr>
                <w:sz w:val="18"/>
                <w:szCs w:val="18"/>
              </w:rPr>
              <w:t>Removal and disposal of mattresses, and grout bags (plastic and concrete)</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27F707D0" w14:textId="211AE6B3"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AF3707B"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82F082E" w14:textId="3D79B876"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F59C353" w14:textId="01A6620F"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1A70F4E" w14:textId="670C8F19"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1032078" w14:textId="67DA8E05"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0015C41" w14:textId="46873640" w:rsidR="00EA12CB" w:rsidRPr="005B5A54" w:rsidRDefault="00EA12CB" w:rsidP="006216B7">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2F3D2073" w14:textId="4C390652" w:rsidR="00EA12CB" w:rsidRPr="005B5A54" w:rsidRDefault="00EA12CB" w:rsidP="006216B7">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6F1F9918" w14:textId="77777777" w:rsidR="00EA12CB" w:rsidRPr="005B5A54" w:rsidRDefault="00EA12CB" w:rsidP="006216B7">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5712B8C3" w14:textId="0C032142" w:rsidR="00EA12CB" w:rsidRPr="005B5A54" w:rsidRDefault="00EA12CB" w:rsidP="006216B7">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auto"/>
          </w:tcPr>
          <w:p w14:paraId="0446FAA4" w14:textId="1DBFFBBA"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20A2B56"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4B2D6034" w14:textId="4F2352CC" w:rsidR="00EA12CB" w:rsidRPr="005B5A54" w:rsidRDefault="00EA12CB" w:rsidP="006216B7">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6D07C31"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7391A5A" w14:textId="4E557183"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4B4AB29"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32173423" w14:textId="2D13511C" w:rsidR="00EA12CB" w:rsidRPr="005B5A54" w:rsidRDefault="00EA12CB" w:rsidP="006216B7">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3F38004D" w14:textId="098ECCD9" w:rsidR="00EA12CB" w:rsidRPr="005B5A54" w:rsidRDefault="00EA12CB" w:rsidP="006216B7">
            <w:pPr>
              <w:pStyle w:val="ListParagraph"/>
              <w:ind w:left="0"/>
              <w:rPr>
                <w:rFonts w:cs="Arial"/>
                <w:sz w:val="18"/>
                <w:szCs w:val="18"/>
              </w:rPr>
            </w:pPr>
            <w:r w:rsidRPr="005B5A54">
              <w:rPr>
                <w:sz w:val="18"/>
                <w:szCs w:val="18"/>
              </w:rPr>
              <w:t>E1</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62705ECA" w14:textId="77777777" w:rsidR="00EA12CB" w:rsidRPr="005B5A54" w:rsidRDefault="00EA12CB" w:rsidP="006216B7">
            <w:pPr>
              <w:pStyle w:val="ListParagraph"/>
              <w:ind w:left="0"/>
              <w:rPr>
                <w:rFonts w:cs="Arial"/>
                <w:sz w:val="18"/>
                <w:szCs w:val="18"/>
              </w:rPr>
            </w:pPr>
          </w:p>
        </w:tc>
      </w:tr>
      <w:tr w:rsidR="00EA12CB" w:rsidRPr="005B5A54" w14:paraId="3F533C30" w14:textId="77777777" w:rsidTr="00964775">
        <w:trPr>
          <w:cantSplit/>
          <w:trHeight w:val="283"/>
          <w:tblHeader/>
          <w:jc w:val="center"/>
        </w:trPr>
        <w:tc>
          <w:tcPr>
            <w:tcW w:w="565" w:type="pct"/>
            <w:vMerge/>
            <w:tcBorders>
              <w:left w:val="single" w:sz="4" w:space="0" w:color="auto"/>
              <w:right w:val="single" w:sz="4" w:space="0" w:color="auto"/>
            </w:tcBorders>
            <w:vAlign w:val="center"/>
          </w:tcPr>
          <w:p w14:paraId="4585C483" w14:textId="77777777" w:rsidR="00EA12CB" w:rsidRPr="005B5A54" w:rsidRDefault="00EA12CB" w:rsidP="006216B7">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37D0B114" w14:textId="54FA3091" w:rsidR="00EA12CB" w:rsidRPr="005B5A54" w:rsidRDefault="00EA12CB" w:rsidP="006216B7">
            <w:pPr>
              <w:pStyle w:val="ListParagraph"/>
              <w:ind w:left="0"/>
              <w:rPr>
                <w:rFonts w:cs="Arial"/>
                <w:sz w:val="18"/>
                <w:szCs w:val="18"/>
              </w:rPr>
            </w:pPr>
            <w:r w:rsidRPr="005B5A54">
              <w:rPr>
                <w:sz w:val="18"/>
                <w:szCs w:val="18"/>
              </w:rPr>
              <w:t>NORM</w:t>
            </w:r>
          </w:p>
        </w:tc>
        <w:tc>
          <w:tcPr>
            <w:tcW w:w="142" w:type="pct"/>
            <w:tcBorders>
              <w:top w:val="single" w:sz="4" w:space="0" w:color="auto"/>
              <w:left w:val="single" w:sz="4" w:space="0" w:color="auto"/>
              <w:bottom w:val="single" w:sz="4" w:space="0" w:color="auto"/>
              <w:right w:val="single" w:sz="4" w:space="0" w:color="auto"/>
            </w:tcBorders>
          </w:tcPr>
          <w:p w14:paraId="5C261DC9" w14:textId="1D260065"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D5199D6"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E877D35"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EDB4B9F"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DF0E5DC" w14:textId="7129A424"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DAEED43" w14:textId="48F4C4AB"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AD0C9A2" w14:textId="3F660C5B" w:rsidR="00EA12CB" w:rsidRPr="005B5A54" w:rsidRDefault="00EA12CB" w:rsidP="006216B7">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06D3F85D" w14:textId="77777777" w:rsidR="00EA12CB" w:rsidRPr="005B5A54" w:rsidRDefault="00EA12CB" w:rsidP="006216B7">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21D3652D" w14:textId="77777777" w:rsidR="00EA12CB" w:rsidRPr="005B5A54" w:rsidRDefault="00EA12CB" w:rsidP="006216B7">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0CEBB738" w14:textId="2A412FCC" w:rsidR="00EA12CB" w:rsidRPr="005B5A54" w:rsidRDefault="00EA12CB" w:rsidP="006216B7">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auto"/>
          </w:tcPr>
          <w:p w14:paraId="49E091FF" w14:textId="5E9CC608"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74DB562" w14:textId="77777777"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0B3450F7" w14:textId="55E9F4BD" w:rsidR="00EA12CB" w:rsidRPr="005B5A54" w:rsidRDefault="00EA12CB" w:rsidP="006216B7">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7112B778"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76156915" w14:textId="4ED93707" w:rsidR="00EA12CB" w:rsidRPr="005B5A54" w:rsidRDefault="00EA12CB" w:rsidP="006216B7">
            <w:pPr>
              <w:pStyle w:val="ListParagraph"/>
              <w:ind w:left="0"/>
              <w:rPr>
                <w:rFonts w:cs="Arial"/>
                <w:sz w:val="18"/>
                <w:szCs w:val="18"/>
              </w:rPr>
            </w:pPr>
            <w:r w:rsidRPr="005B5A54">
              <w:rPr>
                <w:sz w:val="18"/>
                <w:szCs w:val="18"/>
              </w:rPr>
              <w:t>A1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E6D3973" w14:textId="77777777" w:rsidR="00EA12CB" w:rsidRPr="005B5A54" w:rsidRDefault="00EA12CB" w:rsidP="006216B7">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F41BD21" w14:textId="4C9EB35A" w:rsidR="00EA12CB" w:rsidRPr="005B5A54" w:rsidRDefault="00EA12CB" w:rsidP="006216B7">
            <w:pPr>
              <w:pStyle w:val="ListParagraph"/>
              <w:ind w:left="0"/>
              <w:rPr>
                <w:rFonts w:cs="Arial"/>
                <w:sz w:val="18"/>
                <w:szCs w:val="18"/>
              </w:rPr>
            </w:pPr>
            <w:r w:rsidRPr="005B5A54">
              <w:rPr>
                <w:sz w:val="18"/>
                <w:szCs w:val="18"/>
              </w:rPr>
              <w:t>A1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801785A" w14:textId="3F180156" w:rsidR="00EA12CB" w:rsidRPr="005B5A54" w:rsidRDefault="00EA12CB" w:rsidP="006216B7">
            <w:pPr>
              <w:pStyle w:val="ListParagraph"/>
              <w:ind w:left="0"/>
              <w:rPr>
                <w:rFonts w:cs="Arial"/>
                <w:sz w:val="18"/>
                <w:szCs w:val="18"/>
              </w:rPr>
            </w:pPr>
            <w:r w:rsidRPr="005B5A54">
              <w:rPr>
                <w:sz w:val="18"/>
                <w:szCs w:val="18"/>
              </w:rPr>
              <w:t>A1</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3B72D49C" w14:textId="77777777" w:rsidR="00EA12CB" w:rsidRPr="005B5A54" w:rsidRDefault="00EA12CB" w:rsidP="006216B7">
            <w:pPr>
              <w:pStyle w:val="ListParagraph"/>
              <w:ind w:left="0"/>
              <w:rPr>
                <w:rFonts w:cs="Arial"/>
                <w:sz w:val="18"/>
                <w:szCs w:val="18"/>
              </w:rPr>
            </w:pPr>
          </w:p>
        </w:tc>
      </w:tr>
      <w:tr w:rsidR="00EA12CB" w:rsidRPr="005B5A54" w14:paraId="6C386DB5" w14:textId="77777777" w:rsidTr="00964775">
        <w:trPr>
          <w:cantSplit/>
          <w:trHeight w:val="283"/>
          <w:tblHeader/>
          <w:jc w:val="center"/>
        </w:trPr>
        <w:tc>
          <w:tcPr>
            <w:tcW w:w="565" w:type="pct"/>
            <w:vMerge w:val="restart"/>
            <w:tcBorders>
              <w:left w:val="single" w:sz="4" w:space="0" w:color="auto"/>
              <w:right w:val="single" w:sz="4" w:space="0" w:color="auto"/>
            </w:tcBorders>
            <w:vAlign w:val="center"/>
          </w:tcPr>
          <w:p w14:paraId="088EF72C" w14:textId="4439BC3E" w:rsidR="00EA12CB" w:rsidRPr="005B5A54" w:rsidRDefault="00EA12CB" w:rsidP="00EA015E">
            <w:pPr>
              <w:rPr>
                <w:rFonts w:cs="Arial"/>
                <w:sz w:val="18"/>
                <w:szCs w:val="18"/>
              </w:rPr>
            </w:pPr>
            <w:r w:rsidRPr="005B5A54">
              <w:rPr>
                <w:rFonts w:cs="Arial"/>
                <w:sz w:val="18"/>
                <w:szCs w:val="18"/>
              </w:rPr>
              <w:t>Topsides Removal</w:t>
            </w:r>
          </w:p>
        </w:tc>
        <w:tc>
          <w:tcPr>
            <w:tcW w:w="1399" w:type="pct"/>
            <w:tcBorders>
              <w:top w:val="single" w:sz="4" w:space="0" w:color="auto"/>
              <w:left w:val="single" w:sz="4" w:space="0" w:color="auto"/>
              <w:bottom w:val="single" w:sz="4" w:space="0" w:color="auto"/>
              <w:right w:val="single" w:sz="4" w:space="0" w:color="auto"/>
            </w:tcBorders>
          </w:tcPr>
          <w:p w14:paraId="6FAD1811" w14:textId="53100A0C" w:rsidR="00EA12CB" w:rsidRPr="005B5A54" w:rsidRDefault="00EA12CB" w:rsidP="00EA015E">
            <w:pPr>
              <w:pStyle w:val="ListParagraph"/>
              <w:ind w:left="0"/>
              <w:rPr>
                <w:sz w:val="18"/>
                <w:szCs w:val="18"/>
              </w:rPr>
            </w:pPr>
            <w:r w:rsidRPr="005B5A54">
              <w:rPr>
                <w:sz w:val="18"/>
                <w:szCs w:val="18"/>
              </w:rPr>
              <w:t>Cutting of topsides</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5E813025" w14:textId="510EFF4C" w:rsidR="00EA12CB" w:rsidRPr="005B5A54" w:rsidRDefault="00EA12CB" w:rsidP="00EA015E">
            <w:pPr>
              <w:pStyle w:val="ListParagraph"/>
              <w:ind w:left="0"/>
              <w:rPr>
                <w:rFonts w:cs="Arial"/>
                <w:sz w:val="18"/>
                <w:szCs w:val="18"/>
              </w:rPr>
            </w:pPr>
            <w:r w:rsidRPr="005B5A54">
              <w:rPr>
                <w:rFonts w:cs="Arial"/>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D20F1E8"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3ED0B6E"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7DC2CA4" w14:textId="105450AD" w:rsidR="00EA12CB" w:rsidRPr="005B5A54" w:rsidRDefault="00EA12CB" w:rsidP="00EA015E">
            <w:pPr>
              <w:pStyle w:val="ListParagraph"/>
              <w:ind w:left="0"/>
              <w:rPr>
                <w:rFonts w:cs="Arial"/>
                <w:sz w:val="18"/>
                <w:szCs w:val="18"/>
              </w:rPr>
            </w:pPr>
            <w:r w:rsidRPr="005B5A54">
              <w:rPr>
                <w:rFonts w:cs="Arial"/>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4A95377"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EF3C570"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8EA1EEC" w14:textId="77777777" w:rsidR="00EA12CB" w:rsidRPr="005B5A54" w:rsidRDefault="00EA12CB" w:rsidP="00EA015E">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08B11748" w14:textId="77777777"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shd w:val="clear" w:color="auto" w:fill="92D050"/>
          </w:tcPr>
          <w:p w14:paraId="514B5647" w14:textId="0C23AFA8" w:rsidR="00EA12CB" w:rsidRPr="005B5A54" w:rsidRDefault="00EA12CB" w:rsidP="00EA015E">
            <w:pPr>
              <w:pStyle w:val="ListParagraph"/>
              <w:ind w:left="0"/>
              <w:rPr>
                <w:sz w:val="18"/>
                <w:szCs w:val="18"/>
              </w:rPr>
            </w:pPr>
            <w:r w:rsidRPr="005B5A54">
              <w:rPr>
                <w:sz w:val="18"/>
                <w:szCs w:val="18"/>
              </w:rPr>
              <w:t>E1</w:t>
            </w:r>
          </w:p>
        </w:tc>
        <w:tc>
          <w:tcPr>
            <w:tcW w:w="186" w:type="pct"/>
            <w:tcBorders>
              <w:top w:val="single" w:sz="4" w:space="0" w:color="auto"/>
              <w:left w:val="single" w:sz="4" w:space="0" w:color="auto"/>
              <w:bottom w:val="single" w:sz="4" w:space="0" w:color="auto"/>
              <w:right w:val="single" w:sz="4" w:space="0" w:color="auto"/>
            </w:tcBorders>
            <w:shd w:val="clear" w:color="auto" w:fill="FFFF00"/>
          </w:tcPr>
          <w:p w14:paraId="0CD6ECF1" w14:textId="4D91248F" w:rsidR="00EA12CB" w:rsidRPr="005B5A54" w:rsidRDefault="0034185A" w:rsidP="00EA015E">
            <w:pPr>
              <w:pStyle w:val="ListParagraph"/>
              <w:ind w:left="0"/>
              <w:rPr>
                <w:rFonts w:cs="Arial"/>
                <w:sz w:val="18"/>
                <w:szCs w:val="18"/>
              </w:rPr>
            </w:pPr>
            <w:r w:rsidRPr="005B5A54">
              <w:rPr>
                <w:sz w:val="18"/>
                <w:szCs w:val="18"/>
              </w:rPr>
              <w:t>D</w:t>
            </w:r>
            <w:r w:rsidR="00D67A1A" w:rsidRPr="005B5A54">
              <w:rPr>
                <w:sz w:val="18"/>
                <w:szCs w:val="18"/>
              </w:rPr>
              <w:t>2</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2C4C8D7A" w14:textId="2A0146BB" w:rsidR="00EA12CB" w:rsidRPr="005B5A54" w:rsidRDefault="00EA12CB" w:rsidP="00EA015E">
            <w:pPr>
              <w:pStyle w:val="ListParagraph"/>
              <w:ind w:left="0"/>
              <w:rPr>
                <w:rFonts w:cs="Arial"/>
                <w:sz w:val="18"/>
                <w:szCs w:val="18"/>
              </w:rPr>
            </w:pPr>
            <w:r w:rsidRPr="005B5A54">
              <w:rPr>
                <w:rFonts w:cs="Arial"/>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0FDC5671"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12ECEDB8"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66855F5"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BB64EA1" w14:textId="77777777" w:rsidR="00EA12CB" w:rsidRPr="005B5A54" w:rsidRDefault="00EA12CB" w:rsidP="00EA015E">
            <w:pPr>
              <w:pStyle w:val="ListParagraph"/>
              <w:ind w:left="0"/>
              <w:rPr>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BF339EC"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D01FEDA" w14:textId="77777777" w:rsidR="00EA12CB" w:rsidRPr="005B5A54" w:rsidRDefault="00EA12CB" w:rsidP="00EA015E">
            <w:pPr>
              <w:pStyle w:val="ListParagraph"/>
              <w:ind w:left="0"/>
              <w:rPr>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009AF599" w14:textId="2336BFFD" w:rsidR="00EA12CB" w:rsidRPr="005B5A54" w:rsidRDefault="0034185A" w:rsidP="00EA015E">
            <w:pPr>
              <w:pStyle w:val="ListParagraph"/>
              <w:ind w:left="0"/>
              <w:rPr>
                <w:sz w:val="18"/>
                <w:szCs w:val="18"/>
              </w:rPr>
            </w:pPr>
            <w:r w:rsidRPr="005B5A54">
              <w:rPr>
                <w:sz w:val="18"/>
                <w:szCs w:val="18"/>
              </w:rPr>
              <w:t>D2</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53CCA08F" w14:textId="77777777" w:rsidR="00EA12CB" w:rsidRPr="005B5A54" w:rsidRDefault="00EA12CB" w:rsidP="00EA015E">
            <w:pPr>
              <w:pStyle w:val="ListParagraph"/>
              <w:ind w:left="0"/>
              <w:rPr>
                <w:rFonts w:cs="Arial"/>
                <w:sz w:val="18"/>
                <w:szCs w:val="18"/>
              </w:rPr>
            </w:pPr>
          </w:p>
        </w:tc>
      </w:tr>
      <w:tr w:rsidR="00EA12CB" w:rsidRPr="005B5A54" w14:paraId="784F7241" w14:textId="77777777" w:rsidTr="00964775">
        <w:trPr>
          <w:cantSplit/>
          <w:trHeight w:val="283"/>
          <w:tblHeader/>
          <w:jc w:val="center"/>
        </w:trPr>
        <w:tc>
          <w:tcPr>
            <w:tcW w:w="565" w:type="pct"/>
            <w:vMerge/>
            <w:tcBorders>
              <w:left w:val="single" w:sz="4" w:space="0" w:color="auto"/>
              <w:right w:val="single" w:sz="4" w:space="0" w:color="auto"/>
            </w:tcBorders>
            <w:vAlign w:val="center"/>
          </w:tcPr>
          <w:p w14:paraId="7738DD45" w14:textId="4961B3C1" w:rsidR="00EA12CB" w:rsidRPr="005B5A54" w:rsidRDefault="00EA12CB" w:rsidP="00EA015E">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5B8D861E" w14:textId="44220AED" w:rsidR="00EA12CB" w:rsidRPr="005B5A54" w:rsidRDefault="00EA12CB" w:rsidP="00EA015E">
            <w:pPr>
              <w:pStyle w:val="ListParagraph"/>
              <w:ind w:left="0"/>
              <w:rPr>
                <w:rFonts w:cs="Arial"/>
                <w:sz w:val="18"/>
                <w:szCs w:val="18"/>
              </w:rPr>
            </w:pPr>
            <w:r w:rsidRPr="005B5A54">
              <w:rPr>
                <w:sz w:val="18"/>
                <w:szCs w:val="18"/>
              </w:rPr>
              <w:t>Lifting of topsides</w:t>
            </w:r>
          </w:p>
        </w:tc>
        <w:tc>
          <w:tcPr>
            <w:tcW w:w="142" w:type="pct"/>
            <w:tcBorders>
              <w:top w:val="single" w:sz="4" w:space="0" w:color="auto"/>
              <w:left w:val="single" w:sz="4" w:space="0" w:color="auto"/>
              <w:bottom w:val="single" w:sz="4" w:space="0" w:color="auto"/>
              <w:right w:val="single" w:sz="4" w:space="0" w:color="auto"/>
            </w:tcBorders>
          </w:tcPr>
          <w:p w14:paraId="5F5F1605" w14:textId="31A328CC"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DDCB7F3"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7789C1F6" w14:textId="212E5613" w:rsidR="00EA12CB" w:rsidRPr="005B5A54" w:rsidRDefault="00EA12CB" w:rsidP="00EA015E">
            <w:pPr>
              <w:pStyle w:val="ListParagraph"/>
              <w:ind w:left="0"/>
              <w:rPr>
                <w:rFonts w:cs="Arial"/>
                <w:sz w:val="18"/>
                <w:szCs w:val="18"/>
              </w:rPr>
            </w:pPr>
            <w:r w:rsidRPr="005B5A54">
              <w:rPr>
                <w:rFonts w:cs="Arial"/>
                <w:sz w:val="18"/>
                <w:szCs w:val="18"/>
              </w:rPr>
              <w:t>D1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7AE2EEA7" w14:textId="2FBE4AFE" w:rsidR="00EA12CB" w:rsidRPr="005B5A54" w:rsidRDefault="00EA12CB" w:rsidP="00EA015E">
            <w:pPr>
              <w:pStyle w:val="ListParagraph"/>
              <w:ind w:left="0"/>
              <w:rPr>
                <w:rFonts w:cs="Arial"/>
                <w:sz w:val="18"/>
                <w:szCs w:val="18"/>
              </w:rPr>
            </w:pPr>
            <w:r w:rsidRPr="005B5A54">
              <w:rPr>
                <w:rFonts w:cs="Arial"/>
                <w:sz w:val="18"/>
                <w:szCs w:val="18"/>
              </w:rPr>
              <w:t>D1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EEA7945"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43B4EF8"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2514028" w14:textId="77777777" w:rsidR="00EA12CB" w:rsidRPr="005B5A54" w:rsidRDefault="00EA12CB" w:rsidP="00EA015E">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621723FB" w14:textId="77777777"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shd w:val="clear" w:color="auto" w:fill="92D050"/>
          </w:tcPr>
          <w:p w14:paraId="0DD15127" w14:textId="07FE180A" w:rsidR="00EA12CB" w:rsidRPr="005B5A54" w:rsidRDefault="00EA12CB" w:rsidP="00EA015E">
            <w:pPr>
              <w:pStyle w:val="ListParagraph"/>
              <w:ind w:left="0"/>
              <w:rPr>
                <w:rFonts w:cs="Arial"/>
                <w:sz w:val="18"/>
                <w:szCs w:val="18"/>
              </w:rPr>
            </w:pPr>
            <w:r w:rsidRPr="005B5A54">
              <w:rPr>
                <w:rFonts w:cs="Arial"/>
                <w:sz w:val="18"/>
                <w:szCs w:val="18"/>
              </w:rPr>
              <w:t>E1</w:t>
            </w:r>
          </w:p>
        </w:tc>
        <w:tc>
          <w:tcPr>
            <w:tcW w:w="186" w:type="pct"/>
            <w:tcBorders>
              <w:top w:val="single" w:sz="4" w:space="0" w:color="auto"/>
              <w:left w:val="single" w:sz="4" w:space="0" w:color="auto"/>
              <w:bottom w:val="single" w:sz="4" w:space="0" w:color="auto"/>
              <w:right w:val="single" w:sz="4" w:space="0" w:color="auto"/>
            </w:tcBorders>
            <w:shd w:val="clear" w:color="auto" w:fill="FFFF00"/>
          </w:tcPr>
          <w:p w14:paraId="2CCC5224" w14:textId="06065FE9" w:rsidR="00EA12CB" w:rsidRPr="005B5A54" w:rsidRDefault="00EA12CB" w:rsidP="00EA015E">
            <w:pPr>
              <w:pStyle w:val="ListParagraph"/>
              <w:ind w:left="0"/>
              <w:rPr>
                <w:rFonts w:cs="Arial"/>
                <w:sz w:val="18"/>
                <w:szCs w:val="18"/>
              </w:rPr>
            </w:pPr>
            <w:r w:rsidRPr="005B5A54">
              <w:rPr>
                <w:rFonts w:cs="Arial"/>
                <w:sz w:val="18"/>
                <w:szCs w:val="18"/>
              </w:rPr>
              <w:t>E</w:t>
            </w:r>
            <w:r w:rsidR="00D67A1A" w:rsidRPr="005B5A54">
              <w:rPr>
                <w:rFonts w:cs="Arial"/>
                <w:sz w:val="18"/>
                <w:szCs w:val="18"/>
              </w:rPr>
              <w:t>2</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3577EF84" w14:textId="2DE3AC56" w:rsidR="00EA12CB" w:rsidRPr="005B5A54" w:rsidRDefault="00EA12CB" w:rsidP="00EA015E">
            <w:pPr>
              <w:pStyle w:val="ListParagraph"/>
              <w:ind w:left="0"/>
              <w:rPr>
                <w:rFonts w:cs="Arial"/>
                <w:sz w:val="18"/>
                <w:szCs w:val="18"/>
              </w:rPr>
            </w:pPr>
            <w:r w:rsidRPr="005B5A54">
              <w:rPr>
                <w:rFonts w:cs="Arial"/>
                <w:sz w:val="18"/>
                <w:szCs w:val="18"/>
              </w:rPr>
              <w:t>D1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552C7CE2"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26BFD374" w14:textId="7877EF92"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81FCB74"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66CCF176" w14:textId="6909FCCA"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F583147"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56762D5" w14:textId="6724CB34"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7A4770BF" w14:textId="7C9806A1" w:rsidR="00EA12CB" w:rsidRPr="005B5A54" w:rsidRDefault="0079032C" w:rsidP="00EA015E">
            <w:pPr>
              <w:pStyle w:val="ListParagraph"/>
              <w:ind w:left="0"/>
              <w:rPr>
                <w:rFonts w:cs="Arial"/>
                <w:sz w:val="18"/>
                <w:szCs w:val="18"/>
              </w:rPr>
            </w:pPr>
            <w:r w:rsidRPr="005B5A54">
              <w:rPr>
                <w:rFonts w:cs="Arial"/>
                <w:sz w:val="18"/>
                <w:szCs w:val="18"/>
              </w:rPr>
              <w:t>E</w:t>
            </w:r>
            <w:r w:rsidR="00363030" w:rsidRPr="005B5A54">
              <w:rPr>
                <w:rFonts w:cs="Arial"/>
                <w:sz w:val="18"/>
                <w:szCs w:val="18"/>
              </w:rPr>
              <w:t>2</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21BD5AC1" w14:textId="77777777" w:rsidR="00EA12CB" w:rsidRPr="005B5A54" w:rsidRDefault="00EA12CB" w:rsidP="00EA015E">
            <w:pPr>
              <w:pStyle w:val="ListParagraph"/>
              <w:ind w:left="0"/>
              <w:rPr>
                <w:rFonts w:cs="Arial"/>
                <w:sz w:val="18"/>
                <w:szCs w:val="18"/>
              </w:rPr>
            </w:pPr>
          </w:p>
        </w:tc>
      </w:tr>
      <w:tr w:rsidR="00EA12CB" w:rsidRPr="005B5A54" w14:paraId="40FF7EBF" w14:textId="77777777" w:rsidTr="00964775">
        <w:trPr>
          <w:cantSplit/>
          <w:trHeight w:val="283"/>
          <w:tblHeader/>
          <w:jc w:val="center"/>
        </w:trPr>
        <w:tc>
          <w:tcPr>
            <w:tcW w:w="565" w:type="pct"/>
            <w:vMerge/>
            <w:tcBorders>
              <w:left w:val="single" w:sz="4" w:space="0" w:color="auto"/>
              <w:right w:val="single" w:sz="4" w:space="0" w:color="auto"/>
            </w:tcBorders>
            <w:vAlign w:val="center"/>
          </w:tcPr>
          <w:p w14:paraId="1ADF2725" w14:textId="77777777" w:rsidR="00EA12CB" w:rsidRPr="005B5A54" w:rsidRDefault="00EA12CB" w:rsidP="00EA015E">
            <w:pPr>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7DED6FE8" w14:textId="47147C23" w:rsidR="00EA12CB" w:rsidRPr="005B5A54" w:rsidRDefault="00EA12CB" w:rsidP="00EA015E">
            <w:pPr>
              <w:pStyle w:val="ListParagraph"/>
              <w:ind w:left="0"/>
              <w:rPr>
                <w:rFonts w:cs="Arial"/>
                <w:sz w:val="18"/>
                <w:szCs w:val="18"/>
              </w:rPr>
            </w:pPr>
            <w:r w:rsidRPr="005B5A54">
              <w:rPr>
                <w:sz w:val="18"/>
                <w:szCs w:val="18"/>
              </w:rPr>
              <w:t>Removal of equipment</w:t>
            </w:r>
          </w:p>
        </w:tc>
        <w:tc>
          <w:tcPr>
            <w:tcW w:w="142" w:type="pct"/>
            <w:tcBorders>
              <w:top w:val="single" w:sz="4" w:space="0" w:color="auto"/>
              <w:left w:val="single" w:sz="4" w:space="0" w:color="auto"/>
              <w:bottom w:val="single" w:sz="4" w:space="0" w:color="auto"/>
              <w:right w:val="single" w:sz="4" w:space="0" w:color="auto"/>
            </w:tcBorders>
          </w:tcPr>
          <w:p w14:paraId="18EB23B3" w14:textId="32FAAB7E"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FC54CCB"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1F1FB528" w14:textId="476C5757" w:rsidR="00EA12CB" w:rsidRPr="005B5A54" w:rsidRDefault="00EA12CB" w:rsidP="00EA015E">
            <w:pPr>
              <w:pStyle w:val="ListParagraph"/>
              <w:ind w:left="0"/>
              <w:rPr>
                <w:rFonts w:cs="Arial"/>
                <w:sz w:val="18"/>
                <w:szCs w:val="18"/>
              </w:rPr>
            </w:pPr>
            <w:r w:rsidRPr="005B5A54">
              <w:rPr>
                <w:rFonts w:cs="Arial"/>
                <w:sz w:val="18"/>
                <w:szCs w:val="18"/>
              </w:rPr>
              <w:t>D1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1E7575DB" w14:textId="225F72AF" w:rsidR="00EA12CB" w:rsidRPr="005B5A54" w:rsidRDefault="00EA12CB" w:rsidP="00EA015E">
            <w:pPr>
              <w:pStyle w:val="ListParagraph"/>
              <w:ind w:left="0"/>
              <w:rPr>
                <w:rFonts w:cs="Arial"/>
                <w:sz w:val="18"/>
                <w:szCs w:val="18"/>
              </w:rPr>
            </w:pPr>
            <w:r w:rsidRPr="005B5A54">
              <w:rPr>
                <w:rFonts w:cs="Arial"/>
                <w:sz w:val="18"/>
                <w:szCs w:val="18"/>
              </w:rPr>
              <w:t>D1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B37207D"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CE60B4A"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04BF259" w14:textId="77777777" w:rsidR="00EA12CB" w:rsidRPr="005B5A54" w:rsidRDefault="00EA12CB" w:rsidP="00EA015E">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4C9CF95A" w14:textId="77777777"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shd w:val="clear" w:color="auto" w:fill="92D050"/>
          </w:tcPr>
          <w:p w14:paraId="04FCA8D9" w14:textId="537706A6" w:rsidR="00EA12CB" w:rsidRPr="005B5A54" w:rsidRDefault="00EA12CB" w:rsidP="00EA015E">
            <w:pPr>
              <w:pStyle w:val="ListParagraph"/>
              <w:ind w:left="0"/>
              <w:rPr>
                <w:rFonts w:cs="Arial"/>
                <w:sz w:val="18"/>
                <w:szCs w:val="18"/>
              </w:rPr>
            </w:pPr>
            <w:r w:rsidRPr="005B5A54">
              <w:rPr>
                <w:rFonts w:cs="Arial"/>
                <w:sz w:val="18"/>
                <w:szCs w:val="18"/>
              </w:rPr>
              <w:t>E1</w:t>
            </w:r>
          </w:p>
        </w:tc>
        <w:tc>
          <w:tcPr>
            <w:tcW w:w="186" w:type="pct"/>
            <w:tcBorders>
              <w:top w:val="single" w:sz="4" w:space="0" w:color="auto"/>
              <w:left w:val="single" w:sz="4" w:space="0" w:color="auto"/>
              <w:bottom w:val="single" w:sz="4" w:space="0" w:color="auto"/>
              <w:right w:val="single" w:sz="4" w:space="0" w:color="auto"/>
            </w:tcBorders>
            <w:shd w:val="clear" w:color="auto" w:fill="FFFF00"/>
          </w:tcPr>
          <w:p w14:paraId="3D16D44D" w14:textId="79FC8BAB" w:rsidR="00EA12CB" w:rsidRPr="005B5A54" w:rsidRDefault="0034185A" w:rsidP="00EA015E">
            <w:pPr>
              <w:pStyle w:val="ListParagraph"/>
              <w:ind w:left="0"/>
              <w:rPr>
                <w:rFonts w:cs="Arial"/>
                <w:sz w:val="18"/>
                <w:szCs w:val="18"/>
              </w:rPr>
            </w:pPr>
            <w:r w:rsidRPr="005B5A54">
              <w:rPr>
                <w:rFonts w:cs="Arial"/>
                <w:sz w:val="18"/>
                <w:szCs w:val="18"/>
              </w:rPr>
              <w:t>D</w:t>
            </w:r>
            <w:r w:rsidR="00EA12CB" w:rsidRPr="005B5A54">
              <w:rPr>
                <w:rFonts w:cs="Arial"/>
                <w:sz w:val="18"/>
                <w:szCs w:val="18"/>
              </w:rPr>
              <w:t>2</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2FDB6950" w14:textId="2B632921" w:rsidR="00EA12CB" w:rsidRPr="005B5A54" w:rsidRDefault="00EA12CB" w:rsidP="00EA015E">
            <w:pPr>
              <w:pStyle w:val="ListParagraph"/>
              <w:ind w:left="0"/>
              <w:rPr>
                <w:rFonts w:cs="Arial"/>
                <w:sz w:val="18"/>
                <w:szCs w:val="18"/>
              </w:rPr>
            </w:pPr>
            <w:r w:rsidRPr="005B5A54">
              <w:rPr>
                <w:rFonts w:cs="Arial"/>
                <w:sz w:val="18"/>
                <w:szCs w:val="18"/>
              </w:rPr>
              <w:t>D1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0F63E5A7"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066DE501" w14:textId="5591C9AD"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0F706B8"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5FC992E3" w14:textId="27CB39CD"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3150AB2"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9482EA5" w14:textId="3A753C39"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113263EF" w14:textId="124D01D2" w:rsidR="00EA12CB" w:rsidRPr="005B5A54" w:rsidRDefault="0034185A" w:rsidP="00EA015E">
            <w:pPr>
              <w:pStyle w:val="ListParagraph"/>
              <w:ind w:left="0"/>
              <w:rPr>
                <w:rFonts w:cs="Arial"/>
                <w:sz w:val="18"/>
                <w:szCs w:val="18"/>
              </w:rPr>
            </w:pPr>
            <w:r w:rsidRPr="005B5A54">
              <w:rPr>
                <w:rFonts w:cs="Arial"/>
                <w:sz w:val="18"/>
                <w:szCs w:val="18"/>
              </w:rPr>
              <w:t>D2</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55308231" w14:textId="77777777" w:rsidR="00EA12CB" w:rsidRPr="005B5A54" w:rsidRDefault="00EA12CB" w:rsidP="00EA015E">
            <w:pPr>
              <w:pStyle w:val="ListParagraph"/>
              <w:ind w:left="0"/>
              <w:rPr>
                <w:rFonts w:cs="Arial"/>
                <w:sz w:val="18"/>
                <w:szCs w:val="18"/>
              </w:rPr>
            </w:pPr>
          </w:p>
        </w:tc>
      </w:tr>
      <w:tr w:rsidR="00EA12CB" w:rsidRPr="005B5A54" w14:paraId="6AFA39F0" w14:textId="77777777" w:rsidTr="00964775">
        <w:trPr>
          <w:cantSplit/>
          <w:trHeight w:val="283"/>
          <w:tblHeader/>
          <w:jc w:val="center"/>
        </w:trPr>
        <w:tc>
          <w:tcPr>
            <w:tcW w:w="565" w:type="pct"/>
            <w:vMerge/>
            <w:tcBorders>
              <w:left w:val="single" w:sz="4" w:space="0" w:color="auto"/>
              <w:right w:val="single" w:sz="4" w:space="0" w:color="auto"/>
            </w:tcBorders>
          </w:tcPr>
          <w:p w14:paraId="24AE4346" w14:textId="77777777" w:rsidR="00EA12CB" w:rsidRPr="005B5A54" w:rsidRDefault="00EA12CB" w:rsidP="00EA015E">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4C579EC2" w14:textId="14088033" w:rsidR="00EA12CB" w:rsidRPr="005B5A54" w:rsidRDefault="00EA12CB" w:rsidP="00EA015E">
            <w:pPr>
              <w:pStyle w:val="ListParagraph"/>
              <w:ind w:left="0"/>
              <w:rPr>
                <w:rFonts w:cs="Arial"/>
                <w:sz w:val="18"/>
                <w:szCs w:val="18"/>
              </w:rPr>
            </w:pPr>
            <w:r w:rsidRPr="005B5A54">
              <w:rPr>
                <w:sz w:val="18"/>
                <w:szCs w:val="18"/>
              </w:rPr>
              <w:t>Transboundary shipment of waste</w:t>
            </w:r>
          </w:p>
        </w:tc>
        <w:tc>
          <w:tcPr>
            <w:tcW w:w="142" w:type="pct"/>
            <w:tcBorders>
              <w:top w:val="single" w:sz="4" w:space="0" w:color="auto"/>
              <w:left w:val="single" w:sz="4" w:space="0" w:color="auto"/>
              <w:bottom w:val="single" w:sz="4" w:space="0" w:color="auto"/>
              <w:right w:val="single" w:sz="4" w:space="0" w:color="auto"/>
            </w:tcBorders>
          </w:tcPr>
          <w:p w14:paraId="58725982" w14:textId="3797C7E5"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5E0B2AF"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833B0FB"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21932A6"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BB8DD40"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E0CBD02"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9BBF0FC" w14:textId="77777777" w:rsidR="00EA12CB" w:rsidRPr="005B5A54" w:rsidRDefault="00EA12CB" w:rsidP="00EA015E">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2A18C5AC" w14:textId="77777777"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79D0D8CB" w14:textId="77777777" w:rsidR="00EA12CB" w:rsidRPr="005B5A54" w:rsidRDefault="00EA12CB" w:rsidP="00EA015E">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13640DF6" w14:textId="6BE636CA" w:rsidR="00EA12CB" w:rsidRPr="005B5A54" w:rsidRDefault="00EA12CB" w:rsidP="00EA015E">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auto"/>
          </w:tcPr>
          <w:p w14:paraId="00784BDF"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20351A7"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74602A84" w14:textId="54DC68D8"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84BEDCC"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3EE7345" w14:textId="5935DD98" w:rsidR="00EA12CB" w:rsidRPr="005B5A54" w:rsidRDefault="00EA12CB" w:rsidP="00EA015E">
            <w:pPr>
              <w:pStyle w:val="ListParagraph"/>
              <w:ind w:left="0"/>
              <w:rPr>
                <w:rFonts w:cs="Arial"/>
                <w:sz w:val="18"/>
                <w:szCs w:val="18"/>
              </w:rPr>
            </w:pPr>
            <w:r w:rsidRPr="005B5A54">
              <w:rPr>
                <w:rFonts w:cs="Arial"/>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DC8CE78" w14:textId="72547EE3" w:rsidR="00EA12CB" w:rsidRPr="005B5A54" w:rsidRDefault="00EA12CB" w:rsidP="00EA015E">
            <w:pPr>
              <w:pStyle w:val="ListParagraph"/>
              <w:ind w:left="0"/>
              <w:rPr>
                <w:rFonts w:cs="Arial"/>
                <w:sz w:val="18"/>
                <w:szCs w:val="18"/>
              </w:rPr>
            </w:pPr>
            <w:r w:rsidRPr="005B5A54">
              <w:rPr>
                <w:rFonts w:cs="Arial"/>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BA5B878" w14:textId="1BD41A86" w:rsidR="00EA12CB" w:rsidRPr="005B5A54" w:rsidRDefault="00EA12CB" w:rsidP="00EA015E">
            <w:pPr>
              <w:pStyle w:val="ListParagraph"/>
              <w:ind w:left="0"/>
              <w:rPr>
                <w:rFonts w:cs="Arial"/>
                <w:sz w:val="18"/>
                <w:szCs w:val="18"/>
              </w:rPr>
            </w:pPr>
            <w:r w:rsidRPr="005B5A54">
              <w:rPr>
                <w:rFonts w:cs="Arial"/>
                <w:sz w:val="18"/>
                <w:szCs w:val="18"/>
              </w:rPr>
              <w:t>C2</w:t>
            </w:r>
          </w:p>
        </w:tc>
        <w:tc>
          <w:tcPr>
            <w:tcW w:w="147" w:type="pct"/>
            <w:tcBorders>
              <w:top w:val="single" w:sz="4" w:space="0" w:color="auto"/>
              <w:left w:val="single" w:sz="4" w:space="0" w:color="auto"/>
              <w:bottom w:val="single" w:sz="4" w:space="0" w:color="auto"/>
              <w:right w:val="single" w:sz="4" w:space="0" w:color="auto"/>
            </w:tcBorders>
          </w:tcPr>
          <w:p w14:paraId="2FA2BC92" w14:textId="1ED2A612" w:rsidR="00EA12CB" w:rsidRPr="005B5A54" w:rsidRDefault="00EA12CB" w:rsidP="00EA015E">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1128F2E0" w14:textId="77777777" w:rsidR="00EA12CB" w:rsidRPr="005B5A54" w:rsidRDefault="00EA12CB" w:rsidP="00EA015E">
            <w:pPr>
              <w:pStyle w:val="ListParagraph"/>
              <w:ind w:left="0"/>
              <w:rPr>
                <w:rFonts w:cs="Arial"/>
                <w:sz w:val="18"/>
                <w:szCs w:val="18"/>
              </w:rPr>
            </w:pPr>
          </w:p>
        </w:tc>
      </w:tr>
      <w:tr w:rsidR="00EA12CB" w:rsidRPr="005B5A54" w14:paraId="79760F85" w14:textId="77777777" w:rsidTr="00964775">
        <w:trPr>
          <w:cantSplit/>
          <w:trHeight w:val="283"/>
          <w:tblHeader/>
          <w:jc w:val="center"/>
        </w:trPr>
        <w:tc>
          <w:tcPr>
            <w:tcW w:w="565" w:type="pct"/>
            <w:vMerge/>
            <w:tcBorders>
              <w:left w:val="single" w:sz="4" w:space="0" w:color="auto"/>
              <w:right w:val="single" w:sz="4" w:space="0" w:color="auto"/>
            </w:tcBorders>
          </w:tcPr>
          <w:p w14:paraId="263362F1" w14:textId="77777777" w:rsidR="00EA12CB" w:rsidRPr="005B5A54" w:rsidRDefault="00EA12CB" w:rsidP="00EA015E">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1C677E36" w14:textId="5C8AE048" w:rsidR="00EA12CB" w:rsidRPr="005B5A54" w:rsidRDefault="00EA12CB" w:rsidP="00EA015E">
            <w:pPr>
              <w:pStyle w:val="ListParagraph"/>
              <w:ind w:left="0"/>
              <w:rPr>
                <w:rFonts w:cs="Arial"/>
                <w:sz w:val="18"/>
                <w:szCs w:val="18"/>
              </w:rPr>
            </w:pPr>
            <w:r w:rsidRPr="005B5A54">
              <w:rPr>
                <w:sz w:val="18"/>
                <w:szCs w:val="18"/>
              </w:rPr>
              <w:t>Failure during lift (unplanned event)</w:t>
            </w:r>
          </w:p>
        </w:tc>
        <w:tc>
          <w:tcPr>
            <w:tcW w:w="142" w:type="pct"/>
            <w:tcBorders>
              <w:top w:val="single" w:sz="4" w:space="0" w:color="auto"/>
              <w:left w:val="single" w:sz="4" w:space="0" w:color="auto"/>
              <w:bottom w:val="single" w:sz="4" w:space="0" w:color="auto"/>
              <w:right w:val="single" w:sz="4" w:space="0" w:color="auto"/>
            </w:tcBorders>
          </w:tcPr>
          <w:p w14:paraId="49619C1B"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0AEA461"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6E4FEA6" w14:textId="45921CBC" w:rsidR="00EA12CB" w:rsidRPr="005B5A54" w:rsidRDefault="00EA12CB" w:rsidP="00EA015E">
            <w:pPr>
              <w:pStyle w:val="ListParagraph"/>
              <w:ind w:left="0"/>
              <w:rPr>
                <w:rFonts w:cs="Arial"/>
                <w:sz w:val="18"/>
                <w:szCs w:val="18"/>
              </w:rPr>
            </w:pPr>
            <w:r w:rsidRPr="005B5A54">
              <w:rPr>
                <w:rFonts w:cs="Arial"/>
                <w:sz w:val="18"/>
                <w:szCs w:val="18"/>
              </w:rPr>
              <w:t>B2</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1A09DEE1" w14:textId="70C5CB74" w:rsidR="00EA12CB" w:rsidRPr="005B5A54" w:rsidRDefault="00EA12CB" w:rsidP="00EA015E">
            <w:pPr>
              <w:pStyle w:val="ListParagraph"/>
              <w:ind w:left="0"/>
              <w:rPr>
                <w:rFonts w:cs="Arial"/>
                <w:sz w:val="18"/>
                <w:szCs w:val="18"/>
              </w:rPr>
            </w:pPr>
            <w:r w:rsidRPr="005B5A54">
              <w:rPr>
                <w:rFonts w:cs="Arial"/>
                <w:sz w:val="18"/>
                <w:szCs w:val="18"/>
              </w:rPr>
              <w:t>B2</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07B8168A"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C455379"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AA00A4B" w14:textId="77777777" w:rsidR="00EA12CB" w:rsidRPr="005B5A54" w:rsidRDefault="00EA12CB" w:rsidP="00EA015E">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78B7C811" w14:textId="77777777"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662E4B56" w14:textId="77777777" w:rsidR="00EA12CB" w:rsidRPr="005B5A54" w:rsidRDefault="00EA12CB" w:rsidP="00EA015E">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3D8338CD" w14:textId="5C19D5DC" w:rsidR="00EA12CB" w:rsidRPr="005B5A54" w:rsidRDefault="00EA12CB" w:rsidP="00EA015E">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6E26D76D" w14:textId="53F930FE" w:rsidR="00EA12CB" w:rsidRPr="005B5A54" w:rsidRDefault="00EA12CB" w:rsidP="00EA015E">
            <w:pPr>
              <w:pStyle w:val="ListParagraph"/>
              <w:ind w:left="0"/>
              <w:rPr>
                <w:rFonts w:cs="Arial"/>
                <w:sz w:val="18"/>
                <w:szCs w:val="18"/>
              </w:rPr>
            </w:pPr>
            <w:r w:rsidRPr="005B5A54">
              <w:rPr>
                <w:rFonts w:cs="Arial"/>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63237153"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61BF5963"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04D51BD0" w14:textId="2B3F2656" w:rsidR="00EA12CB" w:rsidRPr="005B5A54" w:rsidRDefault="00EA12CB" w:rsidP="00EA015E">
            <w:pPr>
              <w:pStyle w:val="ListParagraph"/>
              <w:ind w:left="0"/>
              <w:rPr>
                <w:rFonts w:cs="Arial"/>
                <w:sz w:val="18"/>
                <w:szCs w:val="18"/>
              </w:rPr>
            </w:pPr>
            <w:r w:rsidRPr="005B5A54">
              <w:rPr>
                <w:rFonts w:cs="Arial"/>
                <w:sz w:val="18"/>
                <w:szCs w:val="18"/>
              </w:rPr>
              <w:t>B2</w:t>
            </w:r>
          </w:p>
        </w:tc>
        <w:tc>
          <w:tcPr>
            <w:tcW w:w="147" w:type="pct"/>
            <w:tcBorders>
              <w:top w:val="single" w:sz="4" w:space="0" w:color="auto"/>
              <w:left w:val="single" w:sz="4" w:space="0" w:color="auto"/>
              <w:bottom w:val="single" w:sz="4" w:space="0" w:color="auto"/>
              <w:right w:val="single" w:sz="4" w:space="0" w:color="auto"/>
            </w:tcBorders>
          </w:tcPr>
          <w:p w14:paraId="7E989CCD" w14:textId="2924F3D8"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FC4650D"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C6571DF" w14:textId="09AB7199"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0ACE632A" w14:textId="1131C30A" w:rsidR="00EA12CB" w:rsidRPr="005B5A54" w:rsidRDefault="00EA12CB" w:rsidP="00EA015E">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2ABEEC25" w14:textId="77777777" w:rsidR="00EA12CB" w:rsidRPr="005B5A54" w:rsidRDefault="00EA12CB" w:rsidP="00EA015E">
            <w:pPr>
              <w:pStyle w:val="ListParagraph"/>
              <w:ind w:left="0"/>
              <w:rPr>
                <w:rFonts w:cs="Arial"/>
                <w:sz w:val="18"/>
                <w:szCs w:val="18"/>
              </w:rPr>
            </w:pPr>
          </w:p>
        </w:tc>
      </w:tr>
      <w:tr w:rsidR="00EA12CB" w:rsidRPr="005B5A54" w14:paraId="5726B1AA" w14:textId="77777777" w:rsidTr="00964775">
        <w:trPr>
          <w:cantSplit/>
          <w:trHeight w:val="283"/>
          <w:tblHeader/>
          <w:jc w:val="center"/>
        </w:trPr>
        <w:tc>
          <w:tcPr>
            <w:tcW w:w="565" w:type="pct"/>
            <w:tcBorders>
              <w:left w:val="single" w:sz="4" w:space="0" w:color="auto"/>
              <w:right w:val="single" w:sz="4" w:space="0" w:color="auto"/>
            </w:tcBorders>
          </w:tcPr>
          <w:p w14:paraId="2212F0D0" w14:textId="1487EE58" w:rsidR="00EA12CB" w:rsidRPr="005B5A54" w:rsidRDefault="00EA12CB" w:rsidP="00EA015E">
            <w:pPr>
              <w:pStyle w:val="ListParagraph"/>
              <w:ind w:left="0"/>
              <w:rPr>
                <w:rFonts w:cs="Arial"/>
                <w:sz w:val="18"/>
                <w:szCs w:val="18"/>
              </w:rPr>
            </w:pPr>
            <w:r w:rsidRPr="005B5A54">
              <w:rPr>
                <w:rFonts w:cs="Arial"/>
                <w:sz w:val="18"/>
                <w:szCs w:val="18"/>
              </w:rPr>
              <w:t>Vessel Activities</w:t>
            </w:r>
          </w:p>
        </w:tc>
        <w:tc>
          <w:tcPr>
            <w:tcW w:w="1399" w:type="pct"/>
            <w:tcBorders>
              <w:top w:val="single" w:sz="4" w:space="0" w:color="auto"/>
              <w:left w:val="single" w:sz="4" w:space="0" w:color="auto"/>
              <w:bottom w:val="single" w:sz="4" w:space="0" w:color="auto"/>
              <w:right w:val="single" w:sz="4" w:space="0" w:color="auto"/>
            </w:tcBorders>
          </w:tcPr>
          <w:p w14:paraId="4BAD2152" w14:textId="0B0DCA4C" w:rsidR="00EA12CB" w:rsidRPr="005B5A54" w:rsidRDefault="00EA12CB" w:rsidP="00EA015E">
            <w:pPr>
              <w:pStyle w:val="ListParagraph"/>
              <w:ind w:left="0"/>
              <w:rPr>
                <w:sz w:val="18"/>
                <w:szCs w:val="18"/>
              </w:rPr>
            </w:pPr>
            <w:r w:rsidRPr="005B5A54">
              <w:rPr>
                <w:sz w:val="18"/>
                <w:szCs w:val="18"/>
              </w:rPr>
              <w:t>Presence of DSV / Reel Lay / Cut and Lift Vessel (includes transit to and from port)</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4BE424C0" w14:textId="2B1680F4"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A62AB0D" w14:textId="195DE516"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0648C846" w14:textId="422A4BAB"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137E1E6"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7E1FE6F"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3EAC5E9" w14:textId="6BA5AE51"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0B75077" w14:textId="4E1D5967" w:rsidR="00EA12CB" w:rsidRPr="005B5A54" w:rsidRDefault="00EA12CB" w:rsidP="00EA015E">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3396B062" w14:textId="56FBA78C" w:rsidR="00EA12CB" w:rsidRPr="005B5A54" w:rsidRDefault="00EA12CB" w:rsidP="00EA015E">
            <w:pPr>
              <w:pStyle w:val="ListParagraph"/>
              <w:ind w:left="0"/>
              <w:rPr>
                <w:rFonts w:cs="Arial"/>
                <w:sz w:val="18"/>
                <w:szCs w:val="18"/>
              </w:rPr>
            </w:pPr>
            <w:r w:rsidRPr="005B5A54">
              <w:rPr>
                <w:sz w:val="18"/>
                <w:szCs w:val="18"/>
              </w:rPr>
              <w:t>E1</w:t>
            </w:r>
          </w:p>
        </w:tc>
        <w:tc>
          <w:tcPr>
            <w:tcW w:w="296" w:type="pct"/>
            <w:tcBorders>
              <w:top w:val="single" w:sz="4" w:space="0" w:color="auto"/>
              <w:left w:val="single" w:sz="4" w:space="0" w:color="auto"/>
              <w:bottom w:val="single" w:sz="4" w:space="0" w:color="auto"/>
              <w:right w:val="single" w:sz="4" w:space="0" w:color="auto"/>
            </w:tcBorders>
            <w:shd w:val="clear" w:color="auto" w:fill="FFFF00"/>
          </w:tcPr>
          <w:p w14:paraId="24490B1E" w14:textId="198E9A0D" w:rsidR="00EA12CB" w:rsidRPr="005B5A54" w:rsidRDefault="00F86FE0" w:rsidP="00EA015E">
            <w:pPr>
              <w:pStyle w:val="ListParagraph"/>
              <w:ind w:left="0"/>
              <w:rPr>
                <w:sz w:val="18"/>
                <w:szCs w:val="18"/>
              </w:rPr>
            </w:pPr>
            <w:r w:rsidRPr="005B5A54">
              <w:rPr>
                <w:sz w:val="18"/>
                <w:szCs w:val="18"/>
              </w:rPr>
              <w:t>D2</w:t>
            </w: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36F9808F" w14:textId="51AA638D" w:rsidR="00EA12CB" w:rsidRPr="005B5A54" w:rsidRDefault="00363030" w:rsidP="00EA015E">
            <w:pPr>
              <w:pStyle w:val="ListParagraph"/>
              <w:ind w:left="0"/>
              <w:rPr>
                <w:sz w:val="18"/>
                <w:szCs w:val="18"/>
              </w:rPr>
            </w:pPr>
            <w:r w:rsidRPr="005B5A54">
              <w:rPr>
                <w:sz w:val="18"/>
                <w:szCs w:val="18"/>
              </w:rPr>
              <w:t>C1</w:t>
            </w:r>
          </w:p>
        </w:tc>
        <w:tc>
          <w:tcPr>
            <w:tcW w:w="203" w:type="pct"/>
            <w:tcBorders>
              <w:top w:val="single" w:sz="4" w:space="0" w:color="auto"/>
              <w:left w:val="single" w:sz="4" w:space="0" w:color="auto"/>
              <w:bottom w:val="single" w:sz="4" w:space="0" w:color="auto"/>
              <w:right w:val="single" w:sz="4" w:space="0" w:color="auto"/>
            </w:tcBorders>
            <w:shd w:val="clear" w:color="auto" w:fill="FFFF00"/>
          </w:tcPr>
          <w:p w14:paraId="1CC5C970" w14:textId="4A9E6A9F" w:rsidR="00EA12CB" w:rsidRPr="005B5A54" w:rsidRDefault="009D406D" w:rsidP="00EA015E">
            <w:pPr>
              <w:pStyle w:val="ListParagraph"/>
              <w:ind w:left="0"/>
              <w:rPr>
                <w:sz w:val="18"/>
                <w:szCs w:val="18"/>
              </w:rPr>
            </w:pPr>
            <w:r w:rsidRPr="005B5A54">
              <w:rPr>
                <w:sz w:val="18"/>
                <w:szCs w:val="18"/>
              </w:rPr>
              <w:t>C</w:t>
            </w:r>
            <w:r w:rsidR="00363030" w:rsidRPr="005B5A54">
              <w:rPr>
                <w:sz w:val="18"/>
                <w:szCs w:val="18"/>
              </w:rPr>
              <w:t>2</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6ACD9F35" w14:textId="2C93D323" w:rsidR="00EA12CB" w:rsidRPr="005B5A54" w:rsidRDefault="00EA12CB" w:rsidP="00EA015E">
            <w:pPr>
              <w:pStyle w:val="ListParagraph"/>
              <w:ind w:left="0"/>
              <w:rPr>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6D61A611" w14:textId="3E17BC08" w:rsidR="00EA12CB" w:rsidRPr="005B5A54" w:rsidRDefault="00EA12CB" w:rsidP="00EA015E">
            <w:pPr>
              <w:pStyle w:val="ListParagraph"/>
              <w:ind w:left="0"/>
              <w:rPr>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562CD715" w14:textId="2F956256"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tcPr>
          <w:p w14:paraId="114412AE"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B8D4CB6"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6C4E876"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7B16EAEE" w14:textId="51FAE459" w:rsidR="00EA12CB" w:rsidRPr="005B5A54" w:rsidRDefault="005C36CC" w:rsidP="00EA015E">
            <w:pPr>
              <w:pStyle w:val="ListParagraph"/>
              <w:ind w:left="0"/>
              <w:rPr>
                <w:rFonts w:cs="Arial"/>
                <w:sz w:val="18"/>
                <w:szCs w:val="18"/>
              </w:rPr>
            </w:pPr>
            <w:r w:rsidRPr="005B5A54">
              <w:rPr>
                <w:sz w:val="18"/>
                <w:szCs w:val="18"/>
              </w:rPr>
              <w:t>D2</w:t>
            </w: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393F943D" w14:textId="77777777" w:rsidR="00EA12CB" w:rsidRPr="005B5A54" w:rsidRDefault="00EA12CB" w:rsidP="00EA015E">
            <w:pPr>
              <w:pStyle w:val="ListParagraph"/>
              <w:ind w:left="0"/>
              <w:rPr>
                <w:rFonts w:cs="Arial"/>
                <w:sz w:val="18"/>
                <w:szCs w:val="18"/>
              </w:rPr>
            </w:pPr>
          </w:p>
        </w:tc>
      </w:tr>
      <w:tr w:rsidR="00EA12CB" w:rsidRPr="005B5A54" w14:paraId="29289909" w14:textId="77777777" w:rsidTr="00964775">
        <w:trPr>
          <w:cantSplit/>
          <w:trHeight w:val="283"/>
          <w:tblHeader/>
          <w:jc w:val="center"/>
        </w:trPr>
        <w:tc>
          <w:tcPr>
            <w:tcW w:w="565" w:type="pct"/>
            <w:tcBorders>
              <w:left w:val="single" w:sz="4" w:space="0" w:color="auto"/>
              <w:right w:val="single" w:sz="4" w:space="0" w:color="auto"/>
            </w:tcBorders>
          </w:tcPr>
          <w:p w14:paraId="48B2F34E" w14:textId="05871F39" w:rsidR="00EA12CB" w:rsidRPr="005B5A54" w:rsidRDefault="00EA12CB" w:rsidP="00EA015E">
            <w:pPr>
              <w:pStyle w:val="ListParagraph"/>
              <w:ind w:left="0"/>
              <w:rPr>
                <w:rFonts w:cs="Arial"/>
                <w:sz w:val="18"/>
                <w:szCs w:val="18"/>
              </w:rPr>
            </w:pPr>
            <w:r w:rsidRPr="005B5A54">
              <w:rPr>
                <w:rFonts w:cs="Arial"/>
                <w:sz w:val="18"/>
                <w:szCs w:val="18"/>
              </w:rPr>
              <w:t>Vessel Operations</w:t>
            </w:r>
          </w:p>
        </w:tc>
        <w:tc>
          <w:tcPr>
            <w:tcW w:w="1399" w:type="pct"/>
            <w:tcBorders>
              <w:top w:val="single" w:sz="4" w:space="0" w:color="auto"/>
              <w:left w:val="single" w:sz="4" w:space="0" w:color="auto"/>
              <w:bottom w:val="single" w:sz="4" w:space="0" w:color="auto"/>
              <w:right w:val="single" w:sz="4" w:space="0" w:color="auto"/>
            </w:tcBorders>
          </w:tcPr>
          <w:p w14:paraId="142CD48D" w14:textId="31024949" w:rsidR="00EA12CB" w:rsidRPr="005B5A54" w:rsidRDefault="00EA12CB" w:rsidP="00EA015E">
            <w:pPr>
              <w:pStyle w:val="ListParagraph"/>
              <w:ind w:left="0"/>
              <w:rPr>
                <w:sz w:val="18"/>
                <w:szCs w:val="18"/>
              </w:rPr>
            </w:pPr>
            <w:r w:rsidRPr="005B5A54">
              <w:rPr>
                <w:sz w:val="18"/>
                <w:szCs w:val="18"/>
              </w:rPr>
              <w:t>Fuel consumed by offshore vessels, diesel-powered equipment and generators</w:t>
            </w:r>
          </w:p>
        </w:tc>
        <w:tc>
          <w:tcPr>
            <w:tcW w:w="142" w:type="pct"/>
            <w:tcBorders>
              <w:top w:val="single" w:sz="4" w:space="0" w:color="auto"/>
              <w:left w:val="single" w:sz="4" w:space="0" w:color="auto"/>
              <w:bottom w:val="single" w:sz="4" w:space="0" w:color="auto"/>
              <w:right w:val="single" w:sz="4" w:space="0" w:color="auto"/>
            </w:tcBorders>
            <w:shd w:val="clear" w:color="auto" w:fill="92D050"/>
          </w:tcPr>
          <w:p w14:paraId="16E2D734" w14:textId="1BBED5DB"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7669F4A" w14:textId="031EF6AC"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6F9929A" w14:textId="55E9DC3B"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F7A0B0B"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8066A74"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92ECC97" w14:textId="07B2A2AC"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536B9EA3" w14:textId="6B1765CA" w:rsidR="00EA12CB" w:rsidRPr="005B5A54" w:rsidRDefault="00EA12CB" w:rsidP="00EA015E">
            <w:pPr>
              <w:pStyle w:val="ListParagraph"/>
              <w:ind w:left="0"/>
              <w:rPr>
                <w:rFonts w:cs="Arial"/>
                <w:sz w:val="18"/>
                <w:szCs w:val="18"/>
              </w:rPr>
            </w:pP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62B1AEA0" w14:textId="7BA8F742"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226C25EE" w14:textId="77777777" w:rsidR="00EA12CB" w:rsidRPr="005B5A54" w:rsidRDefault="00EA12CB" w:rsidP="00EA015E">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5585210A" w14:textId="213C53EB" w:rsidR="00EA12CB" w:rsidRPr="005B5A54" w:rsidRDefault="00EA12CB" w:rsidP="00EA015E">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auto"/>
          </w:tcPr>
          <w:p w14:paraId="6F517291" w14:textId="1C228901"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22A52122" w14:textId="73EE9FBC"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33F4E3F4" w14:textId="2472EE3A"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54D9CFDF" w14:textId="6829F585"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43087BBF"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7803125"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BEA1B5A"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6F282D66" w14:textId="2CBCCFFA" w:rsidR="00EA12CB" w:rsidRPr="005B5A54" w:rsidRDefault="00EA12CB" w:rsidP="00EA015E">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73629CDC" w14:textId="77777777" w:rsidR="00EA12CB" w:rsidRPr="005B5A54" w:rsidRDefault="00EA12CB" w:rsidP="00EA015E">
            <w:pPr>
              <w:pStyle w:val="ListParagraph"/>
              <w:ind w:left="0"/>
              <w:rPr>
                <w:rFonts w:cs="Arial"/>
                <w:sz w:val="18"/>
                <w:szCs w:val="18"/>
              </w:rPr>
            </w:pPr>
          </w:p>
        </w:tc>
      </w:tr>
      <w:tr w:rsidR="00EA12CB" w:rsidRPr="005B5A54" w14:paraId="389C35ED" w14:textId="77777777" w:rsidTr="00964775">
        <w:trPr>
          <w:cantSplit/>
          <w:trHeight w:val="283"/>
          <w:tblHeader/>
          <w:jc w:val="center"/>
        </w:trPr>
        <w:tc>
          <w:tcPr>
            <w:tcW w:w="565" w:type="pct"/>
            <w:tcBorders>
              <w:left w:val="single" w:sz="4" w:space="0" w:color="auto"/>
              <w:right w:val="single" w:sz="4" w:space="0" w:color="auto"/>
            </w:tcBorders>
          </w:tcPr>
          <w:p w14:paraId="07696501" w14:textId="742689F3" w:rsidR="00EA12CB" w:rsidRPr="005B5A54" w:rsidRDefault="00EA12CB" w:rsidP="00EA015E">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71548059" w14:textId="6670A954" w:rsidR="00EA12CB" w:rsidRPr="005B5A54" w:rsidRDefault="00EA12CB" w:rsidP="00EA015E">
            <w:pPr>
              <w:pStyle w:val="ListParagraph"/>
              <w:ind w:left="0"/>
              <w:rPr>
                <w:sz w:val="18"/>
                <w:szCs w:val="18"/>
              </w:rPr>
            </w:pPr>
            <w:r w:rsidRPr="005B5A54">
              <w:rPr>
                <w:sz w:val="18"/>
                <w:szCs w:val="18"/>
              </w:rPr>
              <w:t>Routine vessel discharges to sea</w:t>
            </w:r>
          </w:p>
        </w:tc>
        <w:tc>
          <w:tcPr>
            <w:tcW w:w="142" w:type="pct"/>
            <w:tcBorders>
              <w:top w:val="single" w:sz="4" w:space="0" w:color="auto"/>
              <w:left w:val="single" w:sz="4" w:space="0" w:color="auto"/>
              <w:bottom w:val="single" w:sz="4" w:space="0" w:color="auto"/>
              <w:right w:val="single" w:sz="4" w:space="0" w:color="auto"/>
            </w:tcBorders>
          </w:tcPr>
          <w:p w14:paraId="51CCBDE2" w14:textId="0B1CEBD6"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69D6224" w14:textId="4D1A53AE"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ECACD27" w14:textId="6F902EEE"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552D3559" w14:textId="09655787"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42646B8D" w14:textId="0FDB7B49"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17EE05C" w14:textId="72155D8F" w:rsidR="00EA12CB" w:rsidRPr="005B5A54" w:rsidRDefault="00EA12CB" w:rsidP="00EA015E">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1B71DEA0" w14:textId="38B32013" w:rsidR="00EA12CB" w:rsidRPr="005B5A54" w:rsidRDefault="00EA12CB" w:rsidP="00EA015E">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92D050"/>
          </w:tcPr>
          <w:p w14:paraId="7A765240" w14:textId="4AE24CBF" w:rsidR="00EA12CB" w:rsidRPr="005B5A54" w:rsidRDefault="00EA12CB" w:rsidP="00EA015E">
            <w:pPr>
              <w:pStyle w:val="ListParagraph"/>
              <w:ind w:left="0"/>
              <w:rPr>
                <w:rFonts w:cs="Arial"/>
                <w:sz w:val="18"/>
                <w:szCs w:val="18"/>
              </w:rPr>
            </w:pPr>
            <w:r w:rsidRPr="005B5A54">
              <w:rPr>
                <w:sz w:val="18"/>
                <w:szCs w:val="18"/>
              </w:rPr>
              <w:t>E1</w:t>
            </w:r>
          </w:p>
        </w:tc>
        <w:tc>
          <w:tcPr>
            <w:tcW w:w="296" w:type="pct"/>
            <w:tcBorders>
              <w:top w:val="single" w:sz="4" w:space="0" w:color="auto"/>
              <w:left w:val="single" w:sz="4" w:space="0" w:color="auto"/>
              <w:bottom w:val="single" w:sz="4" w:space="0" w:color="auto"/>
              <w:right w:val="single" w:sz="4" w:space="0" w:color="auto"/>
            </w:tcBorders>
            <w:shd w:val="clear" w:color="auto" w:fill="92D050"/>
          </w:tcPr>
          <w:p w14:paraId="25799FF4" w14:textId="77777777" w:rsidR="00EA12CB" w:rsidRPr="005B5A54" w:rsidRDefault="00EA12CB" w:rsidP="00EA015E">
            <w:pPr>
              <w:pStyle w:val="ListParagraph"/>
              <w:ind w:left="0"/>
              <w:rPr>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283E4EF2" w14:textId="29F7E0D9" w:rsidR="00EA12CB" w:rsidRPr="005B5A54" w:rsidRDefault="00EA12CB" w:rsidP="00EA015E">
            <w:pPr>
              <w:pStyle w:val="ListParagraph"/>
              <w:ind w:left="0"/>
              <w:rPr>
                <w:rFonts w:cs="Arial"/>
                <w:sz w:val="18"/>
                <w:szCs w:val="18"/>
              </w:rPr>
            </w:pPr>
            <w:r w:rsidRPr="005B5A54">
              <w:rPr>
                <w:sz w:val="18"/>
                <w:szCs w:val="18"/>
              </w:rPr>
              <w:t>E1</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796770C1" w14:textId="345EB2CD" w:rsidR="00EA12CB" w:rsidRPr="005B5A54" w:rsidRDefault="00EA12CB" w:rsidP="00EA015E">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105D89F6" w14:textId="158B6581"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6F8260EE" w14:textId="1FC1C7E1"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77CD7DFF" w14:textId="681DB730"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2167A370"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FF5C6A6"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2D2824E"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50DDC66C" w14:textId="57098BF8" w:rsidR="00EA12CB" w:rsidRPr="005B5A54" w:rsidRDefault="00EA12CB" w:rsidP="00EA015E">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67120023" w14:textId="77777777" w:rsidR="00EA12CB" w:rsidRPr="005B5A54" w:rsidRDefault="00EA12CB" w:rsidP="00EA015E">
            <w:pPr>
              <w:pStyle w:val="ListParagraph"/>
              <w:ind w:left="0"/>
              <w:rPr>
                <w:rFonts w:cs="Arial"/>
                <w:sz w:val="18"/>
                <w:szCs w:val="18"/>
              </w:rPr>
            </w:pPr>
          </w:p>
        </w:tc>
      </w:tr>
      <w:tr w:rsidR="00EA12CB" w:rsidRPr="005B5A54" w14:paraId="5A5BA37D" w14:textId="77777777" w:rsidTr="00964775">
        <w:trPr>
          <w:cantSplit/>
          <w:trHeight w:val="283"/>
          <w:tblHeader/>
          <w:jc w:val="center"/>
        </w:trPr>
        <w:tc>
          <w:tcPr>
            <w:tcW w:w="565" w:type="pct"/>
            <w:tcBorders>
              <w:left w:val="single" w:sz="4" w:space="0" w:color="auto"/>
              <w:right w:val="single" w:sz="4" w:space="0" w:color="auto"/>
            </w:tcBorders>
          </w:tcPr>
          <w:p w14:paraId="3321DAC4" w14:textId="76D37198" w:rsidR="00EA12CB" w:rsidRPr="005B5A54" w:rsidRDefault="00EA12CB" w:rsidP="00EA015E">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34D25564" w14:textId="72182A0B" w:rsidR="00EA12CB" w:rsidRPr="005B5A54" w:rsidRDefault="00EA12CB" w:rsidP="00EA015E">
            <w:pPr>
              <w:pStyle w:val="ListParagraph"/>
              <w:ind w:left="0"/>
              <w:rPr>
                <w:sz w:val="18"/>
                <w:szCs w:val="18"/>
              </w:rPr>
            </w:pPr>
            <w:r w:rsidRPr="005B5A54">
              <w:rPr>
                <w:sz w:val="18"/>
                <w:szCs w:val="18"/>
              </w:rPr>
              <w:t>Use of propellers / DP(b) thrusters on vessels</w:t>
            </w:r>
          </w:p>
        </w:tc>
        <w:tc>
          <w:tcPr>
            <w:tcW w:w="142" w:type="pct"/>
            <w:tcBorders>
              <w:top w:val="single" w:sz="4" w:space="0" w:color="auto"/>
              <w:left w:val="single" w:sz="4" w:space="0" w:color="auto"/>
              <w:bottom w:val="single" w:sz="4" w:space="0" w:color="auto"/>
              <w:right w:val="single" w:sz="4" w:space="0" w:color="auto"/>
            </w:tcBorders>
          </w:tcPr>
          <w:p w14:paraId="04229C0C" w14:textId="75712265"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EC92D1C"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46D46037" w14:textId="115DBA15" w:rsidR="00EA12CB" w:rsidRPr="005B5A54" w:rsidRDefault="00EA12CB" w:rsidP="00EA015E">
            <w:pPr>
              <w:pStyle w:val="ListParagraph"/>
              <w:ind w:left="0"/>
              <w:rPr>
                <w:rFonts w:cs="Arial"/>
                <w:sz w:val="18"/>
                <w:szCs w:val="18"/>
              </w:rPr>
            </w:pPr>
            <w:r w:rsidRPr="005B5A54">
              <w:rPr>
                <w:rFonts w:cs="Arial"/>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5C7BFE0A" w14:textId="08100B80" w:rsidR="00EA12CB" w:rsidRPr="005B5A54" w:rsidRDefault="00EA12CB" w:rsidP="00EA015E">
            <w:pPr>
              <w:pStyle w:val="ListParagraph"/>
              <w:ind w:left="0"/>
              <w:rPr>
                <w:rFonts w:cs="Arial"/>
                <w:sz w:val="18"/>
                <w:szCs w:val="18"/>
              </w:rPr>
            </w:pPr>
            <w:r w:rsidRPr="005B5A54">
              <w:rPr>
                <w:rFonts w:cs="Arial"/>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BCD9A3B" w14:textId="2E238F25"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9A27FAF" w14:textId="25374E18"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2A092388" w14:textId="1AC5C447" w:rsidR="00EA12CB" w:rsidRPr="005B5A54" w:rsidRDefault="00EA12CB" w:rsidP="00EA015E">
            <w:pPr>
              <w:pStyle w:val="ListParagraph"/>
              <w:ind w:left="0"/>
              <w:rPr>
                <w:rFonts w:cs="Arial"/>
                <w:sz w:val="18"/>
                <w:szCs w:val="18"/>
              </w:rPr>
            </w:pPr>
            <w:r w:rsidRPr="005B5A54">
              <w:rPr>
                <w:sz w:val="18"/>
                <w:szCs w:val="18"/>
              </w:rPr>
              <w:t>E1</w:t>
            </w:r>
          </w:p>
        </w:tc>
        <w:tc>
          <w:tcPr>
            <w:tcW w:w="130" w:type="pct"/>
            <w:tcBorders>
              <w:top w:val="single" w:sz="4" w:space="0" w:color="auto"/>
              <w:left w:val="single" w:sz="4" w:space="0" w:color="auto"/>
              <w:bottom w:val="single" w:sz="4" w:space="0" w:color="auto"/>
              <w:right w:val="single" w:sz="4" w:space="0" w:color="auto"/>
            </w:tcBorders>
            <w:shd w:val="clear" w:color="auto" w:fill="FFFF00"/>
          </w:tcPr>
          <w:p w14:paraId="3BA4F2C5" w14:textId="2E95EF4C" w:rsidR="00EA12CB" w:rsidRPr="005B5A54" w:rsidRDefault="00EA12CB" w:rsidP="00EA015E">
            <w:pPr>
              <w:pStyle w:val="ListParagraph"/>
              <w:ind w:left="0"/>
              <w:rPr>
                <w:rFonts w:cs="Arial"/>
                <w:sz w:val="18"/>
                <w:szCs w:val="18"/>
              </w:rPr>
            </w:pPr>
            <w:r w:rsidRPr="005B5A54">
              <w:rPr>
                <w:sz w:val="18"/>
                <w:szCs w:val="18"/>
              </w:rPr>
              <w:t>E2</w:t>
            </w:r>
          </w:p>
        </w:tc>
        <w:tc>
          <w:tcPr>
            <w:tcW w:w="296" w:type="pct"/>
            <w:tcBorders>
              <w:top w:val="single" w:sz="4" w:space="0" w:color="auto"/>
              <w:left w:val="single" w:sz="4" w:space="0" w:color="auto"/>
              <w:bottom w:val="single" w:sz="4" w:space="0" w:color="auto"/>
              <w:right w:val="single" w:sz="4" w:space="0" w:color="auto"/>
            </w:tcBorders>
            <w:shd w:val="clear" w:color="auto" w:fill="92D050"/>
          </w:tcPr>
          <w:p w14:paraId="25BEA6C0" w14:textId="77777777" w:rsidR="00EA12CB" w:rsidRPr="005B5A54" w:rsidRDefault="00EA12CB" w:rsidP="00EA015E">
            <w:pPr>
              <w:pStyle w:val="ListParagraph"/>
              <w:ind w:left="0"/>
              <w:rPr>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92D050"/>
          </w:tcPr>
          <w:p w14:paraId="42024BA7" w14:textId="45FA132E" w:rsidR="00EA12CB" w:rsidRPr="005B5A54" w:rsidRDefault="00EA12CB" w:rsidP="00EA015E">
            <w:pPr>
              <w:pStyle w:val="ListParagraph"/>
              <w:ind w:left="0"/>
              <w:rPr>
                <w:rFonts w:cs="Arial"/>
                <w:sz w:val="18"/>
                <w:szCs w:val="18"/>
              </w:rPr>
            </w:pPr>
            <w:r w:rsidRPr="005B5A54">
              <w:rPr>
                <w:sz w:val="18"/>
                <w:szCs w:val="18"/>
              </w:rPr>
              <w:t>E1</w:t>
            </w: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6D1D2892" w14:textId="0003F534" w:rsidR="00EA12CB" w:rsidRPr="005B5A54" w:rsidRDefault="00EA12CB" w:rsidP="00EA015E">
            <w:pPr>
              <w:pStyle w:val="ListParagraph"/>
              <w:ind w:left="0"/>
              <w:rPr>
                <w:rFonts w:cs="Arial"/>
                <w:sz w:val="18"/>
                <w:szCs w:val="18"/>
              </w:rPr>
            </w:pPr>
            <w:r w:rsidRPr="005B5A54">
              <w:rPr>
                <w:sz w:val="18"/>
                <w:szCs w:val="18"/>
              </w:rPr>
              <w:t>E1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12AA6041"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2D3B50CA" w14:textId="77777777"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5797318B"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5E548B5E"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6C73883C"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73E6600"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1FDBDFC0" w14:textId="77777777" w:rsidR="00EA12CB" w:rsidRPr="005B5A54" w:rsidRDefault="00EA12CB" w:rsidP="00EA015E">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512382BE" w14:textId="77777777" w:rsidR="00EA12CB" w:rsidRPr="005B5A54" w:rsidRDefault="00EA12CB" w:rsidP="00EA015E">
            <w:pPr>
              <w:pStyle w:val="ListParagraph"/>
              <w:ind w:left="0"/>
              <w:rPr>
                <w:rFonts w:cs="Arial"/>
                <w:sz w:val="18"/>
                <w:szCs w:val="18"/>
              </w:rPr>
            </w:pPr>
          </w:p>
        </w:tc>
      </w:tr>
      <w:tr w:rsidR="00EA12CB" w:rsidRPr="005B5A54" w14:paraId="7F81CD4F" w14:textId="77777777" w:rsidTr="00964775">
        <w:trPr>
          <w:cantSplit/>
          <w:trHeight w:val="283"/>
          <w:tblHeader/>
          <w:jc w:val="center"/>
        </w:trPr>
        <w:tc>
          <w:tcPr>
            <w:tcW w:w="565" w:type="pct"/>
            <w:tcBorders>
              <w:left w:val="single" w:sz="4" w:space="0" w:color="auto"/>
              <w:right w:val="single" w:sz="4" w:space="0" w:color="auto"/>
            </w:tcBorders>
          </w:tcPr>
          <w:p w14:paraId="2FFACC48" w14:textId="785C662C" w:rsidR="00EA12CB" w:rsidRPr="005B5A54" w:rsidRDefault="00EA12CB" w:rsidP="00EA015E">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437BAA62" w14:textId="389B8F89" w:rsidR="00EA12CB" w:rsidRPr="005B5A54" w:rsidRDefault="00EA12CB" w:rsidP="00EA015E">
            <w:pPr>
              <w:pStyle w:val="ListParagraph"/>
              <w:ind w:left="0"/>
              <w:rPr>
                <w:sz w:val="18"/>
                <w:szCs w:val="18"/>
              </w:rPr>
            </w:pPr>
            <w:r w:rsidRPr="005B5A54">
              <w:rPr>
                <w:sz w:val="18"/>
                <w:szCs w:val="18"/>
              </w:rPr>
              <w:t>Introduction of invasive species (from ballast water)</w:t>
            </w:r>
          </w:p>
        </w:tc>
        <w:tc>
          <w:tcPr>
            <w:tcW w:w="142" w:type="pct"/>
            <w:tcBorders>
              <w:top w:val="single" w:sz="4" w:space="0" w:color="auto"/>
              <w:left w:val="single" w:sz="4" w:space="0" w:color="auto"/>
              <w:bottom w:val="single" w:sz="4" w:space="0" w:color="auto"/>
              <w:right w:val="single" w:sz="4" w:space="0" w:color="auto"/>
            </w:tcBorders>
          </w:tcPr>
          <w:p w14:paraId="7A44379E" w14:textId="55A1E80B"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2616B1F8" w14:textId="3F4FC942"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4FB63D73" w14:textId="2A1A6E72"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1D605420" w14:textId="530BE4CD"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1387FFF5" w14:textId="42DE486F" w:rsidR="00EA12CB" w:rsidRPr="005B5A54" w:rsidRDefault="00EA12CB" w:rsidP="00EA015E">
            <w:pPr>
              <w:pStyle w:val="ListParagraph"/>
              <w:ind w:left="0"/>
              <w:rPr>
                <w:rFonts w:cs="Arial"/>
                <w:sz w:val="18"/>
                <w:szCs w:val="18"/>
              </w:rPr>
            </w:pPr>
            <w:r w:rsidRPr="005B5A54">
              <w:rPr>
                <w:sz w:val="18"/>
                <w:szCs w:val="18"/>
              </w:rPr>
              <w:t>A1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6373138C" w14:textId="648D9B65" w:rsidR="00EA12CB" w:rsidRPr="005B5A54" w:rsidRDefault="00EA12CB" w:rsidP="00EA015E">
            <w:pPr>
              <w:pStyle w:val="ListParagraph"/>
              <w:ind w:left="0"/>
              <w:rPr>
                <w:rFonts w:cs="Arial"/>
                <w:sz w:val="18"/>
                <w:szCs w:val="18"/>
              </w:rPr>
            </w:pPr>
            <w:r w:rsidRPr="005B5A54">
              <w:rPr>
                <w:sz w:val="18"/>
                <w:szCs w:val="18"/>
              </w:rPr>
              <w:t>A1</w:t>
            </w: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50C1CEE1" w14:textId="42650EA5" w:rsidR="00EA12CB" w:rsidRPr="005B5A54" w:rsidRDefault="00EA12CB" w:rsidP="00EA015E">
            <w:pPr>
              <w:pStyle w:val="ListParagraph"/>
              <w:ind w:left="0"/>
              <w:rPr>
                <w:rFonts w:cs="Arial"/>
                <w:sz w:val="18"/>
                <w:szCs w:val="18"/>
              </w:rPr>
            </w:pPr>
            <w:r w:rsidRPr="005B5A54">
              <w:rPr>
                <w:sz w:val="18"/>
                <w:szCs w:val="18"/>
              </w:rPr>
              <w:t>A1</w:t>
            </w:r>
          </w:p>
        </w:tc>
        <w:tc>
          <w:tcPr>
            <w:tcW w:w="130" w:type="pct"/>
            <w:tcBorders>
              <w:top w:val="single" w:sz="4" w:space="0" w:color="auto"/>
              <w:left w:val="single" w:sz="4" w:space="0" w:color="auto"/>
              <w:bottom w:val="single" w:sz="4" w:space="0" w:color="auto"/>
              <w:right w:val="single" w:sz="4" w:space="0" w:color="auto"/>
            </w:tcBorders>
            <w:shd w:val="clear" w:color="auto" w:fill="auto"/>
          </w:tcPr>
          <w:p w14:paraId="362A7298" w14:textId="39EF98B3" w:rsidR="00EA12CB" w:rsidRPr="005B5A54" w:rsidRDefault="00EA12CB" w:rsidP="00EA015E">
            <w:pPr>
              <w:pStyle w:val="ListParagraph"/>
              <w:ind w:left="0"/>
              <w:rPr>
                <w:rFonts w:cs="Arial"/>
                <w:sz w:val="18"/>
                <w:szCs w:val="18"/>
              </w:rPr>
            </w:pPr>
          </w:p>
        </w:tc>
        <w:tc>
          <w:tcPr>
            <w:tcW w:w="296" w:type="pct"/>
            <w:tcBorders>
              <w:top w:val="single" w:sz="4" w:space="0" w:color="auto"/>
              <w:left w:val="single" w:sz="4" w:space="0" w:color="auto"/>
              <w:bottom w:val="single" w:sz="4" w:space="0" w:color="auto"/>
              <w:right w:val="single" w:sz="4" w:space="0" w:color="auto"/>
            </w:tcBorders>
          </w:tcPr>
          <w:p w14:paraId="62573FD4" w14:textId="77777777" w:rsidR="00EA12CB" w:rsidRPr="005B5A54" w:rsidRDefault="00EA12CB" w:rsidP="00EA015E">
            <w:pPr>
              <w:pStyle w:val="ListParagraph"/>
              <w:ind w:left="0"/>
              <w:rPr>
                <w:rFonts w:cs="Arial"/>
                <w:sz w:val="18"/>
                <w:szCs w:val="18"/>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157AF76E" w14:textId="1E0FE1D4" w:rsidR="00EA12CB" w:rsidRPr="005B5A54" w:rsidRDefault="00EA12CB" w:rsidP="00EA015E">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92D050"/>
          </w:tcPr>
          <w:p w14:paraId="2972F202" w14:textId="14605E47" w:rsidR="00EA12CB" w:rsidRPr="005B5A54" w:rsidRDefault="00EA12CB" w:rsidP="00EA015E">
            <w:pPr>
              <w:pStyle w:val="ListParagraph"/>
              <w:ind w:left="0"/>
              <w:rPr>
                <w:rFonts w:cs="Arial"/>
                <w:sz w:val="18"/>
                <w:szCs w:val="18"/>
              </w:rPr>
            </w:pPr>
            <w:r w:rsidRPr="005B5A54">
              <w:rPr>
                <w:sz w:val="18"/>
                <w:szCs w:val="18"/>
              </w:rPr>
              <w:t>A1</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9BAEF4C" w14:textId="309A88E6"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537B15C4" w14:textId="3382AB29" w:rsidR="00EA12CB" w:rsidRPr="005B5A54" w:rsidRDefault="00EA12CB" w:rsidP="00EA015E">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3FEF445" w14:textId="36ED01F0"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56EDBC67"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7961A43D"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auto"/>
          </w:tcPr>
          <w:p w14:paraId="31E6BCC9" w14:textId="77777777" w:rsidR="00EA12CB" w:rsidRPr="005B5A54" w:rsidRDefault="00EA12CB" w:rsidP="00EA015E">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7BE531F9" w14:textId="3D7016F3" w:rsidR="00EA12CB" w:rsidRPr="005B5A54" w:rsidRDefault="00EA12CB" w:rsidP="00EA015E">
            <w:pPr>
              <w:pStyle w:val="ListParagraph"/>
              <w:ind w:left="0"/>
              <w:rPr>
                <w:rFonts w:cs="Arial"/>
                <w:sz w:val="18"/>
                <w:szCs w:val="18"/>
              </w:rPr>
            </w:pPr>
          </w:p>
        </w:tc>
        <w:tc>
          <w:tcPr>
            <w:tcW w:w="185" w:type="pct"/>
            <w:tcBorders>
              <w:top w:val="single" w:sz="4" w:space="0" w:color="auto"/>
              <w:left w:val="single" w:sz="4" w:space="0" w:color="auto"/>
              <w:bottom w:val="single" w:sz="4" w:space="0" w:color="auto"/>
              <w:right w:val="single" w:sz="4" w:space="0" w:color="auto"/>
            </w:tcBorders>
            <w:shd w:val="clear" w:color="auto" w:fill="auto"/>
          </w:tcPr>
          <w:p w14:paraId="22BB1E30" w14:textId="77777777" w:rsidR="00EA12CB" w:rsidRPr="005B5A54" w:rsidRDefault="00EA12CB" w:rsidP="00EA015E">
            <w:pPr>
              <w:pStyle w:val="ListParagraph"/>
              <w:ind w:left="0"/>
              <w:rPr>
                <w:rFonts w:cs="Arial"/>
                <w:sz w:val="18"/>
                <w:szCs w:val="18"/>
              </w:rPr>
            </w:pPr>
          </w:p>
        </w:tc>
      </w:tr>
      <w:tr w:rsidR="003B0662" w:rsidRPr="005B5A54" w14:paraId="77041DE3" w14:textId="77777777" w:rsidTr="00964775">
        <w:trPr>
          <w:cantSplit/>
          <w:trHeight w:val="283"/>
          <w:tblHeader/>
          <w:jc w:val="center"/>
        </w:trPr>
        <w:tc>
          <w:tcPr>
            <w:tcW w:w="565" w:type="pct"/>
            <w:tcBorders>
              <w:left w:val="single" w:sz="4" w:space="0" w:color="auto"/>
              <w:right w:val="single" w:sz="4" w:space="0" w:color="auto"/>
            </w:tcBorders>
          </w:tcPr>
          <w:p w14:paraId="60A9A060" w14:textId="77777777" w:rsidR="003B0662" w:rsidRPr="005B5A54" w:rsidRDefault="003B0662" w:rsidP="003B0662">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667A6FAB" w14:textId="57231AF1" w:rsidR="003B0662" w:rsidRPr="005B5A54" w:rsidRDefault="003B0662" w:rsidP="003B0662">
            <w:pPr>
              <w:pStyle w:val="ListParagraph"/>
              <w:ind w:left="0"/>
              <w:rPr>
                <w:sz w:val="18"/>
                <w:szCs w:val="18"/>
              </w:rPr>
            </w:pPr>
            <w:r w:rsidRPr="005B5A54">
              <w:rPr>
                <w:sz w:val="18"/>
                <w:szCs w:val="18"/>
              </w:rPr>
              <w:t xml:space="preserve">Use of anchors and DP thrusters </w:t>
            </w:r>
          </w:p>
        </w:tc>
        <w:tc>
          <w:tcPr>
            <w:tcW w:w="142" w:type="pct"/>
            <w:tcBorders>
              <w:top w:val="single" w:sz="4" w:space="0" w:color="auto"/>
              <w:left w:val="single" w:sz="4" w:space="0" w:color="auto"/>
              <w:bottom w:val="single" w:sz="4" w:space="0" w:color="auto"/>
              <w:right w:val="single" w:sz="4" w:space="0" w:color="auto"/>
            </w:tcBorders>
          </w:tcPr>
          <w:p w14:paraId="021AE970"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5D7A19E5" w14:textId="20221A50" w:rsidR="003B0662" w:rsidRPr="005B5A54" w:rsidRDefault="003B0662" w:rsidP="003B0662">
            <w:pPr>
              <w:pStyle w:val="ListParagraph"/>
              <w:ind w:left="0"/>
              <w:rPr>
                <w:rFonts w:cs="Arial"/>
                <w:sz w:val="18"/>
                <w:szCs w:val="18"/>
              </w:rPr>
            </w:pPr>
            <w:r w:rsidRPr="005B5A54">
              <w:rPr>
                <w:sz w:val="18"/>
                <w:szCs w:val="18"/>
              </w:rPr>
              <w:t>E1</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3040467A" w14:textId="5758235D" w:rsidR="003B0662" w:rsidRPr="005B5A54" w:rsidRDefault="003B0662" w:rsidP="003B0662">
            <w:pPr>
              <w:pStyle w:val="ListParagraph"/>
              <w:ind w:left="0"/>
              <w:rPr>
                <w:rFonts w:cs="Arial"/>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2CDC9076" w14:textId="6B517861" w:rsidR="003B0662" w:rsidRPr="005B5A54" w:rsidRDefault="003B0662" w:rsidP="003B0662">
            <w:pPr>
              <w:pStyle w:val="ListParagraph"/>
              <w:ind w:left="0"/>
              <w:rPr>
                <w:rFonts w:cs="Arial"/>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249EC60D" w14:textId="2F841A06" w:rsidR="003B0662" w:rsidRPr="005B5A54" w:rsidRDefault="003B0662" w:rsidP="003B0662">
            <w:pPr>
              <w:pStyle w:val="ListParagraph"/>
              <w:ind w:left="0"/>
              <w:rPr>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7A20A9A0" w14:textId="79E72A86" w:rsidR="003B0662" w:rsidRPr="005B5A54" w:rsidRDefault="003B0662" w:rsidP="003B0662">
            <w:pPr>
              <w:pStyle w:val="ListParagraph"/>
              <w:ind w:left="0"/>
              <w:rPr>
                <w:sz w:val="18"/>
                <w:szCs w:val="18"/>
              </w:rPr>
            </w:pPr>
            <w:r w:rsidRPr="005B5A54">
              <w:rPr>
                <w:sz w:val="18"/>
                <w:szCs w:val="18"/>
              </w:rPr>
              <w:t>E2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52185536" w14:textId="3457486C" w:rsidR="003B0662" w:rsidRPr="005B5A54" w:rsidRDefault="003B0662" w:rsidP="003B0662">
            <w:pPr>
              <w:pStyle w:val="ListParagraph"/>
              <w:ind w:left="0"/>
              <w:rPr>
                <w:sz w:val="18"/>
                <w:szCs w:val="18"/>
              </w:rPr>
            </w:pPr>
            <w:r w:rsidRPr="005B5A54">
              <w:rPr>
                <w:sz w:val="18"/>
                <w:szCs w:val="18"/>
              </w:rPr>
              <w:t>E2</w:t>
            </w:r>
          </w:p>
        </w:tc>
        <w:tc>
          <w:tcPr>
            <w:tcW w:w="130" w:type="pct"/>
            <w:tcBorders>
              <w:top w:val="single" w:sz="4" w:space="0" w:color="auto"/>
              <w:left w:val="single" w:sz="4" w:space="0" w:color="auto"/>
              <w:bottom w:val="single" w:sz="4" w:space="0" w:color="auto"/>
              <w:right w:val="single" w:sz="4" w:space="0" w:color="auto"/>
            </w:tcBorders>
            <w:shd w:val="clear" w:color="auto" w:fill="FFFF00"/>
          </w:tcPr>
          <w:p w14:paraId="0A89DCA6" w14:textId="138226E3" w:rsidR="003B0662" w:rsidRPr="005B5A54" w:rsidRDefault="003B0662" w:rsidP="003B0662">
            <w:pPr>
              <w:pStyle w:val="ListParagraph"/>
              <w:ind w:left="0"/>
              <w:rPr>
                <w:rFonts w:cs="Arial"/>
                <w:sz w:val="18"/>
                <w:szCs w:val="18"/>
              </w:rPr>
            </w:pPr>
            <w:r w:rsidRPr="005B5A54">
              <w:rPr>
                <w:sz w:val="18"/>
                <w:szCs w:val="18"/>
              </w:rPr>
              <w:t>E2</w:t>
            </w:r>
          </w:p>
        </w:tc>
        <w:tc>
          <w:tcPr>
            <w:tcW w:w="296" w:type="pct"/>
            <w:tcBorders>
              <w:top w:val="single" w:sz="4" w:space="0" w:color="auto"/>
              <w:left w:val="single" w:sz="4" w:space="0" w:color="auto"/>
              <w:bottom w:val="single" w:sz="4" w:space="0" w:color="auto"/>
              <w:right w:val="single" w:sz="4" w:space="0" w:color="auto"/>
            </w:tcBorders>
            <w:shd w:val="clear" w:color="auto" w:fill="FFFF00"/>
          </w:tcPr>
          <w:p w14:paraId="65E29296" w14:textId="272AC1A6" w:rsidR="003B0662" w:rsidRPr="005B5A54" w:rsidRDefault="00964775" w:rsidP="003B0662">
            <w:pPr>
              <w:pStyle w:val="ListParagraph"/>
              <w:ind w:left="0"/>
              <w:rPr>
                <w:rFonts w:cs="Arial"/>
                <w:sz w:val="18"/>
                <w:szCs w:val="18"/>
              </w:rPr>
            </w:pPr>
            <w:r w:rsidRPr="005B5A54">
              <w:rPr>
                <w:rFonts w:cs="Arial"/>
                <w:sz w:val="18"/>
                <w:szCs w:val="18"/>
              </w:rPr>
              <w:t>C2</w:t>
            </w: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401E6CDE" w14:textId="77777777" w:rsidR="003B0662" w:rsidRPr="005B5A54" w:rsidRDefault="003B0662" w:rsidP="003B0662">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FFFF00"/>
          </w:tcPr>
          <w:p w14:paraId="6A435B76" w14:textId="031A892B" w:rsidR="003B0662" w:rsidRPr="005B5A54" w:rsidRDefault="003B0662" w:rsidP="003B0662">
            <w:pPr>
              <w:pStyle w:val="ListParagraph"/>
              <w:ind w:left="0"/>
              <w:rPr>
                <w:sz w:val="18"/>
                <w:szCs w:val="18"/>
              </w:rPr>
            </w:pPr>
            <w:r w:rsidRPr="005B5A54">
              <w:rPr>
                <w:sz w:val="18"/>
                <w:szCs w:val="18"/>
              </w:rPr>
              <w:t>C2</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35189D67" w14:textId="77777777" w:rsidR="003B0662" w:rsidRPr="005B5A54" w:rsidRDefault="003B0662" w:rsidP="003B0662">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0C5B429A" w14:textId="77777777" w:rsidR="003B0662" w:rsidRPr="005B5A54" w:rsidRDefault="003B0662" w:rsidP="003B0662">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2416BAAE"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1704698C"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1F51EC83"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24EB3076"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6DAEF4A8" w14:textId="2C0CDAAA" w:rsidR="003B0662" w:rsidRPr="005B5A54" w:rsidRDefault="003B0662" w:rsidP="003B0662">
            <w:pPr>
              <w:pStyle w:val="ListParagraph"/>
              <w:ind w:left="0"/>
              <w:rPr>
                <w:rFonts w:cs="Arial"/>
                <w:sz w:val="18"/>
                <w:szCs w:val="18"/>
              </w:rPr>
            </w:pPr>
            <w:r w:rsidRPr="005B5A54">
              <w:rPr>
                <w:sz w:val="18"/>
                <w:szCs w:val="18"/>
              </w:rPr>
              <w:t>E2</w:t>
            </w:r>
          </w:p>
        </w:tc>
        <w:tc>
          <w:tcPr>
            <w:tcW w:w="185" w:type="pct"/>
            <w:tcBorders>
              <w:top w:val="single" w:sz="4" w:space="0" w:color="auto"/>
              <w:left w:val="single" w:sz="4" w:space="0" w:color="auto"/>
              <w:bottom w:val="single" w:sz="4" w:space="0" w:color="auto"/>
              <w:right w:val="single" w:sz="4" w:space="0" w:color="auto"/>
            </w:tcBorders>
          </w:tcPr>
          <w:p w14:paraId="6BECD068" w14:textId="77777777" w:rsidR="003B0662" w:rsidRPr="005B5A54" w:rsidRDefault="003B0662" w:rsidP="003B0662">
            <w:pPr>
              <w:pStyle w:val="ListParagraph"/>
              <w:ind w:left="0"/>
              <w:rPr>
                <w:rFonts w:cs="Arial"/>
                <w:sz w:val="18"/>
                <w:szCs w:val="18"/>
              </w:rPr>
            </w:pPr>
          </w:p>
        </w:tc>
      </w:tr>
      <w:tr w:rsidR="003B0662" w:rsidRPr="005B5A54" w14:paraId="6D5382F6" w14:textId="77777777" w:rsidTr="00964775">
        <w:trPr>
          <w:cantSplit/>
          <w:trHeight w:val="283"/>
          <w:tblHeader/>
          <w:jc w:val="center"/>
        </w:trPr>
        <w:tc>
          <w:tcPr>
            <w:tcW w:w="565" w:type="pct"/>
            <w:tcBorders>
              <w:left w:val="single" w:sz="4" w:space="0" w:color="auto"/>
              <w:right w:val="single" w:sz="4" w:space="0" w:color="auto"/>
            </w:tcBorders>
          </w:tcPr>
          <w:p w14:paraId="572FA554" w14:textId="77777777" w:rsidR="003B0662" w:rsidRPr="005B5A54" w:rsidRDefault="003B0662" w:rsidP="003B0662">
            <w:pPr>
              <w:pStyle w:val="ListParagraph"/>
              <w:ind w:left="0"/>
              <w:rPr>
                <w:rFonts w:cs="Arial"/>
                <w:sz w:val="18"/>
                <w:szCs w:val="18"/>
              </w:rPr>
            </w:pPr>
          </w:p>
        </w:tc>
        <w:tc>
          <w:tcPr>
            <w:tcW w:w="1399" w:type="pct"/>
            <w:tcBorders>
              <w:top w:val="single" w:sz="4" w:space="0" w:color="auto"/>
              <w:left w:val="single" w:sz="4" w:space="0" w:color="auto"/>
              <w:bottom w:val="single" w:sz="4" w:space="0" w:color="auto"/>
              <w:right w:val="single" w:sz="4" w:space="0" w:color="auto"/>
            </w:tcBorders>
          </w:tcPr>
          <w:p w14:paraId="59E668D9" w14:textId="2DBF3AD3" w:rsidR="003B0662" w:rsidRPr="005B5A54" w:rsidRDefault="003B0662" w:rsidP="003B0662">
            <w:pPr>
              <w:pStyle w:val="ListParagraph"/>
              <w:ind w:left="0"/>
              <w:rPr>
                <w:sz w:val="18"/>
                <w:szCs w:val="18"/>
              </w:rPr>
            </w:pPr>
            <w:r w:rsidRPr="005B5A54">
              <w:rPr>
                <w:sz w:val="18"/>
                <w:szCs w:val="18"/>
              </w:rPr>
              <w:t xml:space="preserve">Contingency use of rig stabilisation material </w:t>
            </w:r>
          </w:p>
        </w:tc>
        <w:tc>
          <w:tcPr>
            <w:tcW w:w="142" w:type="pct"/>
            <w:tcBorders>
              <w:top w:val="single" w:sz="4" w:space="0" w:color="auto"/>
              <w:left w:val="single" w:sz="4" w:space="0" w:color="auto"/>
              <w:bottom w:val="single" w:sz="4" w:space="0" w:color="auto"/>
              <w:right w:val="single" w:sz="4" w:space="0" w:color="auto"/>
            </w:tcBorders>
          </w:tcPr>
          <w:p w14:paraId="775124CB"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92D050"/>
          </w:tcPr>
          <w:p w14:paraId="7EFD8963" w14:textId="0FEA23F9" w:rsidR="003B0662" w:rsidRPr="005B5A54" w:rsidRDefault="003B0662" w:rsidP="003B0662">
            <w:pPr>
              <w:pStyle w:val="ListParagraph"/>
              <w:ind w:left="0"/>
              <w:rPr>
                <w:sz w:val="18"/>
                <w:szCs w:val="18"/>
              </w:rPr>
            </w:pPr>
            <w:r w:rsidRPr="005B5A54">
              <w:rPr>
                <w:sz w:val="18"/>
                <w:szCs w:val="18"/>
              </w:rPr>
              <w:t>C1</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5F8C8EBA" w14:textId="600459CC" w:rsidR="003B0662" w:rsidRPr="005B5A54" w:rsidRDefault="003B0662" w:rsidP="003B0662">
            <w:pPr>
              <w:pStyle w:val="ListParagraph"/>
              <w:ind w:left="0"/>
              <w:rPr>
                <w:sz w:val="18"/>
                <w:szCs w:val="18"/>
              </w:rPr>
            </w:pPr>
            <w:r w:rsidRPr="005B5A54">
              <w:rPr>
                <w:sz w:val="18"/>
                <w:szCs w:val="18"/>
              </w:rPr>
              <w:t>C2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2E4C67D6" w14:textId="6E39C1F4" w:rsidR="003B0662" w:rsidRPr="005B5A54" w:rsidRDefault="003B0662" w:rsidP="003B0662">
            <w:pPr>
              <w:pStyle w:val="ListParagraph"/>
              <w:ind w:left="0"/>
              <w:rPr>
                <w:sz w:val="18"/>
                <w:szCs w:val="18"/>
              </w:rPr>
            </w:pPr>
            <w:r w:rsidRPr="005B5A54">
              <w:rPr>
                <w:sz w:val="18"/>
                <w:szCs w:val="18"/>
              </w:rPr>
              <w:t>C2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443856A8" w14:textId="01EBD142" w:rsidR="003B0662" w:rsidRPr="005B5A54" w:rsidRDefault="003B0662" w:rsidP="003B0662">
            <w:pPr>
              <w:pStyle w:val="ListParagraph"/>
              <w:ind w:left="0"/>
              <w:rPr>
                <w:sz w:val="18"/>
                <w:szCs w:val="18"/>
              </w:rPr>
            </w:pPr>
            <w:r w:rsidRPr="005B5A54">
              <w:rPr>
                <w:sz w:val="18"/>
                <w:szCs w:val="18"/>
              </w:rPr>
              <w:t>C2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406143AC" w14:textId="549365F2" w:rsidR="003B0662" w:rsidRPr="005B5A54" w:rsidRDefault="003B0662" w:rsidP="003B0662">
            <w:pPr>
              <w:pStyle w:val="ListParagraph"/>
              <w:ind w:left="0"/>
              <w:rPr>
                <w:sz w:val="18"/>
                <w:szCs w:val="18"/>
              </w:rPr>
            </w:pPr>
            <w:r w:rsidRPr="005B5A54">
              <w:rPr>
                <w:sz w:val="18"/>
                <w:szCs w:val="18"/>
              </w:rPr>
              <w:t>C2</w:t>
            </w: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6E6DF2C0" w14:textId="5E26EAEB" w:rsidR="003B0662" w:rsidRPr="005B5A54" w:rsidRDefault="003B0662" w:rsidP="003B0662">
            <w:pPr>
              <w:pStyle w:val="ListParagraph"/>
              <w:ind w:left="0"/>
              <w:rPr>
                <w:sz w:val="18"/>
                <w:szCs w:val="18"/>
              </w:rPr>
            </w:pPr>
            <w:r w:rsidRPr="005B5A54">
              <w:rPr>
                <w:sz w:val="18"/>
                <w:szCs w:val="18"/>
              </w:rPr>
              <w:t>C2</w:t>
            </w:r>
          </w:p>
        </w:tc>
        <w:tc>
          <w:tcPr>
            <w:tcW w:w="130" w:type="pct"/>
            <w:tcBorders>
              <w:top w:val="single" w:sz="4" w:space="0" w:color="auto"/>
              <w:left w:val="single" w:sz="4" w:space="0" w:color="auto"/>
              <w:bottom w:val="single" w:sz="4" w:space="0" w:color="auto"/>
              <w:right w:val="single" w:sz="4" w:space="0" w:color="auto"/>
            </w:tcBorders>
            <w:shd w:val="clear" w:color="auto" w:fill="FFFF00"/>
          </w:tcPr>
          <w:p w14:paraId="0B06A4B7" w14:textId="5BA00D71" w:rsidR="003B0662" w:rsidRPr="005B5A54" w:rsidRDefault="003B0662" w:rsidP="003B0662">
            <w:pPr>
              <w:pStyle w:val="ListParagraph"/>
              <w:ind w:left="0"/>
              <w:rPr>
                <w:sz w:val="18"/>
                <w:szCs w:val="18"/>
              </w:rPr>
            </w:pPr>
            <w:r w:rsidRPr="005B5A54">
              <w:rPr>
                <w:sz w:val="18"/>
                <w:szCs w:val="18"/>
              </w:rPr>
              <w:t>C2</w:t>
            </w:r>
          </w:p>
        </w:tc>
        <w:tc>
          <w:tcPr>
            <w:tcW w:w="296" w:type="pct"/>
            <w:tcBorders>
              <w:top w:val="single" w:sz="4" w:space="0" w:color="auto"/>
              <w:left w:val="single" w:sz="4" w:space="0" w:color="auto"/>
              <w:bottom w:val="single" w:sz="4" w:space="0" w:color="auto"/>
              <w:right w:val="single" w:sz="4" w:space="0" w:color="auto"/>
            </w:tcBorders>
            <w:shd w:val="clear" w:color="auto" w:fill="FFFF00"/>
          </w:tcPr>
          <w:p w14:paraId="18E9C8CA" w14:textId="5CD9CD02" w:rsidR="003B0662" w:rsidRPr="005B5A54" w:rsidRDefault="00964775" w:rsidP="003B0662">
            <w:pPr>
              <w:pStyle w:val="ListParagraph"/>
              <w:ind w:left="0"/>
              <w:rPr>
                <w:rFonts w:cs="Arial"/>
                <w:sz w:val="18"/>
                <w:szCs w:val="18"/>
              </w:rPr>
            </w:pPr>
            <w:r w:rsidRPr="005B5A54">
              <w:rPr>
                <w:rFonts w:cs="Arial"/>
                <w:sz w:val="18"/>
                <w:szCs w:val="18"/>
              </w:rPr>
              <w:t>C2</w:t>
            </w:r>
          </w:p>
        </w:tc>
        <w:tc>
          <w:tcPr>
            <w:tcW w:w="186" w:type="pct"/>
            <w:tcBorders>
              <w:top w:val="single" w:sz="4" w:space="0" w:color="auto"/>
              <w:left w:val="single" w:sz="4" w:space="0" w:color="auto"/>
              <w:bottom w:val="single" w:sz="4" w:space="0" w:color="auto"/>
              <w:right w:val="single" w:sz="4" w:space="0" w:color="auto"/>
            </w:tcBorders>
            <w:shd w:val="clear" w:color="auto" w:fill="auto"/>
          </w:tcPr>
          <w:p w14:paraId="5BC8ABB9" w14:textId="77777777" w:rsidR="003B0662" w:rsidRPr="005B5A54" w:rsidRDefault="003B0662" w:rsidP="003B0662">
            <w:pPr>
              <w:pStyle w:val="ListParagraph"/>
              <w:ind w:left="0"/>
              <w:rPr>
                <w:rFonts w:cs="Arial"/>
                <w:sz w:val="18"/>
                <w:szCs w:val="18"/>
              </w:rPr>
            </w:pPr>
          </w:p>
        </w:tc>
        <w:tc>
          <w:tcPr>
            <w:tcW w:w="203" w:type="pct"/>
            <w:tcBorders>
              <w:top w:val="single" w:sz="4" w:space="0" w:color="auto"/>
              <w:left w:val="single" w:sz="4" w:space="0" w:color="auto"/>
              <w:bottom w:val="single" w:sz="4" w:space="0" w:color="auto"/>
              <w:right w:val="single" w:sz="4" w:space="0" w:color="auto"/>
            </w:tcBorders>
            <w:shd w:val="clear" w:color="auto" w:fill="FFFF00"/>
          </w:tcPr>
          <w:p w14:paraId="3C70B6D8" w14:textId="4501D25A" w:rsidR="003B0662" w:rsidRPr="005B5A54" w:rsidRDefault="003B0662" w:rsidP="003B0662">
            <w:pPr>
              <w:pStyle w:val="ListParagraph"/>
              <w:ind w:left="0"/>
              <w:rPr>
                <w:sz w:val="18"/>
                <w:szCs w:val="18"/>
              </w:rPr>
            </w:pPr>
            <w:r w:rsidRPr="005B5A54">
              <w:rPr>
                <w:sz w:val="18"/>
                <w:szCs w:val="18"/>
              </w:rPr>
              <w:t>C2</w:t>
            </w:r>
          </w:p>
        </w:tc>
        <w:tc>
          <w:tcPr>
            <w:tcW w:w="142" w:type="pct"/>
            <w:tcBorders>
              <w:top w:val="single" w:sz="4" w:space="0" w:color="auto"/>
              <w:left w:val="single" w:sz="4" w:space="0" w:color="auto"/>
              <w:bottom w:val="single" w:sz="4" w:space="0" w:color="auto"/>
              <w:right w:val="single" w:sz="4" w:space="0" w:color="auto"/>
            </w:tcBorders>
            <w:shd w:val="clear" w:color="auto" w:fill="auto"/>
          </w:tcPr>
          <w:p w14:paraId="4B233FC1" w14:textId="77777777" w:rsidR="003B0662" w:rsidRPr="005B5A54" w:rsidRDefault="003B0662" w:rsidP="003B0662">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2251AD4D" w14:textId="77777777" w:rsidR="003B0662" w:rsidRPr="005B5A54" w:rsidRDefault="003B0662" w:rsidP="003B0662">
            <w:pPr>
              <w:pStyle w:val="ListParagraph"/>
              <w:ind w:left="0"/>
              <w:rPr>
                <w:rFonts w:cs="Arial"/>
                <w:sz w:val="18"/>
                <w:szCs w:val="18"/>
              </w:rPr>
            </w:pPr>
          </w:p>
        </w:tc>
        <w:tc>
          <w:tcPr>
            <w:tcW w:w="142" w:type="pct"/>
            <w:tcBorders>
              <w:top w:val="single" w:sz="4" w:space="0" w:color="auto"/>
              <w:left w:val="single" w:sz="4" w:space="0" w:color="auto"/>
              <w:bottom w:val="single" w:sz="4" w:space="0" w:color="auto"/>
              <w:right w:val="single" w:sz="4" w:space="0" w:color="auto"/>
            </w:tcBorders>
          </w:tcPr>
          <w:p w14:paraId="327222D0"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5FAE561C"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3E2A5420"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tcPr>
          <w:p w14:paraId="78EA354D" w14:textId="77777777" w:rsidR="003B0662" w:rsidRPr="005B5A54" w:rsidRDefault="003B0662" w:rsidP="003B0662">
            <w:pPr>
              <w:pStyle w:val="ListParagraph"/>
              <w:ind w:left="0"/>
              <w:rPr>
                <w:rFonts w:cs="Arial"/>
                <w:sz w:val="18"/>
                <w:szCs w:val="18"/>
              </w:rPr>
            </w:pPr>
          </w:p>
        </w:tc>
        <w:tc>
          <w:tcPr>
            <w:tcW w:w="147" w:type="pct"/>
            <w:tcBorders>
              <w:top w:val="single" w:sz="4" w:space="0" w:color="auto"/>
              <w:left w:val="single" w:sz="4" w:space="0" w:color="auto"/>
              <w:bottom w:val="single" w:sz="4" w:space="0" w:color="auto"/>
              <w:right w:val="single" w:sz="4" w:space="0" w:color="auto"/>
            </w:tcBorders>
            <w:shd w:val="clear" w:color="auto" w:fill="FFFF00"/>
          </w:tcPr>
          <w:p w14:paraId="4C0BB778" w14:textId="318BB01E" w:rsidR="003B0662" w:rsidRPr="005B5A54" w:rsidRDefault="003B0662" w:rsidP="003B0662">
            <w:pPr>
              <w:pStyle w:val="ListParagraph"/>
              <w:ind w:left="0"/>
              <w:rPr>
                <w:sz w:val="18"/>
                <w:szCs w:val="18"/>
              </w:rPr>
            </w:pPr>
            <w:r w:rsidRPr="005B5A54">
              <w:rPr>
                <w:sz w:val="18"/>
                <w:szCs w:val="18"/>
              </w:rPr>
              <w:t>C2</w:t>
            </w:r>
          </w:p>
        </w:tc>
        <w:tc>
          <w:tcPr>
            <w:tcW w:w="185" w:type="pct"/>
            <w:tcBorders>
              <w:top w:val="single" w:sz="4" w:space="0" w:color="auto"/>
              <w:left w:val="single" w:sz="4" w:space="0" w:color="auto"/>
              <w:bottom w:val="single" w:sz="4" w:space="0" w:color="auto"/>
              <w:right w:val="single" w:sz="4" w:space="0" w:color="auto"/>
            </w:tcBorders>
          </w:tcPr>
          <w:p w14:paraId="788A5107" w14:textId="77777777" w:rsidR="003B0662" w:rsidRPr="005B5A54" w:rsidRDefault="003B0662" w:rsidP="003B0662">
            <w:pPr>
              <w:pStyle w:val="ListParagraph"/>
              <w:ind w:left="0"/>
              <w:rPr>
                <w:rFonts w:cs="Arial"/>
                <w:sz w:val="18"/>
                <w:szCs w:val="18"/>
              </w:rPr>
            </w:pPr>
          </w:p>
        </w:tc>
      </w:tr>
      <w:bookmarkEnd w:id="355"/>
    </w:tbl>
    <w:p w14:paraId="36460C75" w14:textId="77777777" w:rsidR="00B04AB8" w:rsidRPr="005B5A54" w:rsidRDefault="00B04AB8" w:rsidP="003F527C">
      <w:pPr>
        <w:spacing w:after="120" w:line="276" w:lineRule="auto"/>
        <w:jc w:val="both"/>
        <w:rPr>
          <w:rFonts w:cs="Arial"/>
        </w:rPr>
      </w:pPr>
    </w:p>
    <w:p w14:paraId="016E1FD2" w14:textId="7CE57075" w:rsidR="00B04AB8" w:rsidRPr="005B5A54" w:rsidRDefault="004B3A69" w:rsidP="003F527C">
      <w:pPr>
        <w:spacing w:after="120" w:line="276" w:lineRule="auto"/>
        <w:jc w:val="both"/>
        <w:rPr>
          <w:rFonts w:cs="Arial"/>
        </w:rPr>
      </w:pPr>
      <w:r w:rsidRPr="005B5A54">
        <w:rPr>
          <w:noProof/>
        </w:rPr>
        <w:drawing>
          <wp:inline distT="0" distB="0" distL="0" distR="0" wp14:anchorId="091837BC" wp14:editId="53DCD7D2">
            <wp:extent cx="5934075" cy="37147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4075" cy="3714750"/>
                    </a:xfrm>
                    <a:prstGeom prst="rect">
                      <a:avLst/>
                    </a:prstGeom>
                  </pic:spPr>
                </pic:pic>
              </a:graphicData>
            </a:graphic>
          </wp:inline>
        </w:drawing>
      </w:r>
    </w:p>
    <w:p w14:paraId="5AA78556" w14:textId="2F62BCE6" w:rsidR="00B04AB8" w:rsidRPr="005B5A54" w:rsidRDefault="00B04AB8" w:rsidP="00B04AB8">
      <w:pPr>
        <w:pStyle w:val="Caption"/>
      </w:pPr>
      <w:r w:rsidRPr="005B5A54">
        <w:t>Figure 7</w:t>
      </w:r>
      <w:r w:rsidR="007D1DEF" w:rsidRPr="005B5A54">
        <w:t>-</w:t>
      </w:r>
      <w:r w:rsidRPr="005B5A54">
        <w:t>1 Environmental Risk Matrix</w:t>
      </w:r>
    </w:p>
    <w:p w14:paraId="5AA83A76" w14:textId="77777777" w:rsidR="004B3A69" w:rsidRPr="005B5A54" w:rsidRDefault="004B3A69" w:rsidP="007D1DEF">
      <w:pPr>
        <w:pStyle w:val="Caption"/>
      </w:pPr>
    </w:p>
    <w:p w14:paraId="662DC0F7" w14:textId="77777777" w:rsidR="004B3A69" w:rsidRPr="005B5A54" w:rsidRDefault="004B3A69" w:rsidP="004B3A69"/>
    <w:p w14:paraId="283787FB" w14:textId="461705FC" w:rsidR="004B3A69" w:rsidRPr="005B5A54" w:rsidRDefault="007D1DEF" w:rsidP="007D1DEF">
      <w:pPr>
        <w:spacing w:after="160" w:line="360" w:lineRule="auto"/>
        <w:jc w:val="center"/>
        <w:rPr>
          <w:noProof/>
          <w:lang w:eastAsia="en-US"/>
        </w:rPr>
      </w:pPr>
      <w:r w:rsidRPr="005B5A54">
        <w:rPr>
          <w:noProof/>
          <w:lang w:eastAsia="en-US"/>
        </w:rPr>
        <w:drawing>
          <wp:inline distT="0" distB="0" distL="0" distR="0" wp14:anchorId="7C4D68D6" wp14:editId="4963055A">
            <wp:extent cx="4933950" cy="29172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39892" cy="2920778"/>
                    </a:xfrm>
                    <a:prstGeom prst="rect">
                      <a:avLst/>
                    </a:prstGeom>
                  </pic:spPr>
                </pic:pic>
              </a:graphicData>
            </a:graphic>
          </wp:inline>
        </w:drawing>
      </w:r>
    </w:p>
    <w:p w14:paraId="3996DEC4" w14:textId="3FA59494" w:rsidR="00B04AB8" w:rsidRPr="005B5A54" w:rsidRDefault="007D1DEF" w:rsidP="007D1DEF">
      <w:pPr>
        <w:spacing w:after="160" w:line="360" w:lineRule="auto"/>
        <w:jc w:val="center"/>
        <w:rPr>
          <w:b/>
          <w:bCs/>
          <w:szCs w:val="18"/>
        </w:rPr>
      </w:pPr>
      <w:r w:rsidRPr="005B5A54">
        <w:rPr>
          <w:b/>
          <w:bCs/>
          <w:szCs w:val="18"/>
        </w:rPr>
        <w:t>Figure 7-2 Risk Tolerability Criteria</w:t>
      </w:r>
    </w:p>
    <w:p w14:paraId="1D935DC1" w14:textId="7399B482" w:rsidR="00310B7B" w:rsidRPr="005B5A54" w:rsidRDefault="00310B7B" w:rsidP="00A64EC6">
      <w:pPr>
        <w:pStyle w:val="Heading2"/>
      </w:pPr>
      <w:bookmarkStart w:id="356" w:name="_Toc31634254"/>
      <w:bookmarkStart w:id="357" w:name="_Toc192773375"/>
      <w:bookmarkStart w:id="358" w:name="_Toc197525052"/>
      <w:bookmarkEnd w:id="346"/>
      <w:r w:rsidRPr="005B5A54">
        <w:t xml:space="preserve">Aspects </w:t>
      </w:r>
      <w:r w:rsidR="00FC0437" w:rsidRPr="005B5A54">
        <w:t>N</w:t>
      </w:r>
      <w:r w:rsidRPr="005B5A54">
        <w:t xml:space="preserve">ot </w:t>
      </w:r>
      <w:r w:rsidR="00573E1C" w:rsidRPr="005B5A54">
        <w:t>R</w:t>
      </w:r>
      <w:r w:rsidRPr="005B5A54">
        <w:t xml:space="preserve">equiring </w:t>
      </w:r>
      <w:r w:rsidR="003B3635" w:rsidRPr="005B5A54">
        <w:t>F</w:t>
      </w:r>
      <w:r w:rsidRPr="005B5A54">
        <w:t xml:space="preserve">urther </w:t>
      </w:r>
      <w:r w:rsidR="003B3635" w:rsidRPr="005B5A54">
        <w:t>A</w:t>
      </w:r>
      <w:r w:rsidRPr="005B5A54">
        <w:t>ssessment</w:t>
      </w:r>
      <w:bookmarkEnd w:id="356"/>
      <w:bookmarkEnd w:id="357"/>
      <w:bookmarkEnd w:id="358"/>
    </w:p>
    <w:p w14:paraId="7F0D9E0C" w14:textId="2001EC10" w:rsidR="003F527C" w:rsidRPr="005B5A54" w:rsidRDefault="003F527C" w:rsidP="00202C17">
      <w:pPr>
        <w:jc w:val="both"/>
      </w:pPr>
      <w:r w:rsidRPr="005B5A54">
        <w:t>During the environmental risk assessment workshop, some aspects were considered as having low significance</w:t>
      </w:r>
      <w:r w:rsidR="00FD44C1" w:rsidRPr="005B5A54">
        <w:t>;</w:t>
      </w:r>
      <w:r w:rsidRPr="005B5A54">
        <w:t xml:space="preserve"> however</w:t>
      </w:r>
      <w:r w:rsidR="00FD44C1" w:rsidRPr="005B5A54">
        <w:t>,</w:t>
      </w:r>
      <w:r w:rsidRPr="005B5A54">
        <w:t xml:space="preserve"> consideration was</w:t>
      </w:r>
      <w:r w:rsidR="00D41047" w:rsidRPr="005B5A54">
        <w:t xml:space="preserve"> also</w:t>
      </w:r>
      <w:r w:rsidRPr="005B5A54">
        <w:t xml:space="preserve"> given to the standard operating procedures of Eni UK and mitigation measures planned for implementation, which are described in the following subsections. It is considered these aspects are ‘scoped out’ from requiring further assessment and have not been included in detailed assessment undertaken in Section </w:t>
      </w:r>
      <w:r w:rsidRPr="005B5A54">
        <w:fldChar w:fldCharType="begin"/>
      </w:r>
      <w:r w:rsidRPr="005B5A54">
        <w:instrText>REF _Ref33005028 \r</w:instrText>
      </w:r>
      <w:r w:rsidR="00B20F31" w:rsidRPr="005B5A54">
        <w:instrText xml:space="preserve"> \* MERGEFORMAT </w:instrText>
      </w:r>
      <w:r w:rsidRPr="005B5A54">
        <w:fldChar w:fldCharType="separate"/>
      </w:r>
      <w:r w:rsidR="001C4A38">
        <w:t>8.0</w:t>
      </w:r>
      <w:r w:rsidRPr="005B5A54">
        <w:fldChar w:fldCharType="end"/>
      </w:r>
      <w:r w:rsidRPr="005B5A54">
        <w:t>.</w:t>
      </w:r>
    </w:p>
    <w:p w14:paraId="3C397DB7" w14:textId="71C036E0" w:rsidR="000F149E" w:rsidRPr="005B5A54" w:rsidRDefault="000F149E" w:rsidP="000E41C3">
      <w:pPr>
        <w:pStyle w:val="Heading3"/>
      </w:pPr>
      <w:bookmarkStart w:id="359" w:name="_Toc192773376"/>
      <w:bookmarkStart w:id="360" w:name="_Toc197525053"/>
      <w:bookmarkStart w:id="361" w:name="_Toc27492337"/>
      <w:bookmarkStart w:id="362" w:name="_Toc31634255"/>
      <w:bookmarkStart w:id="363" w:name="_Toc40091066"/>
      <w:r w:rsidRPr="005B5A54">
        <w:t>Underwater Noise</w:t>
      </w:r>
      <w:bookmarkEnd w:id="359"/>
      <w:bookmarkEnd w:id="360"/>
    </w:p>
    <w:p w14:paraId="6C62A81F" w14:textId="1631444C" w:rsidR="000F149E" w:rsidRPr="005B5A54" w:rsidRDefault="0002179D">
      <w:pPr>
        <w:jc w:val="both"/>
      </w:pPr>
      <w:r w:rsidRPr="005B5A54">
        <w:t xml:space="preserve">The use of sonar, cutting tools and dynamic positioning will all create underwater noise which could cause potential behavioural disturbance or physiological impacts to sensitive marine fauna. </w:t>
      </w:r>
    </w:p>
    <w:p w14:paraId="4630FE53" w14:textId="77777777" w:rsidR="00190227" w:rsidRPr="005B5A54" w:rsidRDefault="00190227">
      <w:pPr>
        <w:jc w:val="both"/>
      </w:pPr>
    </w:p>
    <w:p w14:paraId="28DE3BA6" w14:textId="5C4C32DE" w:rsidR="006613E5" w:rsidRPr="005B5A54" w:rsidRDefault="00190227" w:rsidP="00190227">
      <w:pPr>
        <w:jc w:val="both"/>
      </w:pPr>
      <w:r w:rsidRPr="005B5A54">
        <w:t xml:space="preserve">Detailed underwater noise modelling carried out for the LB CCS Project to investigate the potential for injurious effects due to increase underwater noise (non-impulsive sound), using the latest criteria (see RPS, 2024). </w:t>
      </w:r>
      <w:r w:rsidR="002753B2" w:rsidRPr="005B5A54">
        <w:t xml:space="preserve">This modelling included some activities included in the LBA PDP, namely lifting of existing satellite topsides, drilling, and pipeline spool </w:t>
      </w:r>
      <w:r w:rsidR="00E35668" w:rsidRPr="005B5A54">
        <w:t xml:space="preserve">removal </w:t>
      </w:r>
      <w:r w:rsidR="002753B2" w:rsidRPr="005B5A54">
        <w:t xml:space="preserve">works. As this modelling included additional activities, such as cable laying, not included in the PDP, it can be considered a worst-case assessment. </w:t>
      </w:r>
    </w:p>
    <w:p w14:paraId="3B121016" w14:textId="77777777" w:rsidR="006613E5" w:rsidRPr="005B5A54" w:rsidRDefault="006613E5" w:rsidP="00190227">
      <w:pPr>
        <w:jc w:val="both"/>
      </w:pPr>
    </w:p>
    <w:p w14:paraId="52D441B7" w14:textId="113004B9" w:rsidR="00190227" w:rsidRPr="005B5A54" w:rsidRDefault="002753B2" w:rsidP="00190227">
      <w:pPr>
        <w:jc w:val="both"/>
      </w:pPr>
      <w:r w:rsidRPr="005B5A54">
        <w:t>The modelling also included a</w:t>
      </w:r>
      <w:r w:rsidR="00190227" w:rsidRPr="005B5A54">
        <w:t xml:space="preserve"> conservative assumption that all individuals will respond to increased vessel noise. The exposure metrics for different species and flee speeds were employed. However, the distance over which effects may occur will vary according to the species, the ambient sound levels, hearing ability, and behavioural response differences. </w:t>
      </w:r>
    </w:p>
    <w:p w14:paraId="79125652" w14:textId="77777777" w:rsidR="00190227" w:rsidRPr="005B5A54" w:rsidRDefault="00190227" w:rsidP="00190227">
      <w:pPr>
        <w:jc w:val="both"/>
      </w:pPr>
    </w:p>
    <w:p w14:paraId="2C69D01A" w14:textId="0A5784EB" w:rsidR="00187D7F" w:rsidRPr="005B5A54" w:rsidRDefault="007650A7" w:rsidP="00187D7F">
      <w:pPr>
        <w:jc w:val="both"/>
      </w:pPr>
      <w:r w:rsidRPr="005B5A54">
        <w:t xml:space="preserve">For all fish species, the </w:t>
      </w:r>
      <w:r w:rsidR="0040162C" w:rsidRPr="005B5A54">
        <w:t>Permanent Threshold Shift (</w:t>
      </w:r>
      <w:r w:rsidRPr="005B5A54">
        <w:t>PTS</w:t>
      </w:r>
      <w:r w:rsidR="0040162C" w:rsidRPr="005B5A54">
        <w:t>)</w:t>
      </w:r>
      <w:r w:rsidRPr="005B5A54">
        <w:t xml:space="preserve"> threshold was not predicted to be exceeded for any activities or hearing groups, the magnitude of impact is negligible. </w:t>
      </w:r>
      <w:r w:rsidR="00187D7F" w:rsidRPr="005B5A54">
        <w:t>Therefore, adverse effects on the qualifying Annex II diadromous fish, which undermine the conservation objectives of the</w:t>
      </w:r>
      <w:r w:rsidR="00E35668" w:rsidRPr="005B5A54">
        <w:t xml:space="preserve"> Dee Estuary SAC, </w:t>
      </w:r>
      <w:r w:rsidR="00187D7F" w:rsidRPr="005B5A54">
        <w:t>will not occur due to underwater noise impacts during the</w:t>
      </w:r>
      <w:r w:rsidR="00E35668" w:rsidRPr="005B5A54">
        <w:t xml:space="preserve"> execution of this</w:t>
      </w:r>
      <w:r w:rsidR="00187D7F" w:rsidRPr="005B5A54">
        <w:t xml:space="preserve"> PDP. This is because short term noise behavioural effects are unlikely to translate to population scale, range restriction, or habitat alteration effects.</w:t>
      </w:r>
    </w:p>
    <w:p w14:paraId="6F8622BD" w14:textId="77777777" w:rsidR="00187D7F" w:rsidRPr="005B5A54" w:rsidRDefault="00187D7F" w:rsidP="00190227">
      <w:pPr>
        <w:jc w:val="both"/>
      </w:pPr>
    </w:p>
    <w:p w14:paraId="621D2CE5" w14:textId="49248BD0" w:rsidR="006613E5" w:rsidRPr="005B5A54" w:rsidRDefault="007650A7" w:rsidP="00190227">
      <w:pPr>
        <w:jc w:val="both"/>
      </w:pPr>
      <w:r w:rsidRPr="005B5A54">
        <w:t xml:space="preserve">For mammals </w:t>
      </w:r>
      <w:r w:rsidR="006613E5" w:rsidRPr="005B5A54">
        <w:t xml:space="preserve">the threshold for </w:t>
      </w:r>
      <w:r w:rsidRPr="005B5A54">
        <w:t xml:space="preserve">both </w:t>
      </w:r>
      <w:r w:rsidR="006613E5" w:rsidRPr="005B5A54">
        <w:t>PTS</w:t>
      </w:r>
      <w:r w:rsidRPr="005B5A54">
        <w:t>,</w:t>
      </w:r>
      <w:r w:rsidR="006613E5" w:rsidRPr="005B5A54">
        <w:t xml:space="preserve"> </w:t>
      </w:r>
      <w:r w:rsidRPr="005B5A54">
        <w:t>and</w:t>
      </w:r>
      <w:r w:rsidR="0040162C" w:rsidRPr="005B5A54">
        <w:t xml:space="preserve"> Temporary Threshold Shift (</w:t>
      </w:r>
      <w:r w:rsidRPr="005B5A54">
        <w:t>TTS</w:t>
      </w:r>
      <w:r w:rsidR="00E35668" w:rsidRPr="005B5A54">
        <w:t>)</w:t>
      </w:r>
      <w:r w:rsidRPr="005B5A54">
        <w:t xml:space="preserve"> </w:t>
      </w:r>
      <w:r w:rsidR="006613E5" w:rsidRPr="005B5A54">
        <w:t>was not exceeded for any species for all vessels and activities associated with th</w:t>
      </w:r>
      <w:r w:rsidR="00E35668" w:rsidRPr="005B5A54">
        <w:t>e execution of this</w:t>
      </w:r>
      <w:r w:rsidR="006613E5" w:rsidRPr="005B5A54">
        <w:t xml:space="preserve"> </w:t>
      </w:r>
      <w:r w:rsidRPr="005B5A54">
        <w:t>PDP</w:t>
      </w:r>
      <w:r w:rsidR="006613E5" w:rsidRPr="005B5A54">
        <w:t xml:space="preserve">. Therefore, there is a negligible risk of PTS occurring to Annex II marine mammals as a result of elevated underwater sound due to vessel use, </w:t>
      </w:r>
      <w:r w:rsidRPr="005B5A54">
        <w:t>pipeline spool</w:t>
      </w:r>
      <w:r w:rsidR="00E35668" w:rsidRPr="005B5A54">
        <w:t xml:space="preserve"> removal</w:t>
      </w:r>
      <w:r w:rsidR="006613E5" w:rsidRPr="005B5A54">
        <w:t xml:space="preserve">, and jack-up rig activities associated with the </w:t>
      </w:r>
      <w:r w:rsidRPr="005B5A54">
        <w:t>PDP</w:t>
      </w:r>
      <w:r w:rsidR="006613E5" w:rsidRPr="005B5A54">
        <w:t>.</w:t>
      </w:r>
    </w:p>
    <w:p w14:paraId="590D293D" w14:textId="77777777" w:rsidR="003962A2" w:rsidRPr="005B5A54" w:rsidRDefault="003962A2" w:rsidP="00190227">
      <w:pPr>
        <w:jc w:val="both"/>
      </w:pPr>
    </w:p>
    <w:p w14:paraId="70D3B799" w14:textId="03196E68" w:rsidR="003962A2" w:rsidRPr="005B5A54" w:rsidRDefault="003962A2" w:rsidP="00190227">
      <w:pPr>
        <w:jc w:val="both"/>
      </w:pPr>
      <w:r w:rsidRPr="005B5A54">
        <w:t>Operations will be planned to reduce vessel movements and minimise the overall duration of the project. In addition, where possible, vessels will be expected to follow the already established vessel routes within the Liverpool Bay.  All works will also be undertaken with relevant consents in place to minimise impacts to marine mammals.</w:t>
      </w:r>
    </w:p>
    <w:p w14:paraId="55841817" w14:textId="6BE79AE5" w:rsidR="003F527C" w:rsidRPr="005B5A54" w:rsidRDefault="003F527C" w:rsidP="000E41C3">
      <w:pPr>
        <w:pStyle w:val="Heading3"/>
      </w:pPr>
      <w:bookmarkStart w:id="364" w:name="_Toc40091067"/>
      <w:bookmarkStart w:id="365" w:name="_Toc192773377"/>
      <w:bookmarkStart w:id="366" w:name="_Toc197525054"/>
      <w:bookmarkStart w:id="367" w:name="_Hlk179970596"/>
      <w:bookmarkEnd w:id="361"/>
      <w:bookmarkEnd w:id="362"/>
      <w:bookmarkEnd w:id="363"/>
      <w:r w:rsidRPr="005B5A54">
        <w:t xml:space="preserve">Energy </w:t>
      </w:r>
      <w:r w:rsidR="00A36EBC" w:rsidRPr="005B5A54">
        <w:t>U</w:t>
      </w:r>
      <w:r w:rsidRPr="005B5A54">
        <w:t xml:space="preserve">se and </w:t>
      </w:r>
      <w:r w:rsidR="0006730A" w:rsidRPr="005B5A54">
        <w:t>A</w:t>
      </w:r>
      <w:r w:rsidRPr="005B5A54">
        <w:t xml:space="preserve">tmospheric </w:t>
      </w:r>
      <w:r w:rsidR="0006730A" w:rsidRPr="005B5A54">
        <w:t>E</w:t>
      </w:r>
      <w:r w:rsidRPr="005B5A54">
        <w:t>missions</w:t>
      </w:r>
      <w:bookmarkEnd w:id="364"/>
      <w:bookmarkEnd w:id="365"/>
      <w:bookmarkEnd w:id="366"/>
    </w:p>
    <w:p w14:paraId="479D0ADD" w14:textId="77777777" w:rsidR="003F527C" w:rsidRPr="005B5A54" w:rsidRDefault="003F527C" w:rsidP="003F527C">
      <w:pPr>
        <w:spacing w:after="120" w:line="276" w:lineRule="auto"/>
        <w:jc w:val="both"/>
      </w:pPr>
      <w:r w:rsidRPr="005B5A54">
        <w:t xml:space="preserve">Atmospheric emissions will be produced as a result of the fuel consumed by offshore vessels, equipment and generators. The main environmental effects of the emission of gases to the atmosphere are: </w:t>
      </w:r>
    </w:p>
    <w:p w14:paraId="6EB69853" w14:textId="7CCE74CB" w:rsidR="003F527C" w:rsidRPr="005B5A54" w:rsidRDefault="003F527C" w:rsidP="001C14D2">
      <w:pPr>
        <w:pStyle w:val="ListParagraph"/>
        <w:numPr>
          <w:ilvl w:val="0"/>
          <w:numId w:val="4"/>
        </w:numPr>
        <w:spacing w:after="120" w:line="276" w:lineRule="auto"/>
        <w:jc w:val="both"/>
      </w:pPr>
      <w:r w:rsidRPr="005B5A54">
        <w:t>Direct or indirect contribution to global warming (</w:t>
      </w:r>
      <w:r w:rsidR="00DF0D8F" w:rsidRPr="005B5A54">
        <w:t>carbon monoxide [</w:t>
      </w:r>
      <w:r w:rsidRPr="005B5A54">
        <w:t>CO</w:t>
      </w:r>
      <w:r w:rsidR="00DF0D8F" w:rsidRPr="005B5A54">
        <w:t>]</w:t>
      </w:r>
      <w:r w:rsidRPr="005B5A54">
        <w:t>, CO</w:t>
      </w:r>
      <w:r w:rsidRPr="005B5A54">
        <w:rPr>
          <w:vertAlign w:val="subscript"/>
        </w:rPr>
        <w:t>2</w:t>
      </w:r>
      <w:r w:rsidRPr="005B5A54">
        <w:t xml:space="preserve">, </w:t>
      </w:r>
      <w:r w:rsidR="007D0620" w:rsidRPr="005B5A54">
        <w:t>methane [</w:t>
      </w:r>
      <w:r w:rsidRPr="005B5A54">
        <w:t>CH</w:t>
      </w:r>
      <w:r w:rsidRPr="005B5A54">
        <w:rPr>
          <w:vertAlign w:val="subscript"/>
        </w:rPr>
        <w:t>4</w:t>
      </w:r>
      <w:r w:rsidR="007D0620" w:rsidRPr="005B5A54">
        <w:t>]</w:t>
      </w:r>
      <w:r w:rsidRPr="005B5A54">
        <w:t xml:space="preserve"> and </w:t>
      </w:r>
      <w:r w:rsidR="0070145D" w:rsidRPr="005B5A54">
        <w:t>nitrous oxide [</w:t>
      </w:r>
      <w:r w:rsidRPr="005B5A54">
        <w:t>N</w:t>
      </w:r>
      <w:r w:rsidRPr="005B5A54">
        <w:rPr>
          <w:vertAlign w:val="subscript"/>
        </w:rPr>
        <w:t>2</w:t>
      </w:r>
      <w:r w:rsidRPr="005B5A54">
        <w:t>O</w:t>
      </w:r>
      <w:r w:rsidR="0070145D" w:rsidRPr="005B5A54">
        <w:t>]</w:t>
      </w:r>
      <w:r w:rsidRPr="005B5A54">
        <w:t xml:space="preserve">); </w:t>
      </w:r>
    </w:p>
    <w:p w14:paraId="6DFE9266" w14:textId="2BD745E5" w:rsidR="003F527C" w:rsidRPr="005B5A54" w:rsidRDefault="003F527C" w:rsidP="001C14D2">
      <w:pPr>
        <w:pStyle w:val="ListParagraph"/>
        <w:numPr>
          <w:ilvl w:val="0"/>
          <w:numId w:val="4"/>
        </w:numPr>
        <w:spacing w:after="120" w:line="276" w:lineRule="auto"/>
        <w:jc w:val="both"/>
      </w:pPr>
      <w:r w:rsidRPr="005B5A54">
        <w:t>Contribution to photochemical pollutant formation and local air pollution (</w:t>
      </w:r>
      <w:r w:rsidR="00B63EEC" w:rsidRPr="005B5A54">
        <w:t>p</w:t>
      </w:r>
      <w:r w:rsidRPr="005B5A54">
        <w:t xml:space="preserve">articulates, </w:t>
      </w:r>
      <w:r w:rsidR="004E0C37" w:rsidRPr="005B5A54">
        <w:t>nitrogen oxides [</w:t>
      </w:r>
      <w:r w:rsidRPr="005B5A54">
        <w:t>N</w:t>
      </w:r>
      <w:r w:rsidR="005B5A54" w:rsidRPr="005B5A54">
        <w:t>o</w:t>
      </w:r>
      <w:r w:rsidRPr="005B5A54">
        <w:t>x</w:t>
      </w:r>
      <w:r w:rsidR="004E0C37" w:rsidRPr="005B5A54">
        <w:t>]</w:t>
      </w:r>
      <w:r w:rsidRPr="005B5A54">
        <w:t xml:space="preserve">, </w:t>
      </w:r>
      <w:r w:rsidR="004E0C37" w:rsidRPr="005B5A54">
        <w:t>sulphur oxides [</w:t>
      </w:r>
      <w:r w:rsidR="00B63EEC" w:rsidRPr="005B5A54">
        <w:t>SO</w:t>
      </w:r>
      <w:r w:rsidR="00B63EEC" w:rsidRPr="005B5A54">
        <w:rPr>
          <w:vertAlign w:val="subscript"/>
        </w:rPr>
        <w:t>x</w:t>
      </w:r>
      <w:r w:rsidR="004E0C37" w:rsidRPr="005B5A54">
        <w:t>]</w:t>
      </w:r>
      <w:r w:rsidRPr="005B5A54">
        <w:t xml:space="preserve">, </w:t>
      </w:r>
      <w:r w:rsidR="004E0C37" w:rsidRPr="005B5A54">
        <w:t>volatile organic compounds [</w:t>
      </w:r>
      <w:r w:rsidRPr="005B5A54">
        <w:t>VOCs</w:t>
      </w:r>
      <w:r w:rsidR="004E0C37" w:rsidRPr="005B5A54">
        <w:t>]</w:t>
      </w:r>
      <w:r w:rsidRPr="005B5A54">
        <w:t xml:space="preserve">). </w:t>
      </w:r>
    </w:p>
    <w:p w14:paraId="5A4342C6" w14:textId="6571F5A5" w:rsidR="003F527C" w:rsidRPr="005B5A54" w:rsidRDefault="003F527C" w:rsidP="00B63EEC">
      <w:pPr>
        <w:jc w:val="both"/>
      </w:pPr>
      <w:r w:rsidRPr="005B5A54">
        <w:t xml:space="preserve">Emissions from offshore vessels will </w:t>
      </w:r>
      <w:r w:rsidR="00B63EEC" w:rsidRPr="005B5A54">
        <w:t xml:space="preserve">be generated from </w:t>
      </w:r>
      <w:r w:rsidRPr="005B5A54">
        <w:t>lifting, transportation and support.  These emissions may result in slight short term reduction of the air quality in the immediate vicinity of the operations; however</w:t>
      </w:r>
      <w:r w:rsidR="009D485E" w:rsidRPr="005B5A54">
        <w:t>,</w:t>
      </w:r>
      <w:r w:rsidRPr="005B5A54">
        <w:t xml:space="preserve"> the contribution to the worldwide levels of atmospheric emissions is negligible. In addition, due to the exposed and generally windy conditions offshore, the gaseous emissions would disperse rapidly after release, ensuring there was no local cumulative effect of pollutants. Therefore the environmental impact of associated atmospheric emissions is considered to be of low significance. </w:t>
      </w:r>
    </w:p>
    <w:p w14:paraId="56A8B4DB" w14:textId="77777777" w:rsidR="00B63EEC" w:rsidRPr="005B5A54" w:rsidRDefault="00B63EEC" w:rsidP="00202C17">
      <w:pPr>
        <w:jc w:val="both"/>
      </w:pPr>
    </w:p>
    <w:p w14:paraId="6165792C" w14:textId="6B5D0E06" w:rsidR="003F527C" w:rsidRPr="005B5A54" w:rsidRDefault="003F527C" w:rsidP="00202C17">
      <w:pPr>
        <w:jc w:val="both"/>
      </w:pPr>
      <w:r w:rsidRPr="005B5A54">
        <w:t xml:space="preserve">Preparation and cutting of the topsides will involve the use of diesel-powered equipment and generators. The atmospheric emissions generated from dismantling are not expected to be significantly greater than those created from the usual operation of the platforms for the production of gas. </w:t>
      </w:r>
    </w:p>
    <w:p w14:paraId="1D2AD14C" w14:textId="77777777" w:rsidR="009D485E" w:rsidRPr="005B5A54" w:rsidRDefault="009D485E" w:rsidP="00B63EEC">
      <w:pPr>
        <w:jc w:val="both"/>
      </w:pPr>
    </w:p>
    <w:p w14:paraId="0CE6859F" w14:textId="56075772" w:rsidR="003F527C" w:rsidRPr="005B5A54" w:rsidRDefault="003F527C" w:rsidP="00202C17">
      <w:pPr>
        <w:jc w:val="both"/>
      </w:pPr>
      <w:r w:rsidRPr="005B5A54">
        <w:t xml:space="preserve">All vessel movements will be optimised. All engines, generators and other combustion plant on the vessels will be maintained and correctly operated to ensure that they were working as efficiently as possible to minimise emissions.  The design of the removal programme will ensure that the time between the various lifting activities is reduced as far as is practicable to minimise total HLV time offshore. The HLV transit time is a major factor in the </w:t>
      </w:r>
      <w:r w:rsidR="005C2A9F" w:rsidRPr="005B5A54">
        <w:t xml:space="preserve">volume </w:t>
      </w:r>
      <w:r w:rsidRPr="005B5A54">
        <w:t xml:space="preserve">of emissions generated. The intention of the project is to select a dismantling location close to the </w:t>
      </w:r>
      <w:r w:rsidR="00A34C7C" w:rsidRPr="005B5A54">
        <w:t>LBA</w:t>
      </w:r>
      <w:r w:rsidRPr="005B5A54">
        <w:t xml:space="preserve"> Field, if possible, which will optimise time, reduce fuel consumption and the associated emissions.</w:t>
      </w:r>
    </w:p>
    <w:p w14:paraId="02A0E92D" w14:textId="77777777" w:rsidR="003F527C" w:rsidRPr="005B5A54" w:rsidRDefault="003F527C" w:rsidP="000E41C3">
      <w:pPr>
        <w:pStyle w:val="Heading3"/>
      </w:pPr>
      <w:bookmarkStart w:id="368" w:name="_Toc40091068"/>
      <w:bookmarkStart w:id="369" w:name="_Toc192773378"/>
      <w:bookmarkStart w:id="370" w:name="_Toc197525055"/>
      <w:bookmarkEnd w:id="367"/>
      <w:r w:rsidRPr="005B5A54">
        <w:t>Waste Generation</w:t>
      </w:r>
      <w:bookmarkEnd w:id="368"/>
      <w:bookmarkEnd w:id="369"/>
      <w:bookmarkEnd w:id="370"/>
    </w:p>
    <w:p w14:paraId="721E109A" w14:textId="50AE0DB9" w:rsidR="003F527C" w:rsidRPr="005B5A54" w:rsidRDefault="003F527C" w:rsidP="00202C17">
      <w:pPr>
        <w:jc w:val="both"/>
      </w:pPr>
      <w:r w:rsidRPr="005B5A54">
        <w:t>Good housekeeping standards will be maintained on board all vessels in accordance with the project waste management strategy; any wastewater discharged to sea from vessels will be treated to comply with the requirements of the MARPOL Convention.</w:t>
      </w:r>
    </w:p>
    <w:p w14:paraId="4A0ED7C9" w14:textId="77777777" w:rsidR="003023D1" w:rsidRPr="005B5A54" w:rsidRDefault="003023D1" w:rsidP="003023D1">
      <w:pPr>
        <w:jc w:val="both"/>
      </w:pPr>
    </w:p>
    <w:p w14:paraId="066FD910" w14:textId="7CA12A58" w:rsidR="003F527C" w:rsidRPr="005B5A54" w:rsidRDefault="003F527C" w:rsidP="00202C17">
      <w:pPr>
        <w:jc w:val="both"/>
      </w:pPr>
      <w:r w:rsidRPr="005B5A54">
        <w:t>A Materials Inventory has been developed for the Project to identify the types of waste generated and the management procedures for each waste stream will be included in a project Waste Management Plan. Eni</w:t>
      </w:r>
      <w:r w:rsidR="005B5A54" w:rsidRPr="005B5A54">
        <w:t xml:space="preserve"> UK</w:t>
      </w:r>
      <w:r w:rsidRPr="005B5A54">
        <w:t xml:space="preserve"> will ensure the principles of the Waste Management Hierarchy are followed during the decommissioning activities. Transfer notes will accompany all non-hazardous waste to shore and consignment notes will be in place for any hazardous waste.</w:t>
      </w:r>
    </w:p>
    <w:p w14:paraId="6C82B031" w14:textId="77777777" w:rsidR="003023D1" w:rsidRPr="005B5A54" w:rsidRDefault="003023D1" w:rsidP="003023D1">
      <w:pPr>
        <w:jc w:val="both"/>
      </w:pPr>
    </w:p>
    <w:p w14:paraId="0BE701A0" w14:textId="6D67C7B2" w:rsidR="003F527C" w:rsidRPr="005B5A54" w:rsidRDefault="003F527C" w:rsidP="00202C17">
      <w:pPr>
        <w:jc w:val="both"/>
      </w:pPr>
      <w:r w:rsidRPr="005B5A54">
        <w:t xml:space="preserve">Checks will be carried out on the selected waste yard to ensure all permits and licenses are in place for the handling and disposal of the waste types identified. Eni </w:t>
      </w:r>
      <w:r w:rsidR="005B5A54" w:rsidRPr="005B5A54">
        <w:t xml:space="preserve">UK </w:t>
      </w:r>
      <w:r w:rsidRPr="005B5A54">
        <w:t>will ensure that waste is transferred by an appropriately</w:t>
      </w:r>
      <w:r w:rsidR="00E66405" w:rsidRPr="005B5A54">
        <w:t xml:space="preserve"> </w:t>
      </w:r>
      <w:r w:rsidRPr="005B5A54">
        <w:t>licensed carrier who should have a Waste Carrier Registration, Waste Management Licence or Exemption, as appropriate for the type of waste.</w:t>
      </w:r>
    </w:p>
    <w:p w14:paraId="6704EE93" w14:textId="77777777" w:rsidR="003023D1" w:rsidRPr="005B5A54" w:rsidRDefault="003023D1" w:rsidP="003023D1">
      <w:pPr>
        <w:jc w:val="both"/>
      </w:pPr>
    </w:p>
    <w:p w14:paraId="3835FD30" w14:textId="28A89911" w:rsidR="003F527C" w:rsidRPr="005B5A54" w:rsidRDefault="003F527C" w:rsidP="00202C17">
      <w:pPr>
        <w:jc w:val="both"/>
      </w:pPr>
      <w:r w:rsidRPr="005B5A54">
        <w:t>The impacts of waste management are largely onshore and therefore outside the scope of this document. A large proportion of project waste consists of easily reprocessed scrap metal and there will be limited quantities of hazardous waste. Implementation of a robust waste management plan will mitigate any expected impacts and therefore the impacts associated with waste generation are considered to be of low significance.</w:t>
      </w:r>
    </w:p>
    <w:p w14:paraId="6BEA03E6" w14:textId="715FAF84" w:rsidR="00F642BB" w:rsidRPr="005B5A54" w:rsidRDefault="00F642BB" w:rsidP="000E41C3">
      <w:pPr>
        <w:pStyle w:val="Heading3"/>
      </w:pPr>
      <w:bookmarkStart w:id="371" w:name="_Toc192773379"/>
      <w:bookmarkStart w:id="372" w:name="_Toc197525056"/>
      <w:bookmarkStart w:id="373" w:name="_Toc20481144"/>
      <w:bookmarkStart w:id="374" w:name="_Toc19790755"/>
      <w:bookmarkStart w:id="375" w:name="_Toc19885724"/>
      <w:bookmarkStart w:id="376" w:name="_Toc21965635"/>
      <w:bookmarkStart w:id="377" w:name="_Toc27492342"/>
      <w:bookmarkStart w:id="378" w:name="_Toc31634260"/>
      <w:r w:rsidRPr="005B5A54">
        <w:t>Unplanned Events</w:t>
      </w:r>
      <w:bookmarkEnd w:id="371"/>
      <w:bookmarkEnd w:id="372"/>
    </w:p>
    <w:p w14:paraId="7EDD3BFB" w14:textId="786317EB" w:rsidR="00F642BB" w:rsidRPr="005B5A54" w:rsidRDefault="00CF02F4" w:rsidP="00A65BFB">
      <w:pPr>
        <w:jc w:val="both"/>
      </w:pPr>
      <w:r w:rsidRPr="005B5A54">
        <w:t xml:space="preserve">Failure during lifting was considered to have a medium environmental impact before mitigation was considered.  All lifting operations will be undertaken in line with stringent lifting plans which mean lifting operations can only be carried out in safe conditions.  Weather reports shall be reviewed before planning an operation and lifts will only be carried out if there is a clear weather window for seven days.  All lifting plans will also be approved by the Marine Warranty Surveyor (MWS).  The MWS will also approve the vessel and lifting equipment as fit for purpose.  With these mitigations in place the risk of a failure whilst lifting can be considered low. </w:t>
      </w:r>
    </w:p>
    <w:p w14:paraId="0382E3EB" w14:textId="77777777" w:rsidR="002A0F99" w:rsidRPr="005B5A54" w:rsidRDefault="002A0F99" w:rsidP="00F642BB"/>
    <w:p w14:paraId="0884D862" w14:textId="77777777" w:rsidR="00310B7B" w:rsidRPr="005B5A54" w:rsidRDefault="00310B7B" w:rsidP="000E41C3">
      <w:pPr>
        <w:pStyle w:val="Heading3"/>
      </w:pPr>
      <w:bookmarkStart w:id="379" w:name="_Toc27492344"/>
      <w:bookmarkStart w:id="380" w:name="_Toc31634262"/>
      <w:bookmarkStart w:id="381" w:name="_Toc192773380"/>
      <w:bookmarkStart w:id="382" w:name="_Toc197525057"/>
      <w:bookmarkStart w:id="383" w:name="_Toc20481145"/>
      <w:bookmarkStart w:id="384" w:name="_Toc19790756"/>
      <w:bookmarkStart w:id="385" w:name="_Toc19885725"/>
      <w:bookmarkStart w:id="386" w:name="_Toc21965636"/>
      <w:bookmarkEnd w:id="373"/>
      <w:bookmarkEnd w:id="374"/>
      <w:bookmarkEnd w:id="375"/>
      <w:bookmarkEnd w:id="376"/>
      <w:bookmarkEnd w:id="377"/>
      <w:bookmarkEnd w:id="378"/>
      <w:r w:rsidRPr="005B5A54">
        <w:t>Transboundary Impact</w:t>
      </w:r>
      <w:bookmarkEnd w:id="379"/>
      <w:bookmarkEnd w:id="380"/>
      <w:bookmarkEnd w:id="381"/>
      <w:bookmarkEnd w:id="382"/>
      <w:r w:rsidRPr="005B5A54">
        <w:t xml:space="preserve"> </w:t>
      </w:r>
      <w:bookmarkEnd w:id="383"/>
      <w:bookmarkEnd w:id="384"/>
      <w:bookmarkEnd w:id="385"/>
      <w:bookmarkEnd w:id="386"/>
    </w:p>
    <w:p w14:paraId="6B6DD4EE" w14:textId="46693983" w:rsidR="00310B7B" w:rsidRPr="005B5A54" w:rsidRDefault="00310B7B" w:rsidP="00310B7B">
      <w:pPr>
        <w:spacing w:after="120" w:line="276" w:lineRule="auto"/>
        <w:jc w:val="both"/>
      </w:pPr>
      <w:r w:rsidRPr="005B5A54">
        <w:t xml:space="preserve">The Project area is located approximately </w:t>
      </w:r>
      <w:r w:rsidR="00A816AF" w:rsidRPr="005B5A54">
        <w:t>1</w:t>
      </w:r>
      <w:r w:rsidR="006E0D3E" w:rsidRPr="005B5A54">
        <w:t>12</w:t>
      </w:r>
      <w:r w:rsidR="00F74F17" w:rsidRPr="005B5A54">
        <w:t xml:space="preserve"> </w:t>
      </w:r>
      <w:r w:rsidR="00A9364E" w:rsidRPr="005B5A54">
        <w:t>km from the</w:t>
      </w:r>
      <w:r w:rsidR="009128E9" w:rsidRPr="005B5A54">
        <w:t xml:space="preserve"> median line of </w:t>
      </w:r>
      <w:r w:rsidR="003269D7" w:rsidRPr="005B5A54">
        <w:t>Republic of Ireland and 6</w:t>
      </w:r>
      <w:r w:rsidR="006E0D3E" w:rsidRPr="005B5A54">
        <w:t>2</w:t>
      </w:r>
      <w:r w:rsidR="00F74F17" w:rsidRPr="005B5A54">
        <w:t xml:space="preserve"> km from </w:t>
      </w:r>
      <w:r w:rsidR="009560B2" w:rsidRPr="005B5A54">
        <w:t xml:space="preserve">median line </w:t>
      </w:r>
      <w:r w:rsidR="00895446" w:rsidRPr="005B5A54">
        <w:t>of the Isle of Man</w:t>
      </w:r>
      <w:r w:rsidR="006E0D3E" w:rsidRPr="005B5A54">
        <w:t xml:space="preserve"> (Table 7-3)</w:t>
      </w:r>
      <w:r w:rsidR="00895446" w:rsidRPr="005B5A54">
        <w:t xml:space="preserve">. </w:t>
      </w:r>
      <w:r w:rsidR="00775C2A" w:rsidRPr="005B5A54">
        <w:t>A</w:t>
      </w:r>
      <w:r w:rsidRPr="005B5A54">
        <w:t>t this stage in the Project there remains potential for Transfrontier Shipment for disposal. Transboundary impact has therefore been considered for all identified aspects.</w:t>
      </w:r>
    </w:p>
    <w:p w14:paraId="7ABA815A" w14:textId="04B7EB07" w:rsidR="00685547" w:rsidRPr="005B5A54" w:rsidRDefault="00310B7B" w:rsidP="00A97346">
      <w:pPr>
        <w:spacing w:after="120" w:line="276" w:lineRule="auto"/>
        <w:jc w:val="both"/>
      </w:pPr>
      <w:r w:rsidRPr="005B5A54">
        <w:t>Any impacts arising from emissions, discharges and seabed disturbance generated as a result of the proposed project are predicted to be highly localised and are therefore not expected to result in any significant transboundary impacts. If the project decides to utilise disposal options outside of the UK, evaluation of transboundary impacts associated with Transfrontier shipment will be completed in accordance with the Convention on Environmental Impact Assessment in Transboundary Context (as amended) (UNTC, 2017).</w:t>
      </w:r>
    </w:p>
    <w:p w14:paraId="1EC022FE" w14:textId="030410BF" w:rsidR="0088097B" w:rsidRPr="005B5A54" w:rsidRDefault="0088097B" w:rsidP="0088097B">
      <w:pPr>
        <w:spacing w:after="120" w:line="276" w:lineRule="auto"/>
        <w:jc w:val="center"/>
      </w:pPr>
      <w:r w:rsidRPr="005B5A54">
        <w:rPr>
          <w:b/>
          <w:bCs/>
        </w:rPr>
        <w:t>Table 7-3 Distance to Transboundary Lines</w:t>
      </w:r>
    </w:p>
    <w:tbl>
      <w:tblPr>
        <w:tblStyle w:val="TableGrid"/>
        <w:tblW w:w="0" w:type="auto"/>
        <w:tblLook w:val="04A0" w:firstRow="1" w:lastRow="0" w:firstColumn="1" w:lastColumn="0" w:noHBand="0" w:noVBand="1"/>
      </w:tblPr>
      <w:tblGrid>
        <w:gridCol w:w="2689"/>
        <w:gridCol w:w="1161"/>
        <w:gridCol w:w="1926"/>
        <w:gridCol w:w="1926"/>
        <w:gridCol w:w="1926"/>
      </w:tblGrid>
      <w:tr w:rsidR="00685547" w:rsidRPr="005B5A54" w14:paraId="391D035F" w14:textId="77777777" w:rsidTr="006E0D3E">
        <w:tc>
          <w:tcPr>
            <w:tcW w:w="2689" w:type="dxa"/>
          </w:tcPr>
          <w:p w14:paraId="7A537181" w14:textId="221BEBC1" w:rsidR="00685547" w:rsidRPr="005B5A54" w:rsidRDefault="00685547" w:rsidP="0088097B">
            <w:pPr>
              <w:spacing w:after="120" w:line="276" w:lineRule="auto"/>
              <w:jc w:val="center"/>
              <w:rPr>
                <w:rFonts w:cs="Arial"/>
                <w:b/>
                <w:bCs/>
              </w:rPr>
            </w:pPr>
            <w:r w:rsidRPr="005B5A54">
              <w:rPr>
                <w:rFonts w:cs="Arial"/>
                <w:b/>
                <w:bCs/>
              </w:rPr>
              <w:t>Distance to Transboundary lines (km)</w:t>
            </w:r>
          </w:p>
        </w:tc>
        <w:tc>
          <w:tcPr>
            <w:tcW w:w="1161" w:type="dxa"/>
          </w:tcPr>
          <w:p w14:paraId="6E365639" w14:textId="5865DA58" w:rsidR="00685547" w:rsidRPr="005B5A54" w:rsidRDefault="00685547" w:rsidP="0088097B">
            <w:pPr>
              <w:spacing w:after="120" w:line="276" w:lineRule="auto"/>
              <w:jc w:val="center"/>
              <w:rPr>
                <w:rFonts w:cs="Arial"/>
                <w:b/>
                <w:bCs/>
              </w:rPr>
            </w:pPr>
            <w:r w:rsidRPr="005B5A54">
              <w:rPr>
                <w:rFonts w:cs="Arial"/>
                <w:b/>
                <w:bCs/>
              </w:rPr>
              <w:t>Douglas</w:t>
            </w:r>
          </w:p>
        </w:tc>
        <w:tc>
          <w:tcPr>
            <w:tcW w:w="1926" w:type="dxa"/>
          </w:tcPr>
          <w:p w14:paraId="3596CC5B" w14:textId="064745A8" w:rsidR="00685547" w:rsidRPr="005B5A54" w:rsidRDefault="00685547" w:rsidP="0088097B">
            <w:pPr>
              <w:spacing w:after="120" w:line="276" w:lineRule="auto"/>
              <w:jc w:val="center"/>
              <w:rPr>
                <w:rFonts w:cs="Arial"/>
                <w:b/>
                <w:bCs/>
              </w:rPr>
            </w:pPr>
            <w:r w:rsidRPr="005B5A54">
              <w:rPr>
                <w:rFonts w:cs="Arial"/>
                <w:b/>
                <w:bCs/>
              </w:rPr>
              <w:t>Lennox</w:t>
            </w:r>
          </w:p>
        </w:tc>
        <w:tc>
          <w:tcPr>
            <w:tcW w:w="1926" w:type="dxa"/>
          </w:tcPr>
          <w:p w14:paraId="752A9E70" w14:textId="673A3492" w:rsidR="00685547" w:rsidRPr="005B5A54" w:rsidRDefault="00685547" w:rsidP="0088097B">
            <w:pPr>
              <w:spacing w:after="120" w:line="276" w:lineRule="auto"/>
              <w:jc w:val="center"/>
              <w:rPr>
                <w:rFonts w:cs="Arial"/>
                <w:b/>
                <w:bCs/>
              </w:rPr>
            </w:pPr>
            <w:r w:rsidRPr="005B5A54">
              <w:rPr>
                <w:rFonts w:cs="Arial"/>
                <w:b/>
                <w:bCs/>
              </w:rPr>
              <w:t>Hamilton</w:t>
            </w:r>
          </w:p>
        </w:tc>
        <w:tc>
          <w:tcPr>
            <w:tcW w:w="1926" w:type="dxa"/>
          </w:tcPr>
          <w:p w14:paraId="7F0D37A7" w14:textId="1DE6236B" w:rsidR="00685547" w:rsidRPr="005B5A54" w:rsidRDefault="00685547" w:rsidP="0088097B">
            <w:pPr>
              <w:spacing w:after="120" w:line="276" w:lineRule="auto"/>
              <w:jc w:val="center"/>
              <w:rPr>
                <w:rFonts w:cs="Arial"/>
                <w:b/>
                <w:bCs/>
              </w:rPr>
            </w:pPr>
            <w:r w:rsidRPr="005B5A54">
              <w:rPr>
                <w:rFonts w:cs="Arial"/>
                <w:b/>
                <w:bCs/>
              </w:rPr>
              <w:t>Hamilton North</w:t>
            </w:r>
          </w:p>
        </w:tc>
      </w:tr>
      <w:tr w:rsidR="00685547" w:rsidRPr="005B5A54" w14:paraId="525416E9" w14:textId="77777777" w:rsidTr="006E0D3E">
        <w:tc>
          <w:tcPr>
            <w:tcW w:w="2689" w:type="dxa"/>
          </w:tcPr>
          <w:p w14:paraId="2917172C" w14:textId="6CFE9765" w:rsidR="00685547" w:rsidRPr="005B5A54" w:rsidRDefault="00685547" w:rsidP="0088097B">
            <w:pPr>
              <w:spacing w:after="120" w:line="276" w:lineRule="auto"/>
              <w:jc w:val="center"/>
              <w:rPr>
                <w:rFonts w:cs="Arial"/>
                <w:b/>
                <w:bCs/>
              </w:rPr>
            </w:pPr>
            <w:r w:rsidRPr="005B5A54">
              <w:rPr>
                <w:rFonts w:cs="Arial"/>
                <w:b/>
                <w:bCs/>
              </w:rPr>
              <w:t>Republic of Ireland</w:t>
            </w:r>
          </w:p>
        </w:tc>
        <w:tc>
          <w:tcPr>
            <w:tcW w:w="1161" w:type="dxa"/>
          </w:tcPr>
          <w:p w14:paraId="75E0CDA5" w14:textId="1FED8010" w:rsidR="00685547" w:rsidRPr="005B5A54" w:rsidRDefault="00685547" w:rsidP="0088097B">
            <w:pPr>
              <w:spacing w:after="120" w:line="276" w:lineRule="auto"/>
              <w:jc w:val="center"/>
              <w:rPr>
                <w:rFonts w:cs="Arial"/>
              </w:rPr>
            </w:pPr>
            <w:r w:rsidRPr="005B5A54">
              <w:rPr>
                <w:rFonts w:cs="Arial"/>
              </w:rPr>
              <w:t>112</w:t>
            </w:r>
          </w:p>
        </w:tc>
        <w:tc>
          <w:tcPr>
            <w:tcW w:w="1926" w:type="dxa"/>
          </w:tcPr>
          <w:p w14:paraId="4C3E2AE7" w14:textId="551F3F93" w:rsidR="00685547" w:rsidRPr="005B5A54" w:rsidRDefault="00685547" w:rsidP="0088097B">
            <w:pPr>
              <w:spacing w:after="120" w:line="276" w:lineRule="auto"/>
              <w:jc w:val="center"/>
              <w:rPr>
                <w:rFonts w:cs="Arial"/>
              </w:rPr>
            </w:pPr>
            <w:r w:rsidRPr="005B5A54">
              <w:rPr>
                <w:rFonts w:cs="Arial"/>
              </w:rPr>
              <w:t>138</w:t>
            </w:r>
          </w:p>
        </w:tc>
        <w:tc>
          <w:tcPr>
            <w:tcW w:w="1926" w:type="dxa"/>
          </w:tcPr>
          <w:p w14:paraId="0800B26B" w14:textId="33CF47C7" w:rsidR="00685547" w:rsidRPr="005B5A54" w:rsidRDefault="00685547" w:rsidP="0088097B">
            <w:pPr>
              <w:spacing w:after="120" w:line="276" w:lineRule="auto"/>
              <w:jc w:val="center"/>
              <w:rPr>
                <w:rFonts w:cs="Arial"/>
              </w:rPr>
            </w:pPr>
            <w:r w:rsidRPr="005B5A54">
              <w:rPr>
                <w:rFonts w:cs="Arial"/>
              </w:rPr>
              <w:t>120</w:t>
            </w:r>
          </w:p>
        </w:tc>
        <w:tc>
          <w:tcPr>
            <w:tcW w:w="1926" w:type="dxa"/>
          </w:tcPr>
          <w:p w14:paraId="1DC965D3" w14:textId="32157F43" w:rsidR="00685547" w:rsidRPr="005B5A54" w:rsidRDefault="00685547" w:rsidP="0088097B">
            <w:pPr>
              <w:spacing w:after="120" w:line="276" w:lineRule="auto"/>
              <w:jc w:val="center"/>
              <w:rPr>
                <w:rFonts w:cs="Arial"/>
              </w:rPr>
            </w:pPr>
            <w:r w:rsidRPr="005B5A54">
              <w:rPr>
                <w:rFonts w:cs="Arial"/>
              </w:rPr>
              <w:t>118</w:t>
            </w:r>
          </w:p>
        </w:tc>
      </w:tr>
      <w:tr w:rsidR="00685547" w:rsidRPr="005B5A54" w14:paraId="55699F72" w14:textId="77777777" w:rsidTr="006E0D3E">
        <w:tc>
          <w:tcPr>
            <w:tcW w:w="2689" w:type="dxa"/>
          </w:tcPr>
          <w:p w14:paraId="7EFFB884" w14:textId="4E26E6B3" w:rsidR="00685547" w:rsidRPr="005B5A54" w:rsidRDefault="00685547" w:rsidP="0088097B">
            <w:pPr>
              <w:spacing w:after="120" w:line="276" w:lineRule="auto"/>
              <w:jc w:val="center"/>
              <w:rPr>
                <w:rFonts w:cs="Arial"/>
                <w:b/>
                <w:bCs/>
              </w:rPr>
            </w:pPr>
            <w:r w:rsidRPr="005B5A54">
              <w:rPr>
                <w:rFonts w:cs="Arial"/>
                <w:b/>
                <w:bCs/>
              </w:rPr>
              <w:t>Isle of Man</w:t>
            </w:r>
          </w:p>
        </w:tc>
        <w:tc>
          <w:tcPr>
            <w:tcW w:w="1161" w:type="dxa"/>
          </w:tcPr>
          <w:p w14:paraId="335691EC" w14:textId="473CDD23" w:rsidR="00685547" w:rsidRPr="005B5A54" w:rsidRDefault="0088097B" w:rsidP="0088097B">
            <w:pPr>
              <w:spacing w:after="120" w:line="276" w:lineRule="auto"/>
              <w:jc w:val="center"/>
              <w:rPr>
                <w:rFonts w:cs="Arial"/>
              </w:rPr>
            </w:pPr>
            <w:r w:rsidRPr="005B5A54">
              <w:rPr>
                <w:rFonts w:cs="Arial"/>
              </w:rPr>
              <w:t>67</w:t>
            </w:r>
          </w:p>
        </w:tc>
        <w:tc>
          <w:tcPr>
            <w:tcW w:w="1926" w:type="dxa"/>
          </w:tcPr>
          <w:p w14:paraId="1B28C8DA" w14:textId="6422B4A2" w:rsidR="00685547" w:rsidRPr="005B5A54" w:rsidRDefault="0088097B" w:rsidP="0088097B">
            <w:pPr>
              <w:spacing w:after="120" w:line="276" w:lineRule="auto"/>
              <w:jc w:val="center"/>
              <w:rPr>
                <w:rFonts w:cs="Arial"/>
              </w:rPr>
            </w:pPr>
            <w:r w:rsidRPr="005B5A54">
              <w:rPr>
                <w:rFonts w:cs="Arial"/>
              </w:rPr>
              <w:t>79</w:t>
            </w:r>
          </w:p>
        </w:tc>
        <w:tc>
          <w:tcPr>
            <w:tcW w:w="1926" w:type="dxa"/>
          </w:tcPr>
          <w:p w14:paraId="06AE1CEE" w14:textId="04DD8819" w:rsidR="00685547" w:rsidRPr="005B5A54" w:rsidRDefault="0088097B" w:rsidP="0088097B">
            <w:pPr>
              <w:spacing w:after="120" w:line="276" w:lineRule="auto"/>
              <w:jc w:val="center"/>
              <w:rPr>
                <w:rFonts w:cs="Arial"/>
              </w:rPr>
            </w:pPr>
            <w:r w:rsidRPr="005B5A54">
              <w:rPr>
                <w:rFonts w:cs="Arial"/>
              </w:rPr>
              <w:t>70</w:t>
            </w:r>
          </w:p>
        </w:tc>
        <w:tc>
          <w:tcPr>
            <w:tcW w:w="1926" w:type="dxa"/>
          </w:tcPr>
          <w:p w14:paraId="60987FBF" w14:textId="37068124" w:rsidR="00685547" w:rsidRPr="005B5A54" w:rsidRDefault="0088097B" w:rsidP="0088097B">
            <w:pPr>
              <w:spacing w:after="120" w:line="276" w:lineRule="auto"/>
              <w:jc w:val="center"/>
              <w:rPr>
                <w:rFonts w:cs="Arial"/>
              </w:rPr>
            </w:pPr>
            <w:r w:rsidRPr="005B5A54">
              <w:rPr>
                <w:rFonts w:cs="Arial"/>
              </w:rPr>
              <w:t>62</w:t>
            </w:r>
          </w:p>
        </w:tc>
      </w:tr>
    </w:tbl>
    <w:p w14:paraId="7BDC96E6" w14:textId="77777777" w:rsidR="0088097B" w:rsidRPr="005B5A54" w:rsidRDefault="0088097B" w:rsidP="0088097B">
      <w:pPr>
        <w:spacing w:after="120" w:line="276" w:lineRule="auto"/>
        <w:jc w:val="center"/>
        <w:rPr>
          <w:b/>
          <w:bCs/>
        </w:rPr>
      </w:pPr>
    </w:p>
    <w:p w14:paraId="4F31688B" w14:textId="76389ACE" w:rsidR="00A10A9D" w:rsidRPr="005B5A54" w:rsidRDefault="001F50CE" w:rsidP="001C4C18">
      <w:pPr>
        <w:pStyle w:val="Heading1"/>
      </w:pPr>
      <w:bookmarkStart w:id="387" w:name="_Ref32925405"/>
      <w:bookmarkStart w:id="388" w:name="_Ref33005028"/>
      <w:bookmarkStart w:id="389" w:name="_Toc192773381"/>
      <w:bookmarkStart w:id="390" w:name="_Toc197525058"/>
      <w:r w:rsidRPr="005B5A54">
        <w:t>ENVIRONMENTAL ASSESSMENT</w:t>
      </w:r>
      <w:bookmarkEnd w:id="387"/>
      <w:bookmarkEnd w:id="388"/>
      <w:bookmarkEnd w:id="389"/>
      <w:bookmarkEnd w:id="390"/>
    </w:p>
    <w:p w14:paraId="28853E2F" w14:textId="77777777" w:rsidR="000B73E1" w:rsidRPr="005B5A54" w:rsidRDefault="000B73E1" w:rsidP="00202C17">
      <w:pPr>
        <w:jc w:val="both"/>
        <w:rPr>
          <w:rFonts w:cs="Arial"/>
        </w:rPr>
      </w:pPr>
    </w:p>
    <w:p w14:paraId="4A29C5B8" w14:textId="52131AFF" w:rsidR="00A10A9D" w:rsidRPr="005B5A54" w:rsidRDefault="00A10A9D" w:rsidP="00202C17">
      <w:pPr>
        <w:jc w:val="both"/>
        <w:rPr>
          <w:rFonts w:cs="Arial"/>
        </w:rPr>
      </w:pPr>
      <w:r w:rsidRPr="005B5A54">
        <w:rPr>
          <w:rFonts w:cs="Arial"/>
        </w:rPr>
        <w:t>The assessment has been completed with an indication of the predicted effectiveness of mitigation measures and a statement of whether, with the commitment of additional controls, impacts identified for further assessment are reduced to ALARP. Impacts to marine protected areas have been assessed and summarised in Section</w:t>
      </w:r>
      <w:r w:rsidR="00304C1A" w:rsidRPr="005B5A54">
        <w:rPr>
          <w:rFonts w:cs="Arial"/>
        </w:rPr>
        <w:t xml:space="preserve"> </w:t>
      </w:r>
      <w:r w:rsidR="00304C1A" w:rsidRPr="005B5A54">
        <w:rPr>
          <w:rFonts w:cs="Arial"/>
        </w:rPr>
        <w:fldChar w:fldCharType="begin"/>
      </w:r>
      <w:r w:rsidR="00304C1A" w:rsidRPr="005B5A54">
        <w:rPr>
          <w:rFonts w:cs="Arial"/>
        </w:rPr>
        <w:instrText xml:space="preserve"> REF _Ref33005361 \r </w:instrText>
      </w:r>
      <w:r w:rsidR="00B20F31" w:rsidRPr="005B5A54">
        <w:rPr>
          <w:rFonts w:cs="Arial"/>
        </w:rPr>
        <w:instrText xml:space="preserve"> \* MERGEFORMAT </w:instrText>
      </w:r>
      <w:r w:rsidR="00304C1A" w:rsidRPr="005B5A54">
        <w:rPr>
          <w:rFonts w:cs="Arial"/>
        </w:rPr>
        <w:fldChar w:fldCharType="separate"/>
      </w:r>
      <w:r w:rsidR="001C4A38">
        <w:rPr>
          <w:rFonts w:cs="Arial"/>
        </w:rPr>
        <w:t>9.0</w:t>
      </w:r>
      <w:r w:rsidR="00304C1A" w:rsidRPr="005B5A54">
        <w:rPr>
          <w:rFonts w:cs="Arial"/>
        </w:rPr>
        <w:fldChar w:fldCharType="end"/>
      </w:r>
      <w:r w:rsidRPr="005B5A54">
        <w:rPr>
          <w:rFonts w:cs="Arial"/>
        </w:rPr>
        <w:t>.</w:t>
      </w:r>
    </w:p>
    <w:p w14:paraId="7C294B0D" w14:textId="77777777" w:rsidR="001F6289" w:rsidRPr="005B5A54" w:rsidRDefault="001F6289" w:rsidP="00202C17">
      <w:pPr>
        <w:jc w:val="both"/>
        <w:rPr>
          <w:rFonts w:cs="Arial"/>
        </w:rPr>
      </w:pPr>
    </w:p>
    <w:p w14:paraId="2CAB1F85" w14:textId="49140B2E" w:rsidR="00363030" w:rsidRPr="005B5A54" w:rsidRDefault="001F6289" w:rsidP="00202C17">
      <w:pPr>
        <w:jc w:val="both"/>
      </w:pPr>
      <w:r w:rsidRPr="005B5A54">
        <w:t xml:space="preserve">The assessment undertaken is based on worst case scenarios for each activity and prior to any mitigation. </w:t>
      </w:r>
    </w:p>
    <w:p w14:paraId="3F93137D" w14:textId="73F5F94A" w:rsidR="00A10A9D" w:rsidRPr="005B5A54" w:rsidRDefault="00A10A9D" w:rsidP="00A64EC6">
      <w:pPr>
        <w:pStyle w:val="Heading2"/>
      </w:pPr>
      <w:bookmarkStart w:id="391" w:name="_Toc192773382"/>
      <w:bookmarkStart w:id="392" w:name="_Toc197525059"/>
      <w:r w:rsidRPr="005B5A54">
        <w:t>Seabed Disturbance</w:t>
      </w:r>
      <w:bookmarkEnd w:id="391"/>
      <w:bookmarkEnd w:id="392"/>
    </w:p>
    <w:p w14:paraId="085F6E9E" w14:textId="0B51ACAB" w:rsidR="00A10A9D" w:rsidRPr="005B5A54" w:rsidRDefault="00A10A9D" w:rsidP="00202C17">
      <w:pPr>
        <w:jc w:val="both"/>
        <w:rPr>
          <w:rFonts w:cs="Arial"/>
        </w:rPr>
      </w:pPr>
      <w:r w:rsidRPr="005B5A54">
        <w:rPr>
          <w:rFonts w:cs="Arial"/>
        </w:rPr>
        <w:t xml:space="preserve">The following decommissioning activities have been identified </w:t>
      </w:r>
      <w:r w:rsidR="00BE4A1F" w:rsidRPr="005B5A54">
        <w:rPr>
          <w:rFonts w:cs="Arial"/>
        </w:rPr>
        <w:t xml:space="preserve">as </w:t>
      </w:r>
      <w:r w:rsidRPr="005B5A54">
        <w:rPr>
          <w:rFonts w:cs="Arial"/>
        </w:rPr>
        <w:t>potentially result</w:t>
      </w:r>
      <w:r w:rsidR="00BE4A1F" w:rsidRPr="005B5A54">
        <w:rPr>
          <w:rFonts w:cs="Arial"/>
        </w:rPr>
        <w:t>ing</w:t>
      </w:r>
      <w:r w:rsidRPr="005B5A54">
        <w:rPr>
          <w:rFonts w:cs="Arial"/>
        </w:rPr>
        <w:t xml:space="preserve"> in seabed disturbance:</w:t>
      </w:r>
    </w:p>
    <w:p w14:paraId="50234C75" w14:textId="1BFAD833" w:rsidR="004966A3" w:rsidRPr="005B5A54" w:rsidRDefault="004966A3" w:rsidP="001C14D2">
      <w:pPr>
        <w:pStyle w:val="ListParagraph"/>
        <w:numPr>
          <w:ilvl w:val="0"/>
          <w:numId w:val="5"/>
        </w:numPr>
        <w:spacing w:after="160" w:line="360" w:lineRule="auto"/>
        <w:ind w:left="714" w:hanging="357"/>
        <w:jc w:val="both"/>
        <w:rPr>
          <w:rFonts w:cs="Arial"/>
        </w:rPr>
      </w:pPr>
      <w:r w:rsidRPr="005B5A54">
        <w:rPr>
          <w:rFonts w:cs="Arial"/>
        </w:rPr>
        <w:t>Preparation works which may utilise a HLV Jack-up vessel that may use spud</w:t>
      </w:r>
      <w:r w:rsidR="006016B2" w:rsidRPr="005B5A54">
        <w:rPr>
          <w:rFonts w:cs="Arial"/>
        </w:rPr>
        <w:t xml:space="preserve"> </w:t>
      </w:r>
      <w:r w:rsidRPr="005B5A54">
        <w:rPr>
          <w:rFonts w:cs="Arial"/>
        </w:rPr>
        <w:t>cans for stability</w:t>
      </w:r>
    </w:p>
    <w:p w14:paraId="299BA3F3" w14:textId="5C51B775" w:rsidR="00A10A9D" w:rsidRPr="005B5A54" w:rsidRDefault="00A10A9D" w:rsidP="001C14D2">
      <w:pPr>
        <w:pStyle w:val="ListParagraph"/>
        <w:numPr>
          <w:ilvl w:val="0"/>
          <w:numId w:val="5"/>
        </w:numPr>
        <w:spacing w:after="160" w:line="360" w:lineRule="auto"/>
        <w:ind w:left="714" w:hanging="357"/>
        <w:jc w:val="both"/>
        <w:rPr>
          <w:rFonts w:cs="Arial"/>
        </w:rPr>
      </w:pPr>
      <w:r w:rsidRPr="005B5A54">
        <w:rPr>
          <w:rFonts w:cs="Arial"/>
        </w:rPr>
        <w:t xml:space="preserve">Excavation of sediment for access to cutting locations for pipeline </w:t>
      </w:r>
      <w:r w:rsidR="000F149E" w:rsidRPr="005B5A54">
        <w:rPr>
          <w:rFonts w:cs="Arial"/>
        </w:rPr>
        <w:t>section and spool</w:t>
      </w:r>
      <w:r w:rsidRPr="005B5A54">
        <w:rPr>
          <w:rFonts w:cs="Arial"/>
        </w:rPr>
        <w:t xml:space="preserve"> removal, including potential smothering from sediments entering the water column and then settling on the surrounding seabed</w:t>
      </w:r>
    </w:p>
    <w:p w14:paraId="52ED61F1" w14:textId="45F7F52C" w:rsidR="00A10A9D" w:rsidRPr="005B5A54" w:rsidRDefault="00A10A9D" w:rsidP="001C14D2">
      <w:pPr>
        <w:pStyle w:val="ListParagraph"/>
        <w:numPr>
          <w:ilvl w:val="0"/>
          <w:numId w:val="5"/>
        </w:numPr>
        <w:spacing w:after="160" w:line="360" w:lineRule="auto"/>
        <w:ind w:left="714" w:hanging="357"/>
        <w:jc w:val="both"/>
        <w:rPr>
          <w:rFonts w:cs="Arial"/>
        </w:rPr>
      </w:pPr>
      <w:r w:rsidRPr="005B5A54">
        <w:rPr>
          <w:rFonts w:cs="Arial"/>
        </w:rPr>
        <w:t>Removal of mattresses and stabilisation material to access cutting locations, including setting aside removed materials</w:t>
      </w:r>
    </w:p>
    <w:p w14:paraId="77D32B05" w14:textId="77777777" w:rsidR="00A10A9D" w:rsidRPr="005B5A54" w:rsidRDefault="00A10A9D" w:rsidP="001C14D2">
      <w:pPr>
        <w:pStyle w:val="ListParagraph"/>
        <w:numPr>
          <w:ilvl w:val="0"/>
          <w:numId w:val="5"/>
        </w:numPr>
        <w:spacing w:after="160" w:line="360" w:lineRule="auto"/>
        <w:ind w:left="714" w:hanging="357"/>
        <w:jc w:val="both"/>
        <w:rPr>
          <w:rFonts w:cs="Arial"/>
        </w:rPr>
      </w:pPr>
      <w:r w:rsidRPr="005B5A54">
        <w:rPr>
          <w:rFonts w:cs="Arial"/>
        </w:rPr>
        <w:t>Anchoring and anchor line scour from standoff to working locations, including sediment re-suspension and settlement.</w:t>
      </w:r>
    </w:p>
    <w:p w14:paraId="7B26622A" w14:textId="54C511C3" w:rsidR="00A10A9D" w:rsidRPr="005B5A54" w:rsidRDefault="00A10A9D" w:rsidP="000E41C3">
      <w:pPr>
        <w:pStyle w:val="Heading3"/>
      </w:pPr>
      <w:bookmarkStart w:id="393" w:name="_Toc192773383"/>
      <w:bookmarkStart w:id="394" w:name="_Toc197525060"/>
      <w:r w:rsidRPr="005B5A54">
        <w:t xml:space="preserve">Quantification of </w:t>
      </w:r>
      <w:r w:rsidR="0077518B" w:rsidRPr="005B5A54">
        <w:t>S</w:t>
      </w:r>
      <w:r w:rsidRPr="005B5A54">
        <w:t xml:space="preserve">eabed </w:t>
      </w:r>
      <w:r w:rsidR="0077518B" w:rsidRPr="005B5A54">
        <w:t>D</w:t>
      </w:r>
      <w:r w:rsidRPr="005B5A54">
        <w:t>isturbance</w:t>
      </w:r>
      <w:bookmarkEnd w:id="393"/>
      <w:bookmarkEnd w:id="394"/>
    </w:p>
    <w:p w14:paraId="3E1670FA" w14:textId="7080ABB8" w:rsidR="00BF78E5" w:rsidRPr="005B5A54" w:rsidRDefault="00A10A9D" w:rsidP="00202C17">
      <w:pPr>
        <w:jc w:val="both"/>
        <w:rPr>
          <w:rFonts w:cs="Arial"/>
        </w:rPr>
      </w:pPr>
      <w:r w:rsidRPr="005B5A54">
        <w:rPr>
          <w:rFonts w:cs="Arial"/>
        </w:rPr>
        <w:t xml:space="preserve">Seabed disturbance is expected to be primarily within the existing </w:t>
      </w:r>
      <w:r w:rsidR="009E60FD" w:rsidRPr="005B5A54">
        <w:rPr>
          <w:rFonts w:cs="Arial"/>
        </w:rPr>
        <w:t xml:space="preserve">500m exclusion zone of the platforms being reused for CCS. </w:t>
      </w:r>
    </w:p>
    <w:p w14:paraId="341BD367" w14:textId="77777777" w:rsidR="000C6413" w:rsidRPr="005B5A54" w:rsidRDefault="000C6413" w:rsidP="000C6413">
      <w:pPr>
        <w:jc w:val="both"/>
        <w:rPr>
          <w:rFonts w:cs="Arial"/>
        </w:rPr>
      </w:pPr>
    </w:p>
    <w:p w14:paraId="0FA16529" w14:textId="23826DBC" w:rsidR="00BF78E5" w:rsidRPr="005B5A54" w:rsidRDefault="009D3C9C" w:rsidP="00202C17">
      <w:pPr>
        <w:jc w:val="both"/>
        <w:rPr>
          <w:rFonts w:cs="Arial"/>
        </w:rPr>
      </w:pPr>
      <w:r w:rsidRPr="005B5A54">
        <w:rPr>
          <w:rFonts w:cs="Arial"/>
        </w:rPr>
        <w:t>Vessels utilised are anticipated to use DP</w:t>
      </w:r>
      <w:r w:rsidR="00675081" w:rsidRPr="005B5A54">
        <w:rPr>
          <w:rFonts w:cs="Arial"/>
        </w:rPr>
        <w:t xml:space="preserve"> </w:t>
      </w:r>
      <w:r w:rsidRPr="005B5A54">
        <w:rPr>
          <w:rFonts w:cs="Arial"/>
        </w:rPr>
        <w:t>which, due to the shallow water depths in the LBA field, may lead to some localised seabed disturbance caused by the thrusters</w:t>
      </w:r>
      <w:r w:rsidR="00823850" w:rsidRPr="005B5A54">
        <w:rPr>
          <w:rFonts w:cs="Arial"/>
        </w:rPr>
        <w:t xml:space="preserve">. </w:t>
      </w:r>
      <w:r w:rsidR="005C36CC" w:rsidRPr="005B5A54">
        <w:rPr>
          <w:rFonts w:cs="Arial"/>
        </w:rPr>
        <w:t xml:space="preserve">  </w:t>
      </w:r>
      <w:r w:rsidR="00823850" w:rsidRPr="005B5A54">
        <w:rPr>
          <w:rFonts w:cs="Arial"/>
        </w:rPr>
        <w:t xml:space="preserve">However, anchored vessels may also be used.  Anchored vessels would cause more disturbance and have therefore been considered in this assessment as worst-case scenario.  Figure 8-5 shows the indicative layout of an anchor drag vessel. </w:t>
      </w:r>
    </w:p>
    <w:p w14:paraId="09EA79CF" w14:textId="77777777" w:rsidR="00FD132E" w:rsidRPr="005B5A54" w:rsidRDefault="00FD132E" w:rsidP="000C6413">
      <w:pPr>
        <w:jc w:val="both"/>
        <w:rPr>
          <w:rFonts w:cs="Arial"/>
        </w:rPr>
      </w:pPr>
    </w:p>
    <w:p w14:paraId="0E93CF02" w14:textId="5A3A1984" w:rsidR="009D3C9C" w:rsidRPr="005B5A54" w:rsidRDefault="009D3C9C" w:rsidP="00202C17">
      <w:pPr>
        <w:jc w:val="both"/>
        <w:rPr>
          <w:rFonts w:cs="Arial"/>
        </w:rPr>
      </w:pPr>
      <w:r w:rsidRPr="005B5A54">
        <w:rPr>
          <w:rFonts w:cs="Arial"/>
        </w:rPr>
        <w:t>The significant seabed disturbance will be cause by the planned seabed removal scopes around Douglas, Lennox, Hamilton and Hamilton</w:t>
      </w:r>
      <w:r w:rsidR="00065C87" w:rsidRPr="005B5A54">
        <w:rPr>
          <w:rFonts w:cs="Arial"/>
        </w:rPr>
        <w:t xml:space="preserve"> North</w:t>
      </w:r>
      <w:r w:rsidRPr="005B5A54">
        <w:rPr>
          <w:rFonts w:cs="Arial"/>
        </w:rPr>
        <w:t xml:space="preserve">.  There is a requirement to remove areas of seabed infrastructure (pipeline sections and spools) to enable the installation of the CCS topsides at the satellite platforms and to allow for pipeline tie-ins at the new Douglas CCS platform. </w:t>
      </w:r>
    </w:p>
    <w:p w14:paraId="6000A899" w14:textId="77777777" w:rsidR="0031061E" w:rsidRPr="005B5A54" w:rsidRDefault="0031061E" w:rsidP="00202C17">
      <w:pPr>
        <w:jc w:val="both"/>
        <w:rPr>
          <w:rFonts w:cs="Arial"/>
        </w:rPr>
      </w:pPr>
    </w:p>
    <w:p w14:paraId="5442EB98" w14:textId="72892F52" w:rsidR="0031094A" w:rsidRPr="005B5A54" w:rsidRDefault="0031061E" w:rsidP="00202C17">
      <w:pPr>
        <w:jc w:val="both"/>
        <w:rPr>
          <w:rFonts w:cs="Arial"/>
        </w:rPr>
      </w:pPr>
      <w:r w:rsidRPr="005B5A54">
        <w:rPr>
          <w:rFonts w:cs="Arial"/>
        </w:rPr>
        <w:t xml:space="preserve">A lifting plan will be developed to </w:t>
      </w:r>
      <w:r w:rsidR="0031094A" w:rsidRPr="005B5A54">
        <w:rPr>
          <w:rFonts w:cs="Arial"/>
        </w:rPr>
        <w:t xml:space="preserve">ensure that where </w:t>
      </w:r>
      <w:r w:rsidR="00381212" w:rsidRPr="005B5A54">
        <w:rPr>
          <w:rFonts w:cs="Arial"/>
        </w:rPr>
        <w:t>practical</w:t>
      </w:r>
      <w:r w:rsidR="0031094A" w:rsidRPr="005B5A54">
        <w:rPr>
          <w:rFonts w:cs="Arial"/>
        </w:rPr>
        <w:t>, mattresses will be removed and recovered. However, if during operations the structural integrity of the concrete mattresses means lifting is not possible, they will be re-located on the seabed in a suitable and safe location. It is not possible to estimate the quantity of degraded mattresses that will need to be relocated. Therefore, although highly precautionary, as a worst case and for the purposes of this assessment it is assumed that all mattresses will be re-located. All mattress removals will be undertaken under an approved Marine Licence.</w:t>
      </w:r>
    </w:p>
    <w:p w14:paraId="27E9FA5D" w14:textId="77777777" w:rsidR="0031094A" w:rsidRPr="005B5A54" w:rsidRDefault="0031094A" w:rsidP="00202C17">
      <w:pPr>
        <w:jc w:val="both"/>
        <w:rPr>
          <w:rFonts w:cs="Arial"/>
        </w:rPr>
      </w:pPr>
    </w:p>
    <w:p w14:paraId="3125FFFB" w14:textId="5393307D" w:rsidR="00CF27E0" w:rsidRPr="005B5A54" w:rsidRDefault="00FB64D8" w:rsidP="00202C17">
      <w:pPr>
        <w:jc w:val="both"/>
        <w:rPr>
          <w:rFonts w:cs="Arial"/>
        </w:rPr>
      </w:pPr>
      <w:r w:rsidRPr="005B5A54">
        <w:rPr>
          <w:rFonts w:cs="Arial"/>
        </w:rPr>
        <w:fldChar w:fldCharType="begin"/>
      </w:r>
      <w:r w:rsidRPr="005B5A54">
        <w:rPr>
          <w:rFonts w:cs="Arial"/>
        </w:rPr>
        <w:instrText xml:space="preserve"> REF _Ref138758071 \h </w:instrText>
      </w:r>
      <w:r w:rsidR="00B20F31" w:rsidRPr="005B5A54">
        <w:rPr>
          <w:rFonts w:cs="Arial"/>
        </w:rPr>
        <w:instrText xml:space="preserve"> \* MERGEFORMAT </w:instrText>
      </w:r>
      <w:r w:rsidRPr="005B5A54">
        <w:rPr>
          <w:rFonts w:cs="Arial"/>
        </w:rPr>
      </w:r>
      <w:r w:rsidRPr="005B5A54">
        <w:rPr>
          <w:rFonts w:cs="Arial"/>
        </w:rPr>
        <w:fldChar w:fldCharType="separate"/>
      </w:r>
      <w:r w:rsidR="001C4A38" w:rsidRPr="005B5A54">
        <w:t xml:space="preserve">Table </w:t>
      </w:r>
      <w:r w:rsidR="001C4A38">
        <w:rPr>
          <w:noProof/>
        </w:rPr>
        <w:t>8</w:t>
      </w:r>
      <w:r w:rsidR="001C4A38" w:rsidRPr="005B5A54">
        <w:rPr>
          <w:noProof/>
        </w:rPr>
        <w:noBreakHyphen/>
      </w:r>
      <w:r w:rsidR="001C4A38">
        <w:rPr>
          <w:noProof/>
        </w:rPr>
        <w:t>1</w:t>
      </w:r>
      <w:r w:rsidRPr="005B5A54">
        <w:rPr>
          <w:rFonts w:cs="Arial"/>
        </w:rPr>
        <w:fldChar w:fldCharType="end"/>
      </w:r>
      <w:r w:rsidR="00CF27E0" w:rsidRPr="005B5A54">
        <w:rPr>
          <w:rFonts w:cs="Arial"/>
        </w:rPr>
        <w:t xml:space="preserve"> shows the anticipated</w:t>
      </w:r>
      <w:r w:rsidR="0056329A" w:rsidRPr="005B5A54">
        <w:rPr>
          <w:rFonts w:cs="Arial"/>
        </w:rPr>
        <w:t xml:space="preserve"> area</w:t>
      </w:r>
      <w:r w:rsidR="00CF27E0" w:rsidRPr="005B5A54">
        <w:rPr>
          <w:rFonts w:cs="Arial"/>
        </w:rPr>
        <w:t xml:space="preserve"> of seabed disturbance at each platform</w:t>
      </w:r>
      <w:r w:rsidR="00823850" w:rsidRPr="005B5A54">
        <w:rPr>
          <w:rFonts w:cs="Arial"/>
        </w:rPr>
        <w:t>. A</w:t>
      </w:r>
      <w:r w:rsidR="00A539EF" w:rsidRPr="005B5A54">
        <w:rPr>
          <w:rFonts w:cs="Arial"/>
        </w:rPr>
        <w:t xml:space="preserve"> </w:t>
      </w:r>
      <w:r w:rsidR="00111486" w:rsidRPr="005B5A54">
        <w:rPr>
          <w:rFonts w:cs="Arial"/>
        </w:rPr>
        <w:t>p</w:t>
      </w:r>
      <w:r w:rsidR="00A539EF" w:rsidRPr="005B5A54">
        <w:rPr>
          <w:rFonts w:cs="Arial"/>
        </w:rPr>
        <w:t xml:space="preserve">roportion of seabed impact footprint </w:t>
      </w:r>
      <w:r w:rsidR="00823850" w:rsidRPr="005B5A54">
        <w:rPr>
          <w:rFonts w:cs="Arial"/>
        </w:rPr>
        <w:t>at Douglas and at Lennox will be within the</w:t>
      </w:r>
      <w:r w:rsidR="00A539EF" w:rsidRPr="005B5A54">
        <w:rPr>
          <w:rFonts w:cs="Arial"/>
        </w:rPr>
        <w:t xml:space="preserve"> Liverpool Bay SPA</w:t>
      </w:r>
      <w:r w:rsidR="00CF27E0" w:rsidRPr="005B5A54">
        <w:rPr>
          <w:rFonts w:cs="Arial"/>
        </w:rPr>
        <w:t xml:space="preserve">. </w:t>
      </w:r>
      <w:r w:rsidR="00823850" w:rsidRPr="005B5A54">
        <w:rPr>
          <w:rFonts w:cs="Arial"/>
        </w:rPr>
        <w:t xml:space="preserve">The majority of the seabed footprint will be located within the 500m zone of each platform. The Lennox 500m zone is located wholly within the Liverpool Bay SPA and the Douglas 500m zone is located partially within the Liverpool Bay SPA, see Figure 8-6. As a worst case and for the purposes of assessment it is assumed that the Douglas 500m zone is located entirely within the SPA. </w:t>
      </w:r>
      <w:r w:rsidR="008A4E14" w:rsidRPr="005B5A54">
        <w:rPr>
          <w:rFonts w:cs="Arial"/>
        </w:rPr>
        <w:t xml:space="preserve">As per section 9.1 </w:t>
      </w:r>
      <w:r w:rsidR="00282AA7" w:rsidRPr="005B5A54">
        <w:rPr>
          <w:rFonts w:cs="Arial"/>
        </w:rPr>
        <w:t>t</w:t>
      </w:r>
      <w:r w:rsidR="008A4E14" w:rsidRPr="005B5A54">
        <w:rPr>
          <w:rFonts w:cs="Arial"/>
        </w:rPr>
        <w:t>he total area of the Liverpool Bay SPA is approximately 2,528km</w:t>
      </w:r>
      <w:r w:rsidR="008A4E14" w:rsidRPr="005B5A54">
        <w:rPr>
          <w:rFonts w:cs="Arial"/>
          <w:vertAlign w:val="superscript"/>
        </w:rPr>
        <w:t>2</w:t>
      </w:r>
      <w:r w:rsidR="008A4E14" w:rsidRPr="005B5A54">
        <w:rPr>
          <w:rFonts w:cs="Arial"/>
        </w:rPr>
        <w:t xml:space="preserve"> and the total area of </w:t>
      </w:r>
      <w:r w:rsidR="00DB1454" w:rsidRPr="005B5A54">
        <w:rPr>
          <w:rFonts w:cs="Arial"/>
        </w:rPr>
        <w:t xml:space="preserve">seabed impact footprint (temporary and permanent) </w:t>
      </w:r>
      <w:r w:rsidR="00823850" w:rsidRPr="005B5A54">
        <w:rPr>
          <w:rFonts w:cs="Arial"/>
        </w:rPr>
        <w:t xml:space="preserve">at Lennox and Douglas is estimated to be </w:t>
      </w:r>
      <w:r w:rsidR="00C6644C" w:rsidRPr="005B5A54">
        <w:rPr>
          <w:rFonts w:cs="Arial"/>
        </w:rPr>
        <w:t>0.052</w:t>
      </w:r>
      <w:r w:rsidR="00964775" w:rsidRPr="005B5A54">
        <w:rPr>
          <w:rFonts w:cs="Arial"/>
        </w:rPr>
        <w:t>k</w:t>
      </w:r>
      <w:r w:rsidR="008A4E14" w:rsidRPr="005B5A54">
        <w:rPr>
          <w:rFonts w:cs="Arial"/>
        </w:rPr>
        <w:t>m</w:t>
      </w:r>
      <w:r w:rsidR="008A4E14" w:rsidRPr="005B5A54">
        <w:rPr>
          <w:rFonts w:cs="Arial"/>
          <w:vertAlign w:val="superscript"/>
        </w:rPr>
        <w:t>2</w:t>
      </w:r>
      <w:r w:rsidR="008A4E14" w:rsidRPr="005B5A54">
        <w:rPr>
          <w:rFonts w:cs="Arial"/>
        </w:rPr>
        <w:t xml:space="preserve">, proportion of </w:t>
      </w:r>
      <w:r w:rsidR="00823850" w:rsidRPr="005B5A54">
        <w:rPr>
          <w:rFonts w:cs="Arial"/>
        </w:rPr>
        <w:t xml:space="preserve">this </w:t>
      </w:r>
      <w:r w:rsidR="008A4E14" w:rsidRPr="005B5A54">
        <w:rPr>
          <w:rFonts w:cs="Arial"/>
        </w:rPr>
        <w:t>seabed impact footprint</w:t>
      </w:r>
      <w:r w:rsidR="00DB1454" w:rsidRPr="005B5A54">
        <w:rPr>
          <w:rFonts w:cs="Arial"/>
        </w:rPr>
        <w:t xml:space="preserve"> </w:t>
      </w:r>
      <w:r w:rsidR="008A4E14" w:rsidRPr="005B5A54">
        <w:rPr>
          <w:rFonts w:cs="Arial"/>
        </w:rPr>
        <w:t>that will be within Liverpool Bay SPA is 0.00</w:t>
      </w:r>
      <w:r w:rsidR="00DB1454" w:rsidRPr="005B5A54">
        <w:rPr>
          <w:rFonts w:cs="Arial"/>
        </w:rPr>
        <w:t>2</w:t>
      </w:r>
      <w:r w:rsidR="008A4E14" w:rsidRPr="005B5A54">
        <w:rPr>
          <w:rFonts w:cs="Arial"/>
        </w:rPr>
        <w:t xml:space="preserve">%. </w:t>
      </w:r>
      <w:r w:rsidR="00CF27E0" w:rsidRPr="005B5A54">
        <w:rPr>
          <w:rFonts w:cs="Arial"/>
        </w:rPr>
        <w:t xml:space="preserve">Details of the </w:t>
      </w:r>
      <w:r w:rsidR="00111486" w:rsidRPr="005B5A54">
        <w:rPr>
          <w:rFonts w:cs="Arial"/>
        </w:rPr>
        <w:t xml:space="preserve">worst-case scenario </w:t>
      </w:r>
      <w:r w:rsidR="00CF27E0" w:rsidRPr="005B5A54">
        <w:rPr>
          <w:rFonts w:cs="Arial"/>
        </w:rPr>
        <w:t>area impacted can be found in the associated layout drawings (</w:t>
      </w:r>
      <w:r w:rsidR="00C83024" w:rsidRPr="005B5A54">
        <w:rPr>
          <w:rFonts w:cs="Arial"/>
        </w:rPr>
        <w:fldChar w:fldCharType="begin"/>
      </w:r>
      <w:r w:rsidR="00C83024" w:rsidRPr="005B5A54">
        <w:rPr>
          <w:rFonts w:cs="Arial"/>
        </w:rPr>
        <w:instrText xml:space="preserve"> REF _Ref138758537 \h </w:instrText>
      </w:r>
      <w:r w:rsidR="008A4E14" w:rsidRPr="005B5A54">
        <w:rPr>
          <w:rFonts w:cs="Arial"/>
        </w:rPr>
        <w:instrText xml:space="preserve"> \* MERGEFORMAT </w:instrText>
      </w:r>
      <w:r w:rsidR="00C83024" w:rsidRPr="005B5A54">
        <w:rPr>
          <w:rFonts w:cs="Arial"/>
        </w:rPr>
      </w:r>
      <w:r w:rsidR="00C83024" w:rsidRPr="005B5A54">
        <w:rPr>
          <w:rFonts w:cs="Arial"/>
        </w:rPr>
        <w:fldChar w:fldCharType="separate"/>
      </w:r>
      <w:r w:rsidR="001C4A38" w:rsidRPr="001C4A38">
        <w:rPr>
          <w:rFonts w:cs="Arial"/>
        </w:rPr>
        <w:t>Figure 8</w:t>
      </w:r>
      <w:r w:rsidR="001C4A38" w:rsidRPr="001C4A38">
        <w:rPr>
          <w:rFonts w:cs="Arial"/>
        </w:rPr>
        <w:noBreakHyphen/>
        <w:t>1</w:t>
      </w:r>
      <w:r w:rsidR="00C83024" w:rsidRPr="005B5A54">
        <w:rPr>
          <w:rFonts w:cs="Arial"/>
        </w:rPr>
        <w:fldChar w:fldCharType="end"/>
      </w:r>
      <w:r w:rsidR="00C83024" w:rsidRPr="005B5A54">
        <w:rPr>
          <w:rFonts w:cs="Arial"/>
        </w:rPr>
        <w:t xml:space="preserve"> to </w:t>
      </w:r>
      <w:r w:rsidR="00C83024" w:rsidRPr="005B5A54">
        <w:rPr>
          <w:rFonts w:cs="Arial"/>
        </w:rPr>
        <w:fldChar w:fldCharType="begin"/>
      </w:r>
      <w:r w:rsidR="00C83024" w:rsidRPr="005B5A54">
        <w:rPr>
          <w:rFonts w:cs="Arial"/>
        </w:rPr>
        <w:instrText xml:space="preserve"> REF _Ref138758548 \h </w:instrText>
      </w:r>
      <w:r w:rsidR="008A4E14" w:rsidRPr="005B5A54">
        <w:rPr>
          <w:rFonts w:cs="Arial"/>
        </w:rPr>
        <w:instrText xml:space="preserve"> \* MERGEFORMAT </w:instrText>
      </w:r>
      <w:r w:rsidR="00C83024" w:rsidRPr="005B5A54">
        <w:rPr>
          <w:rFonts w:cs="Arial"/>
        </w:rPr>
      </w:r>
      <w:r w:rsidR="00C83024" w:rsidRPr="005B5A54">
        <w:rPr>
          <w:rFonts w:cs="Arial"/>
        </w:rPr>
        <w:fldChar w:fldCharType="separate"/>
      </w:r>
      <w:r w:rsidR="001C4A38" w:rsidRPr="001C4A38">
        <w:rPr>
          <w:rFonts w:cs="Arial"/>
        </w:rPr>
        <w:t>Figure 8</w:t>
      </w:r>
      <w:r w:rsidR="001C4A38" w:rsidRPr="001C4A38">
        <w:rPr>
          <w:rFonts w:cs="Arial"/>
        </w:rPr>
        <w:noBreakHyphen/>
        <w:t>4</w:t>
      </w:r>
      <w:r w:rsidR="00C83024" w:rsidRPr="005B5A54">
        <w:rPr>
          <w:rFonts w:cs="Arial"/>
        </w:rPr>
        <w:fldChar w:fldCharType="end"/>
      </w:r>
      <w:r w:rsidR="00CF27E0" w:rsidRPr="005B5A54">
        <w:rPr>
          <w:rFonts w:cs="Arial"/>
        </w:rPr>
        <w:t xml:space="preserve">) </w:t>
      </w:r>
    </w:p>
    <w:p w14:paraId="4BC2042B" w14:textId="77777777" w:rsidR="00CB027F" w:rsidRPr="005B5A54" w:rsidRDefault="00CB027F" w:rsidP="00202C17">
      <w:pPr>
        <w:jc w:val="both"/>
        <w:rPr>
          <w:rFonts w:cs="Arial"/>
        </w:rPr>
      </w:pPr>
    </w:p>
    <w:p w14:paraId="013B3340" w14:textId="145BAECC" w:rsidR="00FC67A3" w:rsidRPr="005B5A54" w:rsidRDefault="00FC67A3" w:rsidP="00FC67A3">
      <w:pPr>
        <w:pStyle w:val="Caption"/>
      </w:pPr>
      <w:bookmarkStart w:id="395" w:name="_Ref138758071"/>
      <w:bookmarkStart w:id="396" w:name="_Toc197520486"/>
      <w:r w:rsidRPr="005B5A54">
        <w:t xml:space="preserve">Table </w:t>
      </w:r>
      <w:r w:rsidRPr="005B5A54">
        <w:fldChar w:fldCharType="begin"/>
      </w:r>
      <w:r w:rsidRPr="005B5A54">
        <w:instrText>STYLEREF 1 \s</w:instrText>
      </w:r>
      <w:r w:rsidRPr="005B5A54">
        <w:fldChar w:fldCharType="separate"/>
      </w:r>
      <w:r w:rsidR="001C4A38">
        <w:rPr>
          <w:noProof/>
        </w:rPr>
        <w:t>8</w:t>
      </w:r>
      <w:r w:rsidRPr="005B5A54">
        <w:fldChar w:fldCharType="end"/>
      </w:r>
      <w:r w:rsidRPr="005B5A54">
        <w:noBreakHyphen/>
      </w:r>
      <w:r w:rsidRPr="005B5A54">
        <w:fldChar w:fldCharType="begin"/>
      </w:r>
      <w:r w:rsidRPr="005B5A54">
        <w:instrText>SEQ Table \* ARABIC \s 1</w:instrText>
      </w:r>
      <w:r w:rsidRPr="005B5A54">
        <w:fldChar w:fldCharType="separate"/>
      </w:r>
      <w:r w:rsidR="001C4A38">
        <w:rPr>
          <w:noProof/>
        </w:rPr>
        <w:t>1</w:t>
      </w:r>
      <w:r w:rsidRPr="005B5A54">
        <w:fldChar w:fldCharType="end"/>
      </w:r>
      <w:bookmarkEnd w:id="395"/>
      <w:r w:rsidRPr="005B5A54">
        <w:t xml:space="preserve"> Seabed footprint (m</w:t>
      </w:r>
      <w:r w:rsidRPr="005B5A54">
        <w:rPr>
          <w:vertAlign w:val="superscript"/>
        </w:rPr>
        <w:t>2</w:t>
      </w:r>
      <w:r w:rsidRPr="005B5A54">
        <w:t>)</w:t>
      </w:r>
      <w:bookmarkEnd w:id="396"/>
    </w:p>
    <w:tbl>
      <w:tblPr>
        <w:tblW w:w="5365" w:type="pct"/>
        <w:tblInd w:w="-714" w:type="dxa"/>
        <w:tblLook w:val="04A0" w:firstRow="1" w:lastRow="0" w:firstColumn="1" w:lastColumn="0" w:noHBand="0" w:noVBand="1"/>
      </w:tblPr>
      <w:tblGrid>
        <w:gridCol w:w="1857"/>
        <w:gridCol w:w="459"/>
        <w:gridCol w:w="1157"/>
        <w:gridCol w:w="1709"/>
        <w:gridCol w:w="1711"/>
        <w:gridCol w:w="895"/>
        <w:gridCol w:w="902"/>
        <w:gridCol w:w="902"/>
        <w:gridCol w:w="892"/>
      </w:tblGrid>
      <w:tr w:rsidR="00282AA7" w:rsidRPr="005B5A54" w14:paraId="4DA0A294" w14:textId="77777777" w:rsidTr="00646326">
        <w:trPr>
          <w:trHeight w:val="1395"/>
        </w:trPr>
        <w:tc>
          <w:tcPr>
            <w:tcW w:w="88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6F6842" w14:textId="77777777" w:rsidR="00823850" w:rsidRPr="005B5A54" w:rsidRDefault="00823850" w:rsidP="00831B9F">
            <w:pPr>
              <w:rPr>
                <w:rFonts w:cs="Arial"/>
                <w:b/>
                <w:bCs/>
                <w:color w:val="000000"/>
                <w:sz w:val="16"/>
                <w:szCs w:val="16"/>
                <w:lang w:eastAsia="en-GB"/>
              </w:rPr>
            </w:pPr>
            <w:bookmarkStart w:id="397" w:name="_Hlk181695031"/>
            <w:r w:rsidRPr="005B5A54">
              <w:rPr>
                <w:rFonts w:cs="Arial"/>
                <w:b/>
                <w:bCs/>
                <w:color w:val="000000"/>
                <w:sz w:val="16"/>
                <w:szCs w:val="16"/>
                <w:lang w:eastAsia="en-GB"/>
              </w:rPr>
              <w:t>Activity</w:t>
            </w:r>
          </w:p>
        </w:tc>
        <w:tc>
          <w:tcPr>
            <w:tcW w:w="771" w:type="pct"/>
            <w:gridSpan w:val="2"/>
            <w:tcBorders>
              <w:top w:val="single" w:sz="4" w:space="0" w:color="auto"/>
              <w:left w:val="nil"/>
              <w:bottom w:val="single" w:sz="4" w:space="0" w:color="auto"/>
              <w:right w:val="single" w:sz="4" w:space="0" w:color="auto"/>
            </w:tcBorders>
            <w:shd w:val="clear" w:color="auto" w:fill="auto"/>
            <w:vAlign w:val="bottom"/>
            <w:hideMark/>
          </w:tcPr>
          <w:p w14:paraId="67FF94B9"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Source of Disturbance</w:t>
            </w:r>
          </w:p>
        </w:tc>
        <w:tc>
          <w:tcPr>
            <w:tcW w:w="815" w:type="pct"/>
            <w:tcBorders>
              <w:top w:val="single" w:sz="4" w:space="0" w:color="auto"/>
              <w:left w:val="nil"/>
              <w:bottom w:val="single" w:sz="4" w:space="0" w:color="auto"/>
              <w:right w:val="single" w:sz="4" w:space="0" w:color="auto"/>
            </w:tcBorders>
          </w:tcPr>
          <w:p w14:paraId="52F97ADC" w14:textId="77777777" w:rsidR="00823850" w:rsidRPr="005B5A54" w:rsidRDefault="00823850" w:rsidP="00831B9F">
            <w:pPr>
              <w:rPr>
                <w:rFonts w:cs="Arial"/>
                <w:b/>
                <w:bCs/>
                <w:color w:val="000000"/>
                <w:sz w:val="16"/>
                <w:szCs w:val="16"/>
                <w:lang w:eastAsia="en-GB"/>
              </w:rPr>
            </w:pPr>
          </w:p>
          <w:p w14:paraId="47EB3B37" w14:textId="77777777" w:rsidR="00823850" w:rsidRPr="005B5A54" w:rsidRDefault="00823850" w:rsidP="00831B9F">
            <w:pPr>
              <w:rPr>
                <w:rFonts w:cs="Arial"/>
                <w:b/>
                <w:bCs/>
                <w:color w:val="000000"/>
                <w:sz w:val="16"/>
                <w:szCs w:val="16"/>
                <w:lang w:eastAsia="en-GB"/>
              </w:rPr>
            </w:pPr>
          </w:p>
          <w:p w14:paraId="264B7909" w14:textId="77777777" w:rsidR="00823850" w:rsidRPr="005B5A54" w:rsidRDefault="00823850" w:rsidP="00831B9F">
            <w:pPr>
              <w:rPr>
                <w:rFonts w:cs="Arial"/>
                <w:b/>
                <w:bCs/>
                <w:color w:val="000000"/>
                <w:sz w:val="16"/>
                <w:szCs w:val="16"/>
                <w:lang w:eastAsia="en-GB"/>
              </w:rPr>
            </w:pPr>
          </w:p>
          <w:p w14:paraId="386F0FC2" w14:textId="77777777" w:rsidR="00823850" w:rsidRPr="005B5A54" w:rsidRDefault="00823850" w:rsidP="00831B9F">
            <w:pPr>
              <w:rPr>
                <w:rFonts w:cs="Arial"/>
                <w:b/>
                <w:bCs/>
                <w:color w:val="000000"/>
                <w:sz w:val="16"/>
                <w:szCs w:val="16"/>
                <w:lang w:eastAsia="en-GB"/>
              </w:rPr>
            </w:pPr>
          </w:p>
          <w:p w14:paraId="17BC55E1" w14:textId="77777777" w:rsidR="00823850" w:rsidRPr="005B5A54" w:rsidRDefault="00823850" w:rsidP="00831B9F">
            <w:pPr>
              <w:rPr>
                <w:rFonts w:cs="Arial"/>
                <w:b/>
                <w:bCs/>
                <w:color w:val="000000"/>
                <w:sz w:val="16"/>
                <w:szCs w:val="16"/>
                <w:lang w:eastAsia="en-GB"/>
              </w:rPr>
            </w:pPr>
          </w:p>
          <w:p w14:paraId="2F374865" w14:textId="77777777" w:rsidR="00823850" w:rsidRPr="005B5A54" w:rsidRDefault="00823850" w:rsidP="00831B9F">
            <w:pPr>
              <w:rPr>
                <w:rFonts w:cs="Arial"/>
                <w:b/>
                <w:bCs/>
                <w:color w:val="000000"/>
                <w:sz w:val="16"/>
                <w:szCs w:val="16"/>
                <w:lang w:eastAsia="en-GB"/>
              </w:rPr>
            </w:pPr>
          </w:p>
          <w:p w14:paraId="76E1123F"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Temporary or Permanent disturbance </w:t>
            </w:r>
          </w:p>
        </w:tc>
        <w:tc>
          <w:tcPr>
            <w:tcW w:w="81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385E6A2"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Details (assumptions are estimated based on the worst case scenario)</w:t>
            </w:r>
          </w:p>
        </w:tc>
        <w:tc>
          <w:tcPr>
            <w:tcW w:w="427" w:type="pct"/>
            <w:tcBorders>
              <w:top w:val="single" w:sz="4" w:space="0" w:color="auto"/>
              <w:left w:val="nil"/>
              <w:bottom w:val="single" w:sz="4" w:space="0" w:color="auto"/>
              <w:right w:val="single" w:sz="4" w:space="0" w:color="auto"/>
            </w:tcBorders>
            <w:shd w:val="clear" w:color="auto" w:fill="auto"/>
            <w:vAlign w:val="bottom"/>
            <w:hideMark/>
          </w:tcPr>
          <w:p w14:paraId="441FB71E" w14:textId="77777777" w:rsidR="00DB1454"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Douglas Complex</w:t>
            </w:r>
          </w:p>
          <w:p w14:paraId="76E80400" w14:textId="3E59FB42" w:rsidR="00823850"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Seabed footprint</w:t>
            </w:r>
            <w:r w:rsidR="00823850" w:rsidRPr="005B5A54">
              <w:rPr>
                <w:rFonts w:cs="Arial"/>
                <w:b/>
                <w:bCs/>
                <w:color w:val="000000"/>
                <w:sz w:val="16"/>
                <w:szCs w:val="16"/>
                <w:lang w:eastAsia="en-GB"/>
              </w:rPr>
              <w:t xml:space="preserve"> </w:t>
            </w:r>
          </w:p>
          <w:p w14:paraId="32EDB67C" w14:textId="093B3EF5" w:rsidR="00DB1454"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M</w:t>
            </w:r>
            <w:r w:rsidRPr="005B5A54">
              <w:rPr>
                <w:rFonts w:cs="Arial"/>
                <w:b/>
                <w:bCs/>
                <w:color w:val="000000"/>
                <w:sz w:val="16"/>
                <w:szCs w:val="16"/>
                <w:vertAlign w:val="superscript"/>
                <w:lang w:eastAsia="en-GB"/>
              </w:rPr>
              <w:t>2</w:t>
            </w:r>
          </w:p>
        </w:tc>
        <w:tc>
          <w:tcPr>
            <w:tcW w:w="430" w:type="pct"/>
            <w:tcBorders>
              <w:top w:val="single" w:sz="4" w:space="0" w:color="auto"/>
              <w:left w:val="nil"/>
              <w:bottom w:val="single" w:sz="4" w:space="0" w:color="auto"/>
              <w:right w:val="single" w:sz="4" w:space="0" w:color="auto"/>
            </w:tcBorders>
            <w:shd w:val="clear" w:color="auto" w:fill="auto"/>
            <w:vAlign w:val="bottom"/>
            <w:hideMark/>
          </w:tcPr>
          <w:p w14:paraId="38544485" w14:textId="507A7D44" w:rsidR="00DB1454"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Hamilton Platform</w:t>
            </w:r>
          </w:p>
          <w:p w14:paraId="47658A4D" w14:textId="77777777" w:rsidR="00DB1454"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Seabed footprint</w:t>
            </w:r>
          </w:p>
          <w:p w14:paraId="647E8085" w14:textId="1D779699" w:rsidR="00823850"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M</w:t>
            </w:r>
            <w:r w:rsidRPr="005B5A54">
              <w:rPr>
                <w:rFonts w:cs="Arial"/>
                <w:b/>
                <w:bCs/>
                <w:color w:val="000000"/>
                <w:sz w:val="16"/>
                <w:szCs w:val="16"/>
                <w:vertAlign w:val="superscript"/>
                <w:lang w:eastAsia="en-GB"/>
              </w:rPr>
              <w:t>2</w:t>
            </w:r>
            <w:r w:rsidR="00823850" w:rsidRPr="005B5A54">
              <w:rPr>
                <w:rFonts w:cs="Arial"/>
                <w:b/>
                <w:bCs/>
                <w:color w:val="000000"/>
                <w:sz w:val="16"/>
                <w:szCs w:val="16"/>
                <w:lang w:eastAsia="en-GB"/>
              </w:rPr>
              <w:t xml:space="preserve"> </w:t>
            </w:r>
          </w:p>
        </w:tc>
        <w:tc>
          <w:tcPr>
            <w:tcW w:w="430" w:type="pct"/>
            <w:tcBorders>
              <w:top w:val="single" w:sz="4" w:space="0" w:color="auto"/>
              <w:left w:val="nil"/>
              <w:bottom w:val="single" w:sz="4" w:space="0" w:color="auto"/>
              <w:right w:val="single" w:sz="4" w:space="0" w:color="auto"/>
            </w:tcBorders>
            <w:shd w:val="clear" w:color="auto" w:fill="auto"/>
            <w:vAlign w:val="bottom"/>
            <w:hideMark/>
          </w:tcPr>
          <w:p w14:paraId="1A4186F8" w14:textId="062483F5"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Hamilton North Platform </w:t>
            </w:r>
          </w:p>
          <w:p w14:paraId="1A43D4B3" w14:textId="77777777" w:rsidR="00DB1454"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Seabed footprint</w:t>
            </w:r>
          </w:p>
          <w:p w14:paraId="64156779" w14:textId="37438615" w:rsidR="00DB1454"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M</w:t>
            </w:r>
            <w:r w:rsidRPr="005B5A54">
              <w:rPr>
                <w:rFonts w:cs="Arial"/>
                <w:b/>
                <w:bCs/>
                <w:color w:val="000000"/>
                <w:sz w:val="16"/>
                <w:szCs w:val="16"/>
                <w:vertAlign w:val="superscript"/>
                <w:lang w:eastAsia="en-GB"/>
              </w:rPr>
              <w:t>2</w:t>
            </w:r>
          </w:p>
        </w:tc>
        <w:tc>
          <w:tcPr>
            <w:tcW w:w="425" w:type="pct"/>
            <w:tcBorders>
              <w:top w:val="single" w:sz="4" w:space="0" w:color="auto"/>
              <w:left w:val="nil"/>
              <w:bottom w:val="single" w:sz="4" w:space="0" w:color="auto"/>
              <w:right w:val="single" w:sz="4" w:space="0" w:color="auto"/>
            </w:tcBorders>
            <w:shd w:val="clear" w:color="auto" w:fill="auto"/>
            <w:vAlign w:val="bottom"/>
            <w:hideMark/>
          </w:tcPr>
          <w:p w14:paraId="734F9822"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Lennox Complex </w:t>
            </w:r>
          </w:p>
          <w:p w14:paraId="0822219D" w14:textId="77777777" w:rsidR="00DB1454"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Seabed footprint</w:t>
            </w:r>
          </w:p>
          <w:p w14:paraId="242F8226" w14:textId="20703C29" w:rsidR="00DB1454" w:rsidRPr="005B5A54" w:rsidRDefault="00DB1454" w:rsidP="00831B9F">
            <w:pPr>
              <w:rPr>
                <w:rFonts w:cs="Arial"/>
                <w:b/>
                <w:bCs/>
                <w:color w:val="000000"/>
                <w:sz w:val="16"/>
                <w:szCs w:val="16"/>
                <w:lang w:eastAsia="en-GB"/>
              </w:rPr>
            </w:pPr>
            <w:r w:rsidRPr="005B5A54">
              <w:rPr>
                <w:rFonts w:cs="Arial"/>
                <w:b/>
                <w:bCs/>
                <w:color w:val="000000"/>
                <w:sz w:val="16"/>
                <w:szCs w:val="16"/>
                <w:lang w:eastAsia="en-GB"/>
              </w:rPr>
              <w:t>M</w:t>
            </w:r>
            <w:r w:rsidRPr="005B5A54">
              <w:rPr>
                <w:rFonts w:cs="Arial"/>
                <w:b/>
                <w:bCs/>
                <w:color w:val="000000"/>
                <w:sz w:val="16"/>
                <w:szCs w:val="16"/>
                <w:vertAlign w:val="superscript"/>
                <w:lang w:eastAsia="en-GB"/>
              </w:rPr>
              <w:t>2</w:t>
            </w:r>
          </w:p>
        </w:tc>
      </w:tr>
      <w:tr w:rsidR="00282AA7" w:rsidRPr="005B5A54" w14:paraId="7985BF0F" w14:textId="77777777" w:rsidTr="00646326">
        <w:trPr>
          <w:trHeight w:val="780"/>
        </w:trPr>
        <w:tc>
          <w:tcPr>
            <w:tcW w:w="886" w:type="pct"/>
            <w:tcBorders>
              <w:top w:val="nil"/>
              <w:left w:val="single" w:sz="4" w:space="0" w:color="auto"/>
              <w:bottom w:val="single" w:sz="4" w:space="0" w:color="auto"/>
              <w:right w:val="single" w:sz="4" w:space="0" w:color="auto"/>
            </w:tcBorders>
            <w:shd w:val="clear" w:color="auto" w:fill="auto"/>
            <w:vAlign w:val="bottom"/>
            <w:hideMark/>
          </w:tcPr>
          <w:p w14:paraId="7791549F"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Concrete Mattresses to be removed (sq m)</w:t>
            </w:r>
          </w:p>
        </w:tc>
        <w:tc>
          <w:tcPr>
            <w:tcW w:w="771" w:type="pct"/>
            <w:gridSpan w:val="2"/>
            <w:tcBorders>
              <w:top w:val="nil"/>
              <w:left w:val="nil"/>
              <w:bottom w:val="single" w:sz="4" w:space="0" w:color="auto"/>
              <w:right w:val="single" w:sz="4" w:space="0" w:color="auto"/>
            </w:tcBorders>
            <w:shd w:val="clear" w:color="auto" w:fill="auto"/>
            <w:vAlign w:val="bottom"/>
            <w:hideMark/>
          </w:tcPr>
          <w:p w14:paraId="1D68502D" w14:textId="5743F87E" w:rsidR="00823850" w:rsidRPr="005B5A54" w:rsidRDefault="00DF55BA" w:rsidP="00831B9F">
            <w:pPr>
              <w:rPr>
                <w:rFonts w:cs="Arial"/>
                <w:color w:val="000000"/>
                <w:sz w:val="16"/>
                <w:szCs w:val="16"/>
                <w:lang w:eastAsia="en-GB"/>
              </w:rPr>
            </w:pPr>
            <w:r w:rsidRPr="005B5A54">
              <w:rPr>
                <w:rFonts w:cs="Arial"/>
                <w:color w:val="000000"/>
                <w:sz w:val="16"/>
                <w:szCs w:val="16"/>
                <w:lang w:eastAsia="en-GB"/>
              </w:rPr>
              <w:t>Lifting of mattresses to facilitate excavations.</w:t>
            </w:r>
          </w:p>
        </w:tc>
        <w:tc>
          <w:tcPr>
            <w:tcW w:w="815" w:type="pct"/>
            <w:tcBorders>
              <w:top w:val="single" w:sz="4" w:space="0" w:color="auto"/>
              <w:left w:val="nil"/>
              <w:bottom w:val="single" w:sz="4" w:space="0" w:color="auto"/>
              <w:right w:val="single" w:sz="4" w:space="0" w:color="auto"/>
            </w:tcBorders>
          </w:tcPr>
          <w:p w14:paraId="45D87DED" w14:textId="77777777" w:rsidR="00823850" w:rsidRPr="005B5A54" w:rsidRDefault="00823850" w:rsidP="00831B9F">
            <w:pPr>
              <w:rPr>
                <w:rFonts w:cs="Arial"/>
                <w:color w:val="000000"/>
                <w:sz w:val="16"/>
                <w:szCs w:val="16"/>
                <w:lang w:eastAsia="en-GB"/>
              </w:rPr>
            </w:pPr>
          </w:p>
          <w:p w14:paraId="1D63D40D" w14:textId="77777777" w:rsidR="00823850" w:rsidRPr="005B5A54" w:rsidRDefault="00823850" w:rsidP="00831B9F">
            <w:pPr>
              <w:rPr>
                <w:rFonts w:cs="Arial"/>
                <w:color w:val="000000"/>
                <w:sz w:val="16"/>
                <w:szCs w:val="16"/>
                <w:lang w:eastAsia="en-GB"/>
              </w:rPr>
            </w:pPr>
          </w:p>
          <w:p w14:paraId="19CAC03B" w14:textId="77777777" w:rsidR="00823850" w:rsidRPr="005B5A54" w:rsidRDefault="00823850" w:rsidP="00831B9F">
            <w:pPr>
              <w:rPr>
                <w:rFonts w:cs="Arial"/>
                <w:color w:val="000000"/>
                <w:sz w:val="16"/>
                <w:szCs w:val="16"/>
                <w:lang w:eastAsia="en-GB"/>
              </w:rPr>
            </w:pPr>
          </w:p>
          <w:p w14:paraId="123D522E" w14:textId="77777777" w:rsidR="00823850" w:rsidRPr="005B5A54" w:rsidRDefault="00823850" w:rsidP="00831B9F">
            <w:pPr>
              <w:rPr>
                <w:rFonts w:cs="Arial"/>
                <w:color w:val="000000"/>
                <w:sz w:val="16"/>
                <w:szCs w:val="16"/>
                <w:lang w:eastAsia="en-GB"/>
              </w:rPr>
            </w:pPr>
          </w:p>
          <w:p w14:paraId="558671C5"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Temporary </w:t>
            </w:r>
          </w:p>
        </w:tc>
        <w:tc>
          <w:tcPr>
            <w:tcW w:w="81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AEA978"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Each mattress is 18 sq m (6m x 3m)</w:t>
            </w:r>
          </w:p>
          <w:p w14:paraId="2496F1D3" w14:textId="77777777" w:rsidR="00646326" w:rsidRPr="005B5A54" w:rsidRDefault="00646326" w:rsidP="00831B9F">
            <w:pPr>
              <w:rPr>
                <w:rFonts w:cs="Arial"/>
                <w:color w:val="000000"/>
                <w:sz w:val="16"/>
                <w:szCs w:val="16"/>
                <w:lang w:eastAsia="en-GB"/>
              </w:rPr>
            </w:pPr>
          </w:p>
          <w:p w14:paraId="21C78236" w14:textId="26A6D014" w:rsidR="00646326" w:rsidRPr="005B5A54" w:rsidRDefault="00646326" w:rsidP="00831B9F">
            <w:pPr>
              <w:rPr>
                <w:rFonts w:cs="Arial"/>
                <w:color w:val="000000"/>
                <w:sz w:val="16"/>
                <w:szCs w:val="16"/>
                <w:lang w:eastAsia="en-GB"/>
              </w:rPr>
            </w:pPr>
            <w:r w:rsidRPr="005B5A54">
              <w:rPr>
                <w:rFonts w:cs="Arial"/>
                <w:color w:val="000000"/>
                <w:sz w:val="16"/>
                <w:szCs w:val="16"/>
                <w:lang w:eastAsia="en-GB"/>
              </w:rPr>
              <w:t>This includes number of mattresses. See sections 2.3.4 and 5.2 for details of mattress removals per platform approach area</w:t>
            </w:r>
          </w:p>
        </w:tc>
        <w:tc>
          <w:tcPr>
            <w:tcW w:w="427" w:type="pct"/>
            <w:tcBorders>
              <w:top w:val="nil"/>
              <w:left w:val="nil"/>
              <w:bottom w:val="single" w:sz="4" w:space="0" w:color="auto"/>
              <w:right w:val="single" w:sz="4" w:space="0" w:color="auto"/>
            </w:tcBorders>
            <w:shd w:val="clear" w:color="auto" w:fill="auto"/>
            <w:vAlign w:val="bottom"/>
            <w:hideMark/>
          </w:tcPr>
          <w:p w14:paraId="7DDB1DD1"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3,654</w:t>
            </w:r>
          </w:p>
        </w:tc>
        <w:tc>
          <w:tcPr>
            <w:tcW w:w="430" w:type="pct"/>
            <w:tcBorders>
              <w:top w:val="nil"/>
              <w:left w:val="nil"/>
              <w:bottom w:val="single" w:sz="4" w:space="0" w:color="auto"/>
              <w:right w:val="single" w:sz="4" w:space="0" w:color="auto"/>
            </w:tcBorders>
            <w:shd w:val="clear" w:color="auto" w:fill="auto"/>
            <w:vAlign w:val="bottom"/>
            <w:hideMark/>
          </w:tcPr>
          <w:p w14:paraId="5A13D0B6"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288</w:t>
            </w:r>
          </w:p>
        </w:tc>
        <w:tc>
          <w:tcPr>
            <w:tcW w:w="430" w:type="pct"/>
            <w:tcBorders>
              <w:top w:val="nil"/>
              <w:left w:val="nil"/>
              <w:bottom w:val="single" w:sz="4" w:space="0" w:color="auto"/>
              <w:right w:val="single" w:sz="4" w:space="0" w:color="auto"/>
            </w:tcBorders>
            <w:shd w:val="clear" w:color="auto" w:fill="auto"/>
            <w:vAlign w:val="bottom"/>
            <w:hideMark/>
          </w:tcPr>
          <w:p w14:paraId="453AC4A3"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144</w:t>
            </w:r>
          </w:p>
        </w:tc>
        <w:tc>
          <w:tcPr>
            <w:tcW w:w="425" w:type="pct"/>
            <w:tcBorders>
              <w:top w:val="nil"/>
              <w:left w:val="nil"/>
              <w:bottom w:val="single" w:sz="4" w:space="0" w:color="auto"/>
              <w:right w:val="single" w:sz="4" w:space="0" w:color="auto"/>
            </w:tcBorders>
            <w:shd w:val="clear" w:color="auto" w:fill="auto"/>
            <w:vAlign w:val="bottom"/>
            <w:hideMark/>
          </w:tcPr>
          <w:p w14:paraId="7A9677FB"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666</w:t>
            </w:r>
          </w:p>
        </w:tc>
      </w:tr>
      <w:tr w:rsidR="00282AA7" w:rsidRPr="005B5A54" w14:paraId="1C02C88B" w14:textId="77777777" w:rsidTr="00646326">
        <w:trPr>
          <w:trHeight w:val="780"/>
        </w:trPr>
        <w:tc>
          <w:tcPr>
            <w:tcW w:w="886" w:type="pct"/>
            <w:tcBorders>
              <w:top w:val="nil"/>
              <w:left w:val="single" w:sz="4" w:space="0" w:color="auto"/>
              <w:bottom w:val="single" w:sz="4" w:space="0" w:color="auto"/>
              <w:right w:val="single" w:sz="4" w:space="0" w:color="auto"/>
            </w:tcBorders>
            <w:shd w:val="clear" w:color="auto" w:fill="auto"/>
            <w:vAlign w:val="bottom"/>
          </w:tcPr>
          <w:p w14:paraId="48A32436" w14:textId="26A08831" w:rsidR="0031094A" w:rsidRPr="005B5A54" w:rsidRDefault="0031094A" w:rsidP="0031094A">
            <w:pPr>
              <w:rPr>
                <w:rFonts w:cs="Arial"/>
                <w:b/>
                <w:bCs/>
                <w:color w:val="000000"/>
                <w:sz w:val="16"/>
                <w:szCs w:val="16"/>
                <w:lang w:eastAsia="en-GB"/>
              </w:rPr>
            </w:pPr>
            <w:r w:rsidRPr="005B5A54">
              <w:rPr>
                <w:rFonts w:cs="Arial"/>
                <w:b/>
                <w:bCs/>
                <w:color w:val="000000"/>
                <w:sz w:val="16"/>
                <w:szCs w:val="16"/>
                <w:lang w:eastAsia="en-GB"/>
              </w:rPr>
              <w:t xml:space="preserve">Contingency re-location of degraded mattresses </w:t>
            </w:r>
          </w:p>
        </w:tc>
        <w:tc>
          <w:tcPr>
            <w:tcW w:w="771" w:type="pct"/>
            <w:gridSpan w:val="2"/>
            <w:tcBorders>
              <w:top w:val="nil"/>
              <w:left w:val="nil"/>
              <w:bottom w:val="single" w:sz="4" w:space="0" w:color="auto"/>
              <w:right w:val="single" w:sz="4" w:space="0" w:color="auto"/>
            </w:tcBorders>
            <w:shd w:val="clear" w:color="auto" w:fill="auto"/>
            <w:vAlign w:val="bottom"/>
          </w:tcPr>
          <w:p w14:paraId="35B105E8" w14:textId="79BF91A8"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Fail to lift mattresses leading to requirement to re-locate.</w:t>
            </w:r>
          </w:p>
        </w:tc>
        <w:tc>
          <w:tcPr>
            <w:tcW w:w="815" w:type="pct"/>
            <w:tcBorders>
              <w:top w:val="single" w:sz="4" w:space="0" w:color="auto"/>
              <w:left w:val="nil"/>
              <w:bottom w:val="single" w:sz="4" w:space="0" w:color="auto"/>
              <w:right w:val="single" w:sz="4" w:space="0" w:color="auto"/>
            </w:tcBorders>
          </w:tcPr>
          <w:p w14:paraId="04509FE4" w14:textId="77777777" w:rsidR="0031094A" w:rsidRPr="005B5A54" w:rsidRDefault="0031094A" w:rsidP="0031094A">
            <w:pPr>
              <w:rPr>
                <w:rFonts w:cs="Arial"/>
                <w:color w:val="000000"/>
                <w:sz w:val="16"/>
                <w:szCs w:val="16"/>
                <w:lang w:eastAsia="en-GB"/>
              </w:rPr>
            </w:pPr>
          </w:p>
          <w:p w14:paraId="2412A667" w14:textId="77777777" w:rsidR="0031094A" w:rsidRPr="005B5A54" w:rsidRDefault="0031094A" w:rsidP="0031094A">
            <w:pPr>
              <w:rPr>
                <w:rFonts w:cs="Arial"/>
                <w:color w:val="000000"/>
                <w:sz w:val="16"/>
                <w:szCs w:val="16"/>
                <w:lang w:eastAsia="en-GB"/>
              </w:rPr>
            </w:pPr>
          </w:p>
          <w:p w14:paraId="7A867636" w14:textId="77777777" w:rsidR="0031094A" w:rsidRPr="005B5A54" w:rsidRDefault="0031094A" w:rsidP="0031094A">
            <w:pPr>
              <w:rPr>
                <w:rFonts w:cs="Arial"/>
                <w:color w:val="000000"/>
                <w:sz w:val="16"/>
                <w:szCs w:val="16"/>
                <w:lang w:eastAsia="en-GB"/>
              </w:rPr>
            </w:pPr>
          </w:p>
          <w:p w14:paraId="1371E9AF" w14:textId="77777777" w:rsidR="0031094A" w:rsidRPr="005B5A54" w:rsidRDefault="0031094A" w:rsidP="0031094A">
            <w:pPr>
              <w:rPr>
                <w:rFonts w:cs="Arial"/>
                <w:color w:val="000000"/>
                <w:sz w:val="16"/>
                <w:szCs w:val="16"/>
                <w:lang w:eastAsia="en-GB"/>
              </w:rPr>
            </w:pPr>
          </w:p>
          <w:p w14:paraId="633C6A66" w14:textId="5F204D36"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Permanent</w:t>
            </w:r>
          </w:p>
        </w:tc>
        <w:tc>
          <w:tcPr>
            <w:tcW w:w="816" w:type="pct"/>
            <w:tcBorders>
              <w:top w:val="single" w:sz="4" w:space="0" w:color="auto"/>
              <w:left w:val="single" w:sz="4" w:space="0" w:color="auto"/>
              <w:bottom w:val="single" w:sz="4" w:space="0" w:color="auto"/>
              <w:right w:val="single" w:sz="4" w:space="0" w:color="auto"/>
            </w:tcBorders>
            <w:shd w:val="clear" w:color="auto" w:fill="auto"/>
            <w:vAlign w:val="bottom"/>
          </w:tcPr>
          <w:p w14:paraId="1FCAB215" w14:textId="75EC7656"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Each mattress is 18 sq m (6m x 3m)</w:t>
            </w:r>
          </w:p>
        </w:tc>
        <w:tc>
          <w:tcPr>
            <w:tcW w:w="427" w:type="pct"/>
            <w:tcBorders>
              <w:top w:val="nil"/>
              <w:left w:val="nil"/>
              <w:bottom w:val="single" w:sz="4" w:space="0" w:color="auto"/>
              <w:right w:val="single" w:sz="4" w:space="0" w:color="auto"/>
            </w:tcBorders>
            <w:shd w:val="clear" w:color="auto" w:fill="auto"/>
            <w:vAlign w:val="bottom"/>
          </w:tcPr>
          <w:p w14:paraId="3E1EA01A" w14:textId="0B84C1BF"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3,654</w:t>
            </w:r>
          </w:p>
        </w:tc>
        <w:tc>
          <w:tcPr>
            <w:tcW w:w="430" w:type="pct"/>
            <w:tcBorders>
              <w:top w:val="nil"/>
              <w:left w:val="nil"/>
              <w:bottom w:val="single" w:sz="4" w:space="0" w:color="auto"/>
              <w:right w:val="single" w:sz="4" w:space="0" w:color="auto"/>
            </w:tcBorders>
            <w:shd w:val="clear" w:color="auto" w:fill="auto"/>
            <w:vAlign w:val="bottom"/>
          </w:tcPr>
          <w:p w14:paraId="37F0E26F" w14:textId="7F0983A4"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288</w:t>
            </w:r>
          </w:p>
        </w:tc>
        <w:tc>
          <w:tcPr>
            <w:tcW w:w="430" w:type="pct"/>
            <w:tcBorders>
              <w:top w:val="nil"/>
              <w:left w:val="nil"/>
              <w:bottom w:val="single" w:sz="4" w:space="0" w:color="auto"/>
              <w:right w:val="single" w:sz="4" w:space="0" w:color="auto"/>
            </w:tcBorders>
            <w:shd w:val="clear" w:color="auto" w:fill="auto"/>
            <w:vAlign w:val="bottom"/>
          </w:tcPr>
          <w:p w14:paraId="2F2B7FC3" w14:textId="2B0C20D1"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144</w:t>
            </w:r>
          </w:p>
        </w:tc>
        <w:tc>
          <w:tcPr>
            <w:tcW w:w="425" w:type="pct"/>
            <w:tcBorders>
              <w:top w:val="nil"/>
              <w:left w:val="nil"/>
              <w:bottom w:val="single" w:sz="4" w:space="0" w:color="auto"/>
              <w:right w:val="single" w:sz="4" w:space="0" w:color="auto"/>
            </w:tcBorders>
            <w:shd w:val="clear" w:color="auto" w:fill="auto"/>
            <w:vAlign w:val="bottom"/>
          </w:tcPr>
          <w:p w14:paraId="32D12199" w14:textId="0B53BDAF" w:rsidR="0031094A" w:rsidRPr="005B5A54" w:rsidRDefault="0031094A" w:rsidP="0031094A">
            <w:pPr>
              <w:rPr>
                <w:rFonts w:cs="Arial"/>
                <w:color w:val="000000"/>
                <w:sz w:val="16"/>
                <w:szCs w:val="16"/>
                <w:lang w:eastAsia="en-GB"/>
              </w:rPr>
            </w:pPr>
            <w:r w:rsidRPr="005B5A54">
              <w:rPr>
                <w:rFonts w:cs="Arial"/>
                <w:color w:val="000000"/>
                <w:sz w:val="16"/>
                <w:szCs w:val="16"/>
                <w:lang w:eastAsia="en-GB"/>
              </w:rPr>
              <w:t>666</w:t>
            </w:r>
          </w:p>
        </w:tc>
      </w:tr>
      <w:tr w:rsidR="00282AA7" w:rsidRPr="005B5A54" w14:paraId="0D5CDE75" w14:textId="77777777" w:rsidTr="00646326">
        <w:trPr>
          <w:trHeight w:val="1260"/>
        </w:trPr>
        <w:tc>
          <w:tcPr>
            <w:tcW w:w="886" w:type="pct"/>
            <w:tcBorders>
              <w:top w:val="nil"/>
              <w:left w:val="single" w:sz="4" w:space="0" w:color="auto"/>
              <w:bottom w:val="single" w:sz="4" w:space="0" w:color="auto"/>
              <w:right w:val="single" w:sz="4" w:space="0" w:color="auto"/>
            </w:tcBorders>
            <w:shd w:val="clear" w:color="auto" w:fill="auto"/>
            <w:vAlign w:val="bottom"/>
            <w:hideMark/>
          </w:tcPr>
          <w:p w14:paraId="1BD8D0B1" w14:textId="3CC2B218"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Pipeline sections, flexible lines, umbilicals, cable sections and spools to be </w:t>
            </w:r>
            <w:r w:rsidR="00AC2B9C" w:rsidRPr="005B5A54">
              <w:rPr>
                <w:rFonts w:cs="Arial"/>
                <w:b/>
                <w:bCs/>
                <w:color w:val="000000"/>
                <w:sz w:val="16"/>
                <w:szCs w:val="16"/>
                <w:lang w:eastAsia="en-GB"/>
              </w:rPr>
              <w:t>removed (</w:t>
            </w:r>
            <w:r w:rsidRPr="005B5A54">
              <w:rPr>
                <w:rFonts w:cs="Arial"/>
                <w:b/>
                <w:bCs/>
                <w:color w:val="000000"/>
                <w:sz w:val="16"/>
                <w:szCs w:val="16"/>
                <w:lang w:eastAsia="en-GB"/>
              </w:rPr>
              <w:t xml:space="preserve">sq m) </w:t>
            </w:r>
          </w:p>
        </w:tc>
        <w:tc>
          <w:tcPr>
            <w:tcW w:w="771" w:type="pct"/>
            <w:gridSpan w:val="2"/>
            <w:tcBorders>
              <w:top w:val="nil"/>
              <w:left w:val="nil"/>
              <w:bottom w:val="single" w:sz="4" w:space="0" w:color="auto"/>
              <w:right w:val="single" w:sz="4" w:space="0" w:color="auto"/>
            </w:tcBorders>
            <w:shd w:val="clear" w:color="auto" w:fill="auto"/>
            <w:vAlign w:val="bottom"/>
            <w:hideMark/>
          </w:tcPr>
          <w:p w14:paraId="4B227FDC" w14:textId="77777777" w:rsidR="00823850" w:rsidRPr="005B5A54" w:rsidRDefault="00CB22B4" w:rsidP="00831B9F">
            <w:pPr>
              <w:rPr>
                <w:rFonts w:cs="Arial"/>
                <w:color w:val="000000"/>
                <w:sz w:val="16"/>
                <w:szCs w:val="16"/>
                <w:lang w:eastAsia="en-GB"/>
              </w:rPr>
            </w:pPr>
            <w:r w:rsidRPr="005B5A54">
              <w:rPr>
                <w:rFonts w:cs="Arial"/>
                <w:color w:val="000000"/>
                <w:sz w:val="16"/>
                <w:szCs w:val="16"/>
                <w:lang w:eastAsia="en-GB"/>
              </w:rPr>
              <w:t>Pipeline sections, flexible lines, umbilicals, cable sections and  spools exposed on the seabed will be removed and recovered to shore, from 0.6m BD up to interface with platform</w:t>
            </w:r>
            <w:r w:rsidR="00B67D97" w:rsidRPr="005B5A54">
              <w:rPr>
                <w:rFonts w:cs="Arial"/>
                <w:color w:val="000000"/>
                <w:sz w:val="16"/>
                <w:szCs w:val="16"/>
                <w:lang w:eastAsia="en-GB"/>
              </w:rPr>
              <w:t>.</w:t>
            </w:r>
          </w:p>
          <w:p w14:paraId="67CAD7B6" w14:textId="1B767AB8" w:rsidR="00B67D97" w:rsidRPr="005B5A54" w:rsidRDefault="00B67D97" w:rsidP="00831B9F">
            <w:pPr>
              <w:rPr>
                <w:rFonts w:cs="Arial"/>
                <w:color w:val="000000"/>
                <w:sz w:val="16"/>
                <w:szCs w:val="16"/>
                <w:lang w:eastAsia="en-GB"/>
              </w:rPr>
            </w:pPr>
            <w:r w:rsidRPr="005B5A54">
              <w:rPr>
                <w:rFonts w:cs="Arial"/>
                <w:color w:val="000000"/>
                <w:sz w:val="16"/>
                <w:szCs w:val="16"/>
                <w:lang w:eastAsia="en-GB"/>
              </w:rPr>
              <w:t xml:space="preserve">With the exception of Hamilton East umbilical’s will be removed in their entirety. </w:t>
            </w:r>
          </w:p>
        </w:tc>
        <w:tc>
          <w:tcPr>
            <w:tcW w:w="815" w:type="pct"/>
            <w:tcBorders>
              <w:top w:val="single" w:sz="4" w:space="0" w:color="auto"/>
              <w:left w:val="nil"/>
              <w:bottom w:val="single" w:sz="4" w:space="0" w:color="auto"/>
              <w:right w:val="single" w:sz="4" w:space="0" w:color="auto"/>
            </w:tcBorders>
          </w:tcPr>
          <w:p w14:paraId="6BC250E8" w14:textId="77777777" w:rsidR="00823850" w:rsidRPr="005B5A54" w:rsidRDefault="00823850" w:rsidP="00831B9F">
            <w:pPr>
              <w:rPr>
                <w:rFonts w:cs="Arial"/>
                <w:color w:val="000000"/>
                <w:sz w:val="16"/>
                <w:szCs w:val="16"/>
                <w:lang w:eastAsia="en-GB"/>
              </w:rPr>
            </w:pPr>
          </w:p>
          <w:p w14:paraId="18A6D4C9" w14:textId="77777777" w:rsidR="00823850" w:rsidRPr="005B5A54" w:rsidRDefault="00823850" w:rsidP="00831B9F">
            <w:pPr>
              <w:rPr>
                <w:rFonts w:cs="Arial"/>
                <w:color w:val="000000"/>
                <w:sz w:val="16"/>
                <w:szCs w:val="16"/>
                <w:lang w:eastAsia="en-GB"/>
              </w:rPr>
            </w:pPr>
          </w:p>
          <w:p w14:paraId="533DEA47" w14:textId="77777777" w:rsidR="00823850" w:rsidRPr="005B5A54" w:rsidRDefault="00823850" w:rsidP="00831B9F">
            <w:pPr>
              <w:rPr>
                <w:rFonts w:cs="Arial"/>
                <w:color w:val="000000"/>
                <w:sz w:val="16"/>
                <w:szCs w:val="16"/>
                <w:lang w:eastAsia="en-GB"/>
              </w:rPr>
            </w:pPr>
          </w:p>
          <w:p w14:paraId="095175AC" w14:textId="77777777" w:rsidR="00823850" w:rsidRPr="005B5A54" w:rsidRDefault="00823850" w:rsidP="00831B9F">
            <w:pPr>
              <w:rPr>
                <w:rFonts w:cs="Arial"/>
                <w:color w:val="000000"/>
                <w:sz w:val="16"/>
                <w:szCs w:val="16"/>
                <w:lang w:eastAsia="en-GB"/>
              </w:rPr>
            </w:pPr>
          </w:p>
          <w:p w14:paraId="151BECBA" w14:textId="77777777" w:rsidR="00823850" w:rsidRPr="005B5A54" w:rsidRDefault="00823850" w:rsidP="00831B9F">
            <w:pPr>
              <w:rPr>
                <w:rFonts w:cs="Arial"/>
                <w:color w:val="000000"/>
                <w:sz w:val="16"/>
                <w:szCs w:val="16"/>
                <w:lang w:eastAsia="en-GB"/>
              </w:rPr>
            </w:pPr>
          </w:p>
          <w:p w14:paraId="6B55599C" w14:textId="77777777" w:rsidR="00823850" w:rsidRPr="005B5A54" w:rsidRDefault="00823850" w:rsidP="00831B9F">
            <w:pPr>
              <w:rPr>
                <w:rFonts w:cs="Arial"/>
                <w:color w:val="000000"/>
                <w:sz w:val="16"/>
                <w:szCs w:val="16"/>
                <w:lang w:eastAsia="en-GB"/>
              </w:rPr>
            </w:pPr>
          </w:p>
          <w:p w14:paraId="445B9ECC"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Temporary </w:t>
            </w:r>
          </w:p>
        </w:tc>
        <w:tc>
          <w:tcPr>
            <w:tcW w:w="81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9E7CBF5"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Pipeline sections, spools plus excavation of sediments for access</w:t>
            </w:r>
          </w:p>
        </w:tc>
        <w:tc>
          <w:tcPr>
            <w:tcW w:w="427" w:type="pct"/>
            <w:tcBorders>
              <w:top w:val="nil"/>
              <w:left w:val="nil"/>
              <w:bottom w:val="single" w:sz="4" w:space="0" w:color="auto"/>
              <w:right w:val="single" w:sz="4" w:space="0" w:color="auto"/>
            </w:tcBorders>
            <w:shd w:val="clear" w:color="auto" w:fill="auto"/>
            <w:vAlign w:val="bottom"/>
            <w:hideMark/>
          </w:tcPr>
          <w:p w14:paraId="1C88334C"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24,060</w:t>
            </w:r>
          </w:p>
        </w:tc>
        <w:tc>
          <w:tcPr>
            <w:tcW w:w="430" w:type="pct"/>
            <w:tcBorders>
              <w:top w:val="nil"/>
              <w:left w:val="nil"/>
              <w:bottom w:val="single" w:sz="4" w:space="0" w:color="auto"/>
              <w:right w:val="single" w:sz="4" w:space="0" w:color="auto"/>
            </w:tcBorders>
            <w:shd w:val="clear" w:color="auto" w:fill="auto"/>
            <w:vAlign w:val="bottom"/>
            <w:hideMark/>
          </w:tcPr>
          <w:p w14:paraId="3024B46A" w14:textId="2CE8EA37" w:rsidR="00823850" w:rsidRPr="005B5A54" w:rsidRDefault="00CB22B4" w:rsidP="00831B9F">
            <w:pPr>
              <w:rPr>
                <w:rFonts w:cs="Arial"/>
                <w:color w:val="000000"/>
                <w:sz w:val="16"/>
                <w:szCs w:val="16"/>
                <w:lang w:eastAsia="en-GB"/>
              </w:rPr>
            </w:pPr>
            <w:r w:rsidRPr="005B5A54">
              <w:rPr>
                <w:rFonts w:cs="Arial"/>
                <w:color w:val="000000"/>
                <w:sz w:val="16"/>
                <w:szCs w:val="16"/>
                <w:lang w:eastAsia="en-GB"/>
              </w:rPr>
              <w:t>4284</w:t>
            </w:r>
          </w:p>
        </w:tc>
        <w:tc>
          <w:tcPr>
            <w:tcW w:w="430" w:type="pct"/>
            <w:tcBorders>
              <w:top w:val="nil"/>
              <w:left w:val="nil"/>
              <w:bottom w:val="single" w:sz="4" w:space="0" w:color="auto"/>
              <w:right w:val="single" w:sz="4" w:space="0" w:color="auto"/>
            </w:tcBorders>
            <w:shd w:val="clear" w:color="auto" w:fill="auto"/>
            <w:vAlign w:val="bottom"/>
            <w:hideMark/>
          </w:tcPr>
          <w:p w14:paraId="0B2A1D21" w14:textId="0481E612"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13,</w:t>
            </w:r>
            <w:r w:rsidR="00CB22B4" w:rsidRPr="005B5A54">
              <w:rPr>
                <w:rFonts w:cs="Arial"/>
                <w:color w:val="000000"/>
                <w:sz w:val="16"/>
                <w:szCs w:val="16"/>
                <w:lang w:eastAsia="en-GB"/>
              </w:rPr>
              <w:t>506</w:t>
            </w:r>
          </w:p>
        </w:tc>
        <w:tc>
          <w:tcPr>
            <w:tcW w:w="425" w:type="pct"/>
            <w:tcBorders>
              <w:top w:val="nil"/>
              <w:left w:val="nil"/>
              <w:bottom w:val="single" w:sz="4" w:space="0" w:color="auto"/>
              <w:right w:val="single" w:sz="4" w:space="0" w:color="auto"/>
            </w:tcBorders>
            <w:shd w:val="clear" w:color="auto" w:fill="auto"/>
            <w:vAlign w:val="bottom"/>
            <w:hideMark/>
          </w:tcPr>
          <w:p w14:paraId="69AC2D90" w14:textId="79518461" w:rsidR="00823850" w:rsidRPr="005B5A54" w:rsidRDefault="00CB22B4" w:rsidP="00831B9F">
            <w:pPr>
              <w:rPr>
                <w:rFonts w:cs="Arial"/>
                <w:color w:val="000000"/>
                <w:sz w:val="16"/>
                <w:szCs w:val="16"/>
                <w:lang w:eastAsia="en-GB"/>
              </w:rPr>
            </w:pPr>
            <w:r w:rsidRPr="005B5A54">
              <w:rPr>
                <w:rFonts w:cs="Arial"/>
                <w:color w:val="000000"/>
                <w:sz w:val="16"/>
                <w:szCs w:val="16"/>
                <w:lang w:eastAsia="en-GB"/>
              </w:rPr>
              <w:t>6542</w:t>
            </w:r>
          </w:p>
        </w:tc>
      </w:tr>
      <w:tr w:rsidR="00282AA7" w:rsidRPr="005B5A54" w14:paraId="4942EF08" w14:textId="77777777" w:rsidTr="00646326">
        <w:trPr>
          <w:trHeight w:val="1047"/>
        </w:trPr>
        <w:tc>
          <w:tcPr>
            <w:tcW w:w="886" w:type="pct"/>
            <w:tcBorders>
              <w:top w:val="nil"/>
              <w:left w:val="single" w:sz="4" w:space="0" w:color="auto"/>
              <w:bottom w:val="single" w:sz="4" w:space="0" w:color="auto"/>
              <w:right w:val="single" w:sz="4" w:space="0" w:color="auto"/>
            </w:tcBorders>
            <w:shd w:val="clear" w:color="auto" w:fill="auto"/>
            <w:vAlign w:val="bottom"/>
            <w:hideMark/>
          </w:tcPr>
          <w:p w14:paraId="3ECEEC9F"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Anchoring</w:t>
            </w:r>
          </w:p>
        </w:tc>
        <w:tc>
          <w:tcPr>
            <w:tcW w:w="771" w:type="pct"/>
            <w:gridSpan w:val="2"/>
            <w:tcBorders>
              <w:top w:val="nil"/>
              <w:left w:val="nil"/>
              <w:bottom w:val="single" w:sz="4" w:space="0" w:color="auto"/>
              <w:right w:val="single" w:sz="4" w:space="0" w:color="auto"/>
            </w:tcBorders>
            <w:shd w:val="clear" w:color="auto" w:fill="auto"/>
            <w:vAlign w:val="bottom"/>
            <w:hideMark/>
          </w:tcPr>
          <w:p w14:paraId="2358597E"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DP HLV vessels to be used, however to consider the worst case scenario, anchoring impact has been assumed</w:t>
            </w:r>
          </w:p>
        </w:tc>
        <w:tc>
          <w:tcPr>
            <w:tcW w:w="815" w:type="pct"/>
            <w:tcBorders>
              <w:top w:val="single" w:sz="4" w:space="0" w:color="auto"/>
              <w:left w:val="nil"/>
              <w:bottom w:val="single" w:sz="4" w:space="0" w:color="auto"/>
              <w:right w:val="single" w:sz="4" w:space="0" w:color="auto"/>
            </w:tcBorders>
          </w:tcPr>
          <w:p w14:paraId="0F6E066D" w14:textId="77777777" w:rsidR="00823850" w:rsidRPr="005B5A54" w:rsidRDefault="00823850" w:rsidP="00831B9F">
            <w:pPr>
              <w:rPr>
                <w:rFonts w:cs="Arial"/>
                <w:color w:val="000000"/>
                <w:sz w:val="16"/>
                <w:szCs w:val="16"/>
                <w:lang w:eastAsia="en-GB"/>
              </w:rPr>
            </w:pPr>
          </w:p>
          <w:p w14:paraId="0AF93A4D" w14:textId="77777777" w:rsidR="00823850" w:rsidRPr="005B5A54" w:rsidRDefault="00823850" w:rsidP="00831B9F">
            <w:pPr>
              <w:rPr>
                <w:rFonts w:cs="Arial"/>
                <w:color w:val="000000"/>
                <w:sz w:val="16"/>
                <w:szCs w:val="16"/>
                <w:lang w:eastAsia="en-GB"/>
              </w:rPr>
            </w:pPr>
          </w:p>
          <w:p w14:paraId="163E4004" w14:textId="77777777" w:rsidR="00823850" w:rsidRPr="005B5A54" w:rsidRDefault="00823850" w:rsidP="00831B9F">
            <w:pPr>
              <w:rPr>
                <w:rFonts w:cs="Arial"/>
                <w:color w:val="000000"/>
                <w:sz w:val="16"/>
                <w:szCs w:val="16"/>
                <w:lang w:eastAsia="en-GB"/>
              </w:rPr>
            </w:pPr>
          </w:p>
          <w:p w14:paraId="6D2A9B16" w14:textId="77777777" w:rsidR="00823850" w:rsidRPr="005B5A54" w:rsidRDefault="00823850" w:rsidP="00831B9F">
            <w:pPr>
              <w:rPr>
                <w:rFonts w:cs="Arial"/>
                <w:color w:val="000000"/>
                <w:sz w:val="16"/>
                <w:szCs w:val="16"/>
                <w:lang w:eastAsia="en-GB"/>
              </w:rPr>
            </w:pPr>
          </w:p>
          <w:p w14:paraId="168C9FB1" w14:textId="77777777" w:rsidR="00823850" w:rsidRPr="005B5A54" w:rsidRDefault="00823850" w:rsidP="00831B9F">
            <w:pPr>
              <w:rPr>
                <w:rFonts w:cs="Arial"/>
                <w:color w:val="000000"/>
                <w:sz w:val="16"/>
                <w:szCs w:val="16"/>
                <w:lang w:eastAsia="en-GB"/>
              </w:rPr>
            </w:pPr>
          </w:p>
          <w:p w14:paraId="2BD71727" w14:textId="77777777" w:rsidR="00823850" w:rsidRPr="005B5A54" w:rsidRDefault="00823850" w:rsidP="00831B9F">
            <w:pPr>
              <w:rPr>
                <w:rFonts w:cs="Arial"/>
                <w:color w:val="000000"/>
                <w:sz w:val="16"/>
                <w:szCs w:val="16"/>
                <w:lang w:eastAsia="en-GB"/>
              </w:rPr>
            </w:pPr>
          </w:p>
          <w:p w14:paraId="75A00270"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Temporary </w:t>
            </w:r>
          </w:p>
        </w:tc>
        <w:tc>
          <w:tcPr>
            <w:tcW w:w="81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68A89A3"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Assumptions: 12 anchors, 50m dragging, 7.69m anchor width </w:t>
            </w:r>
          </w:p>
        </w:tc>
        <w:tc>
          <w:tcPr>
            <w:tcW w:w="427" w:type="pct"/>
            <w:tcBorders>
              <w:top w:val="nil"/>
              <w:left w:val="nil"/>
              <w:bottom w:val="single" w:sz="4" w:space="0" w:color="auto"/>
              <w:right w:val="single" w:sz="4" w:space="0" w:color="auto"/>
            </w:tcBorders>
            <w:shd w:val="clear" w:color="auto" w:fill="auto"/>
            <w:vAlign w:val="bottom"/>
            <w:hideMark/>
          </w:tcPr>
          <w:p w14:paraId="5BCEEAEF"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4,641</w:t>
            </w:r>
          </w:p>
        </w:tc>
        <w:tc>
          <w:tcPr>
            <w:tcW w:w="430" w:type="pct"/>
            <w:tcBorders>
              <w:top w:val="nil"/>
              <w:left w:val="nil"/>
              <w:bottom w:val="single" w:sz="4" w:space="0" w:color="auto"/>
              <w:right w:val="single" w:sz="4" w:space="0" w:color="auto"/>
            </w:tcBorders>
            <w:shd w:val="clear" w:color="auto" w:fill="auto"/>
            <w:vAlign w:val="bottom"/>
            <w:hideMark/>
          </w:tcPr>
          <w:p w14:paraId="2C17BFEC"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4,641</w:t>
            </w:r>
          </w:p>
        </w:tc>
        <w:tc>
          <w:tcPr>
            <w:tcW w:w="430" w:type="pct"/>
            <w:tcBorders>
              <w:top w:val="nil"/>
              <w:left w:val="nil"/>
              <w:bottom w:val="single" w:sz="4" w:space="0" w:color="auto"/>
              <w:right w:val="single" w:sz="4" w:space="0" w:color="auto"/>
            </w:tcBorders>
            <w:shd w:val="clear" w:color="auto" w:fill="auto"/>
            <w:vAlign w:val="bottom"/>
            <w:hideMark/>
          </w:tcPr>
          <w:p w14:paraId="262A8632"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4,641</w:t>
            </w:r>
          </w:p>
        </w:tc>
        <w:tc>
          <w:tcPr>
            <w:tcW w:w="425" w:type="pct"/>
            <w:tcBorders>
              <w:top w:val="nil"/>
              <w:left w:val="nil"/>
              <w:bottom w:val="single" w:sz="4" w:space="0" w:color="auto"/>
              <w:right w:val="single" w:sz="4" w:space="0" w:color="auto"/>
            </w:tcBorders>
            <w:shd w:val="clear" w:color="auto" w:fill="auto"/>
            <w:vAlign w:val="bottom"/>
            <w:hideMark/>
          </w:tcPr>
          <w:p w14:paraId="486AEE40"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4,641</w:t>
            </w:r>
          </w:p>
        </w:tc>
      </w:tr>
      <w:tr w:rsidR="00282AA7" w:rsidRPr="005B5A54" w14:paraId="60ABB028" w14:textId="77777777" w:rsidTr="00646326">
        <w:trPr>
          <w:trHeight w:val="1000"/>
        </w:trPr>
        <w:tc>
          <w:tcPr>
            <w:tcW w:w="886" w:type="pct"/>
            <w:tcBorders>
              <w:top w:val="nil"/>
              <w:left w:val="single" w:sz="4" w:space="0" w:color="auto"/>
              <w:bottom w:val="single" w:sz="4" w:space="0" w:color="auto"/>
              <w:right w:val="single" w:sz="4" w:space="0" w:color="auto"/>
            </w:tcBorders>
            <w:shd w:val="clear" w:color="auto" w:fill="auto"/>
            <w:vAlign w:val="bottom"/>
            <w:hideMark/>
          </w:tcPr>
          <w:p w14:paraId="27D8E152"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Use of Jack-up Vessels </w:t>
            </w:r>
          </w:p>
        </w:tc>
        <w:tc>
          <w:tcPr>
            <w:tcW w:w="771" w:type="pct"/>
            <w:gridSpan w:val="2"/>
            <w:tcBorders>
              <w:top w:val="nil"/>
              <w:left w:val="nil"/>
              <w:bottom w:val="single" w:sz="4" w:space="0" w:color="auto"/>
              <w:right w:val="single" w:sz="4" w:space="0" w:color="auto"/>
            </w:tcBorders>
            <w:shd w:val="clear" w:color="auto" w:fill="auto"/>
            <w:vAlign w:val="bottom"/>
            <w:hideMark/>
          </w:tcPr>
          <w:p w14:paraId="4648D158"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Use of jack-up vessel may be required. The seabed will disturbed by the spud cans. </w:t>
            </w:r>
          </w:p>
        </w:tc>
        <w:tc>
          <w:tcPr>
            <w:tcW w:w="815" w:type="pct"/>
            <w:tcBorders>
              <w:top w:val="single" w:sz="4" w:space="0" w:color="auto"/>
              <w:left w:val="nil"/>
              <w:bottom w:val="single" w:sz="4" w:space="0" w:color="auto"/>
              <w:right w:val="single" w:sz="4" w:space="0" w:color="auto"/>
            </w:tcBorders>
          </w:tcPr>
          <w:p w14:paraId="7293EC8A" w14:textId="77777777" w:rsidR="00823850" w:rsidRPr="005B5A54" w:rsidRDefault="00823850" w:rsidP="00831B9F">
            <w:pPr>
              <w:rPr>
                <w:rFonts w:cs="Arial"/>
                <w:color w:val="000000"/>
                <w:sz w:val="16"/>
                <w:szCs w:val="16"/>
                <w:lang w:eastAsia="en-GB"/>
              </w:rPr>
            </w:pPr>
          </w:p>
          <w:p w14:paraId="2FE66697" w14:textId="77777777" w:rsidR="00823850" w:rsidRPr="005B5A54" w:rsidRDefault="00823850" w:rsidP="00831B9F">
            <w:pPr>
              <w:rPr>
                <w:rFonts w:cs="Arial"/>
                <w:color w:val="000000"/>
                <w:sz w:val="16"/>
                <w:szCs w:val="16"/>
                <w:lang w:eastAsia="en-GB"/>
              </w:rPr>
            </w:pPr>
          </w:p>
          <w:p w14:paraId="34FA7D75" w14:textId="77777777" w:rsidR="00823850" w:rsidRPr="005B5A54" w:rsidRDefault="00823850" w:rsidP="00831B9F">
            <w:pPr>
              <w:rPr>
                <w:rFonts w:cs="Arial"/>
                <w:color w:val="000000"/>
                <w:sz w:val="16"/>
                <w:szCs w:val="16"/>
                <w:lang w:eastAsia="en-GB"/>
              </w:rPr>
            </w:pPr>
          </w:p>
          <w:p w14:paraId="08ABB9BD" w14:textId="77777777" w:rsidR="00823850" w:rsidRPr="005B5A54" w:rsidRDefault="00823850" w:rsidP="00831B9F">
            <w:pPr>
              <w:rPr>
                <w:rFonts w:cs="Arial"/>
                <w:color w:val="000000"/>
                <w:sz w:val="16"/>
                <w:szCs w:val="16"/>
                <w:lang w:eastAsia="en-GB"/>
              </w:rPr>
            </w:pPr>
          </w:p>
          <w:p w14:paraId="3F013F08" w14:textId="77777777" w:rsidR="00823850" w:rsidRPr="005B5A54" w:rsidRDefault="00823850" w:rsidP="00831B9F">
            <w:pPr>
              <w:rPr>
                <w:rFonts w:cs="Arial"/>
                <w:color w:val="000000"/>
                <w:sz w:val="16"/>
                <w:szCs w:val="16"/>
                <w:lang w:eastAsia="en-GB"/>
              </w:rPr>
            </w:pPr>
          </w:p>
          <w:p w14:paraId="2DDBF8AA" w14:textId="77777777" w:rsidR="00823850" w:rsidRPr="005B5A54" w:rsidRDefault="00823850" w:rsidP="00831B9F">
            <w:pPr>
              <w:rPr>
                <w:rFonts w:cs="Arial"/>
                <w:color w:val="000000"/>
                <w:sz w:val="16"/>
                <w:szCs w:val="16"/>
                <w:lang w:eastAsia="en-GB"/>
              </w:rPr>
            </w:pPr>
          </w:p>
          <w:p w14:paraId="6ADF54AB" w14:textId="77777777" w:rsidR="00823850" w:rsidRPr="005B5A54" w:rsidRDefault="00823850" w:rsidP="00831B9F">
            <w:pPr>
              <w:rPr>
                <w:rFonts w:cs="Arial"/>
                <w:color w:val="000000"/>
                <w:sz w:val="16"/>
                <w:szCs w:val="16"/>
                <w:lang w:eastAsia="en-GB"/>
              </w:rPr>
            </w:pPr>
          </w:p>
          <w:p w14:paraId="14C005D5" w14:textId="77777777" w:rsidR="00823850" w:rsidRPr="005B5A54" w:rsidRDefault="00823850" w:rsidP="00831B9F">
            <w:pPr>
              <w:rPr>
                <w:rFonts w:cs="Arial"/>
                <w:color w:val="000000"/>
                <w:sz w:val="16"/>
                <w:szCs w:val="16"/>
                <w:lang w:eastAsia="en-GB"/>
              </w:rPr>
            </w:pPr>
          </w:p>
          <w:p w14:paraId="25AC6A76" w14:textId="77777777" w:rsidR="00823850" w:rsidRPr="005B5A54" w:rsidRDefault="00823850" w:rsidP="00831B9F">
            <w:pPr>
              <w:rPr>
                <w:rFonts w:cs="Arial"/>
                <w:color w:val="000000"/>
                <w:sz w:val="16"/>
                <w:szCs w:val="16"/>
                <w:lang w:eastAsia="en-GB"/>
              </w:rPr>
            </w:pPr>
          </w:p>
          <w:p w14:paraId="627CFF8A" w14:textId="77777777" w:rsidR="00823850" w:rsidRPr="005B5A54" w:rsidRDefault="00823850" w:rsidP="00831B9F">
            <w:pPr>
              <w:rPr>
                <w:rFonts w:cs="Arial"/>
                <w:color w:val="000000"/>
                <w:sz w:val="16"/>
                <w:szCs w:val="16"/>
                <w:lang w:eastAsia="en-GB"/>
              </w:rPr>
            </w:pPr>
          </w:p>
          <w:p w14:paraId="706446B1" w14:textId="77777777" w:rsidR="00823850" w:rsidRPr="005B5A54" w:rsidRDefault="00823850" w:rsidP="00831B9F">
            <w:pPr>
              <w:rPr>
                <w:rFonts w:cs="Arial"/>
                <w:color w:val="000000"/>
                <w:sz w:val="16"/>
                <w:szCs w:val="16"/>
                <w:lang w:eastAsia="en-GB"/>
              </w:rPr>
            </w:pPr>
          </w:p>
          <w:p w14:paraId="51F8F447" w14:textId="77777777" w:rsidR="00823850" w:rsidRPr="005B5A54" w:rsidRDefault="00823850" w:rsidP="00831B9F">
            <w:pPr>
              <w:rPr>
                <w:rFonts w:cs="Arial"/>
                <w:color w:val="000000"/>
                <w:sz w:val="16"/>
                <w:szCs w:val="16"/>
                <w:lang w:eastAsia="en-GB"/>
              </w:rPr>
            </w:pPr>
          </w:p>
          <w:p w14:paraId="56C02AEC" w14:textId="77777777" w:rsidR="00823850" w:rsidRPr="005B5A54" w:rsidRDefault="00823850" w:rsidP="00831B9F">
            <w:pPr>
              <w:rPr>
                <w:rFonts w:cs="Arial"/>
                <w:color w:val="000000"/>
                <w:sz w:val="16"/>
                <w:szCs w:val="16"/>
                <w:lang w:eastAsia="en-GB"/>
              </w:rPr>
            </w:pPr>
          </w:p>
          <w:p w14:paraId="253B857D"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Temporary </w:t>
            </w:r>
          </w:p>
        </w:tc>
        <w:tc>
          <w:tcPr>
            <w:tcW w:w="816" w:type="pct"/>
            <w:tcBorders>
              <w:top w:val="single" w:sz="4" w:space="0" w:color="auto"/>
              <w:left w:val="single" w:sz="4" w:space="0" w:color="auto"/>
              <w:bottom w:val="single" w:sz="4" w:space="0" w:color="auto"/>
              <w:right w:val="nil"/>
            </w:tcBorders>
            <w:shd w:val="clear" w:color="auto" w:fill="auto"/>
            <w:vAlign w:val="bottom"/>
            <w:hideMark/>
          </w:tcPr>
          <w:p w14:paraId="777CD982"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It is assumed that vessel has 4 spud cans, each of which has a radius of 7m, impacting an area of 154m</w:t>
            </w:r>
            <w:r w:rsidRPr="005B5A54">
              <w:rPr>
                <w:rFonts w:cs="Arial"/>
                <w:color w:val="000000"/>
                <w:sz w:val="16"/>
                <w:szCs w:val="16"/>
                <w:vertAlign w:val="superscript"/>
                <w:lang w:eastAsia="en-GB"/>
              </w:rPr>
              <w:t>2</w:t>
            </w:r>
            <w:r w:rsidRPr="005B5A54">
              <w:rPr>
                <w:rFonts w:cs="Arial"/>
                <w:color w:val="000000"/>
                <w:sz w:val="16"/>
                <w:szCs w:val="16"/>
                <w:lang w:eastAsia="en-GB"/>
              </w:rPr>
              <w:t>, equating to 616m</w:t>
            </w:r>
            <w:r w:rsidRPr="005B5A54">
              <w:rPr>
                <w:rFonts w:cs="Arial"/>
                <w:color w:val="000000"/>
                <w:sz w:val="16"/>
                <w:szCs w:val="16"/>
                <w:vertAlign w:val="superscript"/>
                <w:lang w:eastAsia="en-GB"/>
              </w:rPr>
              <w:t xml:space="preserve">2 </w:t>
            </w:r>
            <w:r w:rsidRPr="005B5A54">
              <w:rPr>
                <w:rFonts w:cs="Arial"/>
                <w:color w:val="000000"/>
                <w:sz w:val="16"/>
                <w:szCs w:val="16"/>
                <w:lang w:eastAsia="en-GB"/>
              </w:rPr>
              <w:t xml:space="preserve">for all four.  </w:t>
            </w:r>
          </w:p>
        </w:tc>
        <w:tc>
          <w:tcPr>
            <w:tcW w:w="427" w:type="pct"/>
            <w:tcBorders>
              <w:top w:val="nil"/>
              <w:left w:val="single" w:sz="4" w:space="0" w:color="auto"/>
              <w:bottom w:val="single" w:sz="4" w:space="0" w:color="auto"/>
              <w:right w:val="single" w:sz="4" w:space="0" w:color="auto"/>
            </w:tcBorders>
            <w:shd w:val="clear" w:color="auto" w:fill="auto"/>
            <w:vAlign w:val="bottom"/>
          </w:tcPr>
          <w:p w14:paraId="0BB14CE9"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616</w:t>
            </w:r>
          </w:p>
        </w:tc>
        <w:tc>
          <w:tcPr>
            <w:tcW w:w="430" w:type="pct"/>
            <w:tcBorders>
              <w:top w:val="nil"/>
              <w:left w:val="nil"/>
              <w:bottom w:val="single" w:sz="4" w:space="0" w:color="auto"/>
              <w:right w:val="single" w:sz="4" w:space="0" w:color="auto"/>
            </w:tcBorders>
            <w:shd w:val="clear" w:color="auto" w:fill="auto"/>
            <w:vAlign w:val="bottom"/>
          </w:tcPr>
          <w:p w14:paraId="2BE043B6"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616</w:t>
            </w:r>
          </w:p>
        </w:tc>
        <w:tc>
          <w:tcPr>
            <w:tcW w:w="430" w:type="pct"/>
            <w:tcBorders>
              <w:top w:val="nil"/>
              <w:left w:val="nil"/>
              <w:bottom w:val="single" w:sz="4" w:space="0" w:color="auto"/>
              <w:right w:val="single" w:sz="4" w:space="0" w:color="auto"/>
            </w:tcBorders>
            <w:shd w:val="clear" w:color="auto" w:fill="auto"/>
            <w:vAlign w:val="bottom"/>
          </w:tcPr>
          <w:p w14:paraId="55927861"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616</w:t>
            </w:r>
          </w:p>
        </w:tc>
        <w:tc>
          <w:tcPr>
            <w:tcW w:w="425" w:type="pct"/>
            <w:tcBorders>
              <w:top w:val="nil"/>
              <w:left w:val="nil"/>
              <w:bottom w:val="single" w:sz="4" w:space="0" w:color="auto"/>
              <w:right w:val="single" w:sz="4" w:space="0" w:color="auto"/>
            </w:tcBorders>
            <w:shd w:val="clear" w:color="auto" w:fill="auto"/>
            <w:vAlign w:val="bottom"/>
          </w:tcPr>
          <w:p w14:paraId="6F210437"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616</w:t>
            </w:r>
          </w:p>
        </w:tc>
      </w:tr>
      <w:tr w:rsidR="00282AA7" w:rsidRPr="005B5A54" w14:paraId="3117A9F6" w14:textId="77777777" w:rsidTr="00646326">
        <w:trPr>
          <w:trHeight w:val="1000"/>
        </w:trPr>
        <w:tc>
          <w:tcPr>
            <w:tcW w:w="886" w:type="pct"/>
            <w:tcBorders>
              <w:top w:val="nil"/>
              <w:left w:val="single" w:sz="4" w:space="0" w:color="auto"/>
              <w:bottom w:val="single" w:sz="4" w:space="0" w:color="auto"/>
              <w:right w:val="single" w:sz="4" w:space="0" w:color="auto"/>
            </w:tcBorders>
            <w:shd w:val="clear" w:color="auto" w:fill="auto"/>
            <w:vAlign w:val="bottom"/>
          </w:tcPr>
          <w:p w14:paraId="3591EA3D" w14:textId="77777777"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Use of rig stabilisation material (contingency)</w:t>
            </w:r>
          </w:p>
        </w:tc>
        <w:tc>
          <w:tcPr>
            <w:tcW w:w="771" w:type="pct"/>
            <w:gridSpan w:val="2"/>
            <w:tcBorders>
              <w:top w:val="nil"/>
              <w:left w:val="nil"/>
              <w:bottom w:val="single" w:sz="4" w:space="0" w:color="auto"/>
              <w:right w:val="single" w:sz="4" w:space="0" w:color="auto"/>
            </w:tcBorders>
            <w:shd w:val="clear" w:color="auto" w:fill="auto"/>
            <w:vAlign w:val="bottom"/>
          </w:tcPr>
          <w:p w14:paraId="39D3FBBB"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Contingency use of stabilisation / scour mitigation material</w:t>
            </w:r>
          </w:p>
        </w:tc>
        <w:tc>
          <w:tcPr>
            <w:tcW w:w="815" w:type="pct"/>
            <w:tcBorders>
              <w:top w:val="single" w:sz="4" w:space="0" w:color="auto"/>
              <w:left w:val="nil"/>
              <w:bottom w:val="single" w:sz="4" w:space="0" w:color="auto"/>
              <w:right w:val="single" w:sz="4" w:space="0" w:color="auto"/>
            </w:tcBorders>
          </w:tcPr>
          <w:p w14:paraId="146CF90C" w14:textId="77777777" w:rsidR="00823850" w:rsidRPr="005B5A54" w:rsidRDefault="00823850" w:rsidP="00831B9F">
            <w:pPr>
              <w:rPr>
                <w:rFonts w:cs="Arial"/>
                <w:color w:val="000000"/>
                <w:sz w:val="16"/>
                <w:szCs w:val="16"/>
                <w:lang w:eastAsia="en-GB"/>
              </w:rPr>
            </w:pPr>
          </w:p>
          <w:p w14:paraId="339AF91B" w14:textId="77777777" w:rsidR="00823850" w:rsidRPr="005B5A54" w:rsidRDefault="00823850" w:rsidP="00831B9F">
            <w:pPr>
              <w:rPr>
                <w:rFonts w:cs="Arial"/>
                <w:color w:val="000000"/>
                <w:sz w:val="16"/>
                <w:szCs w:val="16"/>
                <w:lang w:eastAsia="en-GB"/>
              </w:rPr>
            </w:pPr>
          </w:p>
          <w:p w14:paraId="5B53600B" w14:textId="77777777" w:rsidR="00823850" w:rsidRPr="005B5A54" w:rsidRDefault="00823850" w:rsidP="00831B9F">
            <w:pPr>
              <w:rPr>
                <w:rFonts w:cs="Arial"/>
                <w:color w:val="000000"/>
                <w:sz w:val="16"/>
                <w:szCs w:val="16"/>
                <w:lang w:eastAsia="en-GB"/>
              </w:rPr>
            </w:pPr>
          </w:p>
          <w:p w14:paraId="28985AAB" w14:textId="77777777" w:rsidR="00823850" w:rsidRPr="005B5A54" w:rsidRDefault="00823850" w:rsidP="00831B9F">
            <w:pPr>
              <w:rPr>
                <w:rFonts w:cs="Arial"/>
                <w:color w:val="000000"/>
                <w:sz w:val="16"/>
                <w:szCs w:val="16"/>
                <w:lang w:eastAsia="en-GB"/>
              </w:rPr>
            </w:pPr>
          </w:p>
          <w:p w14:paraId="77DB0F56" w14:textId="77777777" w:rsidR="00823850" w:rsidRPr="005B5A54" w:rsidRDefault="00823850" w:rsidP="00831B9F">
            <w:pPr>
              <w:rPr>
                <w:rFonts w:cs="Arial"/>
                <w:color w:val="000000"/>
                <w:sz w:val="16"/>
                <w:szCs w:val="16"/>
                <w:lang w:eastAsia="en-GB"/>
              </w:rPr>
            </w:pPr>
          </w:p>
          <w:p w14:paraId="29E83F71"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 xml:space="preserve">Permanent </w:t>
            </w:r>
          </w:p>
        </w:tc>
        <w:tc>
          <w:tcPr>
            <w:tcW w:w="816" w:type="pct"/>
            <w:tcBorders>
              <w:top w:val="single" w:sz="4" w:space="0" w:color="auto"/>
              <w:left w:val="single" w:sz="4" w:space="0" w:color="auto"/>
              <w:bottom w:val="single" w:sz="4" w:space="0" w:color="auto"/>
              <w:right w:val="nil"/>
            </w:tcBorders>
            <w:shd w:val="clear" w:color="auto" w:fill="auto"/>
            <w:vAlign w:val="bottom"/>
          </w:tcPr>
          <w:p w14:paraId="4DD6ACCA"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Worst case scenario, in case of rock stabilisation, it is assumed a radius of 20m around each spud can would be disturbed, impacting an area of 1,257m</w:t>
            </w:r>
            <w:r w:rsidRPr="005B5A54">
              <w:rPr>
                <w:rFonts w:cs="Arial"/>
                <w:color w:val="000000"/>
                <w:sz w:val="16"/>
                <w:szCs w:val="16"/>
                <w:vertAlign w:val="superscript"/>
                <w:lang w:eastAsia="en-GB"/>
              </w:rPr>
              <w:t>2.</w:t>
            </w:r>
            <w:r w:rsidRPr="005B5A54">
              <w:rPr>
                <w:rFonts w:cs="Arial"/>
                <w:color w:val="000000"/>
                <w:sz w:val="16"/>
                <w:szCs w:val="16"/>
                <w:lang w:eastAsia="en-GB"/>
              </w:rPr>
              <w:t> </w:t>
            </w:r>
          </w:p>
        </w:tc>
        <w:tc>
          <w:tcPr>
            <w:tcW w:w="427" w:type="pct"/>
            <w:tcBorders>
              <w:top w:val="nil"/>
              <w:left w:val="single" w:sz="4" w:space="0" w:color="auto"/>
              <w:bottom w:val="single" w:sz="4" w:space="0" w:color="auto"/>
              <w:right w:val="single" w:sz="4" w:space="0" w:color="auto"/>
            </w:tcBorders>
            <w:shd w:val="clear" w:color="auto" w:fill="auto"/>
            <w:vAlign w:val="bottom"/>
          </w:tcPr>
          <w:p w14:paraId="3FAF99F3"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1,257</w:t>
            </w:r>
          </w:p>
        </w:tc>
        <w:tc>
          <w:tcPr>
            <w:tcW w:w="430" w:type="pct"/>
            <w:tcBorders>
              <w:top w:val="nil"/>
              <w:left w:val="nil"/>
              <w:bottom w:val="single" w:sz="4" w:space="0" w:color="auto"/>
              <w:right w:val="single" w:sz="4" w:space="0" w:color="auto"/>
            </w:tcBorders>
            <w:shd w:val="clear" w:color="auto" w:fill="auto"/>
            <w:vAlign w:val="bottom"/>
          </w:tcPr>
          <w:p w14:paraId="4EB1CD94"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1,257</w:t>
            </w:r>
          </w:p>
        </w:tc>
        <w:tc>
          <w:tcPr>
            <w:tcW w:w="430" w:type="pct"/>
            <w:tcBorders>
              <w:top w:val="nil"/>
              <w:left w:val="nil"/>
              <w:bottom w:val="single" w:sz="4" w:space="0" w:color="auto"/>
              <w:right w:val="single" w:sz="4" w:space="0" w:color="auto"/>
            </w:tcBorders>
            <w:shd w:val="clear" w:color="auto" w:fill="auto"/>
            <w:vAlign w:val="bottom"/>
          </w:tcPr>
          <w:p w14:paraId="1628797D"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1,257</w:t>
            </w:r>
          </w:p>
        </w:tc>
        <w:tc>
          <w:tcPr>
            <w:tcW w:w="425" w:type="pct"/>
            <w:tcBorders>
              <w:top w:val="nil"/>
              <w:left w:val="nil"/>
              <w:bottom w:val="single" w:sz="4" w:space="0" w:color="auto"/>
              <w:right w:val="single" w:sz="4" w:space="0" w:color="auto"/>
            </w:tcBorders>
            <w:shd w:val="clear" w:color="auto" w:fill="auto"/>
            <w:vAlign w:val="bottom"/>
          </w:tcPr>
          <w:p w14:paraId="29C97845" w14:textId="77777777" w:rsidR="00823850" w:rsidRPr="005B5A54" w:rsidRDefault="00823850" w:rsidP="00831B9F">
            <w:pPr>
              <w:rPr>
                <w:rFonts w:cs="Arial"/>
                <w:color w:val="000000"/>
                <w:sz w:val="16"/>
                <w:szCs w:val="16"/>
                <w:lang w:eastAsia="en-GB"/>
              </w:rPr>
            </w:pPr>
            <w:r w:rsidRPr="005B5A54">
              <w:rPr>
                <w:rFonts w:cs="Arial"/>
                <w:color w:val="000000"/>
                <w:sz w:val="16"/>
                <w:szCs w:val="16"/>
                <w:lang w:eastAsia="en-GB"/>
              </w:rPr>
              <w:t>1,257</w:t>
            </w:r>
          </w:p>
        </w:tc>
      </w:tr>
      <w:tr w:rsidR="00823850" w:rsidRPr="005B5A54" w14:paraId="00D2A925" w14:textId="77777777" w:rsidTr="00986384">
        <w:trPr>
          <w:trHeight w:val="420"/>
        </w:trPr>
        <w:tc>
          <w:tcPr>
            <w:tcW w:w="1105" w:type="pct"/>
            <w:gridSpan w:val="2"/>
            <w:tcBorders>
              <w:top w:val="single" w:sz="4" w:space="0" w:color="auto"/>
              <w:left w:val="single" w:sz="4" w:space="0" w:color="auto"/>
              <w:bottom w:val="single" w:sz="4" w:space="0" w:color="auto"/>
              <w:right w:val="single" w:sz="4" w:space="0" w:color="000000"/>
            </w:tcBorders>
          </w:tcPr>
          <w:p w14:paraId="73E0135D" w14:textId="77777777" w:rsidR="00823850" w:rsidRPr="005B5A54" w:rsidRDefault="00823850" w:rsidP="00831B9F">
            <w:pPr>
              <w:rPr>
                <w:rFonts w:cs="Arial"/>
                <w:b/>
                <w:bCs/>
                <w:color w:val="000000"/>
                <w:sz w:val="16"/>
                <w:szCs w:val="16"/>
                <w:lang w:eastAsia="en-GB"/>
              </w:rPr>
            </w:pPr>
          </w:p>
        </w:tc>
        <w:tc>
          <w:tcPr>
            <w:tcW w:w="2183"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14:paraId="7653BE2F" w14:textId="30F40286"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Total </w:t>
            </w:r>
            <w:r w:rsidR="004C3DA7" w:rsidRPr="005B5A54">
              <w:rPr>
                <w:rFonts w:cs="Arial"/>
                <w:b/>
                <w:bCs/>
                <w:color w:val="000000"/>
                <w:sz w:val="16"/>
                <w:szCs w:val="16"/>
                <w:lang w:eastAsia="en-GB"/>
              </w:rPr>
              <w:t>a</w:t>
            </w:r>
            <w:r w:rsidRPr="005B5A54">
              <w:rPr>
                <w:rFonts w:cs="Arial"/>
                <w:b/>
                <w:bCs/>
                <w:color w:val="000000"/>
                <w:sz w:val="16"/>
                <w:szCs w:val="16"/>
                <w:lang w:eastAsia="en-GB"/>
              </w:rPr>
              <w:t xml:space="preserve">rea of temporary </w:t>
            </w:r>
            <w:r w:rsidR="00DB1454" w:rsidRPr="005B5A54">
              <w:rPr>
                <w:rFonts w:cs="Arial"/>
                <w:b/>
                <w:bCs/>
                <w:color w:val="000000"/>
                <w:sz w:val="16"/>
                <w:szCs w:val="16"/>
                <w:lang w:eastAsia="en-GB"/>
              </w:rPr>
              <w:t>seabed disturbance</w:t>
            </w:r>
            <w:r w:rsidRPr="005B5A54">
              <w:rPr>
                <w:rFonts w:cs="Arial"/>
                <w:b/>
                <w:bCs/>
                <w:color w:val="000000"/>
                <w:sz w:val="16"/>
                <w:szCs w:val="16"/>
                <w:lang w:eastAsia="en-GB"/>
              </w:rPr>
              <w:t xml:space="preserve"> per platform approach area</w:t>
            </w:r>
            <w:r w:rsidR="001F6289" w:rsidRPr="005B5A54">
              <w:rPr>
                <w:rFonts w:cs="Arial"/>
                <w:b/>
                <w:bCs/>
                <w:color w:val="000000"/>
                <w:sz w:val="16"/>
                <w:szCs w:val="16"/>
                <w:lang w:eastAsia="en-GB"/>
              </w:rPr>
              <w:t xml:space="preserve"> </w:t>
            </w:r>
          </w:p>
        </w:tc>
        <w:tc>
          <w:tcPr>
            <w:tcW w:w="427" w:type="pct"/>
            <w:tcBorders>
              <w:top w:val="nil"/>
              <w:left w:val="nil"/>
              <w:bottom w:val="single" w:sz="4" w:space="0" w:color="auto"/>
              <w:right w:val="single" w:sz="4" w:space="0" w:color="auto"/>
            </w:tcBorders>
            <w:shd w:val="clear" w:color="auto" w:fill="auto"/>
            <w:hideMark/>
          </w:tcPr>
          <w:p w14:paraId="05B40465" w14:textId="77777777" w:rsidR="00823850" w:rsidRPr="005B5A54" w:rsidRDefault="00823850" w:rsidP="00831B9F">
            <w:pPr>
              <w:rPr>
                <w:rFonts w:cs="Arial"/>
                <w:b/>
                <w:bCs/>
                <w:color w:val="000000"/>
                <w:sz w:val="16"/>
                <w:szCs w:val="16"/>
                <w:lang w:eastAsia="en-GB"/>
              </w:rPr>
            </w:pPr>
          </w:p>
          <w:p w14:paraId="661938C8" w14:textId="0BEC2034" w:rsidR="00823850" w:rsidRPr="005B5A54" w:rsidRDefault="00CB22B4" w:rsidP="00831B9F">
            <w:pPr>
              <w:rPr>
                <w:rFonts w:cs="Arial"/>
                <w:b/>
                <w:bCs/>
                <w:color w:val="000000"/>
                <w:sz w:val="16"/>
                <w:szCs w:val="16"/>
                <w:lang w:eastAsia="en-GB"/>
              </w:rPr>
            </w:pPr>
            <w:r w:rsidRPr="005B5A54">
              <w:rPr>
                <w:rFonts w:cs="Arial"/>
                <w:b/>
                <w:bCs/>
                <w:color w:val="000000"/>
                <w:sz w:val="16"/>
                <w:szCs w:val="16"/>
                <w:lang w:eastAsia="en-GB"/>
              </w:rPr>
              <w:t>32,971</w:t>
            </w:r>
          </w:p>
        </w:tc>
        <w:tc>
          <w:tcPr>
            <w:tcW w:w="430" w:type="pct"/>
            <w:tcBorders>
              <w:top w:val="nil"/>
              <w:left w:val="nil"/>
              <w:bottom w:val="single" w:sz="4" w:space="0" w:color="auto"/>
              <w:right w:val="single" w:sz="4" w:space="0" w:color="auto"/>
            </w:tcBorders>
            <w:shd w:val="clear" w:color="auto" w:fill="auto"/>
            <w:hideMark/>
          </w:tcPr>
          <w:p w14:paraId="70A4434B" w14:textId="77777777" w:rsidR="00823850" w:rsidRPr="005B5A54" w:rsidRDefault="00823850" w:rsidP="00831B9F">
            <w:pPr>
              <w:rPr>
                <w:rFonts w:cs="Arial"/>
                <w:b/>
                <w:bCs/>
                <w:color w:val="000000"/>
                <w:sz w:val="16"/>
                <w:szCs w:val="16"/>
                <w:lang w:eastAsia="en-GB"/>
              </w:rPr>
            </w:pPr>
          </w:p>
          <w:p w14:paraId="68B69100" w14:textId="7AA20008" w:rsidR="00823850" w:rsidRPr="005B5A54" w:rsidRDefault="00CB22B4" w:rsidP="00831B9F">
            <w:pPr>
              <w:rPr>
                <w:rFonts w:cs="Arial"/>
                <w:b/>
                <w:bCs/>
                <w:color w:val="000000"/>
                <w:sz w:val="16"/>
                <w:szCs w:val="16"/>
                <w:lang w:eastAsia="en-GB"/>
              </w:rPr>
            </w:pPr>
            <w:r w:rsidRPr="005B5A54">
              <w:rPr>
                <w:rFonts w:cs="Arial"/>
                <w:b/>
                <w:bCs/>
                <w:color w:val="000000"/>
                <w:sz w:val="16"/>
                <w:szCs w:val="16"/>
                <w:lang w:eastAsia="en-GB"/>
              </w:rPr>
              <w:t>9829</w:t>
            </w:r>
          </w:p>
        </w:tc>
        <w:tc>
          <w:tcPr>
            <w:tcW w:w="430" w:type="pct"/>
            <w:tcBorders>
              <w:top w:val="nil"/>
              <w:left w:val="nil"/>
              <w:bottom w:val="single" w:sz="4" w:space="0" w:color="auto"/>
              <w:right w:val="single" w:sz="4" w:space="0" w:color="auto"/>
            </w:tcBorders>
            <w:shd w:val="clear" w:color="auto" w:fill="auto"/>
            <w:hideMark/>
          </w:tcPr>
          <w:p w14:paraId="3EE59779" w14:textId="77777777" w:rsidR="00823850" w:rsidRPr="005B5A54" w:rsidRDefault="00823850" w:rsidP="00831B9F">
            <w:pPr>
              <w:rPr>
                <w:rFonts w:cs="Arial"/>
                <w:b/>
                <w:bCs/>
                <w:color w:val="000000"/>
                <w:sz w:val="16"/>
                <w:szCs w:val="16"/>
                <w:lang w:eastAsia="en-GB"/>
              </w:rPr>
            </w:pPr>
          </w:p>
          <w:p w14:paraId="08F0DB12" w14:textId="5075BF03"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189</w:t>
            </w:r>
            <w:r w:rsidR="00CB22B4" w:rsidRPr="005B5A54">
              <w:rPr>
                <w:rFonts w:cs="Arial"/>
                <w:b/>
                <w:bCs/>
                <w:color w:val="000000"/>
                <w:sz w:val="16"/>
                <w:szCs w:val="16"/>
                <w:lang w:eastAsia="en-GB"/>
              </w:rPr>
              <w:t>07</w:t>
            </w:r>
          </w:p>
        </w:tc>
        <w:tc>
          <w:tcPr>
            <w:tcW w:w="425" w:type="pct"/>
            <w:tcBorders>
              <w:top w:val="nil"/>
              <w:left w:val="nil"/>
              <w:bottom w:val="single" w:sz="4" w:space="0" w:color="auto"/>
              <w:right w:val="single" w:sz="4" w:space="0" w:color="auto"/>
            </w:tcBorders>
            <w:shd w:val="clear" w:color="auto" w:fill="auto"/>
            <w:hideMark/>
          </w:tcPr>
          <w:p w14:paraId="1B10FA6A" w14:textId="77777777" w:rsidR="00823850" w:rsidRPr="005B5A54" w:rsidRDefault="00823850" w:rsidP="00831B9F">
            <w:pPr>
              <w:rPr>
                <w:rFonts w:cs="Arial"/>
                <w:b/>
                <w:bCs/>
                <w:color w:val="000000"/>
                <w:sz w:val="16"/>
                <w:szCs w:val="16"/>
                <w:lang w:eastAsia="en-GB"/>
              </w:rPr>
            </w:pPr>
          </w:p>
          <w:p w14:paraId="756362D0" w14:textId="2763E0B6"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12</w:t>
            </w:r>
            <w:r w:rsidR="00CB22B4" w:rsidRPr="005B5A54">
              <w:rPr>
                <w:rFonts w:cs="Arial"/>
                <w:b/>
                <w:bCs/>
                <w:color w:val="000000"/>
                <w:sz w:val="16"/>
                <w:szCs w:val="16"/>
                <w:lang w:eastAsia="en-GB"/>
              </w:rPr>
              <w:t>,465</w:t>
            </w:r>
          </w:p>
        </w:tc>
      </w:tr>
      <w:tr w:rsidR="00986384" w:rsidRPr="005B5A54" w14:paraId="1AB90015" w14:textId="77777777" w:rsidTr="00986384">
        <w:trPr>
          <w:trHeight w:val="420"/>
        </w:trPr>
        <w:tc>
          <w:tcPr>
            <w:tcW w:w="1105" w:type="pct"/>
            <w:gridSpan w:val="2"/>
            <w:tcBorders>
              <w:top w:val="single" w:sz="4" w:space="0" w:color="auto"/>
              <w:left w:val="single" w:sz="4" w:space="0" w:color="auto"/>
              <w:bottom w:val="single" w:sz="4" w:space="0" w:color="auto"/>
              <w:right w:val="single" w:sz="4" w:space="0" w:color="000000"/>
            </w:tcBorders>
          </w:tcPr>
          <w:p w14:paraId="107398BD" w14:textId="77777777" w:rsidR="00986384" w:rsidRPr="005B5A54" w:rsidRDefault="00986384" w:rsidP="00831B9F">
            <w:pPr>
              <w:rPr>
                <w:rFonts w:cs="Arial"/>
                <w:b/>
                <w:bCs/>
                <w:color w:val="000000"/>
                <w:sz w:val="16"/>
                <w:szCs w:val="16"/>
                <w:lang w:eastAsia="en-GB"/>
              </w:rPr>
            </w:pPr>
          </w:p>
        </w:tc>
        <w:tc>
          <w:tcPr>
            <w:tcW w:w="2183" w:type="pct"/>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3DB74F12" w14:textId="3893B9A4" w:rsidR="00986384" w:rsidRPr="005B5A54" w:rsidRDefault="00986384" w:rsidP="00831B9F">
            <w:pPr>
              <w:rPr>
                <w:rFonts w:cs="Arial"/>
                <w:b/>
                <w:bCs/>
                <w:color w:val="000000"/>
                <w:sz w:val="16"/>
                <w:szCs w:val="16"/>
                <w:lang w:eastAsia="en-GB"/>
              </w:rPr>
            </w:pPr>
            <w:r w:rsidRPr="005B5A54">
              <w:rPr>
                <w:rFonts w:cs="Arial"/>
                <w:b/>
                <w:bCs/>
                <w:color w:val="000000"/>
                <w:sz w:val="16"/>
                <w:szCs w:val="16"/>
                <w:lang w:eastAsia="en-GB"/>
              </w:rPr>
              <w:t xml:space="preserve">Total area of temporary disturbance </w:t>
            </w:r>
          </w:p>
        </w:tc>
        <w:tc>
          <w:tcPr>
            <w:tcW w:w="1713" w:type="pct"/>
            <w:gridSpan w:val="4"/>
            <w:tcBorders>
              <w:top w:val="nil"/>
              <w:left w:val="nil"/>
              <w:bottom w:val="single" w:sz="4" w:space="0" w:color="auto"/>
              <w:right w:val="single" w:sz="4" w:space="0" w:color="auto"/>
            </w:tcBorders>
            <w:shd w:val="clear" w:color="auto" w:fill="auto"/>
          </w:tcPr>
          <w:p w14:paraId="2D51574E" w14:textId="77777777" w:rsidR="00986384" w:rsidRPr="005B5A54" w:rsidRDefault="00986384" w:rsidP="00986384">
            <w:pPr>
              <w:jc w:val="center"/>
              <w:rPr>
                <w:rFonts w:cs="Arial"/>
                <w:b/>
                <w:bCs/>
                <w:color w:val="000000"/>
                <w:sz w:val="16"/>
                <w:szCs w:val="16"/>
                <w:lang w:eastAsia="en-GB"/>
              </w:rPr>
            </w:pPr>
          </w:p>
          <w:p w14:paraId="34CC3FD1" w14:textId="7F0DD6CC" w:rsidR="00986384" w:rsidRPr="005B5A54" w:rsidRDefault="004E0DC0" w:rsidP="00986384">
            <w:pPr>
              <w:jc w:val="center"/>
              <w:rPr>
                <w:rFonts w:cs="Arial"/>
                <w:b/>
                <w:bCs/>
                <w:color w:val="000000"/>
                <w:sz w:val="16"/>
                <w:szCs w:val="16"/>
                <w:lang w:eastAsia="en-GB"/>
              </w:rPr>
            </w:pPr>
            <w:r w:rsidRPr="005B5A54">
              <w:rPr>
                <w:rFonts w:cs="Arial"/>
                <w:b/>
                <w:bCs/>
                <w:color w:val="000000"/>
                <w:sz w:val="16"/>
                <w:szCs w:val="16"/>
                <w:lang w:eastAsia="en-GB"/>
              </w:rPr>
              <w:t>74,172</w:t>
            </w:r>
          </w:p>
        </w:tc>
      </w:tr>
      <w:tr w:rsidR="00823850" w:rsidRPr="005B5A54" w14:paraId="74563574" w14:textId="77777777" w:rsidTr="00986384">
        <w:trPr>
          <w:trHeight w:val="420"/>
        </w:trPr>
        <w:tc>
          <w:tcPr>
            <w:tcW w:w="1105" w:type="pct"/>
            <w:gridSpan w:val="2"/>
            <w:tcBorders>
              <w:top w:val="single" w:sz="4" w:space="0" w:color="auto"/>
              <w:left w:val="single" w:sz="4" w:space="0" w:color="auto"/>
              <w:bottom w:val="single" w:sz="4" w:space="0" w:color="auto"/>
              <w:right w:val="single" w:sz="4" w:space="0" w:color="000000"/>
            </w:tcBorders>
          </w:tcPr>
          <w:p w14:paraId="2CAFB35B" w14:textId="77777777" w:rsidR="00823850" w:rsidRPr="005B5A54" w:rsidRDefault="00823850" w:rsidP="00831B9F">
            <w:pPr>
              <w:rPr>
                <w:rFonts w:cs="Arial"/>
                <w:b/>
                <w:bCs/>
                <w:color w:val="000000"/>
                <w:sz w:val="16"/>
                <w:szCs w:val="16"/>
                <w:lang w:eastAsia="en-GB"/>
              </w:rPr>
            </w:pPr>
          </w:p>
        </w:tc>
        <w:tc>
          <w:tcPr>
            <w:tcW w:w="2183" w:type="pct"/>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6B806567" w14:textId="33054E72"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Total area of permanent seabed </w:t>
            </w:r>
            <w:r w:rsidR="00DB1454" w:rsidRPr="005B5A54">
              <w:rPr>
                <w:rFonts w:cs="Arial"/>
                <w:b/>
                <w:bCs/>
                <w:color w:val="000000"/>
                <w:sz w:val="16"/>
                <w:szCs w:val="16"/>
                <w:lang w:eastAsia="en-GB"/>
              </w:rPr>
              <w:t>deposits (contingency)</w:t>
            </w:r>
          </w:p>
        </w:tc>
        <w:tc>
          <w:tcPr>
            <w:tcW w:w="427" w:type="pct"/>
            <w:tcBorders>
              <w:top w:val="nil"/>
              <w:left w:val="nil"/>
              <w:bottom w:val="single" w:sz="4" w:space="0" w:color="auto"/>
              <w:right w:val="single" w:sz="4" w:space="0" w:color="auto"/>
            </w:tcBorders>
            <w:shd w:val="clear" w:color="auto" w:fill="auto"/>
            <w:vAlign w:val="bottom"/>
          </w:tcPr>
          <w:p w14:paraId="37BF005D" w14:textId="4DBDFE56" w:rsidR="00823850" w:rsidRPr="005B5A54" w:rsidRDefault="00646326" w:rsidP="00831B9F">
            <w:pPr>
              <w:rPr>
                <w:rFonts w:cs="Arial"/>
                <w:b/>
                <w:bCs/>
                <w:color w:val="000000"/>
                <w:sz w:val="16"/>
                <w:szCs w:val="16"/>
                <w:lang w:eastAsia="en-GB"/>
              </w:rPr>
            </w:pPr>
            <w:r w:rsidRPr="005B5A54">
              <w:rPr>
                <w:rFonts w:cs="Arial"/>
                <w:b/>
                <w:bCs/>
                <w:color w:val="000000"/>
                <w:sz w:val="16"/>
                <w:szCs w:val="16"/>
                <w:lang w:eastAsia="en-GB"/>
              </w:rPr>
              <w:t>4911</w:t>
            </w:r>
          </w:p>
        </w:tc>
        <w:tc>
          <w:tcPr>
            <w:tcW w:w="430" w:type="pct"/>
            <w:tcBorders>
              <w:top w:val="nil"/>
              <w:left w:val="nil"/>
              <w:bottom w:val="single" w:sz="4" w:space="0" w:color="auto"/>
              <w:right w:val="single" w:sz="4" w:space="0" w:color="auto"/>
            </w:tcBorders>
            <w:shd w:val="clear" w:color="auto" w:fill="auto"/>
            <w:vAlign w:val="bottom"/>
          </w:tcPr>
          <w:p w14:paraId="357DCD39" w14:textId="59F40847" w:rsidR="00823850" w:rsidRPr="005B5A54" w:rsidRDefault="00646326" w:rsidP="00831B9F">
            <w:pPr>
              <w:rPr>
                <w:rFonts w:cs="Arial"/>
                <w:b/>
                <w:bCs/>
                <w:color w:val="000000"/>
                <w:sz w:val="16"/>
                <w:szCs w:val="16"/>
                <w:lang w:eastAsia="en-GB"/>
              </w:rPr>
            </w:pPr>
            <w:r w:rsidRPr="005B5A54">
              <w:rPr>
                <w:rFonts w:cs="Arial"/>
                <w:b/>
                <w:bCs/>
                <w:color w:val="000000"/>
                <w:sz w:val="16"/>
                <w:szCs w:val="16"/>
                <w:lang w:eastAsia="en-GB"/>
              </w:rPr>
              <w:t>1545</w:t>
            </w:r>
          </w:p>
        </w:tc>
        <w:tc>
          <w:tcPr>
            <w:tcW w:w="430" w:type="pct"/>
            <w:tcBorders>
              <w:top w:val="nil"/>
              <w:left w:val="nil"/>
              <w:bottom w:val="single" w:sz="4" w:space="0" w:color="auto"/>
              <w:right w:val="single" w:sz="4" w:space="0" w:color="auto"/>
            </w:tcBorders>
            <w:shd w:val="clear" w:color="auto" w:fill="auto"/>
            <w:vAlign w:val="bottom"/>
          </w:tcPr>
          <w:p w14:paraId="3636CA97" w14:textId="09C5036F" w:rsidR="00823850" w:rsidRPr="005B5A54" w:rsidRDefault="00646326" w:rsidP="00831B9F">
            <w:pPr>
              <w:rPr>
                <w:rFonts w:cs="Arial"/>
                <w:b/>
                <w:bCs/>
                <w:color w:val="000000"/>
                <w:sz w:val="16"/>
                <w:szCs w:val="16"/>
                <w:lang w:eastAsia="en-GB"/>
              </w:rPr>
            </w:pPr>
            <w:r w:rsidRPr="005B5A54">
              <w:rPr>
                <w:rFonts w:cs="Arial"/>
                <w:b/>
                <w:bCs/>
                <w:color w:val="000000"/>
                <w:sz w:val="16"/>
                <w:szCs w:val="16"/>
                <w:lang w:eastAsia="en-GB"/>
              </w:rPr>
              <w:t>1401</w:t>
            </w:r>
          </w:p>
        </w:tc>
        <w:tc>
          <w:tcPr>
            <w:tcW w:w="425" w:type="pct"/>
            <w:tcBorders>
              <w:top w:val="nil"/>
              <w:left w:val="nil"/>
              <w:bottom w:val="single" w:sz="4" w:space="0" w:color="auto"/>
              <w:right w:val="single" w:sz="4" w:space="0" w:color="auto"/>
            </w:tcBorders>
            <w:shd w:val="clear" w:color="auto" w:fill="auto"/>
            <w:vAlign w:val="bottom"/>
          </w:tcPr>
          <w:p w14:paraId="6F06D640" w14:textId="401A4CC9" w:rsidR="00823850" w:rsidRPr="005B5A54" w:rsidRDefault="00646326" w:rsidP="00831B9F">
            <w:pPr>
              <w:rPr>
                <w:rFonts w:cs="Arial"/>
                <w:b/>
                <w:bCs/>
                <w:color w:val="000000"/>
                <w:sz w:val="16"/>
                <w:szCs w:val="16"/>
                <w:lang w:eastAsia="en-GB"/>
              </w:rPr>
            </w:pPr>
            <w:r w:rsidRPr="005B5A54">
              <w:rPr>
                <w:rFonts w:cs="Arial"/>
                <w:b/>
                <w:bCs/>
                <w:color w:val="000000"/>
                <w:sz w:val="16"/>
                <w:szCs w:val="16"/>
                <w:lang w:eastAsia="en-GB"/>
              </w:rPr>
              <w:t>1923</w:t>
            </w:r>
          </w:p>
        </w:tc>
      </w:tr>
      <w:tr w:rsidR="00986384" w:rsidRPr="005B5A54" w14:paraId="76452449" w14:textId="77777777" w:rsidTr="00986384">
        <w:trPr>
          <w:trHeight w:val="420"/>
        </w:trPr>
        <w:tc>
          <w:tcPr>
            <w:tcW w:w="1105" w:type="pct"/>
            <w:gridSpan w:val="2"/>
            <w:tcBorders>
              <w:top w:val="single" w:sz="4" w:space="0" w:color="auto"/>
              <w:left w:val="single" w:sz="4" w:space="0" w:color="auto"/>
              <w:bottom w:val="single" w:sz="4" w:space="0" w:color="auto"/>
              <w:right w:val="single" w:sz="4" w:space="0" w:color="000000"/>
            </w:tcBorders>
          </w:tcPr>
          <w:p w14:paraId="28BB0E51" w14:textId="77777777" w:rsidR="00986384" w:rsidRPr="005B5A54" w:rsidRDefault="00986384" w:rsidP="00831B9F">
            <w:pPr>
              <w:rPr>
                <w:rFonts w:cs="Arial"/>
                <w:b/>
                <w:bCs/>
                <w:color w:val="000000"/>
                <w:sz w:val="16"/>
                <w:szCs w:val="16"/>
                <w:lang w:eastAsia="en-GB"/>
              </w:rPr>
            </w:pPr>
          </w:p>
        </w:tc>
        <w:tc>
          <w:tcPr>
            <w:tcW w:w="2183" w:type="pct"/>
            <w:gridSpan w:val="3"/>
            <w:tcBorders>
              <w:top w:val="single" w:sz="4" w:space="0" w:color="auto"/>
              <w:left w:val="single" w:sz="4" w:space="0" w:color="auto"/>
              <w:bottom w:val="single" w:sz="4" w:space="0" w:color="auto"/>
              <w:right w:val="single" w:sz="4" w:space="0" w:color="000000"/>
            </w:tcBorders>
            <w:shd w:val="clear" w:color="auto" w:fill="auto"/>
            <w:vAlign w:val="bottom"/>
          </w:tcPr>
          <w:p w14:paraId="2B21022F" w14:textId="3F52A7E5" w:rsidR="00986384" w:rsidRPr="005B5A54" w:rsidRDefault="00986384" w:rsidP="00831B9F">
            <w:pPr>
              <w:rPr>
                <w:rFonts w:cs="Arial"/>
                <w:b/>
                <w:bCs/>
                <w:color w:val="000000"/>
                <w:sz w:val="16"/>
                <w:szCs w:val="16"/>
                <w:lang w:eastAsia="en-GB"/>
              </w:rPr>
            </w:pPr>
            <w:r w:rsidRPr="005B5A54">
              <w:rPr>
                <w:rFonts w:cs="Arial"/>
                <w:b/>
                <w:bCs/>
                <w:color w:val="000000"/>
                <w:sz w:val="16"/>
                <w:szCs w:val="16"/>
                <w:lang w:eastAsia="en-GB"/>
              </w:rPr>
              <w:t>Total area of permanent seabed deposits (contingency)</w:t>
            </w:r>
          </w:p>
        </w:tc>
        <w:tc>
          <w:tcPr>
            <w:tcW w:w="1713" w:type="pct"/>
            <w:gridSpan w:val="4"/>
            <w:tcBorders>
              <w:top w:val="nil"/>
              <w:left w:val="nil"/>
              <w:bottom w:val="single" w:sz="4" w:space="0" w:color="auto"/>
              <w:right w:val="single" w:sz="4" w:space="0" w:color="auto"/>
            </w:tcBorders>
            <w:shd w:val="clear" w:color="auto" w:fill="auto"/>
            <w:vAlign w:val="bottom"/>
          </w:tcPr>
          <w:p w14:paraId="28559516" w14:textId="5D49FC8D" w:rsidR="00986384" w:rsidRPr="005B5A54" w:rsidRDefault="00646326" w:rsidP="00986384">
            <w:pPr>
              <w:jc w:val="center"/>
              <w:rPr>
                <w:rFonts w:cs="Arial"/>
                <w:b/>
                <w:bCs/>
                <w:color w:val="000000"/>
                <w:sz w:val="16"/>
                <w:szCs w:val="16"/>
                <w:lang w:eastAsia="en-GB"/>
              </w:rPr>
            </w:pPr>
            <w:r w:rsidRPr="005B5A54">
              <w:rPr>
                <w:rFonts w:cs="Arial"/>
                <w:b/>
                <w:bCs/>
                <w:color w:val="000000"/>
                <w:sz w:val="16"/>
                <w:szCs w:val="16"/>
                <w:lang w:eastAsia="en-GB"/>
              </w:rPr>
              <w:t>9780</w:t>
            </w:r>
          </w:p>
        </w:tc>
      </w:tr>
      <w:tr w:rsidR="00823850" w:rsidRPr="005B5A54" w14:paraId="7FB0EDBA" w14:textId="77777777" w:rsidTr="00986384">
        <w:trPr>
          <w:trHeight w:val="480"/>
        </w:trPr>
        <w:tc>
          <w:tcPr>
            <w:tcW w:w="1105" w:type="pct"/>
            <w:gridSpan w:val="2"/>
            <w:tcBorders>
              <w:top w:val="single" w:sz="4" w:space="0" w:color="auto"/>
              <w:left w:val="single" w:sz="4" w:space="0" w:color="auto"/>
              <w:bottom w:val="single" w:sz="4" w:space="0" w:color="auto"/>
              <w:right w:val="single" w:sz="4" w:space="0" w:color="000000"/>
            </w:tcBorders>
          </w:tcPr>
          <w:p w14:paraId="2A4DAC09" w14:textId="77777777" w:rsidR="00823850" w:rsidRPr="005B5A54" w:rsidRDefault="00823850" w:rsidP="00831B9F">
            <w:pPr>
              <w:rPr>
                <w:rFonts w:cs="Arial"/>
                <w:b/>
                <w:bCs/>
                <w:color w:val="000000"/>
                <w:sz w:val="16"/>
                <w:szCs w:val="16"/>
                <w:lang w:eastAsia="en-GB"/>
              </w:rPr>
            </w:pPr>
          </w:p>
        </w:tc>
        <w:tc>
          <w:tcPr>
            <w:tcW w:w="2183"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14:paraId="00CDA9B8" w14:textId="1645AD6F" w:rsidR="00823850" w:rsidRPr="005B5A54" w:rsidRDefault="00823850" w:rsidP="00831B9F">
            <w:pPr>
              <w:rPr>
                <w:rFonts w:cs="Arial"/>
                <w:b/>
                <w:bCs/>
                <w:color w:val="000000"/>
                <w:sz w:val="16"/>
                <w:szCs w:val="16"/>
                <w:lang w:eastAsia="en-GB"/>
              </w:rPr>
            </w:pPr>
            <w:r w:rsidRPr="005B5A54">
              <w:rPr>
                <w:rFonts w:cs="Arial"/>
                <w:b/>
                <w:bCs/>
                <w:color w:val="000000"/>
                <w:sz w:val="16"/>
                <w:szCs w:val="16"/>
                <w:lang w:eastAsia="en-GB"/>
              </w:rPr>
              <w:t xml:space="preserve">Total Area of </w:t>
            </w:r>
            <w:r w:rsidR="00DB1454" w:rsidRPr="005B5A54">
              <w:rPr>
                <w:rFonts w:cs="Arial"/>
                <w:b/>
                <w:bCs/>
                <w:color w:val="000000"/>
                <w:sz w:val="16"/>
                <w:szCs w:val="16"/>
                <w:lang w:eastAsia="en-GB"/>
              </w:rPr>
              <w:t>temporary s</w:t>
            </w:r>
            <w:r w:rsidRPr="005B5A54">
              <w:rPr>
                <w:rFonts w:cs="Arial"/>
                <w:b/>
                <w:bCs/>
                <w:color w:val="000000"/>
                <w:sz w:val="16"/>
                <w:szCs w:val="16"/>
                <w:lang w:eastAsia="en-GB"/>
              </w:rPr>
              <w:t xml:space="preserve">eabed disturbance </w:t>
            </w:r>
            <w:r w:rsidR="00DB1454" w:rsidRPr="005B5A54">
              <w:rPr>
                <w:rFonts w:cs="Arial"/>
                <w:b/>
                <w:bCs/>
                <w:color w:val="000000"/>
                <w:sz w:val="16"/>
                <w:szCs w:val="16"/>
                <w:lang w:eastAsia="en-GB"/>
              </w:rPr>
              <w:t xml:space="preserve">and permanent deposits </w:t>
            </w:r>
          </w:p>
        </w:tc>
        <w:tc>
          <w:tcPr>
            <w:tcW w:w="1713" w:type="pct"/>
            <w:gridSpan w:val="4"/>
            <w:tcBorders>
              <w:top w:val="single" w:sz="4" w:space="0" w:color="auto"/>
              <w:left w:val="nil"/>
              <w:bottom w:val="single" w:sz="4" w:space="0" w:color="auto"/>
              <w:right w:val="single" w:sz="4" w:space="0" w:color="auto"/>
            </w:tcBorders>
            <w:shd w:val="clear" w:color="auto" w:fill="auto"/>
            <w:vAlign w:val="bottom"/>
            <w:hideMark/>
          </w:tcPr>
          <w:p w14:paraId="6CF4A027" w14:textId="55E34F2C" w:rsidR="00823850" w:rsidRPr="005B5A54" w:rsidRDefault="004E0DC0" w:rsidP="00831B9F">
            <w:pPr>
              <w:jc w:val="center"/>
              <w:rPr>
                <w:rFonts w:cs="Arial"/>
                <w:b/>
                <w:bCs/>
                <w:color w:val="000000"/>
                <w:sz w:val="16"/>
                <w:szCs w:val="16"/>
                <w:lang w:eastAsia="en-GB"/>
              </w:rPr>
            </w:pPr>
            <w:r w:rsidRPr="005B5A54">
              <w:rPr>
                <w:rFonts w:cs="Arial"/>
                <w:b/>
                <w:bCs/>
                <w:color w:val="000000"/>
                <w:sz w:val="16"/>
                <w:szCs w:val="16"/>
                <w:lang w:eastAsia="en-GB"/>
              </w:rPr>
              <w:t>83,952</w:t>
            </w:r>
          </w:p>
        </w:tc>
      </w:tr>
      <w:tr w:rsidR="00646326" w:rsidRPr="005B5A54" w14:paraId="581F42A3" w14:textId="77777777" w:rsidTr="00646326">
        <w:trPr>
          <w:trHeight w:val="780"/>
        </w:trPr>
        <w:tc>
          <w:tcPr>
            <w:tcW w:w="3287" w:type="pct"/>
            <w:gridSpan w:val="5"/>
            <w:tcBorders>
              <w:top w:val="nil"/>
              <w:left w:val="single" w:sz="4" w:space="0" w:color="auto"/>
              <w:bottom w:val="single" w:sz="4" w:space="0" w:color="auto"/>
              <w:right w:val="single" w:sz="4" w:space="0" w:color="000000"/>
            </w:tcBorders>
            <w:shd w:val="clear" w:color="auto" w:fill="auto"/>
            <w:vAlign w:val="bottom"/>
            <w:hideMark/>
          </w:tcPr>
          <w:p w14:paraId="6E19E05B" w14:textId="77777777" w:rsidR="00646326" w:rsidRPr="005B5A54" w:rsidRDefault="00646326" w:rsidP="00831B9F">
            <w:pPr>
              <w:rPr>
                <w:rFonts w:cs="Arial"/>
                <w:b/>
                <w:bCs/>
                <w:color w:val="000000"/>
                <w:sz w:val="16"/>
                <w:szCs w:val="16"/>
                <w:lang w:eastAsia="en-GB"/>
              </w:rPr>
            </w:pPr>
            <w:r w:rsidRPr="005B5A54">
              <w:rPr>
                <w:rFonts w:cs="Arial"/>
                <w:b/>
                <w:bCs/>
                <w:color w:val="000000"/>
                <w:sz w:val="16"/>
                <w:szCs w:val="16"/>
                <w:lang w:eastAsia="en-GB"/>
              </w:rPr>
              <w:t>Proportion of seabed impact footprint that will be within Liverpool Bay SPA.</w:t>
            </w:r>
          </w:p>
          <w:p w14:paraId="3149CD96" w14:textId="5754DFC8" w:rsidR="00646326" w:rsidRPr="005B5A54" w:rsidRDefault="00646326" w:rsidP="00646326">
            <w:pPr>
              <w:rPr>
                <w:rFonts w:cs="Arial"/>
                <w:color w:val="000000"/>
                <w:sz w:val="16"/>
                <w:szCs w:val="16"/>
                <w:lang w:eastAsia="en-GB"/>
              </w:rPr>
            </w:pPr>
            <w:r w:rsidRPr="005B5A54">
              <w:rPr>
                <w:rFonts w:cs="Arial"/>
                <w:b/>
                <w:bCs/>
                <w:color w:val="000000"/>
                <w:sz w:val="16"/>
                <w:szCs w:val="16"/>
                <w:lang w:eastAsia="en-GB"/>
              </w:rPr>
              <w:t>As per section 9.1 The total area of the Liverpool Bay SPA is approximately 2,528 km</w:t>
            </w:r>
            <w:r w:rsidRPr="005B5A54">
              <w:rPr>
                <w:rFonts w:cs="Arial"/>
                <w:b/>
                <w:bCs/>
                <w:color w:val="000000"/>
                <w:sz w:val="16"/>
                <w:szCs w:val="16"/>
                <w:vertAlign w:val="superscript"/>
                <w:lang w:eastAsia="en-GB"/>
              </w:rPr>
              <w:t>2</w:t>
            </w:r>
          </w:p>
        </w:tc>
        <w:tc>
          <w:tcPr>
            <w:tcW w:w="1713" w:type="pct"/>
            <w:gridSpan w:val="4"/>
            <w:tcBorders>
              <w:top w:val="single" w:sz="4" w:space="0" w:color="auto"/>
              <w:left w:val="nil"/>
              <w:bottom w:val="single" w:sz="4" w:space="0" w:color="auto"/>
              <w:right w:val="single" w:sz="4" w:space="0" w:color="auto"/>
            </w:tcBorders>
            <w:shd w:val="clear" w:color="auto" w:fill="auto"/>
            <w:vAlign w:val="bottom"/>
            <w:hideMark/>
          </w:tcPr>
          <w:p w14:paraId="7760D02D" w14:textId="260B3C1E" w:rsidR="00646326" w:rsidRPr="005B5A54" w:rsidRDefault="00646326" w:rsidP="00831B9F">
            <w:pPr>
              <w:jc w:val="center"/>
              <w:rPr>
                <w:rFonts w:cs="Arial"/>
                <w:color w:val="000000"/>
                <w:sz w:val="16"/>
                <w:szCs w:val="16"/>
                <w:lang w:eastAsia="en-GB"/>
              </w:rPr>
            </w:pPr>
            <w:r w:rsidRPr="005B5A54">
              <w:rPr>
                <w:rFonts w:cs="Arial"/>
                <w:color w:val="000000"/>
                <w:sz w:val="16"/>
                <w:szCs w:val="16"/>
                <w:lang w:eastAsia="en-GB"/>
              </w:rPr>
              <w:t>Douglas and Lennox seabed footprint impact 0.0</w:t>
            </w:r>
            <w:r w:rsidR="004C3DA7" w:rsidRPr="005B5A54">
              <w:rPr>
                <w:rFonts w:cs="Arial"/>
                <w:color w:val="000000"/>
                <w:sz w:val="16"/>
                <w:szCs w:val="16"/>
                <w:lang w:eastAsia="en-GB"/>
              </w:rPr>
              <w:t>5</w:t>
            </w:r>
            <w:r w:rsidR="004E0DC0" w:rsidRPr="005B5A54">
              <w:rPr>
                <w:rFonts w:cs="Arial"/>
                <w:color w:val="000000"/>
                <w:sz w:val="16"/>
                <w:szCs w:val="16"/>
                <w:lang w:eastAsia="en-GB"/>
              </w:rPr>
              <w:t>2</w:t>
            </w:r>
            <w:r w:rsidRPr="005B5A54">
              <w:rPr>
                <w:rFonts w:cs="Arial"/>
                <w:color w:val="000000"/>
                <w:sz w:val="16"/>
                <w:szCs w:val="16"/>
                <w:lang w:eastAsia="en-GB"/>
              </w:rPr>
              <w:t xml:space="preserve"> km</w:t>
            </w:r>
            <w:r w:rsidRPr="005B5A54">
              <w:rPr>
                <w:rFonts w:cs="Arial"/>
                <w:color w:val="000000"/>
                <w:sz w:val="16"/>
                <w:szCs w:val="16"/>
                <w:vertAlign w:val="superscript"/>
                <w:lang w:eastAsia="en-GB"/>
              </w:rPr>
              <w:t>2</w:t>
            </w:r>
            <w:r w:rsidRPr="005B5A54">
              <w:rPr>
                <w:rFonts w:cs="Arial"/>
                <w:color w:val="000000"/>
                <w:sz w:val="16"/>
                <w:szCs w:val="16"/>
                <w:lang w:eastAsia="en-GB"/>
              </w:rPr>
              <w:br/>
              <w:t>0.0</w:t>
            </w:r>
            <w:r w:rsidR="004C3DA7" w:rsidRPr="005B5A54">
              <w:rPr>
                <w:rFonts w:cs="Arial"/>
                <w:color w:val="000000"/>
                <w:sz w:val="16"/>
                <w:szCs w:val="16"/>
                <w:lang w:eastAsia="en-GB"/>
              </w:rPr>
              <w:t>5</w:t>
            </w:r>
            <w:r w:rsidR="004E0DC0" w:rsidRPr="005B5A54">
              <w:rPr>
                <w:rFonts w:cs="Arial"/>
                <w:color w:val="000000"/>
                <w:sz w:val="16"/>
                <w:szCs w:val="16"/>
                <w:lang w:eastAsia="en-GB"/>
              </w:rPr>
              <w:t>2</w:t>
            </w:r>
            <w:r w:rsidRPr="005B5A54">
              <w:rPr>
                <w:rFonts w:cs="Arial"/>
                <w:color w:val="000000"/>
                <w:sz w:val="16"/>
                <w:szCs w:val="16"/>
                <w:lang w:eastAsia="en-GB"/>
              </w:rPr>
              <w:t>km</w:t>
            </w:r>
            <w:r w:rsidRPr="005B5A54">
              <w:rPr>
                <w:rFonts w:cs="Arial"/>
                <w:color w:val="000000"/>
                <w:sz w:val="16"/>
                <w:szCs w:val="16"/>
                <w:vertAlign w:val="superscript"/>
                <w:lang w:eastAsia="en-GB"/>
              </w:rPr>
              <w:t>2</w:t>
            </w:r>
            <w:r w:rsidRPr="005B5A54">
              <w:rPr>
                <w:rFonts w:cs="Arial"/>
                <w:color w:val="000000"/>
                <w:sz w:val="16"/>
                <w:szCs w:val="16"/>
                <w:lang w:eastAsia="en-GB"/>
              </w:rPr>
              <w:t xml:space="preserve"> = </w:t>
            </w:r>
            <w:r w:rsidRPr="005B5A54">
              <w:rPr>
                <w:rFonts w:cs="Arial"/>
                <w:b/>
                <w:bCs/>
                <w:color w:val="000000"/>
                <w:sz w:val="16"/>
                <w:szCs w:val="16"/>
                <w:lang w:eastAsia="en-GB"/>
              </w:rPr>
              <w:t xml:space="preserve">0.002% </w:t>
            </w:r>
            <w:r w:rsidRPr="005B5A54">
              <w:rPr>
                <w:rFonts w:cs="Arial"/>
                <w:color w:val="000000"/>
                <w:sz w:val="16"/>
                <w:szCs w:val="16"/>
                <w:lang w:eastAsia="en-GB"/>
              </w:rPr>
              <w:t>of 2,528 km</w:t>
            </w:r>
            <w:r w:rsidRPr="005B5A54">
              <w:rPr>
                <w:rFonts w:cs="Arial"/>
                <w:color w:val="000000"/>
                <w:sz w:val="16"/>
                <w:szCs w:val="16"/>
                <w:vertAlign w:val="superscript"/>
                <w:lang w:eastAsia="en-GB"/>
              </w:rPr>
              <w:t>2</w:t>
            </w:r>
          </w:p>
        </w:tc>
      </w:tr>
      <w:bookmarkEnd w:id="397"/>
    </w:tbl>
    <w:p w14:paraId="6F14FAA5" w14:textId="7040E323" w:rsidR="00646326" w:rsidRPr="005B5A54" w:rsidRDefault="00646326">
      <w:pPr>
        <w:rPr>
          <w:rFonts w:cs="Arial"/>
        </w:rPr>
      </w:pPr>
    </w:p>
    <w:p w14:paraId="155EEAD0" w14:textId="77777777" w:rsidR="00A539EF" w:rsidRPr="005B5A54" w:rsidRDefault="00A539EF" w:rsidP="00202C17">
      <w:pPr>
        <w:jc w:val="both"/>
        <w:rPr>
          <w:rFonts w:cs="Arial"/>
        </w:rPr>
      </w:pPr>
    </w:p>
    <w:p w14:paraId="33A7B598" w14:textId="77777777" w:rsidR="00654E6D" w:rsidRPr="005B5A54" w:rsidRDefault="00654E6D" w:rsidP="00FD63B5"/>
    <w:p w14:paraId="0BE7925F" w14:textId="77777777" w:rsidR="00FD63B5" w:rsidRPr="005B5A54" w:rsidRDefault="00FD63B5" w:rsidP="00457A0F"/>
    <w:p w14:paraId="101582BB" w14:textId="77777777" w:rsidR="00CF27E0" w:rsidRPr="005B5A54" w:rsidRDefault="00CF27E0" w:rsidP="009D3C9C">
      <w:pPr>
        <w:spacing w:after="120" w:line="276" w:lineRule="auto"/>
        <w:jc w:val="both"/>
        <w:rPr>
          <w:rFonts w:cs="Arial"/>
        </w:rPr>
      </w:pPr>
    </w:p>
    <w:p w14:paraId="02C525A2" w14:textId="77777777" w:rsidR="00CF27E0" w:rsidRPr="005B5A54" w:rsidRDefault="00CF27E0" w:rsidP="009D3C9C">
      <w:pPr>
        <w:spacing w:after="120" w:line="276" w:lineRule="auto"/>
        <w:jc w:val="both"/>
        <w:rPr>
          <w:rFonts w:cs="Arial"/>
        </w:rPr>
      </w:pPr>
    </w:p>
    <w:p w14:paraId="487A4A4B" w14:textId="74AF0B47" w:rsidR="00CF27E0" w:rsidRPr="005B5A54" w:rsidRDefault="00572A5E" w:rsidP="009D3C9C">
      <w:pPr>
        <w:spacing w:after="120" w:line="276" w:lineRule="auto"/>
        <w:jc w:val="both"/>
        <w:rPr>
          <w:rFonts w:cs="Arial"/>
        </w:rPr>
      </w:pPr>
      <w:r w:rsidRPr="005B5A54">
        <w:rPr>
          <w:rFonts w:cs="Arial"/>
          <w:noProof/>
        </w:rPr>
        <w:drawing>
          <wp:inline distT="0" distB="0" distL="0" distR="0" wp14:anchorId="64C0C4A6" wp14:editId="3CE61171">
            <wp:extent cx="6242685" cy="428561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42685" cy="4285615"/>
                    </a:xfrm>
                    <a:prstGeom prst="rect">
                      <a:avLst/>
                    </a:prstGeom>
                    <a:noFill/>
                  </pic:spPr>
                </pic:pic>
              </a:graphicData>
            </a:graphic>
          </wp:inline>
        </w:drawing>
      </w:r>
    </w:p>
    <w:p w14:paraId="32A45362" w14:textId="512CC001" w:rsidR="00FD63B5" w:rsidRPr="005B5A54" w:rsidRDefault="00FD63B5" w:rsidP="00FD63B5">
      <w:pPr>
        <w:pStyle w:val="Caption"/>
      </w:pPr>
      <w:bookmarkStart w:id="398" w:name="_Ref138758537"/>
      <w:bookmarkStart w:id="399" w:name="_Toc197520453"/>
      <w:r w:rsidRPr="005B5A54">
        <w:t xml:space="preserve">Figure </w:t>
      </w:r>
      <w:r w:rsidRPr="005B5A54">
        <w:fldChar w:fldCharType="begin"/>
      </w:r>
      <w:r w:rsidRPr="005B5A54">
        <w:instrText>STYLEREF 1 \s</w:instrText>
      </w:r>
      <w:r w:rsidRPr="005B5A54">
        <w:fldChar w:fldCharType="separate"/>
      </w:r>
      <w:r w:rsidR="001C4A38">
        <w:rPr>
          <w:noProof/>
        </w:rPr>
        <w:t>8</w:t>
      </w:r>
      <w:r w:rsidRPr="005B5A54">
        <w:fldChar w:fldCharType="end"/>
      </w:r>
      <w:r w:rsidRPr="005B5A54">
        <w:noBreakHyphen/>
      </w:r>
      <w:r w:rsidRPr="005B5A54">
        <w:fldChar w:fldCharType="begin"/>
      </w:r>
      <w:r w:rsidRPr="005B5A54">
        <w:instrText>SEQ Figure \* ARABIC \s 1</w:instrText>
      </w:r>
      <w:r w:rsidRPr="005B5A54">
        <w:fldChar w:fldCharType="separate"/>
      </w:r>
      <w:r w:rsidR="001C4A38">
        <w:rPr>
          <w:noProof/>
        </w:rPr>
        <w:t>1</w:t>
      </w:r>
      <w:r w:rsidRPr="005B5A54">
        <w:fldChar w:fldCharType="end"/>
      </w:r>
      <w:bookmarkEnd w:id="398"/>
      <w:r w:rsidRPr="005B5A54">
        <w:t xml:space="preserve"> </w:t>
      </w:r>
      <w:r w:rsidR="00BF026A" w:rsidRPr="005B5A54">
        <w:t>Seabed Removals around Douglas Platform</w:t>
      </w:r>
      <w:bookmarkEnd w:id="399"/>
    </w:p>
    <w:p w14:paraId="1581633A" w14:textId="77777777" w:rsidR="00FD63B5" w:rsidRPr="005B5A54" w:rsidRDefault="00FD63B5" w:rsidP="009D3C9C">
      <w:pPr>
        <w:spacing w:after="120" w:line="276" w:lineRule="auto"/>
        <w:jc w:val="both"/>
        <w:rPr>
          <w:rFonts w:cs="Arial"/>
        </w:rPr>
      </w:pPr>
    </w:p>
    <w:p w14:paraId="4FA54B1B" w14:textId="70113BB2" w:rsidR="00CF27E0" w:rsidRPr="005B5A54" w:rsidRDefault="00FD63B5" w:rsidP="00457A0F">
      <w:pPr>
        <w:keepNext/>
        <w:spacing w:after="120" w:line="276" w:lineRule="auto"/>
        <w:jc w:val="both"/>
      </w:pPr>
      <w:r w:rsidRPr="005B5A54">
        <w:rPr>
          <w:noProof/>
        </w:rPr>
        <w:t xml:space="preserve"> </w:t>
      </w:r>
      <w:r w:rsidR="00F272BA" w:rsidRPr="005B5A54">
        <w:rPr>
          <w:rFonts w:cs="Arial"/>
          <w:color w:val="000000"/>
          <w:shd w:val="clear" w:color="auto" w:fill="FFFFFF"/>
          <w:lang w:val="en-US"/>
        </w:rPr>
        <w:br/>
      </w:r>
    </w:p>
    <w:p w14:paraId="796ABA98" w14:textId="77777777" w:rsidR="00CF27E0" w:rsidRPr="005B5A54" w:rsidRDefault="00CF27E0" w:rsidP="00CF27E0"/>
    <w:p w14:paraId="2A1834C3" w14:textId="77777777" w:rsidR="00CF27E0" w:rsidRPr="005B5A54" w:rsidRDefault="00CF27E0" w:rsidP="00CF27E0"/>
    <w:p w14:paraId="201F287E" w14:textId="674D7AC2" w:rsidR="00CF27E0" w:rsidRPr="005B5A54" w:rsidRDefault="004D606F" w:rsidP="00CF27E0">
      <w:pPr>
        <w:pStyle w:val="Caption"/>
        <w:keepNext/>
      </w:pPr>
      <w:r w:rsidRPr="005B5A54">
        <w:rPr>
          <w:noProof/>
        </w:rPr>
        <w:drawing>
          <wp:inline distT="0" distB="0" distL="0" distR="0" wp14:anchorId="3EC78603" wp14:editId="2EC0D533">
            <wp:extent cx="6151245" cy="498094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51245" cy="4980940"/>
                    </a:xfrm>
                    <a:prstGeom prst="rect">
                      <a:avLst/>
                    </a:prstGeom>
                    <a:noFill/>
                  </pic:spPr>
                </pic:pic>
              </a:graphicData>
            </a:graphic>
          </wp:inline>
        </w:drawing>
      </w:r>
      <w:r w:rsidR="00F272BA" w:rsidRPr="005B5A54">
        <w:rPr>
          <w:rFonts w:cs="Arial"/>
          <w:i/>
          <w:iCs/>
          <w:color w:val="1F497D"/>
          <w:sz w:val="18"/>
          <w:shd w:val="clear" w:color="auto" w:fill="FFFFFF"/>
          <w:lang w:val="en-US"/>
        </w:rPr>
        <w:br/>
      </w:r>
    </w:p>
    <w:p w14:paraId="60D64FA0" w14:textId="14EFC4EF" w:rsidR="00CF27E0" w:rsidRPr="005B5A54" w:rsidRDefault="00CF27E0" w:rsidP="00CF27E0">
      <w:pPr>
        <w:pStyle w:val="Caption"/>
        <w:rPr>
          <w:rFonts w:cs="Arial"/>
        </w:rPr>
      </w:pPr>
      <w:bookmarkStart w:id="400" w:name="_Toc197520454"/>
      <w:r w:rsidRPr="005B5A54">
        <w:t xml:space="preserve">Figure </w:t>
      </w:r>
      <w:r w:rsidRPr="005B5A54">
        <w:fldChar w:fldCharType="begin"/>
      </w:r>
      <w:r w:rsidRPr="005B5A54">
        <w:instrText>STYLEREF 1 \s</w:instrText>
      </w:r>
      <w:r w:rsidRPr="005B5A54">
        <w:fldChar w:fldCharType="separate"/>
      </w:r>
      <w:r w:rsidR="001C4A38">
        <w:rPr>
          <w:noProof/>
        </w:rPr>
        <w:t>8</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2</w:t>
      </w:r>
      <w:r w:rsidRPr="005B5A54">
        <w:fldChar w:fldCharType="end"/>
      </w:r>
      <w:r w:rsidRPr="005B5A54">
        <w:t xml:space="preserve"> S</w:t>
      </w:r>
      <w:r w:rsidR="00BF026A" w:rsidRPr="005B5A54">
        <w:t>eabed</w:t>
      </w:r>
      <w:r w:rsidRPr="005B5A54">
        <w:t xml:space="preserve"> Removals around Hamilton (HH) Platform</w:t>
      </w:r>
      <w:bookmarkEnd w:id="400"/>
    </w:p>
    <w:p w14:paraId="18B9901C" w14:textId="3C5A902D" w:rsidR="00CF27E0" w:rsidRPr="005B5A54" w:rsidRDefault="00CF27E0" w:rsidP="00CF27E0">
      <w:pPr>
        <w:pStyle w:val="Caption"/>
        <w:rPr>
          <w:rFonts w:cs="Arial"/>
        </w:rPr>
      </w:pPr>
    </w:p>
    <w:p w14:paraId="601D73DF" w14:textId="6A69DD64" w:rsidR="00CF27E0" w:rsidRPr="005B5A54" w:rsidRDefault="001810D0" w:rsidP="00CF27E0">
      <w:pPr>
        <w:pStyle w:val="Caption"/>
        <w:keepNext/>
      </w:pPr>
      <w:r w:rsidRPr="005B5A54">
        <w:rPr>
          <w:noProof/>
        </w:rPr>
        <w:drawing>
          <wp:inline distT="0" distB="0" distL="0" distR="0" wp14:anchorId="360663CE" wp14:editId="4D946DA6">
            <wp:extent cx="6606798" cy="4900826"/>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09840" cy="4903082"/>
                    </a:xfrm>
                    <a:prstGeom prst="rect">
                      <a:avLst/>
                    </a:prstGeom>
                    <a:noFill/>
                  </pic:spPr>
                </pic:pic>
              </a:graphicData>
            </a:graphic>
          </wp:inline>
        </w:drawing>
      </w:r>
      <w:r w:rsidR="00F272BA" w:rsidRPr="005B5A54">
        <w:rPr>
          <w:rFonts w:cs="Arial"/>
          <w:i/>
          <w:iCs/>
          <w:color w:val="1F497D"/>
          <w:sz w:val="18"/>
          <w:shd w:val="clear" w:color="auto" w:fill="FFFFFF"/>
          <w:lang w:val="en-US"/>
        </w:rPr>
        <w:br/>
      </w:r>
    </w:p>
    <w:p w14:paraId="6EB1B38C" w14:textId="49AAEC17" w:rsidR="00CF27E0" w:rsidRPr="005B5A54" w:rsidRDefault="00CF27E0" w:rsidP="00CF27E0">
      <w:pPr>
        <w:pStyle w:val="Caption"/>
        <w:rPr>
          <w:rFonts w:cs="Arial"/>
        </w:rPr>
      </w:pPr>
      <w:bookmarkStart w:id="401" w:name="_Toc197520455"/>
      <w:r w:rsidRPr="005B5A54">
        <w:t xml:space="preserve">Figure </w:t>
      </w:r>
      <w:r w:rsidRPr="005B5A54">
        <w:fldChar w:fldCharType="begin"/>
      </w:r>
      <w:r w:rsidRPr="005B5A54">
        <w:instrText>STYLEREF 1 \s</w:instrText>
      </w:r>
      <w:r w:rsidRPr="005B5A54">
        <w:fldChar w:fldCharType="separate"/>
      </w:r>
      <w:r w:rsidR="001C4A38">
        <w:rPr>
          <w:noProof/>
        </w:rPr>
        <w:t>8</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3</w:t>
      </w:r>
      <w:r w:rsidRPr="005B5A54">
        <w:fldChar w:fldCharType="end"/>
      </w:r>
      <w:r w:rsidRPr="005B5A54">
        <w:t xml:space="preserve"> S</w:t>
      </w:r>
      <w:r w:rsidR="00BF026A" w:rsidRPr="005B5A54">
        <w:t>eabed</w:t>
      </w:r>
      <w:r w:rsidRPr="005B5A54">
        <w:t xml:space="preserve"> Removals around Hamilton North (HN) Platform</w:t>
      </w:r>
      <w:bookmarkEnd w:id="401"/>
    </w:p>
    <w:p w14:paraId="3241F89F" w14:textId="306225D8" w:rsidR="00CF27E0" w:rsidRPr="005B5A54" w:rsidRDefault="00CF27E0" w:rsidP="00CF27E0">
      <w:pPr>
        <w:pStyle w:val="Caption"/>
        <w:rPr>
          <w:rFonts w:cs="Arial"/>
          <w:b w:val="0"/>
          <w:bCs w:val="0"/>
          <w:i/>
          <w:iCs/>
        </w:rPr>
      </w:pPr>
    </w:p>
    <w:p w14:paraId="7FA15D97" w14:textId="7D78012C" w:rsidR="00CF27E0" w:rsidRPr="005B5A54" w:rsidRDefault="002005FD" w:rsidP="00CF27E0">
      <w:pPr>
        <w:pStyle w:val="Caption"/>
        <w:keepNext/>
      </w:pPr>
      <w:r w:rsidRPr="005B5A54">
        <w:rPr>
          <w:noProof/>
        </w:rPr>
        <w:drawing>
          <wp:inline distT="0" distB="0" distL="0" distR="0" wp14:anchorId="180498C6" wp14:editId="1478CD81">
            <wp:extent cx="6291453" cy="4286250"/>
            <wp:effectExtent l="0" t="0" r="0" b="0"/>
            <wp:docPr id="16813" name="Picture 1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73">
                      <a:extLst>
                        <a:ext uri="{28A0092B-C50C-407E-A947-70E740481C1C}">
                          <a14:useLocalDpi xmlns:a14="http://schemas.microsoft.com/office/drawing/2010/main" val="0"/>
                        </a:ext>
                      </a:extLst>
                    </a:blip>
                    <a:srcRect r="17403"/>
                    <a:stretch/>
                  </pic:blipFill>
                  <pic:spPr bwMode="auto">
                    <a:xfrm>
                      <a:off x="0" y="0"/>
                      <a:ext cx="6297385" cy="4290292"/>
                    </a:xfrm>
                    <a:prstGeom prst="rect">
                      <a:avLst/>
                    </a:prstGeom>
                    <a:noFill/>
                    <a:ln>
                      <a:noFill/>
                    </a:ln>
                    <a:extLst>
                      <a:ext uri="{53640926-AAD7-44D8-BBD7-CCE9431645EC}">
                        <a14:shadowObscured xmlns:a14="http://schemas.microsoft.com/office/drawing/2010/main"/>
                      </a:ext>
                    </a:extLst>
                  </pic:spPr>
                </pic:pic>
              </a:graphicData>
            </a:graphic>
          </wp:inline>
        </w:drawing>
      </w:r>
      <w:r w:rsidR="00F272BA" w:rsidRPr="005B5A54">
        <w:rPr>
          <w:rFonts w:cs="Arial"/>
          <w:i/>
          <w:iCs/>
          <w:color w:val="1F497D"/>
          <w:sz w:val="18"/>
          <w:shd w:val="clear" w:color="auto" w:fill="FFFFFF"/>
          <w:lang w:val="en-US"/>
        </w:rPr>
        <w:br/>
      </w:r>
    </w:p>
    <w:p w14:paraId="6590B7EA" w14:textId="2019112D" w:rsidR="00CF27E0" w:rsidRPr="005B5A54" w:rsidRDefault="00CF27E0" w:rsidP="00CF27E0">
      <w:pPr>
        <w:pStyle w:val="Caption"/>
        <w:rPr>
          <w:rFonts w:cs="Arial"/>
        </w:rPr>
      </w:pPr>
      <w:bookmarkStart w:id="402" w:name="_Ref138758548"/>
      <w:bookmarkStart w:id="403" w:name="_Toc197520456"/>
      <w:r w:rsidRPr="005B5A54">
        <w:t xml:space="preserve">Figure </w:t>
      </w:r>
      <w:r w:rsidRPr="005B5A54">
        <w:fldChar w:fldCharType="begin"/>
      </w:r>
      <w:r w:rsidRPr="005B5A54">
        <w:instrText>STYLEREF 1 \s</w:instrText>
      </w:r>
      <w:r w:rsidRPr="005B5A54">
        <w:fldChar w:fldCharType="separate"/>
      </w:r>
      <w:r w:rsidR="001C4A38">
        <w:rPr>
          <w:noProof/>
        </w:rPr>
        <w:t>8</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4</w:t>
      </w:r>
      <w:r w:rsidRPr="005B5A54">
        <w:fldChar w:fldCharType="end"/>
      </w:r>
      <w:bookmarkEnd w:id="402"/>
      <w:r w:rsidRPr="005B5A54">
        <w:t xml:space="preserve"> S</w:t>
      </w:r>
      <w:r w:rsidR="00BF026A" w:rsidRPr="005B5A54">
        <w:t>eabed</w:t>
      </w:r>
      <w:r w:rsidRPr="005B5A54">
        <w:t xml:space="preserve"> Removals around Lennox (LD) Platform</w:t>
      </w:r>
      <w:bookmarkEnd w:id="403"/>
    </w:p>
    <w:p w14:paraId="7BEC7115" w14:textId="365AB8E3" w:rsidR="00CF27E0" w:rsidRPr="005B5A54" w:rsidRDefault="00CF27E0" w:rsidP="00CF27E0">
      <w:pPr>
        <w:pStyle w:val="Caption"/>
        <w:rPr>
          <w:rFonts w:cs="Arial"/>
          <w:b w:val="0"/>
          <w:bCs w:val="0"/>
          <w:i/>
          <w:iCs/>
        </w:rPr>
      </w:pPr>
    </w:p>
    <w:p w14:paraId="71CCBFC3" w14:textId="56E58EB4" w:rsidR="00823850" w:rsidRPr="005B5A54" w:rsidRDefault="00823850" w:rsidP="00823850">
      <w:r w:rsidRPr="005B5A54">
        <w:rPr>
          <w:noProof/>
        </w:rPr>
        <w:drawing>
          <wp:inline distT="0" distB="0" distL="0" distR="0" wp14:anchorId="3FA07AC3" wp14:editId="2922A555">
            <wp:extent cx="6210935" cy="4799330"/>
            <wp:effectExtent l="0" t="0" r="0" b="1270"/>
            <wp:docPr id="16818" name="Picture 1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10935" cy="4799330"/>
                    </a:xfrm>
                    <a:prstGeom prst="rect">
                      <a:avLst/>
                    </a:prstGeom>
                  </pic:spPr>
                </pic:pic>
              </a:graphicData>
            </a:graphic>
          </wp:inline>
        </w:drawing>
      </w:r>
    </w:p>
    <w:p w14:paraId="45110E7A" w14:textId="1B0F95B4" w:rsidR="00823850" w:rsidRPr="005B5A54" w:rsidRDefault="00823850" w:rsidP="00823850">
      <w:pPr>
        <w:pStyle w:val="Caption"/>
      </w:pPr>
      <w:bookmarkStart w:id="404" w:name="_Toc197520457"/>
      <w:r w:rsidRPr="005B5A54">
        <w:t xml:space="preserve">Figure </w:t>
      </w:r>
      <w:r w:rsidRPr="005B5A54">
        <w:fldChar w:fldCharType="begin"/>
      </w:r>
      <w:r w:rsidRPr="005B5A54">
        <w:instrText>STYLEREF 1 \s</w:instrText>
      </w:r>
      <w:r w:rsidRPr="005B5A54">
        <w:fldChar w:fldCharType="separate"/>
      </w:r>
      <w:r w:rsidR="001C4A38">
        <w:rPr>
          <w:noProof/>
        </w:rPr>
        <w:t>8</w:t>
      </w:r>
      <w:r w:rsidRPr="005B5A54">
        <w:fldChar w:fldCharType="end"/>
      </w:r>
      <w:r w:rsidRPr="005B5A54">
        <w:noBreakHyphen/>
      </w:r>
      <w:r w:rsidRPr="005B5A54">
        <w:fldChar w:fldCharType="begin"/>
      </w:r>
      <w:r w:rsidRPr="005B5A54">
        <w:instrText>SEQ Figure \* ARABIC \s 1</w:instrText>
      </w:r>
      <w:r w:rsidRPr="005B5A54">
        <w:fldChar w:fldCharType="separate"/>
      </w:r>
      <w:r w:rsidR="001C4A38">
        <w:rPr>
          <w:noProof/>
        </w:rPr>
        <w:t>5</w:t>
      </w:r>
      <w:r w:rsidRPr="005B5A54">
        <w:fldChar w:fldCharType="end"/>
      </w:r>
      <w:r w:rsidRPr="005B5A54">
        <w:t xml:space="preserve"> Indicative Anchor dragging layout at Douglas.</w:t>
      </w:r>
      <w:bookmarkEnd w:id="404"/>
    </w:p>
    <w:p w14:paraId="7ABDFAD8" w14:textId="77777777" w:rsidR="003B4D60" w:rsidRPr="005B5A54" w:rsidRDefault="003B4D60" w:rsidP="003B4D60"/>
    <w:p w14:paraId="5E062028" w14:textId="77777777" w:rsidR="003B4D60" w:rsidRPr="005B5A54" w:rsidRDefault="003B4D60" w:rsidP="003B4D60"/>
    <w:p w14:paraId="78CE1F83" w14:textId="77777777" w:rsidR="003B4D60" w:rsidRPr="005B5A54" w:rsidRDefault="003B4D60" w:rsidP="003B4D60"/>
    <w:p w14:paraId="24BB2F23" w14:textId="1C979DEB" w:rsidR="00823850" w:rsidRPr="005B5A54" w:rsidRDefault="00327BFC" w:rsidP="00823850">
      <w:r w:rsidRPr="005B5A54">
        <w:rPr>
          <w:noProof/>
        </w:rPr>
        <w:drawing>
          <wp:inline distT="0" distB="0" distL="0" distR="0" wp14:anchorId="7F920321" wp14:editId="37FE12A7">
            <wp:extent cx="6210935" cy="4838065"/>
            <wp:effectExtent l="0" t="0" r="0" b="635"/>
            <wp:docPr id="16819" name="Picture 1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10935" cy="4838065"/>
                    </a:xfrm>
                    <a:prstGeom prst="rect">
                      <a:avLst/>
                    </a:prstGeom>
                  </pic:spPr>
                </pic:pic>
              </a:graphicData>
            </a:graphic>
          </wp:inline>
        </w:drawing>
      </w:r>
    </w:p>
    <w:p w14:paraId="14A335A1" w14:textId="23E2E7C2" w:rsidR="00327BFC" w:rsidRPr="005B5A54" w:rsidRDefault="00327BFC" w:rsidP="00327BFC">
      <w:pPr>
        <w:pStyle w:val="Caption"/>
      </w:pPr>
      <w:bookmarkStart w:id="405" w:name="_Toc197520458"/>
      <w:r w:rsidRPr="005B5A54">
        <w:t xml:space="preserve">Figure </w:t>
      </w:r>
      <w:r w:rsidRPr="005B5A54">
        <w:fldChar w:fldCharType="begin"/>
      </w:r>
      <w:r w:rsidRPr="005B5A54">
        <w:instrText>STYLEREF 1 \s</w:instrText>
      </w:r>
      <w:r w:rsidRPr="005B5A54">
        <w:fldChar w:fldCharType="separate"/>
      </w:r>
      <w:r w:rsidR="001C4A38">
        <w:rPr>
          <w:noProof/>
        </w:rPr>
        <w:t>8</w:t>
      </w:r>
      <w:r w:rsidRPr="005B5A54">
        <w:fldChar w:fldCharType="end"/>
      </w:r>
      <w:r w:rsidRPr="005B5A54">
        <w:noBreakHyphen/>
      </w:r>
      <w:r w:rsidRPr="005B5A54">
        <w:fldChar w:fldCharType="begin"/>
      </w:r>
      <w:r w:rsidRPr="005B5A54">
        <w:instrText>SEQ Figure \* ARABIC \s 1</w:instrText>
      </w:r>
      <w:r w:rsidRPr="005B5A54">
        <w:fldChar w:fldCharType="separate"/>
      </w:r>
      <w:r w:rsidR="001C4A38">
        <w:rPr>
          <w:noProof/>
        </w:rPr>
        <w:t>6</w:t>
      </w:r>
      <w:r w:rsidRPr="005B5A54">
        <w:fldChar w:fldCharType="end"/>
      </w:r>
      <w:r w:rsidRPr="005B5A54">
        <w:t xml:space="preserve"> Location of platform 500m zones to Liverpool Bay SPA.</w:t>
      </w:r>
      <w:bookmarkEnd w:id="405"/>
      <w:r w:rsidRPr="005B5A54">
        <w:t xml:space="preserve"> </w:t>
      </w:r>
    </w:p>
    <w:p w14:paraId="619B0F34" w14:textId="77777777" w:rsidR="00327BFC" w:rsidRPr="005B5A54" w:rsidRDefault="00327BFC" w:rsidP="00823850"/>
    <w:p w14:paraId="4241A7A4" w14:textId="77777777" w:rsidR="00B64BBC" w:rsidRPr="005B5A54" w:rsidRDefault="00B64BBC" w:rsidP="000E41C3">
      <w:pPr>
        <w:pStyle w:val="Heading3"/>
      </w:pPr>
      <w:bookmarkStart w:id="406" w:name="_Toc40091077"/>
      <w:bookmarkStart w:id="407" w:name="_Toc192773384"/>
      <w:bookmarkStart w:id="408" w:name="_Toc197525061"/>
      <w:r w:rsidRPr="005B5A54">
        <w:t>Potential Impacts to Seabed Communities</w:t>
      </w:r>
      <w:bookmarkEnd w:id="406"/>
      <w:bookmarkEnd w:id="407"/>
      <w:bookmarkEnd w:id="408"/>
    </w:p>
    <w:p w14:paraId="558C5A31" w14:textId="5F5FFCC5" w:rsidR="00E05136" w:rsidRPr="005B5A54" w:rsidRDefault="002808E9" w:rsidP="00202C17">
      <w:pPr>
        <w:jc w:val="both"/>
        <w:rPr>
          <w:rFonts w:cs="Arial"/>
        </w:rPr>
      </w:pPr>
      <w:r w:rsidRPr="005B5A54">
        <w:rPr>
          <w:rFonts w:cs="Arial"/>
        </w:rPr>
        <w:t xml:space="preserve">The seabed removals </w:t>
      </w:r>
      <w:r w:rsidR="00986384" w:rsidRPr="005B5A54">
        <w:rPr>
          <w:rFonts w:cs="Arial"/>
        </w:rPr>
        <w:t xml:space="preserve">and use of anchored vessels </w:t>
      </w:r>
      <w:r w:rsidRPr="005B5A54">
        <w:rPr>
          <w:rFonts w:cs="Arial"/>
        </w:rPr>
        <w:t>are expected to cause benthic mortality in the localised area.  The total area of seabed disturbance caused by the removal of pipeline sections</w:t>
      </w:r>
      <w:r w:rsidR="00E05136" w:rsidRPr="005B5A54">
        <w:rPr>
          <w:rFonts w:cs="Arial"/>
        </w:rPr>
        <w:t>,</w:t>
      </w:r>
      <w:r w:rsidRPr="005B5A54">
        <w:rPr>
          <w:rFonts w:cs="Arial"/>
        </w:rPr>
        <w:t xml:space="preserve"> associated mattresses</w:t>
      </w:r>
      <w:r w:rsidR="00E05136" w:rsidRPr="005B5A54">
        <w:rPr>
          <w:rFonts w:cs="Arial"/>
        </w:rPr>
        <w:t xml:space="preserve"> and anchors</w:t>
      </w:r>
      <w:r w:rsidRPr="005B5A54">
        <w:rPr>
          <w:rFonts w:cs="Arial"/>
        </w:rPr>
        <w:t xml:space="preserve"> is approximately </w:t>
      </w:r>
      <w:r w:rsidR="004E0DC0" w:rsidRPr="005B5A54">
        <w:rPr>
          <w:rFonts w:cs="Arial"/>
        </w:rPr>
        <w:t>74,172</w:t>
      </w:r>
      <w:r w:rsidRPr="005B5A54">
        <w:rPr>
          <w:rFonts w:cs="Arial"/>
        </w:rPr>
        <w:t>m</w:t>
      </w:r>
      <w:r w:rsidRPr="005B5A54">
        <w:rPr>
          <w:rFonts w:cs="Arial"/>
          <w:vertAlign w:val="superscript"/>
        </w:rPr>
        <w:t>2</w:t>
      </w:r>
      <w:r w:rsidRPr="005B5A54">
        <w:rPr>
          <w:rFonts w:cs="Arial"/>
        </w:rPr>
        <w:t xml:space="preserve"> across 4 different locations.  This limited area of seabed disturbance is not anticipated to have a long</w:t>
      </w:r>
      <w:r w:rsidR="004E5B28" w:rsidRPr="005B5A54">
        <w:rPr>
          <w:rFonts w:cs="Arial"/>
        </w:rPr>
        <w:t xml:space="preserve"> </w:t>
      </w:r>
      <w:r w:rsidRPr="005B5A54">
        <w:rPr>
          <w:rFonts w:cs="Arial"/>
        </w:rPr>
        <w:t xml:space="preserve">term negative impact on benthic communities in the area.  </w:t>
      </w:r>
    </w:p>
    <w:p w14:paraId="18127F21" w14:textId="77777777" w:rsidR="009150A1" w:rsidRPr="005B5A54" w:rsidRDefault="009150A1" w:rsidP="009150A1">
      <w:pPr>
        <w:jc w:val="both"/>
        <w:rPr>
          <w:rFonts w:cs="Arial"/>
        </w:rPr>
      </w:pPr>
    </w:p>
    <w:p w14:paraId="6BC90981" w14:textId="7AFCBBBA" w:rsidR="00B64BBC" w:rsidRPr="005B5A54" w:rsidRDefault="003B0662" w:rsidP="00202C17">
      <w:pPr>
        <w:jc w:val="both"/>
        <w:rPr>
          <w:rFonts w:cs="Arial"/>
        </w:rPr>
      </w:pPr>
      <w:r w:rsidRPr="005B5A54">
        <w:rPr>
          <w:rFonts w:cs="Arial"/>
        </w:rPr>
        <w:t xml:space="preserve">The use of anchors and </w:t>
      </w:r>
      <w:r w:rsidR="002808E9" w:rsidRPr="005B5A54">
        <w:rPr>
          <w:rFonts w:cs="Arial"/>
        </w:rPr>
        <w:t>DP</w:t>
      </w:r>
      <w:r w:rsidR="00564648" w:rsidRPr="005B5A54">
        <w:rPr>
          <w:rFonts w:cs="Arial"/>
        </w:rPr>
        <w:t>(b)</w:t>
      </w:r>
      <w:r w:rsidR="002808E9" w:rsidRPr="005B5A54">
        <w:rPr>
          <w:rFonts w:cs="Arial"/>
        </w:rPr>
        <w:t xml:space="preserve"> thrusters may also cause localised seabed disturbance due to the shallow waters throughout the LBA field however, due to the high turbidity of the seabed in the area </w:t>
      </w:r>
      <w:r w:rsidRPr="005B5A54">
        <w:rPr>
          <w:rFonts w:cs="Arial"/>
        </w:rPr>
        <w:t xml:space="preserve">it is expected that benthic communities will be habituated to high turbidity. </w:t>
      </w:r>
    </w:p>
    <w:p w14:paraId="57AF0C4B" w14:textId="77777777" w:rsidR="009150A1" w:rsidRPr="005B5A54" w:rsidRDefault="009150A1" w:rsidP="009150A1">
      <w:pPr>
        <w:jc w:val="both"/>
        <w:rPr>
          <w:rFonts w:cs="Arial"/>
        </w:rPr>
      </w:pPr>
    </w:p>
    <w:p w14:paraId="03D867B9" w14:textId="5AB5AA0B" w:rsidR="00B64BBC" w:rsidRPr="005B5A54" w:rsidRDefault="00A865CB" w:rsidP="00202C17">
      <w:pPr>
        <w:jc w:val="both"/>
        <w:rPr>
          <w:rFonts w:cs="Arial"/>
        </w:rPr>
      </w:pPr>
      <w:r w:rsidRPr="005B5A54">
        <w:rPr>
          <w:rFonts w:cs="Arial"/>
        </w:rPr>
        <w:t>Use</w:t>
      </w:r>
      <w:r w:rsidR="00B64BBC" w:rsidRPr="005B5A54">
        <w:rPr>
          <w:rFonts w:cs="Arial"/>
        </w:rPr>
        <w:t xml:space="preserve"> of the HLV</w:t>
      </w:r>
      <w:r w:rsidR="00964775" w:rsidRPr="005B5A54">
        <w:rPr>
          <w:rFonts w:cs="Arial"/>
        </w:rPr>
        <w:t xml:space="preserve"> and its anchors/DP </w:t>
      </w:r>
      <w:r w:rsidR="00207C11" w:rsidRPr="005B5A54">
        <w:rPr>
          <w:rFonts w:cs="Arial"/>
        </w:rPr>
        <w:t>thrusters</w:t>
      </w:r>
      <w:r w:rsidR="00B64BBC" w:rsidRPr="005B5A54">
        <w:rPr>
          <w:rFonts w:cs="Arial"/>
        </w:rPr>
        <w:t xml:space="preserve"> is a transient operation and, as such, it is expected that recovery of affected areas of seabed will be relatively rapid once the HLV has completed the lift. Re</w:t>
      </w:r>
      <w:r w:rsidR="00B64BBC" w:rsidRPr="005B5A54">
        <w:rPr>
          <w:rFonts w:ascii="Cambria Math" w:hAnsi="Cambria Math" w:cs="Cambria Math"/>
        </w:rPr>
        <w:t>‐</w:t>
      </w:r>
      <w:r w:rsidR="00B64BBC" w:rsidRPr="005B5A54">
        <w:rPr>
          <w:rFonts w:cs="Arial"/>
        </w:rPr>
        <w:t xml:space="preserve">colonisation of the affected areas is anticipated to take place in a number of ways; including mobile species moving in from the edges of the area, juvenile recruitment from plankton or from burrowing species digging back to the surface.  The impact to seabed communities as a result of physical damage from </w:t>
      </w:r>
      <w:r w:rsidR="003B4D60" w:rsidRPr="005B5A54">
        <w:rPr>
          <w:rFonts w:cs="Arial"/>
        </w:rPr>
        <w:t xml:space="preserve">anchors </w:t>
      </w:r>
      <w:r w:rsidR="00B64BBC" w:rsidRPr="005B5A54">
        <w:rPr>
          <w:rFonts w:cs="Arial"/>
        </w:rPr>
        <w:t>of the HLV is therefore considered to be low.</w:t>
      </w:r>
    </w:p>
    <w:p w14:paraId="0B4DF7D5" w14:textId="77777777" w:rsidR="009150A1" w:rsidRPr="005B5A54" w:rsidRDefault="009150A1" w:rsidP="009150A1">
      <w:pPr>
        <w:pStyle w:val="BodyText"/>
        <w:spacing w:before="0" w:after="0"/>
      </w:pPr>
    </w:p>
    <w:p w14:paraId="200FD536" w14:textId="29DFC148" w:rsidR="00B64BBC" w:rsidRPr="005B5A54" w:rsidRDefault="006C1E24" w:rsidP="00202C17">
      <w:pPr>
        <w:pStyle w:val="BodyText"/>
        <w:spacing w:before="0" w:after="0"/>
        <w:rPr>
          <w:rFonts w:cs="Arial"/>
        </w:rPr>
      </w:pPr>
      <w:r w:rsidRPr="005B5A54">
        <w:t>Physical disturbance as a result of the subsea removals</w:t>
      </w:r>
      <w:r w:rsidR="00655756" w:rsidRPr="005B5A54">
        <w:t xml:space="preserve"> and the use of anchors</w:t>
      </w:r>
      <w:r w:rsidRPr="005B5A54">
        <w:t xml:space="preserve"> can cause mortality or displacement of benthic species in the impacted zone via direct loss of habitat and direct mortality of sessile seabed organisms that cannot move away from the impacted area. The sandy gravel / gravelly sand substrate that is predominant in the area is expected to support a rich, diverse and even fauna characterised by high abundance of the tubeworms </w:t>
      </w:r>
      <w:r w:rsidRPr="005B5A54">
        <w:rPr>
          <w:i/>
        </w:rPr>
        <w:t>Spirobranchus triqueter</w:t>
      </w:r>
      <w:r w:rsidRPr="005B5A54">
        <w:t xml:space="preserve"> and </w:t>
      </w:r>
      <w:r w:rsidRPr="005B5A54">
        <w:rPr>
          <w:i/>
        </w:rPr>
        <w:t>Hydroides norvegicus</w:t>
      </w:r>
      <w:r w:rsidRPr="005B5A54">
        <w:t xml:space="preserve"> and the ascidian </w:t>
      </w:r>
      <w:r w:rsidRPr="005B5A54">
        <w:rPr>
          <w:i/>
        </w:rPr>
        <w:t>Dendrodoa grossularia</w:t>
      </w:r>
      <w:r w:rsidRPr="005B5A54">
        <w:t xml:space="preserve"> (Shalla </w:t>
      </w:r>
      <w:r w:rsidRPr="005B5A54">
        <w:rPr>
          <w:i/>
        </w:rPr>
        <w:t>et al</w:t>
      </w:r>
      <w:r w:rsidRPr="005B5A54">
        <w:t xml:space="preserve">., 1996). The main impact will be direct mortality of sessile and low motility seabed fauna that is not able to relocate from the impacted area. </w:t>
      </w:r>
    </w:p>
    <w:p w14:paraId="06EAB2C9" w14:textId="77777777" w:rsidR="009150A1" w:rsidRPr="005B5A54" w:rsidRDefault="009150A1" w:rsidP="009150A1">
      <w:pPr>
        <w:pStyle w:val="BodyText"/>
        <w:spacing w:before="0" w:after="0"/>
      </w:pPr>
    </w:p>
    <w:p w14:paraId="330494AC" w14:textId="47F8AE56" w:rsidR="006C1E24" w:rsidRPr="005B5A54" w:rsidRDefault="006C1E24" w:rsidP="003B0662">
      <w:pPr>
        <w:pStyle w:val="BodyText"/>
        <w:spacing w:before="0" w:after="0"/>
        <w:rPr>
          <w:rFonts w:cs="Arial"/>
        </w:rPr>
      </w:pPr>
      <w:r w:rsidRPr="005B5A54">
        <w:t>Post-disturbance recovery of the seabed and associated biota is dependent both on the strength of the seabed soils and the ability of the hydrological regime to rework disrupted sediments and return the seabed to its original contours. The seabed in the LBA F</w:t>
      </w:r>
      <w:r w:rsidR="00F33B58" w:rsidRPr="005B5A54">
        <w:t>i</w:t>
      </w:r>
      <w:r w:rsidRPr="005B5A54">
        <w:t xml:space="preserve">eld area is predominantly composed of unconsolidated sand and gravel, and is therefore amenable to reworking. The shallow water depth in the area allows wave action to combine with tidal currents to generate relatively high shear strengths at the seabed and this is likely to lead to rapid reworking of the affected sediments. Given the strong current regime in the area, transport of larvae and juvenile organisms into the affected area and re-colonisation of the sediments is also expected to be relatively rapid.  </w:t>
      </w:r>
      <w:r w:rsidRPr="005B5A54">
        <w:rPr>
          <w:rFonts w:cs="Arial"/>
        </w:rPr>
        <w:t>The impact to seabed communities from increased turbidity caused by excavations and anchor deployment is therefore considered to be low.</w:t>
      </w:r>
    </w:p>
    <w:p w14:paraId="3478BAEC" w14:textId="77777777" w:rsidR="003B0662" w:rsidRPr="005B5A54" w:rsidRDefault="003B0662" w:rsidP="003B0662">
      <w:pPr>
        <w:pStyle w:val="BodyText"/>
        <w:spacing w:before="0" w:after="0"/>
      </w:pPr>
    </w:p>
    <w:p w14:paraId="1A734A84" w14:textId="470C9CE4" w:rsidR="00B64BBC" w:rsidRPr="005B5A54" w:rsidRDefault="00B64BBC" w:rsidP="00202C17">
      <w:pPr>
        <w:jc w:val="both"/>
        <w:rPr>
          <w:rFonts w:cs="Arial"/>
        </w:rPr>
      </w:pPr>
      <w:r w:rsidRPr="005B5A54">
        <w:rPr>
          <w:rFonts w:cs="Arial"/>
        </w:rPr>
        <w:t xml:space="preserve">Retrieval of mattresses and other stabilisation materials will result in hard </w:t>
      </w:r>
      <w:r w:rsidR="00F33B58" w:rsidRPr="005B5A54">
        <w:rPr>
          <w:rFonts w:cs="Arial"/>
        </w:rPr>
        <w:t>and</w:t>
      </w:r>
      <w:r w:rsidRPr="005B5A54">
        <w:rPr>
          <w:rFonts w:cs="Arial"/>
        </w:rPr>
        <w:t>/</w:t>
      </w:r>
      <w:r w:rsidR="00F33B58" w:rsidRPr="005B5A54">
        <w:rPr>
          <w:rFonts w:cs="Arial"/>
        </w:rPr>
        <w:t>or</w:t>
      </w:r>
      <w:r w:rsidRPr="005B5A54">
        <w:rPr>
          <w:rFonts w:cs="Arial"/>
        </w:rPr>
        <w:t xml:space="preserve"> coarse substratum habitats being replaced by sediment habitats, more typical of the area.  Temporary placement of equipment and mattresses will cause direct mortality to marine fauna directly below the placement, however, these areas will already be impacted due to the excavation or previous placement of mattresses. The area of the pipeline cut end requiring stabilisation is already covered in mattresses, so although mattresses will be removed, the pipeline cut and the mattresses replaced, the area will continue to remain unchanged. As a result of the changes in seabed substrata there will be subsequent localised changes in benthic communities from epifaunal species that can colonise hard substrata to those that favour of soft sandy sediments. The impact to seabed communities as a result of the retrieval of mattresses and other stabilisation materials is therefore considered to be low.</w:t>
      </w:r>
    </w:p>
    <w:p w14:paraId="1907F50A" w14:textId="77777777" w:rsidR="00E05136" w:rsidRPr="005B5A54" w:rsidRDefault="00E05136" w:rsidP="00986384"/>
    <w:p w14:paraId="5E7895FF" w14:textId="5A8D8F7C" w:rsidR="00E05136" w:rsidRPr="005B5A54" w:rsidRDefault="00E05136" w:rsidP="00986384">
      <w:r w:rsidRPr="005B5A54">
        <w:t xml:space="preserve">Although unlikely, there is also the potential requirement for the deposit of rock stabilisation material around the spud cans of a jack up vessel, in the event that scour occurs.  </w:t>
      </w:r>
      <w:r w:rsidR="004C3DA7" w:rsidRPr="005B5A54">
        <w:t xml:space="preserve">In addition, as discussed in Section 8.1.1, there is the potential for the re-location of degraded mattresses. </w:t>
      </w:r>
      <w:r w:rsidRPr="005B5A54">
        <w:t xml:space="preserve">As detailed in Table 8-1, rig stabilisation </w:t>
      </w:r>
      <w:r w:rsidR="004C3DA7" w:rsidRPr="005B5A54">
        <w:t xml:space="preserve">and mattress re-location </w:t>
      </w:r>
      <w:r w:rsidRPr="005B5A54">
        <w:t xml:space="preserve">material would result in a </w:t>
      </w:r>
      <w:r w:rsidR="004C3DA7" w:rsidRPr="005B5A54">
        <w:t xml:space="preserve">permanent </w:t>
      </w:r>
      <w:r w:rsidRPr="005B5A54">
        <w:t xml:space="preserve">seabed footprint of up to </w:t>
      </w:r>
      <w:r w:rsidR="004C3DA7" w:rsidRPr="005B5A54">
        <w:t>9780</w:t>
      </w:r>
      <w:r w:rsidRPr="005B5A54">
        <w:t>m</w:t>
      </w:r>
      <w:r w:rsidRPr="005B5A54">
        <w:rPr>
          <w:vertAlign w:val="superscript"/>
        </w:rPr>
        <w:t>2</w:t>
      </w:r>
      <w:r w:rsidR="004C3DA7" w:rsidRPr="005B5A54">
        <w:t xml:space="preserve">. </w:t>
      </w:r>
    </w:p>
    <w:p w14:paraId="7741B03C" w14:textId="77777777" w:rsidR="00E05136" w:rsidRPr="005B5A54" w:rsidRDefault="00E05136" w:rsidP="00986384"/>
    <w:p w14:paraId="267810CD" w14:textId="349866F9" w:rsidR="00E05136" w:rsidRPr="005B5A54" w:rsidRDefault="00E05136" w:rsidP="00E05136">
      <w:pPr>
        <w:jc w:val="both"/>
      </w:pPr>
      <w:r w:rsidRPr="005B5A54">
        <w:t>Any rock</w:t>
      </w:r>
      <w:r w:rsidR="004C3DA7" w:rsidRPr="005B5A54">
        <w:t xml:space="preserve"> and concrete mattresses</w:t>
      </w:r>
      <w:r w:rsidRPr="005B5A54">
        <w:t xml:space="preserve"> deposited will result in soft sediment habitats being replaced by hard/coarse substratum habitat.  As a result, there will be changes in seabed substrata and subsequent localised changes in benthic communities from those that favour soft sandy sediments, to epifaunal species that can colonise hard substrata.  Taxa likely to colonise such a hard substratum could include tunicates, sponges, sessile tube dwelling polychaetes (</w:t>
      </w:r>
      <w:r w:rsidRPr="005B5A54">
        <w:rPr>
          <w:i/>
          <w:iCs/>
        </w:rPr>
        <w:t>S.  spinulosa</w:t>
      </w:r>
      <w:r w:rsidRPr="005B5A54">
        <w:t xml:space="preserve">) and encrusting organisms such as bryozoans.  This effect will remain for as long as the material is in place, but any impacts will be in a relatively small area in comparison to the soft sediment habitat available in the wider Irish Sea. Therefore, </w:t>
      </w:r>
      <w:r w:rsidR="003B0662" w:rsidRPr="005B5A54">
        <w:t xml:space="preserve">the </w:t>
      </w:r>
      <w:r w:rsidR="0066279D" w:rsidRPr="005B5A54">
        <w:t>impact to</w:t>
      </w:r>
      <w:r w:rsidR="003B0662" w:rsidRPr="005B5A54">
        <w:t xml:space="preserve"> seabed communities from</w:t>
      </w:r>
      <w:r w:rsidRPr="005B5A54">
        <w:t xml:space="preserve"> rig stabilisation </w:t>
      </w:r>
      <w:r w:rsidR="0066279D" w:rsidRPr="005B5A54">
        <w:t>is considered Low</w:t>
      </w:r>
      <w:r w:rsidR="003B0662" w:rsidRPr="005B5A54">
        <w:t>.</w:t>
      </w:r>
    </w:p>
    <w:p w14:paraId="0028426E" w14:textId="77777777" w:rsidR="00986384" w:rsidRPr="005B5A54" w:rsidRDefault="00986384" w:rsidP="00202C17">
      <w:pPr>
        <w:jc w:val="both"/>
        <w:rPr>
          <w:rFonts w:cs="Arial"/>
        </w:rPr>
      </w:pPr>
    </w:p>
    <w:p w14:paraId="012155F1" w14:textId="1EFCF903" w:rsidR="004E55D1" w:rsidRPr="005B5A54" w:rsidRDefault="004E55D1" w:rsidP="00202C17">
      <w:pPr>
        <w:jc w:val="both"/>
        <w:rPr>
          <w:rFonts w:cs="Arial"/>
        </w:rPr>
      </w:pPr>
      <w:r w:rsidRPr="005B5A54">
        <w:rPr>
          <w:rFonts w:cs="Arial"/>
        </w:rPr>
        <w:t>Subsea decommissioning operations may also lead to an increase in turbidity through sediment resuspension resulting in smothering of some sensitive benthic species. Effects associated with the possible smothering of benthos in the surrounding area include the disruption of feeding and respiratory functions of some animals, particularly filter feeding organisms leading to increased mortality and reduced reproductive rates. However, in soft sediment higher energy locations, like LBA, the associated fauna tends to be well-adapted to disturbance and changes to suspended sediments (Dernie et al., 2003). The disturbance incurred from smothering, will be limited to the initial operation. Any deposition of suspended sediments will be confined to the immediate vicinity of the area of operations and will not affect any species or habitats of conservation significance.</w:t>
      </w:r>
    </w:p>
    <w:p w14:paraId="469ED7E9" w14:textId="77777777" w:rsidR="00054558" w:rsidRPr="005B5A54" w:rsidRDefault="00054558" w:rsidP="000E41C3">
      <w:pPr>
        <w:pStyle w:val="Heading3"/>
        <w:numPr>
          <w:ilvl w:val="2"/>
          <w:numId w:val="41"/>
        </w:numPr>
      </w:pPr>
      <w:bookmarkStart w:id="409" w:name="_Toc40091078"/>
      <w:bookmarkStart w:id="410" w:name="_Toc192773385"/>
      <w:bookmarkStart w:id="411" w:name="_Toc197525062"/>
      <w:bookmarkStart w:id="412" w:name="_Toc40091079"/>
      <w:r w:rsidRPr="005B5A54">
        <w:t>Potential Impacts to Fish Spawning and Nursery Grounds</w:t>
      </w:r>
      <w:bookmarkEnd w:id="409"/>
      <w:bookmarkEnd w:id="410"/>
      <w:bookmarkEnd w:id="411"/>
    </w:p>
    <w:p w14:paraId="56CDD67E" w14:textId="77777777" w:rsidR="00054558" w:rsidRPr="005B5A54" w:rsidRDefault="00054558" w:rsidP="00054558">
      <w:pPr>
        <w:jc w:val="both"/>
        <w:rPr>
          <w:rFonts w:cs="Arial"/>
        </w:rPr>
      </w:pPr>
      <w:r w:rsidRPr="005B5A54">
        <w:rPr>
          <w:rFonts w:cs="Arial"/>
        </w:rPr>
        <w:t>Rare or protected species present in the Liverpool Bay area include basking shark (</w:t>
      </w:r>
      <w:r w:rsidRPr="005B5A54">
        <w:rPr>
          <w:rFonts w:cs="Arial"/>
          <w:i/>
          <w:iCs/>
        </w:rPr>
        <w:t>C. maximus</w:t>
      </w:r>
      <w:r w:rsidRPr="005B5A54">
        <w:rPr>
          <w:rFonts w:cs="Arial"/>
        </w:rPr>
        <w:t>), common goby (</w:t>
      </w:r>
      <w:r w:rsidRPr="005B5A54">
        <w:rPr>
          <w:rFonts w:cs="Arial"/>
          <w:i/>
          <w:iCs/>
        </w:rPr>
        <w:t>P. microps</w:t>
      </w:r>
      <w:r w:rsidRPr="005B5A54">
        <w:rPr>
          <w:rFonts w:cs="Arial"/>
        </w:rPr>
        <w:t>), sand goby (</w:t>
      </w:r>
      <w:r w:rsidRPr="005B5A54">
        <w:rPr>
          <w:rFonts w:cs="Arial"/>
          <w:i/>
          <w:iCs/>
        </w:rPr>
        <w:t>P. minutus</w:t>
      </w:r>
      <w:r w:rsidRPr="005B5A54">
        <w:rPr>
          <w:rFonts w:cs="Arial"/>
        </w:rPr>
        <w:t>), Allis shad (</w:t>
      </w:r>
      <w:r w:rsidRPr="005B5A54">
        <w:rPr>
          <w:rFonts w:cs="Arial"/>
          <w:i/>
          <w:iCs/>
        </w:rPr>
        <w:t>A. alosa</w:t>
      </w:r>
      <w:r w:rsidRPr="005B5A54">
        <w:rPr>
          <w:rFonts w:cs="Arial"/>
        </w:rPr>
        <w:t>) and Twaite shad (</w:t>
      </w:r>
      <w:r w:rsidRPr="005B5A54">
        <w:rPr>
          <w:rFonts w:cs="Arial"/>
          <w:i/>
          <w:iCs/>
        </w:rPr>
        <w:t>A. fallax</w:t>
      </w:r>
      <w:r w:rsidRPr="005B5A54">
        <w:rPr>
          <w:rFonts w:cs="Arial"/>
        </w:rPr>
        <w:t>).  Also present in the area are salmon (</w:t>
      </w:r>
      <w:r w:rsidRPr="005B5A54">
        <w:rPr>
          <w:rFonts w:cs="Arial"/>
          <w:i/>
          <w:iCs/>
        </w:rPr>
        <w:t>S. salar</w:t>
      </w:r>
      <w:r w:rsidRPr="005B5A54">
        <w:rPr>
          <w:rFonts w:cs="Arial"/>
        </w:rPr>
        <w:t>), river lamprey (</w:t>
      </w:r>
      <w:r w:rsidRPr="005B5A54">
        <w:rPr>
          <w:rFonts w:cs="Arial"/>
          <w:i/>
          <w:iCs/>
        </w:rPr>
        <w:t>L. fluviatilis</w:t>
      </w:r>
      <w:r w:rsidRPr="005B5A54">
        <w:rPr>
          <w:rFonts w:cs="Arial"/>
        </w:rPr>
        <w:t>), sea lamprey (</w:t>
      </w:r>
      <w:r w:rsidRPr="005B5A54">
        <w:rPr>
          <w:rFonts w:cs="Arial"/>
          <w:i/>
          <w:iCs/>
        </w:rPr>
        <w:t>P. marinus</w:t>
      </w:r>
      <w:r w:rsidRPr="005B5A54">
        <w:rPr>
          <w:rFonts w:cs="Arial"/>
        </w:rPr>
        <w:t>) and smelt or sparling (</w:t>
      </w:r>
      <w:r w:rsidRPr="005B5A54">
        <w:rPr>
          <w:rFonts w:cs="Arial"/>
          <w:i/>
          <w:iCs/>
        </w:rPr>
        <w:t>Osmerus eperlanus</w:t>
      </w:r>
      <w:r w:rsidRPr="005B5A54">
        <w:rPr>
          <w:rFonts w:cs="Arial"/>
        </w:rPr>
        <w:t xml:space="preserve">) (Lockwood, 2005). </w:t>
      </w:r>
    </w:p>
    <w:p w14:paraId="31AA793D" w14:textId="77777777" w:rsidR="00054558" w:rsidRPr="005B5A54" w:rsidRDefault="00054558" w:rsidP="00054558">
      <w:pPr>
        <w:jc w:val="both"/>
        <w:rPr>
          <w:rFonts w:cs="Arial"/>
        </w:rPr>
      </w:pPr>
    </w:p>
    <w:p w14:paraId="73F9EE5A" w14:textId="13482386" w:rsidR="00054558" w:rsidRPr="005B5A54" w:rsidRDefault="00054558" w:rsidP="00054558">
      <w:pPr>
        <w:jc w:val="both"/>
        <w:rPr>
          <w:rFonts w:cs="Arial"/>
        </w:rPr>
      </w:pPr>
      <w:r w:rsidRPr="005B5A54">
        <w:rPr>
          <w:rFonts w:cs="Arial"/>
        </w:rPr>
        <w:t xml:space="preserve">Demersal fish will be temporary displaced from an area of </w:t>
      </w:r>
      <w:r w:rsidR="00DB39E9" w:rsidRPr="005B5A54">
        <w:rPr>
          <w:rFonts w:cs="Arial"/>
        </w:rPr>
        <w:t xml:space="preserve">up to </w:t>
      </w:r>
      <w:r w:rsidR="004E0DC0" w:rsidRPr="005B5A54">
        <w:rPr>
          <w:rFonts w:cs="Arial"/>
        </w:rPr>
        <w:t>83,952</w:t>
      </w:r>
      <w:r w:rsidRPr="005B5A54">
        <w:rPr>
          <w:rFonts w:cs="Arial"/>
        </w:rPr>
        <w:t>m</w:t>
      </w:r>
      <w:r w:rsidRPr="005B5A54">
        <w:rPr>
          <w:rFonts w:cs="Arial"/>
          <w:vertAlign w:val="superscript"/>
        </w:rPr>
        <w:t>2</w:t>
      </w:r>
      <w:r w:rsidRPr="005B5A54">
        <w:rPr>
          <w:rFonts w:cs="Arial"/>
        </w:rPr>
        <w:t xml:space="preserve">. In addition, commercially and ecologically important fish species such as cod and sandeels, both of which have spawning grounds in the vicinity of the project, lay their eggs only in clean sandy and gravelly sediments. Given the mobile nature of demersal fish species, any displaced fish are likely to find suitable spawning areas in adjacent locations.  The spawning grounds for both cod and sandeels in the vicinity of the project area are part of wider spawning grounds for these species in the Irish Sea and the area is not considered to be critical spawning habitat for these species.  </w:t>
      </w:r>
    </w:p>
    <w:p w14:paraId="26C39E88" w14:textId="77777777" w:rsidR="00655756" w:rsidRPr="005B5A54" w:rsidRDefault="00655756" w:rsidP="00054558">
      <w:pPr>
        <w:jc w:val="both"/>
        <w:rPr>
          <w:rFonts w:cs="Arial"/>
        </w:rPr>
      </w:pPr>
    </w:p>
    <w:p w14:paraId="1FD4BA55" w14:textId="2632397D" w:rsidR="00655756" w:rsidRPr="005B5A54" w:rsidRDefault="005D4767" w:rsidP="00054558">
      <w:pPr>
        <w:jc w:val="both"/>
        <w:rPr>
          <w:rFonts w:cs="Arial"/>
        </w:rPr>
      </w:pPr>
      <w:r w:rsidRPr="005B5A54">
        <w:rPr>
          <w:rFonts w:cs="Arial"/>
        </w:rPr>
        <w:t xml:space="preserve">Commercially and ecologically important fish species such as nephrops and sand eels, both of which have spawning and/or nursery grounds in the vicinity of the operation, lay their eggs only in clean sandy and gravelly sediments.  </w:t>
      </w:r>
      <w:r w:rsidR="00655756" w:rsidRPr="005B5A54">
        <w:rPr>
          <w:rFonts w:cs="Arial"/>
        </w:rPr>
        <w:t xml:space="preserve">The </w:t>
      </w:r>
      <w:r w:rsidRPr="005B5A54">
        <w:rPr>
          <w:rFonts w:cs="Arial"/>
        </w:rPr>
        <w:t xml:space="preserve">contingency </w:t>
      </w:r>
      <w:r w:rsidR="00655756" w:rsidRPr="005B5A54">
        <w:rPr>
          <w:rFonts w:cs="Arial"/>
        </w:rPr>
        <w:t>deposit of rock</w:t>
      </w:r>
      <w:r w:rsidR="004C3DA7" w:rsidRPr="005B5A54">
        <w:rPr>
          <w:rFonts w:cs="Arial"/>
        </w:rPr>
        <w:t xml:space="preserve"> and ma</w:t>
      </w:r>
      <w:r w:rsidR="002021B0" w:rsidRPr="005B5A54">
        <w:rPr>
          <w:rFonts w:cs="Arial"/>
        </w:rPr>
        <w:t>t</w:t>
      </w:r>
      <w:r w:rsidR="004C3DA7" w:rsidRPr="005B5A54">
        <w:rPr>
          <w:rFonts w:cs="Arial"/>
        </w:rPr>
        <w:t>tresses</w:t>
      </w:r>
      <w:r w:rsidR="00655756" w:rsidRPr="005B5A54">
        <w:rPr>
          <w:rFonts w:cs="Arial"/>
        </w:rPr>
        <w:t xml:space="preserve"> on the seabed</w:t>
      </w:r>
      <w:r w:rsidRPr="005B5A54">
        <w:rPr>
          <w:rFonts w:cs="Arial"/>
        </w:rPr>
        <w:t xml:space="preserve"> could</w:t>
      </w:r>
      <w:r w:rsidR="00655756" w:rsidRPr="005B5A54">
        <w:rPr>
          <w:rFonts w:cs="Arial"/>
        </w:rPr>
        <w:t xml:space="preserve"> result in the long-term loss of soft sediment habitat; however, the spatial extent of effects on species with substrata specific requirements would be limited (within an area of up to </w:t>
      </w:r>
      <w:r w:rsidR="004C3DA7" w:rsidRPr="005B5A54">
        <w:rPr>
          <w:rFonts w:cs="Arial"/>
        </w:rPr>
        <w:t>9780</w:t>
      </w:r>
      <w:r w:rsidR="00655756" w:rsidRPr="005B5A54">
        <w:rPr>
          <w:rFonts w:cs="Arial"/>
        </w:rPr>
        <w:t>m</w:t>
      </w:r>
      <w:r w:rsidR="00655756" w:rsidRPr="005B5A54">
        <w:rPr>
          <w:rFonts w:cs="Arial"/>
          <w:vertAlign w:val="superscript"/>
        </w:rPr>
        <w:t>2</w:t>
      </w:r>
      <w:r w:rsidR="00655756" w:rsidRPr="005B5A54">
        <w:rPr>
          <w:rFonts w:cs="Arial"/>
        </w:rPr>
        <w:t xml:space="preserve">).  </w:t>
      </w:r>
      <w:r w:rsidRPr="005B5A54">
        <w:rPr>
          <w:rFonts w:cs="Arial"/>
        </w:rPr>
        <w:t xml:space="preserve">The spawning grounds for benthic spawning species in the vicinity of the worksite are likely part of wider spawning grounds for these species in the Liverpool Bay Area and the area is not considered to be critical spawning habitat for these species.  The risk to fish spawning and nursing grounds from the contingency use of rig stabilisation material has been assessed as </w:t>
      </w:r>
      <w:r w:rsidR="00997D1A" w:rsidRPr="005B5A54">
        <w:rPr>
          <w:rFonts w:cs="Arial"/>
        </w:rPr>
        <w:t>Low</w:t>
      </w:r>
      <w:r w:rsidRPr="005B5A54">
        <w:rPr>
          <w:rFonts w:cs="Arial"/>
        </w:rPr>
        <w:t xml:space="preserve">. </w:t>
      </w:r>
    </w:p>
    <w:p w14:paraId="5639E0B0" w14:textId="77777777" w:rsidR="00054558" w:rsidRPr="005B5A54" w:rsidRDefault="00054558" w:rsidP="00054558">
      <w:pPr>
        <w:jc w:val="both"/>
        <w:rPr>
          <w:rFonts w:cs="Arial"/>
        </w:rPr>
      </w:pPr>
    </w:p>
    <w:p w14:paraId="056DB2A8" w14:textId="77777777" w:rsidR="00054558" w:rsidRPr="005B5A54" w:rsidRDefault="00054558" w:rsidP="00054558">
      <w:pPr>
        <w:jc w:val="both"/>
        <w:rPr>
          <w:rFonts w:cs="Arial"/>
        </w:rPr>
      </w:pPr>
      <w:r w:rsidRPr="005B5A54">
        <w:rPr>
          <w:rFonts w:cs="Arial"/>
        </w:rPr>
        <w:t>Exposure to increased turbidity through sediment resuspension may also temporarily displace fish species from their spawning and nursery areas and reduce the visual acuity of fish potentially affecting foraging behaviour. However, any disturbance of this nature is considered to be highly localised and of short duration and mobile species would be expected to return shortly after cessation of the operations.</w:t>
      </w:r>
    </w:p>
    <w:p w14:paraId="5C6B8E07" w14:textId="77777777" w:rsidR="00054558" w:rsidRPr="005B5A54" w:rsidRDefault="00054558" w:rsidP="00054558">
      <w:pPr>
        <w:jc w:val="both"/>
        <w:rPr>
          <w:rFonts w:cs="Arial"/>
        </w:rPr>
      </w:pPr>
    </w:p>
    <w:p w14:paraId="253488D2" w14:textId="77777777" w:rsidR="00054558" w:rsidRPr="005B5A54" w:rsidRDefault="00054558" w:rsidP="00054558">
      <w:pPr>
        <w:jc w:val="both"/>
        <w:rPr>
          <w:rFonts w:cs="Arial"/>
        </w:rPr>
      </w:pPr>
      <w:r w:rsidRPr="005B5A54">
        <w:rPr>
          <w:rFonts w:cs="Arial"/>
        </w:rPr>
        <w:t>Egg development and hatching success is also vulnerable to the effects of smothering.  A number of studies have been conducted on the effects of sedimentation on fish egg development of commercially valuable fish species, particularly in relation to dredging operations. Results are variable with some demonstrating mortality of fish eggs when smothered by even a thin veneer of sediment (</w:t>
      </w:r>
      <w:r w:rsidRPr="005B5A54">
        <w:rPr>
          <w:rFonts w:cs="Arial"/>
          <w:iCs/>
        </w:rPr>
        <w:t>DOER, 2000</w:t>
      </w:r>
      <w:r w:rsidRPr="005B5A54">
        <w:rPr>
          <w:rFonts w:cs="Arial"/>
        </w:rPr>
        <w:t>) and many studies showing no significant effects on fish egg and larval development and mortality (</w:t>
      </w:r>
      <w:r w:rsidRPr="005B5A54">
        <w:rPr>
          <w:rFonts w:cs="Arial"/>
          <w:iCs/>
        </w:rPr>
        <w:t xml:space="preserve">Auld and Schubel, 1978; Kiørboe </w:t>
      </w:r>
      <w:r w:rsidRPr="005B5A54">
        <w:rPr>
          <w:rFonts w:cs="Arial"/>
          <w:i/>
        </w:rPr>
        <w:t>et al</w:t>
      </w:r>
      <w:r w:rsidRPr="005B5A54">
        <w:rPr>
          <w:rFonts w:cs="Arial"/>
          <w:iCs/>
        </w:rPr>
        <w:t>., 1981</w:t>
      </w:r>
      <w:r w:rsidRPr="005B5A54">
        <w:rPr>
          <w:rFonts w:cs="Arial"/>
        </w:rPr>
        <w:t>).</w:t>
      </w:r>
    </w:p>
    <w:p w14:paraId="6B71B7CE" w14:textId="77777777" w:rsidR="00054558" w:rsidRPr="005B5A54" w:rsidRDefault="00054558" w:rsidP="00054558">
      <w:pPr>
        <w:jc w:val="both"/>
        <w:rPr>
          <w:rFonts w:cs="Arial"/>
        </w:rPr>
      </w:pPr>
    </w:p>
    <w:p w14:paraId="04A539AC" w14:textId="58B1C425" w:rsidR="00054558" w:rsidRPr="005B5A54" w:rsidRDefault="00054558" w:rsidP="00054558">
      <w:pPr>
        <w:jc w:val="both"/>
        <w:rPr>
          <w:rFonts w:cs="Arial"/>
        </w:rPr>
      </w:pPr>
      <w:r w:rsidRPr="005B5A54">
        <w:rPr>
          <w:rFonts w:cs="Arial"/>
        </w:rPr>
        <w:t>Once the works are completed the seabed sediments are likely to re</w:t>
      </w:r>
      <w:r w:rsidRPr="005B5A54">
        <w:rPr>
          <w:rFonts w:ascii="Cambria Math" w:hAnsi="Cambria Math" w:cs="Cambria Math"/>
        </w:rPr>
        <w:t>‐</w:t>
      </w:r>
      <w:r w:rsidRPr="005B5A54">
        <w:rPr>
          <w:rFonts w:cs="Arial"/>
        </w:rPr>
        <w:t>settle and be subject to the natural tidal</w:t>
      </w:r>
      <w:r w:rsidRPr="005B5A54">
        <w:rPr>
          <w:rFonts w:ascii="Cambria Math" w:hAnsi="Cambria Math" w:cs="Cambria Math"/>
        </w:rPr>
        <w:t xml:space="preserve"> </w:t>
      </w:r>
      <w:r w:rsidRPr="005B5A54">
        <w:rPr>
          <w:rFonts w:cs="Arial"/>
        </w:rPr>
        <w:t>influences in sediment transport in the area. Given the above, the impact to fish spawning and nursey grounds from physical disturbance, increased turbidity and smothering is therefore considered to be Minor</w:t>
      </w:r>
      <w:r w:rsidR="005D4767" w:rsidRPr="005B5A54">
        <w:rPr>
          <w:rFonts w:cs="Arial"/>
        </w:rPr>
        <w:t xml:space="preserve">. </w:t>
      </w:r>
    </w:p>
    <w:p w14:paraId="1046954D" w14:textId="77777777" w:rsidR="00B64BBC" w:rsidRPr="005B5A54" w:rsidRDefault="00B64BBC" w:rsidP="000E41C3">
      <w:pPr>
        <w:pStyle w:val="Heading3"/>
      </w:pPr>
      <w:bookmarkStart w:id="413" w:name="_Toc192773386"/>
      <w:bookmarkStart w:id="414" w:name="_Toc197525063"/>
      <w:r w:rsidRPr="005B5A54">
        <w:t>Mitigation</w:t>
      </w:r>
      <w:bookmarkEnd w:id="412"/>
      <w:bookmarkEnd w:id="413"/>
      <w:bookmarkEnd w:id="414"/>
    </w:p>
    <w:p w14:paraId="7EDA7227" w14:textId="77777777" w:rsidR="00B64BBC" w:rsidRPr="005B5A54" w:rsidRDefault="00B64BBC" w:rsidP="009063A5">
      <w:pPr>
        <w:jc w:val="both"/>
        <w:rPr>
          <w:rFonts w:cs="Arial"/>
        </w:rPr>
      </w:pPr>
      <w:r w:rsidRPr="005B5A54">
        <w:rPr>
          <w:rFonts w:cs="Arial"/>
        </w:rPr>
        <w:t>The following measures will be adopted to ensure that seabed disturbance and its impacts are minimised to as low as reasonably practicable:</w:t>
      </w:r>
    </w:p>
    <w:p w14:paraId="2827657D" w14:textId="348F46A3" w:rsidR="00B64BBC" w:rsidRPr="005B5A54" w:rsidRDefault="00664804" w:rsidP="001C14D2">
      <w:pPr>
        <w:pStyle w:val="ListParagraph"/>
        <w:numPr>
          <w:ilvl w:val="0"/>
          <w:numId w:val="6"/>
        </w:numPr>
        <w:spacing w:after="160" w:line="360" w:lineRule="auto"/>
        <w:ind w:left="714" w:hanging="357"/>
        <w:jc w:val="both"/>
        <w:rPr>
          <w:rFonts w:cs="Arial"/>
        </w:rPr>
      </w:pPr>
      <w:r w:rsidRPr="005B5A54">
        <w:rPr>
          <w:rFonts w:cs="Arial"/>
        </w:rPr>
        <w:t>Removals</w:t>
      </w:r>
      <w:r w:rsidR="00B64BBC" w:rsidRPr="005B5A54">
        <w:rPr>
          <w:rFonts w:cs="Arial"/>
        </w:rPr>
        <w:t xml:space="preserve"> will be planned, </w:t>
      </w:r>
      <w:r w:rsidR="00AA6752" w:rsidRPr="005B5A54">
        <w:rPr>
          <w:rFonts w:cs="Arial"/>
        </w:rPr>
        <w:t>managed,</w:t>
      </w:r>
      <w:r w:rsidR="00B64BBC" w:rsidRPr="005B5A54">
        <w:rPr>
          <w:rFonts w:cs="Arial"/>
        </w:rPr>
        <w:t xml:space="preserve"> and implemented in such a way that seabed disturbance is minimised.</w:t>
      </w:r>
    </w:p>
    <w:p w14:paraId="51CD5C51" w14:textId="4ABF75C5" w:rsidR="002808E9" w:rsidRPr="005B5A54" w:rsidRDefault="002808E9" w:rsidP="001C14D2">
      <w:pPr>
        <w:pStyle w:val="ListParagraph"/>
        <w:numPr>
          <w:ilvl w:val="0"/>
          <w:numId w:val="6"/>
        </w:numPr>
        <w:spacing w:after="160" w:line="360" w:lineRule="auto"/>
        <w:ind w:left="714" w:hanging="357"/>
        <w:jc w:val="both"/>
        <w:rPr>
          <w:rFonts w:cs="Arial"/>
        </w:rPr>
      </w:pPr>
      <w:r w:rsidRPr="005B5A54">
        <w:rPr>
          <w:rFonts w:cs="Arial"/>
        </w:rPr>
        <w:t xml:space="preserve">All work will be undertaken under a marine license. </w:t>
      </w:r>
    </w:p>
    <w:p w14:paraId="051AB527" w14:textId="0B407693" w:rsidR="00596123" w:rsidRPr="005B5A54" w:rsidRDefault="00E75FAC" w:rsidP="001C14D2">
      <w:pPr>
        <w:pStyle w:val="ListParagraph"/>
        <w:numPr>
          <w:ilvl w:val="0"/>
          <w:numId w:val="6"/>
        </w:numPr>
        <w:spacing w:after="160" w:line="360" w:lineRule="auto"/>
        <w:ind w:left="714" w:hanging="357"/>
        <w:jc w:val="both"/>
        <w:rPr>
          <w:rFonts w:cs="Arial"/>
        </w:rPr>
      </w:pPr>
      <w:r w:rsidRPr="005B5A54">
        <w:rPr>
          <w:rFonts w:cs="Arial"/>
        </w:rPr>
        <w:t>D</w:t>
      </w:r>
      <w:r w:rsidR="00664804" w:rsidRPr="005B5A54">
        <w:rPr>
          <w:rFonts w:cs="Arial"/>
        </w:rPr>
        <w:t xml:space="preserve">uration </w:t>
      </w:r>
      <w:r w:rsidR="00997D1A" w:rsidRPr="005B5A54">
        <w:rPr>
          <w:rFonts w:cs="Arial"/>
        </w:rPr>
        <w:t xml:space="preserve">and number </w:t>
      </w:r>
      <w:r w:rsidR="00664804" w:rsidRPr="005B5A54">
        <w:rPr>
          <w:rFonts w:cs="Arial"/>
        </w:rPr>
        <w:t>of vessels in the field, will be minimised as much a</w:t>
      </w:r>
      <w:r w:rsidRPr="005B5A54">
        <w:rPr>
          <w:rFonts w:cs="Arial"/>
        </w:rPr>
        <w:t>s</w:t>
      </w:r>
      <w:r w:rsidR="00664804" w:rsidRPr="005B5A54">
        <w:rPr>
          <w:rFonts w:cs="Arial"/>
        </w:rPr>
        <w:t xml:space="preserve"> possible.</w:t>
      </w:r>
    </w:p>
    <w:p w14:paraId="6CB0A69B" w14:textId="77777777" w:rsidR="00085BEE" w:rsidRPr="005B5A54" w:rsidRDefault="00085BEE" w:rsidP="001C14D2">
      <w:pPr>
        <w:pStyle w:val="ListParagraph"/>
        <w:numPr>
          <w:ilvl w:val="0"/>
          <w:numId w:val="6"/>
        </w:numPr>
        <w:spacing w:after="120" w:line="276" w:lineRule="auto"/>
        <w:jc w:val="both"/>
        <w:rPr>
          <w:rFonts w:cs="Arial"/>
        </w:rPr>
      </w:pPr>
      <w:r w:rsidRPr="005B5A54">
        <w:rPr>
          <w:lang w:eastAsia="en-US"/>
        </w:rPr>
        <w:t>Tool use will be minimised where feasible whilst still achieving the desired result.</w:t>
      </w:r>
    </w:p>
    <w:p w14:paraId="4FF481EB" w14:textId="2CA18D4D" w:rsidR="00085BEE" w:rsidRPr="005B5A54" w:rsidRDefault="00085BEE" w:rsidP="001C14D2">
      <w:pPr>
        <w:pStyle w:val="ListParagraph"/>
        <w:numPr>
          <w:ilvl w:val="0"/>
          <w:numId w:val="6"/>
        </w:numPr>
        <w:spacing w:after="120" w:line="276" w:lineRule="auto"/>
        <w:jc w:val="both"/>
        <w:rPr>
          <w:rFonts w:cs="Arial"/>
        </w:rPr>
      </w:pPr>
      <w:r w:rsidRPr="005B5A54">
        <w:rPr>
          <w:rFonts w:cs="Arial"/>
        </w:rPr>
        <w:t>Where cutting of pipelines requires removal of mattresses and other stabilisation materials, temporary placement of equipment will be within the footprint of planned excavations and mattresses will be reused, where possible, to minimise seabed disturbance.</w:t>
      </w:r>
    </w:p>
    <w:p w14:paraId="130A4FDE" w14:textId="49C26147" w:rsidR="00B44D21" w:rsidRPr="005B5A54" w:rsidRDefault="00B44D21" w:rsidP="009063A5">
      <w:pPr>
        <w:pStyle w:val="BodyText"/>
        <w:spacing w:before="0" w:after="0"/>
      </w:pPr>
      <w:r w:rsidRPr="005B5A54">
        <w:t>Post-disturbance recovery of the seabed and associated biota is dependent both on the strength of the seabed soils and the ability of the hydrological regime to rework disrupted sediments and return the seabed to its original contours. The seabed in the proposed operations area is predominantly composed of unconsolidated sand and gravel and is therefore amenable to reworking. The shallow water depth in the area allows wave action to combine with tidal currents to generate relatively high shear strengths at the seabed and this is likely to lead to rapid reworking of the affected sediments. Given the strong current regime in the area, transport of larvae and juvenile organisms into the affected area and re-colonisation of the sediments is also expected to be relatively rapid.</w:t>
      </w:r>
    </w:p>
    <w:p w14:paraId="14BD6431" w14:textId="7E8BE937" w:rsidR="009063A5" w:rsidRPr="005B5A54" w:rsidRDefault="009063A5" w:rsidP="009063A5">
      <w:pPr>
        <w:jc w:val="both"/>
      </w:pPr>
    </w:p>
    <w:p w14:paraId="2545CD30" w14:textId="77777777" w:rsidR="00463A16" w:rsidRPr="005B5A54" w:rsidRDefault="00463A16" w:rsidP="00A64EC6">
      <w:pPr>
        <w:pStyle w:val="Heading2"/>
      </w:pPr>
      <w:bookmarkStart w:id="415" w:name="_Toc192773387"/>
      <w:bookmarkStart w:id="416" w:name="_Toc197525064"/>
      <w:r w:rsidRPr="005B5A54">
        <w:t>Lifting operations</w:t>
      </w:r>
      <w:bookmarkEnd w:id="415"/>
      <w:bookmarkEnd w:id="416"/>
    </w:p>
    <w:p w14:paraId="64078998" w14:textId="36D83E41" w:rsidR="004115EB" w:rsidRPr="005B5A54" w:rsidRDefault="004115EB" w:rsidP="000E41C3">
      <w:pPr>
        <w:pStyle w:val="Heading3"/>
      </w:pPr>
      <w:bookmarkStart w:id="417" w:name="_Toc192773388"/>
      <w:bookmarkStart w:id="418" w:name="_Toc197525065"/>
      <w:r w:rsidRPr="005B5A54">
        <w:t xml:space="preserve">Potential Impact to Nesting </w:t>
      </w:r>
      <w:r w:rsidR="00B631F8" w:rsidRPr="005B5A54">
        <w:t>B</w:t>
      </w:r>
      <w:r w:rsidRPr="005B5A54">
        <w:t>irds</w:t>
      </w:r>
      <w:bookmarkEnd w:id="417"/>
      <w:bookmarkEnd w:id="418"/>
    </w:p>
    <w:p w14:paraId="3C66A0F0" w14:textId="77777777" w:rsidR="00027F00" w:rsidRPr="005B5A54" w:rsidRDefault="00027F00" w:rsidP="00027F00">
      <w:pPr>
        <w:jc w:val="both"/>
      </w:pPr>
      <w:r w:rsidRPr="005B5A54">
        <w:t xml:space="preserve">In recent years, there has been an increase in the number of seabirds utilising offshore installations for nesting. Opportunistic species such as kittiwake and herring gull are utilising artificial nest locations and successfully rearing chicks. Although for most offshore platforms, the number of breeding birds remains very low. All nesting birds and nesting activities are protected from damage by conservation legislation. Under the Offshore Marine Conservation (Natural Habitats, &amp;c.) Regulations 2017 – (OMR 17), it is an offence to: </w:t>
      </w:r>
    </w:p>
    <w:p w14:paraId="4838E1F7" w14:textId="77777777" w:rsidR="00027F00" w:rsidRPr="005B5A54" w:rsidRDefault="00027F00" w:rsidP="00027F00">
      <w:pPr>
        <w:pStyle w:val="ListParagraph"/>
        <w:numPr>
          <w:ilvl w:val="0"/>
          <w:numId w:val="34"/>
        </w:numPr>
        <w:spacing w:after="160" w:line="360" w:lineRule="auto"/>
        <w:jc w:val="both"/>
      </w:pPr>
      <w:r w:rsidRPr="005B5A54">
        <w:t>Take, damage, or destroy the nest of any wild bird while that nest is in use or being built</w:t>
      </w:r>
    </w:p>
    <w:p w14:paraId="4941A536" w14:textId="77777777" w:rsidR="00027F00" w:rsidRPr="005B5A54" w:rsidRDefault="00027F00" w:rsidP="00027F00">
      <w:pPr>
        <w:pStyle w:val="ListParagraph"/>
        <w:numPr>
          <w:ilvl w:val="0"/>
          <w:numId w:val="34"/>
        </w:numPr>
        <w:spacing w:after="160" w:line="360" w:lineRule="auto"/>
        <w:jc w:val="both"/>
      </w:pPr>
      <w:r w:rsidRPr="005B5A54">
        <w:t>Take or destroy an egg of any wild bird.</w:t>
      </w:r>
    </w:p>
    <w:p w14:paraId="766BD258" w14:textId="77777777" w:rsidR="00027F00" w:rsidRPr="005B5A54" w:rsidRDefault="00027F00" w:rsidP="00027F00">
      <w:pPr>
        <w:jc w:val="both"/>
      </w:pPr>
      <w:r w:rsidRPr="005B5A54">
        <w:t xml:space="preserve">This legislation is relevant to installations more than 12 nautical miles from the coast, applies to all species of bird and applies irrespective of the number of nests found; i.e., there is no </w:t>
      </w:r>
      <w:r w:rsidRPr="005B5A54">
        <w:rPr>
          <w:i/>
          <w:iCs/>
        </w:rPr>
        <w:t>deminimus</w:t>
      </w:r>
      <w:r w:rsidRPr="005B5A54">
        <w:t>.</w:t>
      </w:r>
    </w:p>
    <w:p w14:paraId="1DA03E70" w14:textId="77777777" w:rsidR="00027F00" w:rsidRPr="005B5A54" w:rsidRDefault="00027F00" w:rsidP="00027F00">
      <w:pPr>
        <w:jc w:val="both"/>
      </w:pPr>
    </w:p>
    <w:p w14:paraId="12DCC4B0" w14:textId="6745E10B" w:rsidR="00176A4B" w:rsidRPr="005B5A54" w:rsidRDefault="001701B0" w:rsidP="00176A4B">
      <w:pPr>
        <w:jc w:val="both"/>
        <w:rPr>
          <w:color w:val="211E1F"/>
        </w:rPr>
      </w:pPr>
      <w:r w:rsidRPr="005B5A54">
        <w:rPr>
          <w:color w:val="211E1F"/>
        </w:rPr>
        <w:t xml:space="preserve">Nesting bird surveys at LBA have been undertaken annually since 2022. A summary of the survey results is shown in Table 8-2 below. </w:t>
      </w:r>
      <w:r w:rsidR="00027F00" w:rsidRPr="005B5A54">
        <w:rPr>
          <w:color w:val="211E1F"/>
        </w:rPr>
        <w:t xml:space="preserve">Nesting bird surveys carried out on the existing platforms in </w:t>
      </w:r>
      <w:r w:rsidRPr="005B5A54">
        <w:rPr>
          <w:color w:val="211E1F"/>
        </w:rPr>
        <w:t xml:space="preserve">2024 </w:t>
      </w:r>
      <w:r w:rsidR="00027F00" w:rsidRPr="005B5A54">
        <w:rPr>
          <w:color w:val="211E1F"/>
        </w:rPr>
        <w:t xml:space="preserve">found nesting kittiwake – </w:t>
      </w:r>
      <w:r w:rsidRPr="005B5A54">
        <w:rPr>
          <w:color w:val="211E1F"/>
        </w:rPr>
        <w:t xml:space="preserve">627 </w:t>
      </w:r>
      <w:r w:rsidR="00027F00" w:rsidRPr="005B5A54">
        <w:rPr>
          <w:color w:val="211E1F"/>
        </w:rPr>
        <w:t xml:space="preserve">nests on the Douglas complex, </w:t>
      </w:r>
      <w:r w:rsidRPr="005B5A54">
        <w:rPr>
          <w:color w:val="211E1F"/>
        </w:rPr>
        <w:t xml:space="preserve">65 </w:t>
      </w:r>
      <w:r w:rsidR="00027F00" w:rsidRPr="005B5A54">
        <w:rPr>
          <w:color w:val="211E1F"/>
        </w:rPr>
        <w:t xml:space="preserve">nests on Hamilton, </w:t>
      </w:r>
      <w:r w:rsidRPr="005B5A54">
        <w:rPr>
          <w:color w:val="211E1F"/>
        </w:rPr>
        <w:t xml:space="preserve">40 </w:t>
      </w:r>
      <w:r w:rsidR="00027F00" w:rsidRPr="005B5A54">
        <w:rPr>
          <w:color w:val="211E1F"/>
        </w:rPr>
        <w:t>nests on Hamilton Nort</w:t>
      </w:r>
      <w:r w:rsidRPr="005B5A54">
        <w:rPr>
          <w:color w:val="211E1F"/>
        </w:rPr>
        <w:t>h</w:t>
      </w:r>
      <w:r w:rsidR="00027F00" w:rsidRPr="005B5A54">
        <w:rPr>
          <w:color w:val="211E1F"/>
        </w:rPr>
        <w:t xml:space="preserve">, </w:t>
      </w:r>
      <w:r w:rsidRPr="005B5A54">
        <w:rPr>
          <w:color w:val="211E1F"/>
        </w:rPr>
        <w:t xml:space="preserve">74 </w:t>
      </w:r>
      <w:r w:rsidR="00027F00" w:rsidRPr="005B5A54">
        <w:rPr>
          <w:color w:val="211E1F"/>
        </w:rPr>
        <w:t>nests on Lennox</w:t>
      </w:r>
      <w:r w:rsidR="0039682E" w:rsidRPr="005B5A54">
        <w:t xml:space="preserve"> (</w:t>
      </w:r>
      <w:r w:rsidR="0039682E" w:rsidRPr="005B5A54">
        <w:rPr>
          <w:color w:val="211E1F"/>
        </w:rPr>
        <w:t>RSK, 2024)</w:t>
      </w:r>
      <w:r w:rsidR="00027F00" w:rsidRPr="005B5A54">
        <w:rPr>
          <w:color w:val="211E1F"/>
        </w:rPr>
        <w:t xml:space="preserve">. </w:t>
      </w:r>
      <w:r w:rsidR="0079032C" w:rsidRPr="005B5A54">
        <w:rPr>
          <w:color w:val="211E1F"/>
        </w:rPr>
        <w:t xml:space="preserve"> The known breeding season for kittiwakes is March to September, which correlated to the findings of nests during the survey. </w:t>
      </w:r>
      <w:r w:rsidR="00F03CC1" w:rsidRPr="005B5A54">
        <w:rPr>
          <w:color w:val="211E1F"/>
        </w:rPr>
        <w:t>No other nesting activity of other species was recorded with only occasional resting herring gulls and cormorant recorded.</w:t>
      </w:r>
      <w:r w:rsidR="00176A4B" w:rsidRPr="005B5A54">
        <w:t xml:space="preserve"> </w:t>
      </w:r>
      <w:r w:rsidR="00176A4B" w:rsidRPr="005B5A54">
        <w:rPr>
          <w:color w:val="211E1F"/>
        </w:rPr>
        <w:t>It is therefore likely that the assets in Liverpool Bay constitute an important nesting resource for kittiwakes in the Irish Sea with the nearest land-based colonies being in Llandudno/Anglesey in North Wales to the south and St Bees Head in Cumbria to the north.</w:t>
      </w:r>
    </w:p>
    <w:p w14:paraId="087E1331" w14:textId="77777777" w:rsidR="00FC67A3" w:rsidRPr="005B5A54" w:rsidRDefault="00FC67A3" w:rsidP="00176A4B">
      <w:pPr>
        <w:jc w:val="both"/>
        <w:rPr>
          <w:color w:val="211E1F"/>
        </w:rPr>
      </w:pPr>
    </w:p>
    <w:p w14:paraId="6D911CDB" w14:textId="21EB017E" w:rsidR="00FC67A3" w:rsidRPr="005B5A54" w:rsidRDefault="00FC67A3" w:rsidP="00FC67A3">
      <w:pPr>
        <w:pStyle w:val="Caption"/>
      </w:pPr>
      <w:bookmarkStart w:id="419" w:name="_Toc197520487"/>
      <w:r w:rsidRPr="005B5A54">
        <w:t xml:space="preserve">Table </w:t>
      </w:r>
      <w:r w:rsidRPr="005B5A54">
        <w:fldChar w:fldCharType="begin"/>
      </w:r>
      <w:r w:rsidRPr="005B5A54">
        <w:instrText>STYLEREF 1 \s</w:instrText>
      </w:r>
      <w:r w:rsidRPr="005B5A54">
        <w:fldChar w:fldCharType="separate"/>
      </w:r>
      <w:r w:rsidR="001C4A38">
        <w:rPr>
          <w:noProof/>
        </w:rPr>
        <w:t>8</w:t>
      </w:r>
      <w:r w:rsidRPr="005B5A54">
        <w:fldChar w:fldCharType="end"/>
      </w:r>
      <w:r w:rsidRPr="005B5A54">
        <w:noBreakHyphen/>
      </w:r>
      <w:r w:rsidRPr="005B5A54">
        <w:fldChar w:fldCharType="begin"/>
      </w:r>
      <w:r w:rsidRPr="005B5A54">
        <w:instrText>SEQ Table \* ARABIC \s 1</w:instrText>
      </w:r>
      <w:r w:rsidRPr="005B5A54">
        <w:fldChar w:fldCharType="separate"/>
      </w:r>
      <w:r w:rsidR="001C4A38">
        <w:rPr>
          <w:noProof/>
        </w:rPr>
        <w:t>2</w:t>
      </w:r>
      <w:r w:rsidRPr="005B5A54">
        <w:fldChar w:fldCharType="end"/>
      </w:r>
      <w:r w:rsidRPr="005B5A54">
        <w:t xml:space="preserve"> Summary of Nesting Birds surveys (RSK 2024)</w:t>
      </w:r>
      <w:bookmarkEnd w:id="419"/>
    </w:p>
    <w:tbl>
      <w:tblPr>
        <w:tblW w:w="0" w:type="auto"/>
        <w:tblCellMar>
          <w:left w:w="0" w:type="dxa"/>
          <w:right w:w="0" w:type="dxa"/>
        </w:tblCellMar>
        <w:tblLook w:val="04A0" w:firstRow="1" w:lastRow="0" w:firstColumn="1" w:lastColumn="0" w:noHBand="0" w:noVBand="1"/>
      </w:tblPr>
      <w:tblGrid>
        <w:gridCol w:w="2043"/>
        <w:gridCol w:w="2572"/>
        <w:gridCol w:w="2573"/>
        <w:gridCol w:w="2573"/>
      </w:tblGrid>
      <w:tr w:rsidR="001701B0" w:rsidRPr="005B5A54" w14:paraId="0F62B0F0" w14:textId="77777777" w:rsidTr="00EF232D">
        <w:tc>
          <w:tcPr>
            <w:tcW w:w="2337" w:type="dxa"/>
            <w:vMerge w:val="restart"/>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777E13E4" w14:textId="77777777" w:rsidR="001701B0" w:rsidRPr="005B5A54" w:rsidRDefault="001701B0">
            <w:pPr>
              <w:jc w:val="center"/>
              <w:rPr>
                <w:rFonts w:ascii="Aptos" w:hAnsi="Aptos"/>
                <w:b/>
                <w:bCs/>
                <w:lang w:eastAsia="en-US"/>
              </w:rPr>
            </w:pPr>
            <w:r w:rsidRPr="005B5A54">
              <w:rPr>
                <w:b/>
                <w:bCs/>
                <w:color w:val="000000"/>
              </w:rPr>
              <w:t>Asset</w:t>
            </w:r>
          </w:p>
        </w:tc>
        <w:tc>
          <w:tcPr>
            <w:tcW w:w="9350" w:type="dxa"/>
            <w:gridSpan w:val="3"/>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3ACE175A" w14:textId="77777777" w:rsidR="001701B0" w:rsidRPr="005B5A54" w:rsidRDefault="001701B0">
            <w:pPr>
              <w:jc w:val="center"/>
              <w:rPr>
                <w:b/>
                <w:bCs/>
              </w:rPr>
            </w:pPr>
            <w:r w:rsidRPr="005B5A54">
              <w:rPr>
                <w:b/>
                <w:bCs/>
                <w:color w:val="000000"/>
              </w:rPr>
              <w:t>Number of Occupied Nests</w:t>
            </w:r>
          </w:p>
        </w:tc>
      </w:tr>
      <w:tr w:rsidR="001701B0" w:rsidRPr="005B5A54" w14:paraId="4706D596" w14:textId="77777777" w:rsidTr="00EF232D">
        <w:tc>
          <w:tcPr>
            <w:tcW w:w="0" w:type="auto"/>
            <w:vMerge/>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14:paraId="582AA77A" w14:textId="77777777" w:rsidR="001701B0" w:rsidRPr="005B5A54" w:rsidRDefault="001701B0">
            <w:pPr>
              <w:rPr>
                <w:rFonts w:ascii="Aptos" w:eastAsiaTheme="minorHAnsi" w:hAnsi="Aptos" w:cs="Calibri"/>
                <w:b/>
                <w:bCs/>
                <w:sz w:val="22"/>
                <w:szCs w:val="22"/>
                <w:lang w:eastAsia="en-US"/>
                <w14:ligatures w14:val="standardContextual"/>
              </w:rPr>
            </w:pPr>
          </w:p>
        </w:tc>
        <w:tc>
          <w:tcPr>
            <w:tcW w:w="3116"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7767C750" w14:textId="77777777" w:rsidR="001701B0" w:rsidRPr="005B5A54" w:rsidRDefault="001701B0">
            <w:pPr>
              <w:jc w:val="center"/>
              <w:rPr>
                <w:b/>
                <w:bCs/>
              </w:rPr>
            </w:pPr>
            <w:r w:rsidRPr="005B5A54">
              <w:rPr>
                <w:b/>
                <w:bCs/>
                <w:color w:val="000000"/>
              </w:rPr>
              <w:t>2022</w:t>
            </w:r>
          </w:p>
        </w:tc>
        <w:tc>
          <w:tcPr>
            <w:tcW w:w="3117"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635639A7" w14:textId="77777777" w:rsidR="001701B0" w:rsidRPr="005B5A54" w:rsidRDefault="001701B0">
            <w:pPr>
              <w:jc w:val="center"/>
              <w:rPr>
                <w:b/>
                <w:bCs/>
              </w:rPr>
            </w:pPr>
            <w:r w:rsidRPr="005B5A54">
              <w:rPr>
                <w:b/>
                <w:bCs/>
                <w:color w:val="000000"/>
              </w:rPr>
              <w:t>2023</w:t>
            </w:r>
          </w:p>
        </w:tc>
        <w:tc>
          <w:tcPr>
            <w:tcW w:w="3117"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vAlign w:val="center"/>
            <w:hideMark/>
          </w:tcPr>
          <w:p w14:paraId="7DEEA397" w14:textId="77777777" w:rsidR="001701B0" w:rsidRPr="005B5A54" w:rsidRDefault="001701B0">
            <w:pPr>
              <w:jc w:val="center"/>
              <w:rPr>
                <w:b/>
                <w:bCs/>
              </w:rPr>
            </w:pPr>
            <w:r w:rsidRPr="005B5A54">
              <w:rPr>
                <w:b/>
                <w:bCs/>
                <w:color w:val="000000"/>
              </w:rPr>
              <w:t>2024</w:t>
            </w:r>
          </w:p>
        </w:tc>
      </w:tr>
      <w:tr w:rsidR="001701B0" w:rsidRPr="005B5A54" w14:paraId="6331C15E"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3CAD89" w14:textId="77777777" w:rsidR="001701B0" w:rsidRPr="005B5A54" w:rsidRDefault="001701B0">
            <w:pPr>
              <w:jc w:val="center"/>
            </w:pPr>
            <w:r w:rsidRPr="005B5A54">
              <w:t>Conwy</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DA5D00" w14:textId="77777777" w:rsidR="001701B0" w:rsidRPr="005B5A54" w:rsidRDefault="001701B0">
            <w:pPr>
              <w:jc w:val="center"/>
            </w:pPr>
            <w:r w:rsidRPr="005B5A54">
              <w:t>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2EA922" w14:textId="77777777" w:rsidR="001701B0" w:rsidRPr="005B5A54" w:rsidRDefault="001701B0">
            <w:pPr>
              <w:jc w:val="center"/>
            </w:pPr>
            <w:r w:rsidRPr="005B5A54">
              <w:t>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1B58FC" w14:textId="77777777" w:rsidR="001701B0" w:rsidRPr="005B5A54" w:rsidRDefault="001701B0">
            <w:pPr>
              <w:jc w:val="center"/>
            </w:pPr>
            <w:r w:rsidRPr="005B5A54">
              <w:t>0</w:t>
            </w:r>
          </w:p>
        </w:tc>
      </w:tr>
      <w:tr w:rsidR="001701B0" w:rsidRPr="005B5A54" w14:paraId="57FF0E79"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D41CE0" w14:textId="77777777" w:rsidR="001701B0" w:rsidRPr="005B5A54" w:rsidRDefault="001701B0">
            <w:pPr>
              <w:jc w:val="center"/>
            </w:pPr>
            <w:r w:rsidRPr="005B5A54">
              <w:t>Douglas DA</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647C2B" w14:textId="77777777" w:rsidR="001701B0" w:rsidRPr="005B5A54" w:rsidRDefault="001701B0">
            <w:pPr>
              <w:jc w:val="center"/>
            </w:pPr>
            <w:r w:rsidRPr="005B5A54">
              <w:t>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FC3957" w14:textId="77777777" w:rsidR="001701B0" w:rsidRPr="005B5A54" w:rsidRDefault="001701B0">
            <w:pPr>
              <w:jc w:val="center"/>
            </w:pPr>
            <w:r w:rsidRPr="005B5A54">
              <w:t>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08F87" w14:textId="77777777" w:rsidR="001701B0" w:rsidRPr="005B5A54" w:rsidRDefault="001701B0">
            <w:pPr>
              <w:jc w:val="center"/>
            </w:pPr>
            <w:r w:rsidRPr="005B5A54">
              <w:t>0</w:t>
            </w:r>
          </w:p>
        </w:tc>
      </w:tr>
      <w:tr w:rsidR="001701B0" w:rsidRPr="005B5A54" w14:paraId="2230E44D"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DB2F77" w14:textId="77777777" w:rsidR="001701B0" w:rsidRPr="005B5A54" w:rsidRDefault="001701B0">
            <w:pPr>
              <w:jc w:val="center"/>
            </w:pPr>
            <w:r w:rsidRPr="005B5A54">
              <w:t>Douglas DD</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B8DD91" w14:textId="77777777" w:rsidR="001701B0" w:rsidRPr="005B5A54" w:rsidRDefault="001701B0">
            <w:pPr>
              <w:jc w:val="center"/>
            </w:pPr>
            <w:r w:rsidRPr="005B5A54">
              <w:t>212</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18EEE5" w14:textId="77777777" w:rsidR="001701B0" w:rsidRPr="005B5A54" w:rsidRDefault="001701B0">
            <w:pPr>
              <w:jc w:val="center"/>
            </w:pPr>
            <w:r w:rsidRPr="005B5A54">
              <w:t>191</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91C49E" w14:textId="77777777" w:rsidR="001701B0" w:rsidRPr="005B5A54" w:rsidRDefault="001701B0">
            <w:pPr>
              <w:jc w:val="center"/>
            </w:pPr>
            <w:r w:rsidRPr="005B5A54">
              <w:t>288</w:t>
            </w:r>
          </w:p>
        </w:tc>
      </w:tr>
      <w:tr w:rsidR="001701B0" w:rsidRPr="005B5A54" w14:paraId="0FF82894"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B31E09" w14:textId="77777777" w:rsidR="001701B0" w:rsidRPr="005B5A54" w:rsidRDefault="001701B0">
            <w:pPr>
              <w:jc w:val="center"/>
            </w:pPr>
            <w:r w:rsidRPr="005B5A54">
              <w:t>Douglas DW</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9424BA" w14:textId="77777777" w:rsidR="001701B0" w:rsidRPr="005B5A54" w:rsidRDefault="001701B0">
            <w:pPr>
              <w:jc w:val="center"/>
            </w:pPr>
            <w:r w:rsidRPr="005B5A54">
              <w:t>281</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1A4CC" w14:textId="77777777" w:rsidR="001701B0" w:rsidRPr="005B5A54" w:rsidRDefault="001701B0">
            <w:pPr>
              <w:jc w:val="center"/>
            </w:pPr>
            <w:r w:rsidRPr="005B5A54">
              <w:t>275</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2C0CEA" w14:textId="77777777" w:rsidR="001701B0" w:rsidRPr="005B5A54" w:rsidRDefault="001701B0">
            <w:pPr>
              <w:jc w:val="center"/>
            </w:pPr>
            <w:r w:rsidRPr="005B5A54">
              <w:t>339</w:t>
            </w:r>
          </w:p>
        </w:tc>
      </w:tr>
      <w:tr w:rsidR="001701B0" w:rsidRPr="005B5A54" w14:paraId="795951C5"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3978C1" w14:textId="77777777" w:rsidR="001701B0" w:rsidRPr="005B5A54" w:rsidRDefault="001701B0">
            <w:pPr>
              <w:jc w:val="center"/>
            </w:pPr>
            <w:r w:rsidRPr="005B5A54">
              <w:t xml:space="preserve">Lennox </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DA466D" w14:textId="77777777" w:rsidR="001701B0" w:rsidRPr="005B5A54" w:rsidRDefault="001701B0">
            <w:pPr>
              <w:jc w:val="center"/>
            </w:pPr>
            <w:r w:rsidRPr="005B5A54">
              <w:t>15</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CC93EB" w14:textId="77777777" w:rsidR="001701B0" w:rsidRPr="005B5A54" w:rsidRDefault="001701B0">
            <w:pPr>
              <w:jc w:val="center"/>
            </w:pPr>
            <w:r w:rsidRPr="005B5A54">
              <w:t>56</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393C9" w14:textId="77777777" w:rsidR="001701B0" w:rsidRPr="005B5A54" w:rsidRDefault="001701B0">
            <w:pPr>
              <w:jc w:val="center"/>
            </w:pPr>
            <w:r w:rsidRPr="005B5A54">
              <w:t>74</w:t>
            </w:r>
          </w:p>
        </w:tc>
      </w:tr>
      <w:tr w:rsidR="001701B0" w:rsidRPr="005B5A54" w14:paraId="24D00B82"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A2E4E7" w14:textId="77777777" w:rsidR="001701B0" w:rsidRPr="005B5A54" w:rsidRDefault="001701B0">
            <w:pPr>
              <w:jc w:val="center"/>
            </w:pPr>
            <w:r w:rsidRPr="005B5A54">
              <w:t>Hamilton</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47950" w14:textId="77777777" w:rsidR="001701B0" w:rsidRPr="005B5A54" w:rsidRDefault="001701B0">
            <w:pPr>
              <w:jc w:val="center"/>
            </w:pPr>
            <w:r w:rsidRPr="005B5A54">
              <w:t>70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1ED497" w14:textId="77777777" w:rsidR="001701B0" w:rsidRPr="005B5A54" w:rsidRDefault="001701B0">
            <w:pPr>
              <w:jc w:val="center"/>
            </w:pPr>
            <w:r w:rsidRPr="005B5A54">
              <w:t>70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CE9FAA" w14:textId="77777777" w:rsidR="001701B0" w:rsidRPr="005B5A54" w:rsidRDefault="001701B0">
            <w:pPr>
              <w:jc w:val="center"/>
            </w:pPr>
            <w:r w:rsidRPr="005B5A54">
              <w:t>65</w:t>
            </w:r>
          </w:p>
        </w:tc>
      </w:tr>
      <w:tr w:rsidR="001701B0" w:rsidRPr="005B5A54" w14:paraId="1C788E80"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565065" w14:textId="77777777" w:rsidR="001701B0" w:rsidRPr="005B5A54" w:rsidRDefault="001701B0">
            <w:pPr>
              <w:jc w:val="center"/>
            </w:pPr>
            <w:r w:rsidRPr="005B5A54">
              <w:t>Hamilton North</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57082E" w14:textId="77777777" w:rsidR="001701B0" w:rsidRPr="005B5A54" w:rsidRDefault="001701B0">
            <w:pPr>
              <w:jc w:val="center"/>
            </w:pPr>
            <w:r w:rsidRPr="005B5A54">
              <w:t>54</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E1D695" w14:textId="77777777" w:rsidR="001701B0" w:rsidRPr="005B5A54" w:rsidRDefault="001701B0">
            <w:pPr>
              <w:jc w:val="center"/>
            </w:pPr>
            <w:r w:rsidRPr="005B5A54">
              <w:t>30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F1CE00" w14:textId="77777777" w:rsidR="001701B0" w:rsidRPr="005B5A54" w:rsidRDefault="001701B0">
            <w:pPr>
              <w:jc w:val="center"/>
            </w:pPr>
            <w:r w:rsidRPr="005B5A54">
              <w:t>40</w:t>
            </w:r>
          </w:p>
        </w:tc>
      </w:tr>
      <w:tr w:rsidR="001701B0" w:rsidRPr="005B5A54" w14:paraId="1B9B35A1"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7FF7654" w14:textId="77777777" w:rsidR="001701B0" w:rsidRPr="005B5A54" w:rsidRDefault="001701B0">
            <w:pPr>
              <w:jc w:val="center"/>
            </w:pPr>
            <w:r w:rsidRPr="005B5A54">
              <w:t>OSI</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6B4655" w14:textId="77777777" w:rsidR="001701B0" w:rsidRPr="005B5A54" w:rsidRDefault="001701B0">
            <w:pPr>
              <w:jc w:val="center"/>
            </w:pPr>
            <w:r w:rsidRPr="005B5A54">
              <w:t>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763891" w14:textId="77777777" w:rsidR="001701B0" w:rsidRPr="005B5A54" w:rsidRDefault="001701B0">
            <w:pPr>
              <w:jc w:val="center"/>
            </w:pPr>
            <w:r w:rsidRPr="005B5A54">
              <w:t>0</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64FF18" w14:textId="77777777" w:rsidR="001701B0" w:rsidRPr="005B5A54" w:rsidRDefault="001701B0">
            <w:pPr>
              <w:jc w:val="center"/>
            </w:pPr>
            <w:r w:rsidRPr="005B5A54">
              <w:t>0</w:t>
            </w:r>
          </w:p>
        </w:tc>
      </w:tr>
      <w:tr w:rsidR="001701B0" w:rsidRPr="005B5A54" w14:paraId="578EA1B7" w14:textId="77777777" w:rsidTr="001701B0">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652959" w14:textId="77777777" w:rsidR="001701B0" w:rsidRPr="005B5A54" w:rsidRDefault="001701B0">
            <w:pPr>
              <w:jc w:val="center"/>
              <w:rPr>
                <w:b/>
                <w:bCs/>
              </w:rPr>
            </w:pPr>
            <w:r w:rsidRPr="005B5A54">
              <w:rPr>
                <w:b/>
                <w:bCs/>
              </w:rPr>
              <w:t>Total</w:t>
            </w:r>
          </w:p>
        </w:tc>
        <w:tc>
          <w:tcPr>
            <w:tcW w:w="31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EFF63A" w14:textId="77777777" w:rsidR="001701B0" w:rsidRPr="005B5A54" w:rsidRDefault="001701B0">
            <w:pPr>
              <w:jc w:val="center"/>
              <w:rPr>
                <w:b/>
                <w:bCs/>
              </w:rPr>
            </w:pPr>
            <w:r w:rsidRPr="005B5A54">
              <w:rPr>
                <w:b/>
                <w:bCs/>
              </w:rPr>
              <w:t>632</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C5E011" w14:textId="77777777" w:rsidR="001701B0" w:rsidRPr="005B5A54" w:rsidRDefault="001701B0">
            <w:pPr>
              <w:jc w:val="center"/>
              <w:rPr>
                <w:b/>
                <w:bCs/>
              </w:rPr>
            </w:pPr>
            <w:r w:rsidRPr="005B5A54">
              <w:rPr>
                <w:b/>
                <w:bCs/>
              </w:rPr>
              <w:t>622</w:t>
            </w:r>
          </w:p>
        </w:tc>
        <w:tc>
          <w:tcPr>
            <w:tcW w:w="31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31D395" w14:textId="77777777" w:rsidR="001701B0" w:rsidRPr="005B5A54" w:rsidRDefault="001701B0">
            <w:pPr>
              <w:jc w:val="center"/>
              <w:rPr>
                <w:b/>
                <w:bCs/>
              </w:rPr>
            </w:pPr>
            <w:r w:rsidRPr="005B5A54">
              <w:rPr>
                <w:b/>
                <w:bCs/>
              </w:rPr>
              <w:t>806</w:t>
            </w:r>
          </w:p>
        </w:tc>
      </w:tr>
    </w:tbl>
    <w:p w14:paraId="66A3D30B" w14:textId="77777777" w:rsidR="001701B0" w:rsidRPr="005B5A54" w:rsidRDefault="001701B0" w:rsidP="00176A4B">
      <w:pPr>
        <w:jc w:val="both"/>
        <w:rPr>
          <w:color w:val="211E1F"/>
        </w:rPr>
      </w:pPr>
    </w:p>
    <w:p w14:paraId="7E1A4188" w14:textId="77777777" w:rsidR="00AA5B98" w:rsidRPr="005B5A54" w:rsidRDefault="00AA5B98" w:rsidP="00176A4B">
      <w:pPr>
        <w:jc w:val="both"/>
        <w:rPr>
          <w:color w:val="211E1F"/>
        </w:rPr>
      </w:pPr>
    </w:p>
    <w:p w14:paraId="704EFA50" w14:textId="4B2D1C0B" w:rsidR="00B45968" w:rsidRPr="005B5A54" w:rsidRDefault="00AA5B98" w:rsidP="0079032C">
      <w:pPr>
        <w:jc w:val="both"/>
        <w:rPr>
          <w:color w:val="211E1F"/>
        </w:rPr>
      </w:pPr>
      <w:r w:rsidRPr="005B5A54">
        <w:rPr>
          <w:color w:val="211E1F"/>
        </w:rPr>
        <w:t xml:space="preserve">Eni </w:t>
      </w:r>
      <w:r w:rsidR="005B5A54" w:rsidRPr="005B5A54">
        <w:rPr>
          <w:color w:val="211E1F"/>
        </w:rPr>
        <w:t xml:space="preserve">UK </w:t>
      </w:r>
      <w:r w:rsidRPr="005B5A54">
        <w:rPr>
          <w:color w:val="211E1F"/>
        </w:rPr>
        <w:t>have done a large amount of work on the nesting bird surveys and studies. To date, bird surveys have been conducted during 2022, 2023 and 2024 on all platforms within LBA.</w:t>
      </w:r>
      <w:r w:rsidR="002629B3" w:rsidRPr="005B5A54">
        <w:rPr>
          <w:color w:val="211E1F"/>
        </w:rPr>
        <w:t xml:space="preserve"> All surveys were conducted with the support of ornithology experts and considered JNCC</w:t>
      </w:r>
      <w:r w:rsidR="002A5531" w:rsidRPr="005B5A54">
        <w:rPr>
          <w:color w:val="211E1F"/>
        </w:rPr>
        <w:t xml:space="preserve"> advice - Seabird Survey Methods for Offshore Installations: Black-legged kittiwakes. </w:t>
      </w:r>
      <w:r w:rsidRPr="005B5A54">
        <w:rPr>
          <w:color w:val="211E1F"/>
        </w:rPr>
        <w:t xml:space="preserve">Further surveys will be undertaken prior to decommissioning. In addition to the survey works, Eni UK have undertaken a tagging and ringing study in partnership with RSK Biosciences and The University of Exeter to better understand kittiwake behaviour offshore. These studies are ongoing, with the results expected early in 2025. </w:t>
      </w:r>
      <w:r w:rsidR="00403E54" w:rsidRPr="005B5A54">
        <w:t xml:space="preserve">In addition, the results from the </w:t>
      </w:r>
      <w:r w:rsidR="00403E54" w:rsidRPr="005B5A54">
        <w:rPr>
          <w:color w:val="211E1F"/>
        </w:rPr>
        <w:t>tagging and ringing study</w:t>
      </w:r>
      <w:r w:rsidR="00403E54" w:rsidRPr="005B5A54">
        <w:t xml:space="preserve"> will be used to inform Eni UK’s management strategy with regard to manging nesting kittiwakes during the decommissioning phase of the field. Finally, Eni UK have conducted a falconry trial, and a sonic net trial in order to obtain the efficacy of these deterrent options. The results of these trials will also be used to inform Eni UK’s bird management strategy.</w:t>
      </w:r>
    </w:p>
    <w:p w14:paraId="7C2A6D55" w14:textId="77777777" w:rsidR="00403E54" w:rsidRPr="005B5A54" w:rsidRDefault="00403E54" w:rsidP="0079032C">
      <w:pPr>
        <w:jc w:val="both"/>
        <w:rPr>
          <w:color w:val="211E1F"/>
        </w:rPr>
      </w:pPr>
    </w:p>
    <w:p w14:paraId="6817F72F" w14:textId="17B0D4FC" w:rsidR="00403E54" w:rsidRPr="005B5A54" w:rsidRDefault="00403E54" w:rsidP="0079032C">
      <w:pPr>
        <w:jc w:val="both"/>
        <w:rPr>
          <w:color w:val="211E1F"/>
        </w:rPr>
      </w:pPr>
      <w:r w:rsidRPr="005B5A54">
        <w:rPr>
          <w:color w:val="211E1F"/>
        </w:rPr>
        <w:t>Eni</w:t>
      </w:r>
      <w:r w:rsidR="005B5A54" w:rsidRPr="005B5A54">
        <w:rPr>
          <w:color w:val="211E1F"/>
        </w:rPr>
        <w:t xml:space="preserve"> UK’s</w:t>
      </w:r>
      <w:r w:rsidRPr="005B5A54">
        <w:rPr>
          <w:color w:val="211E1F"/>
        </w:rPr>
        <w:t xml:space="preserve">proposed strategy is to prevent nesting on the affected assets prior to the season commencing, this will encourage nesting on neighbouring assets and avoid disturbing the birds once nesting has started. </w:t>
      </w:r>
    </w:p>
    <w:p w14:paraId="4D0764EA" w14:textId="77777777" w:rsidR="00AE10AF" w:rsidRPr="005B5A54" w:rsidRDefault="00AE10AF" w:rsidP="00AE10AF"/>
    <w:p w14:paraId="29BD7393" w14:textId="349E93C2" w:rsidR="004115EB" w:rsidRPr="005B5A54" w:rsidRDefault="0029316B" w:rsidP="009063A5">
      <w:pPr>
        <w:jc w:val="both"/>
      </w:pPr>
      <w:r w:rsidRPr="005B5A54">
        <w:t xml:space="preserve">It is expected that </w:t>
      </w:r>
      <w:r w:rsidR="005A3AAD" w:rsidRPr="005B5A54">
        <w:t>displacement</w:t>
      </w:r>
      <w:r w:rsidRPr="005B5A54">
        <w:t xml:space="preserve"> of nesting seabirds</w:t>
      </w:r>
      <w:r w:rsidR="005A3AAD" w:rsidRPr="005B5A54">
        <w:t xml:space="preserve"> will be temporary, the new CCS topsides will be installed </w:t>
      </w:r>
      <w:r w:rsidR="00F203DC" w:rsidRPr="005B5A54">
        <w:t>within weeks of topside removal</w:t>
      </w:r>
      <w:r w:rsidR="00A10859" w:rsidRPr="005B5A54">
        <w:t xml:space="preserve">. Therefore, </w:t>
      </w:r>
      <w:r w:rsidR="001614B2" w:rsidRPr="005B5A54">
        <w:t xml:space="preserve">it is anticipated </w:t>
      </w:r>
      <w:r w:rsidR="00C15BC7" w:rsidRPr="005B5A54">
        <w:t xml:space="preserve">that kittiwakes will return by the following </w:t>
      </w:r>
      <w:r w:rsidR="005A3AAD" w:rsidRPr="005B5A54">
        <w:t xml:space="preserve">breeding season and </w:t>
      </w:r>
      <w:r w:rsidR="00C15BC7" w:rsidRPr="005B5A54">
        <w:t xml:space="preserve">will </w:t>
      </w:r>
      <w:r w:rsidR="005A3AAD" w:rsidRPr="005B5A54">
        <w:t>continue breeding</w:t>
      </w:r>
      <w:r w:rsidR="00C15BC7" w:rsidRPr="005B5A54">
        <w:t xml:space="preserve"> thereafter</w:t>
      </w:r>
      <w:r w:rsidR="009C4909" w:rsidRPr="005B5A54">
        <w:t xml:space="preserve"> </w:t>
      </w:r>
      <w:r w:rsidR="005A3AAD" w:rsidRPr="005B5A54">
        <w:t>Therefore</w:t>
      </w:r>
      <w:r w:rsidR="000A42B1" w:rsidRPr="005B5A54">
        <w:t>,</w:t>
      </w:r>
      <w:r w:rsidR="005A3AAD" w:rsidRPr="005B5A54">
        <w:t xml:space="preserve"> no </w:t>
      </w:r>
      <w:r w:rsidR="001A13CD" w:rsidRPr="005B5A54">
        <w:t>long-term</w:t>
      </w:r>
      <w:r w:rsidR="005A3AAD" w:rsidRPr="005B5A54">
        <w:t xml:space="preserve"> negative impact is foreseen</w:t>
      </w:r>
      <w:r w:rsidR="00F86FE0" w:rsidRPr="005B5A54">
        <w:t xml:space="preserve"> </w:t>
      </w:r>
      <w:r w:rsidR="0066279D" w:rsidRPr="005B5A54">
        <w:t>and with the below mitigation in place, this impact will be Low</w:t>
      </w:r>
      <w:r w:rsidR="00F86FE0" w:rsidRPr="005B5A54">
        <w:t xml:space="preserve">. </w:t>
      </w:r>
      <w:r w:rsidR="005A3AAD" w:rsidRPr="005B5A54">
        <w:t xml:space="preserve"> </w:t>
      </w:r>
    </w:p>
    <w:p w14:paraId="61AC2EE9" w14:textId="77777777" w:rsidR="009B7EE0" w:rsidRPr="005B5A54" w:rsidRDefault="009B7EE0" w:rsidP="009063A5">
      <w:pPr>
        <w:jc w:val="both"/>
      </w:pPr>
    </w:p>
    <w:p w14:paraId="32CBD7D1" w14:textId="72875C7C" w:rsidR="009B7EE0" w:rsidRPr="005B5A54" w:rsidRDefault="009B7EE0" w:rsidP="000E41C3">
      <w:pPr>
        <w:pStyle w:val="Heading3"/>
      </w:pPr>
      <w:bookmarkStart w:id="420" w:name="_Toc192773389"/>
      <w:bookmarkStart w:id="421" w:name="_Toc197525066"/>
      <w:r w:rsidRPr="005B5A54">
        <w:t>Mitigation</w:t>
      </w:r>
      <w:bookmarkEnd w:id="420"/>
      <w:bookmarkEnd w:id="421"/>
      <w:r w:rsidRPr="005B5A54">
        <w:t xml:space="preserve"> </w:t>
      </w:r>
    </w:p>
    <w:p w14:paraId="2366C6F8" w14:textId="77777777" w:rsidR="009B7EE0" w:rsidRPr="005B5A54" w:rsidRDefault="009B7EE0" w:rsidP="009B7EE0"/>
    <w:p w14:paraId="52B489F6" w14:textId="7EF7563D" w:rsidR="00E955B4" w:rsidRPr="005B5A54" w:rsidRDefault="00E955B4" w:rsidP="001C3737">
      <w:pPr>
        <w:jc w:val="both"/>
      </w:pPr>
      <w:r w:rsidRPr="005B5A54">
        <w:t>The following measures will be adopted to ensure that seabed disturbance and its impacts are minimised to as low as reasonably practicable:</w:t>
      </w:r>
    </w:p>
    <w:p w14:paraId="2D2EDDFD" w14:textId="77777777" w:rsidR="00E955B4" w:rsidRPr="005B5A54" w:rsidRDefault="00E955B4" w:rsidP="001C3737">
      <w:pPr>
        <w:jc w:val="both"/>
      </w:pPr>
    </w:p>
    <w:p w14:paraId="799E0925" w14:textId="7247F162" w:rsidR="00E955B4" w:rsidRPr="005B5A54" w:rsidRDefault="007D428C" w:rsidP="005914ED">
      <w:pPr>
        <w:pStyle w:val="ListParagraph"/>
        <w:numPr>
          <w:ilvl w:val="0"/>
          <w:numId w:val="43"/>
        </w:numPr>
        <w:jc w:val="both"/>
      </w:pPr>
      <w:r w:rsidRPr="005B5A54">
        <w:t>Submission</w:t>
      </w:r>
      <w:r w:rsidR="00E955B4" w:rsidRPr="005B5A54">
        <w:t xml:space="preserve"> of Bird Management </w:t>
      </w:r>
      <w:r w:rsidRPr="005B5A54">
        <w:t>Strategy to align with the</w:t>
      </w:r>
      <w:r w:rsidR="00403E54" w:rsidRPr="005B5A54">
        <w:t xml:space="preserve"> survey findings,</w:t>
      </w:r>
      <w:r w:rsidRPr="005B5A54">
        <w:t xml:space="preserve"> regulations</w:t>
      </w:r>
      <w:r w:rsidR="00C15BC7" w:rsidRPr="005B5A54">
        <w:t xml:space="preserve"> and </w:t>
      </w:r>
      <w:r w:rsidR="000A6D38" w:rsidRPr="005B5A54">
        <w:t>JNCC advice</w:t>
      </w:r>
      <w:r w:rsidRPr="005B5A54">
        <w:t>.</w:t>
      </w:r>
      <w:r w:rsidR="00195A74" w:rsidRPr="005B5A54">
        <w:t xml:space="preserve"> </w:t>
      </w:r>
    </w:p>
    <w:p w14:paraId="4CBA1378" w14:textId="05BF64DB" w:rsidR="0028130E" w:rsidRPr="005B5A54" w:rsidRDefault="008D2C1D" w:rsidP="005914ED">
      <w:pPr>
        <w:pStyle w:val="ListParagraph"/>
        <w:numPr>
          <w:ilvl w:val="0"/>
          <w:numId w:val="43"/>
        </w:numPr>
        <w:jc w:val="both"/>
      </w:pPr>
      <w:r w:rsidRPr="005B5A54">
        <w:t>If any</w:t>
      </w:r>
      <w:r w:rsidR="0028130E" w:rsidRPr="005B5A54">
        <w:t xml:space="preserve"> deterrents </w:t>
      </w:r>
      <w:r w:rsidR="00D121C5" w:rsidRPr="005B5A54">
        <w:t xml:space="preserve">are used these </w:t>
      </w:r>
      <w:r w:rsidR="0028130E" w:rsidRPr="005B5A54">
        <w:t xml:space="preserve">will be deployed </w:t>
      </w:r>
      <w:r w:rsidR="000A6D38" w:rsidRPr="005B5A54">
        <w:t>early in the season</w:t>
      </w:r>
      <w:r w:rsidR="0079032C" w:rsidRPr="005B5A54">
        <w:t xml:space="preserve"> and will be retained for as long is </w:t>
      </w:r>
      <w:r w:rsidR="00D11DE3" w:rsidRPr="005B5A54">
        <w:t>possible</w:t>
      </w:r>
      <w:r w:rsidR="000A6D38" w:rsidRPr="005B5A54">
        <w:t xml:space="preserve">. </w:t>
      </w:r>
    </w:p>
    <w:p w14:paraId="46B28480" w14:textId="77777777" w:rsidR="00AD6614" w:rsidRPr="005B5A54" w:rsidRDefault="00AD6614" w:rsidP="00C60CEC">
      <w:pPr>
        <w:jc w:val="both"/>
        <w:rPr>
          <w:color w:val="211E1F"/>
        </w:rPr>
      </w:pPr>
    </w:p>
    <w:p w14:paraId="7D59A426" w14:textId="7991CD77" w:rsidR="001701B0" w:rsidRPr="005B5A54" w:rsidRDefault="001701B0" w:rsidP="00C60CEC">
      <w:pPr>
        <w:jc w:val="both"/>
        <w:rPr>
          <w:color w:val="211E1F"/>
        </w:rPr>
      </w:pPr>
      <w:r w:rsidRPr="005B5A54">
        <w:rPr>
          <w:color w:val="211E1F"/>
        </w:rPr>
        <w:t>Eni UK continue to trial mitigation measures across their assets in LBA to reduce the number of nesting birds on the platforms prior to decommissioning. Eni UK will also continue to engage with OPRED on this subject and acknowledge that if wild birds are nesting on the platforms at the time of the platform removal, Eni UK will not be able to proceed without a wild bird licence granted by OPRED covering the required number of birds, nests and eggs.</w:t>
      </w:r>
    </w:p>
    <w:p w14:paraId="253B2D70" w14:textId="77777777" w:rsidR="001701B0" w:rsidRPr="005B5A54" w:rsidRDefault="001701B0" w:rsidP="00C60CEC">
      <w:pPr>
        <w:jc w:val="both"/>
        <w:rPr>
          <w:color w:val="211E1F"/>
        </w:rPr>
      </w:pPr>
    </w:p>
    <w:p w14:paraId="4DE598B7" w14:textId="2DEC3F02" w:rsidR="00463A16" w:rsidRPr="005B5A54" w:rsidRDefault="00463A16" w:rsidP="00A64EC6">
      <w:pPr>
        <w:pStyle w:val="Heading2"/>
      </w:pPr>
      <w:bookmarkStart w:id="422" w:name="_Toc192773390"/>
      <w:bookmarkStart w:id="423" w:name="_Toc197525067"/>
      <w:r w:rsidRPr="005B5A54">
        <w:t xml:space="preserve">Vessels </w:t>
      </w:r>
      <w:r w:rsidR="001701B0" w:rsidRPr="005B5A54">
        <w:t>Disturbance Assessment</w:t>
      </w:r>
      <w:bookmarkEnd w:id="422"/>
      <w:bookmarkEnd w:id="423"/>
      <w:r w:rsidR="001701B0" w:rsidRPr="005B5A54">
        <w:t xml:space="preserve"> </w:t>
      </w:r>
    </w:p>
    <w:p w14:paraId="3CEAA09D" w14:textId="77777777" w:rsidR="00AE10AF" w:rsidRPr="005B5A54" w:rsidRDefault="00AE10AF" w:rsidP="000E41C3">
      <w:pPr>
        <w:pStyle w:val="Heading3"/>
      </w:pPr>
      <w:bookmarkStart w:id="424" w:name="_Toc192773391"/>
      <w:bookmarkStart w:id="425" w:name="_Toc197525068"/>
      <w:r w:rsidRPr="005B5A54">
        <w:t>Physical Presence</w:t>
      </w:r>
      <w:bookmarkEnd w:id="424"/>
      <w:bookmarkEnd w:id="425"/>
    </w:p>
    <w:p w14:paraId="31901DD1" w14:textId="2DBBA1F3" w:rsidR="00862B51" w:rsidRPr="005B5A54" w:rsidRDefault="00AE10AF" w:rsidP="00EB4C93">
      <w:pPr>
        <w:jc w:val="both"/>
      </w:pPr>
      <w:r w:rsidRPr="005B5A54">
        <w:t>The vessels required for any of the considered removal options will be present on location within the 500m safety exclusion zone surrounding each of the LBA platforms being reused for the CCS project, which is clearly marked on navigation charts and has been in place for a number of years. Use of anchor lines may result in additional exclusions zones within close proximity to the existing 500m safety exclusion zone; however, this is unlikely to present additional hazard to shipping or fishing vessels which would not usually transit immediately adjacent to an existing exclusion zone. Where a large HLV is required, which will have anchor lines extending beyond the 500 metre exclusion zone of the platform, appropriate Consent to Locate application will be made, existing collision risk management plans will be reviewed</w:t>
      </w:r>
      <w:r w:rsidR="001F6289" w:rsidRPr="005B5A54">
        <w:t xml:space="preserve"> and updated where required</w:t>
      </w:r>
      <w:r w:rsidRPr="005B5A54">
        <w:t xml:space="preserve"> and notification will be made to regular users of the area via fisheries notices, Notices to Mariners and NAVTEX/NAVAREA warnings. The type of vessels required for the project and estimated durations are summarised in </w:t>
      </w:r>
      <w:r w:rsidR="0039165B" w:rsidRPr="005B5A54">
        <w:t>Table 8-3</w:t>
      </w:r>
      <w:r w:rsidRPr="005B5A54">
        <w:t xml:space="preserve"> below</w:t>
      </w:r>
    </w:p>
    <w:p w14:paraId="5AC35148" w14:textId="77777777" w:rsidR="00B35927" w:rsidRPr="005B5A54" w:rsidRDefault="00B35927" w:rsidP="00EB4C93">
      <w:pPr>
        <w:jc w:val="both"/>
      </w:pPr>
    </w:p>
    <w:p w14:paraId="7A657207" w14:textId="75E77F4A" w:rsidR="00B35927" w:rsidRPr="005B5A54" w:rsidRDefault="00B35927" w:rsidP="00B35927">
      <w:pPr>
        <w:jc w:val="both"/>
        <w:rPr>
          <w:lang w:eastAsia="en-US"/>
        </w:rPr>
      </w:pPr>
      <w:r w:rsidRPr="005B5A54">
        <w:rPr>
          <w:lang w:eastAsia="en-US"/>
        </w:rPr>
        <w:t>It is anticipated that all vessels will approach platforms from the north or west. For the Douglas, Hamilton and Hamilton North platforms, this may allow complete avoidance of the Liverpool Bay SPA.  Where this is not possible and vessels are required to enter the SPA, they will follow the already established vessels routes within the Liverpool Bay Area</w:t>
      </w:r>
      <w:r w:rsidR="00C9679B" w:rsidRPr="005B5A54">
        <w:rPr>
          <w:lang w:eastAsia="en-US"/>
        </w:rPr>
        <w:t xml:space="preserve">. During subsea removal operations, the CSV and DSV will make a number of port calls, it is expected that this will be to and from Liverpool Port. </w:t>
      </w:r>
      <w:r w:rsidRPr="005B5A54">
        <w:rPr>
          <w:lang w:eastAsia="en-US"/>
        </w:rPr>
        <w:t>Current supply routes to Eni</w:t>
      </w:r>
      <w:r w:rsidR="005B5A54" w:rsidRPr="005B5A54">
        <w:rPr>
          <w:lang w:eastAsia="en-US"/>
        </w:rPr>
        <w:t xml:space="preserve"> UK’s</w:t>
      </w:r>
      <w:r w:rsidRPr="005B5A54">
        <w:rPr>
          <w:lang w:eastAsia="en-US"/>
        </w:rPr>
        <w:t xml:space="preserve"> platforms in relation to the currently utilised vessel routes</w:t>
      </w:r>
      <w:r w:rsidR="00C9679B" w:rsidRPr="005B5A54">
        <w:rPr>
          <w:lang w:eastAsia="en-US"/>
        </w:rPr>
        <w:t xml:space="preserve"> and those expected routes during Liverpool Port calls</w:t>
      </w:r>
      <w:r w:rsidRPr="005B5A54">
        <w:rPr>
          <w:lang w:eastAsia="en-US"/>
        </w:rPr>
        <w:t xml:space="preserve"> are presented in Figure 8-</w:t>
      </w:r>
      <w:r w:rsidR="00177EAE" w:rsidRPr="005B5A54">
        <w:rPr>
          <w:lang w:eastAsia="en-US"/>
        </w:rPr>
        <w:t>7</w:t>
      </w:r>
      <w:r w:rsidRPr="005B5A54">
        <w:rPr>
          <w:lang w:eastAsia="en-US"/>
        </w:rPr>
        <w:t xml:space="preserve"> and represent worst-case vessel routes that may be followed during the proposed operations in the event that avoidance of the SPA is not possible.  </w:t>
      </w:r>
    </w:p>
    <w:p w14:paraId="5B6D696F" w14:textId="77777777" w:rsidR="00B35927" w:rsidRPr="005B5A54" w:rsidRDefault="00B35927" w:rsidP="00EB4C93">
      <w:pPr>
        <w:jc w:val="both"/>
      </w:pPr>
    </w:p>
    <w:p w14:paraId="354B74F1" w14:textId="77777777" w:rsidR="005352C3" w:rsidRPr="005B5A54" w:rsidRDefault="005352C3" w:rsidP="00EB4C93">
      <w:pPr>
        <w:jc w:val="both"/>
      </w:pPr>
    </w:p>
    <w:p w14:paraId="33247DDD" w14:textId="7CFA628D" w:rsidR="005352C3" w:rsidRPr="005B5A54" w:rsidRDefault="00C9679B" w:rsidP="005352C3">
      <w:pPr>
        <w:rPr>
          <w:lang w:eastAsia="en-US"/>
        </w:rPr>
      </w:pPr>
      <w:r w:rsidRPr="005B5A54">
        <w:rPr>
          <w:noProof/>
        </w:rPr>
        <w:t xml:space="preserve"> </w:t>
      </w:r>
      <w:r w:rsidRPr="005B5A54">
        <w:rPr>
          <w:noProof/>
        </w:rPr>
        <w:drawing>
          <wp:inline distT="0" distB="0" distL="0" distR="0" wp14:anchorId="627CA5BA" wp14:editId="62EEC4A2">
            <wp:extent cx="6118860" cy="4326890"/>
            <wp:effectExtent l="0" t="0" r="0" b="0"/>
            <wp:docPr id="299327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327480" name="Picture 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18860" cy="4326890"/>
                    </a:xfrm>
                    <a:prstGeom prst="rect">
                      <a:avLst/>
                    </a:prstGeom>
                  </pic:spPr>
                </pic:pic>
              </a:graphicData>
            </a:graphic>
          </wp:inline>
        </w:drawing>
      </w:r>
    </w:p>
    <w:p w14:paraId="19FD4A33" w14:textId="48A7492B" w:rsidR="005352C3" w:rsidRPr="005B5A54" w:rsidRDefault="005352C3" w:rsidP="005352C3">
      <w:pPr>
        <w:pStyle w:val="Caption"/>
        <w:ind w:left="720" w:firstLine="414"/>
        <w:rPr>
          <w:rFonts w:cs="Arial"/>
        </w:rPr>
      </w:pPr>
      <w:r w:rsidRPr="005B5A54">
        <w:t>Figure 8-7 Vessel route density in Liverpool Bay</w:t>
      </w:r>
    </w:p>
    <w:p w14:paraId="7A4F52F2" w14:textId="793A5DAA" w:rsidR="001701B0" w:rsidRPr="005B5A54" w:rsidRDefault="001701B0" w:rsidP="00E63E01">
      <w:pPr>
        <w:jc w:val="both"/>
      </w:pPr>
    </w:p>
    <w:p w14:paraId="50204BB4" w14:textId="77777777" w:rsidR="001701B0" w:rsidRPr="005B5A54" w:rsidRDefault="001701B0" w:rsidP="00AE10AF"/>
    <w:p w14:paraId="0978519D" w14:textId="587A2C02" w:rsidR="00F7332D" w:rsidRPr="005B5A54" w:rsidRDefault="00F7332D" w:rsidP="00F7332D">
      <w:pPr>
        <w:spacing w:after="120" w:line="276" w:lineRule="auto"/>
        <w:jc w:val="both"/>
      </w:pPr>
      <w:r w:rsidRPr="005B5A54">
        <w:t xml:space="preserve">While the majority of activities at Lennox and the other assets are most likely to occur outside the winter season, this cannot be ruled out. Therefore, </w:t>
      </w:r>
      <w:r w:rsidR="00405C9D" w:rsidRPr="005B5A54">
        <w:t xml:space="preserve">to assess worst case scenario, </w:t>
      </w:r>
      <w:r w:rsidRPr="005B5A54">
        <w:t xml:space="preserve">this assessment </w:t>
      </w:r>
      <w:r w:rsidR="00405C9D" w:rsidRPr="005B5A54">
        <w:t>has been undertaken assuming</w:t>
      </w:r>
      <w:r w:rsidRPr="005B5A54">
        <w:t xml:space="preserve"> that all </w:t>
      </w:r>
      <w:r w:rsidR="000C44C0" w:rsidRPr="005B5A54">
        <w:t>decommissioning</w:t>
      </w:r>
      <w:r w:rsidRPr="005B5A54">
        <w:t xml:space="preserve"> activities </w:t>
      </w:r>
      <w:r w:rsidR="000C44C0" w:rsidRPr="005B5A54">
        <w:t xml:space="preserve">will be undertaken in the winter months. </w:t>
      </w:r>
    </w:p>
    <w:p w14:paraId="6F624F85" w14:textId="64B1F249" w:rsidR="00AE10AF" w:rsidRPr="005B5A54" w:rsidRDefault="00AE10AF" w:rsidP="00AE10AF">
      <w:pPr>
        <w:spacing w:after="120" w:line="276" w:lineRule="auto"/>
        <w:jc w:val="both"/>
      </w:pPr>
      <w:r w:rsidRPr="005B5A54">
        <w:t xml:space="preserve">Transportation vessel and support vessel will travel from / to the coast (destination currently unknown) for the duration of the project, however, in the wider context of traffic in the </w:t>
      </w:r>
      <w:r w:rsidR="007B7EDA" w:rsidRPr="005B5A54">
        <w:t>area</w:t>
      </w:r>
      <w:r w:rsidR="007446B6" w:rsidRPr="005B5A54">
        <w:t>,</w:t>
      </w:r>
      <w:r w:rsidRPr="005B5A54">
        <w:t xml:space="preserve"> the impact on other sea users from these additional boat movements is considered to be negligible. Operations will be planned to minimise the number of boat movement, as far as reasonably practicable.</w:t>
      </w:r>
    </w:p>
    <w:p w14:paraId="1CD8C83E" w14:textId="0AAB99A6" w:rsidR="00B631F8" w:rsidRPr="005B5A54" w:rsidRDefault="00B631F8" w:rsidP="000E41C3">
      <w:pPr>
        <w:pStyle w:val="Heading3"/>
      </w:pPr>
      <w:bookmarkStart w:id="426" w:name="_Toc192773392"/>
      <w:bookmarkStart w:id="427" w:name="_Toc197525069"/>
      <w:r w:rsidRPr="005B5A54">
        <w:t>Potential Impact to Wintering Birds</w:t>
      </w:r>
      <w:bookmarkEnd w:id="426"/>
      <w:bookmarkEnd w:id="427"/>
    </w:p>
    <w:p w14:paraId="3869EDE1" w14:textId="77777777" w:rsidR="00AE4168" w:rsidRPr="005B5A54" w:rsidRDefault="00AE4168" w:rsidP="00AE4168"/>
    <w:p w14:paraId="5847E13D" w14:textId="24B084DD" w:rsidR="00AE4168" w:rsidRPr="005B5A54" w:rsidRDefault="00AE4168" w:rsidP="005C552F">
      <w:pPr>
        <w:jc w:val="both"/>
        <w:rPr>
          <w:color w:val="211E1F"/>
        </w:rPr>
      </w:pPr>
      <w:r w:rsidRPr="005B5A54">
        <w:rPr>
          <w:color w:val="211E1F"/>
        </w:rPr>
        <w:t xml:space="preserve">All phases of the works involve airborne noise due to the presence of vessels and infrastructure within the site boundary. The potential impact on receptors is predicted to vary both spatially and temporally across habitats and seasons in which receptors are present throughout the offshore ornithology study area. The decommissioning activities and the associated vessels used during all phases are likely to affect receptors utilising the area for foraging, loafing and roosting. Offshore species may be disturbed and displaced from their foraging grounds due to noise from works and </w:t>
      </w:r>
      <w:r w:rsidR="00403E54" w:rsidRPr="005B5A54">
        <w:rPr>
          <w:color w:val="211E1F"/>
        </w:rPr>
        <w:t xml:space="preserve">the visual impact of </w:t>
      </w:r>
      <w:r w:rsidRPr="005B5A54">
        <w:rPr>
          <w:color w:val="211E1F"/>
        </w:rPr>
        <w:t>the presence of associated vessel across all phases.</w:t>
      </w:r>
    </w:p>
    <w:p w14:paraId="5AFCB924" w14:textId="77777777" w:rsidR="005C0E37" w:rsidRPr="005B5A54" w:rsidRDefault="005C0E37" w:rsidP="005C552F">
      <w:pPr>
        <w:jc w:val="both"/>
        <w:rPr>
          <w:color w:val="211E1F"/>
        </w:rPr>
      </w:pPr>
    </w:p>
    <w:p w14:paraId="17F71235" w14:textId="1A3F9D4C" w:rsidR="005C0E37" w:rsidRPr="005B5A54" w:rsidRDefault="005C0E37" w:rsidP="005C0E37">
      <w:pPr>
        <w:jc w:val="both"/>
        <w:rPr>
          <w:color w:val="211E1F"/>
        </w:rPr>
      </w:pPr>
      <w:r w:rsidRPr="005B5A54">
        <w:rPr>
          <w:color w:val="211E1F"/>
        </w:rPr>
        <w:t>Whilst the disturbance to seabirds within the operational area has the potential to occur, it is reiterated that where operationally feasible, activities will be scheduled to occur outside of the wintering season</w:t>
      </w:r>
      <w:r w:rsidR="00F24603" w:rsidRPr="005B5A54">
        <w:rPr>
          <w:color w:val="211E1F"/>
        </w:rPr>
        <w:t xml:space="preserve">. </w:t>
      </w:r>
      <w:r w:rsidRPr="005B5A54">
        <w:rPr>
          <w:color w:val="211E1F"/>
        </w:rPr>
        <w:t xml:space="preserve">Additionally, where possible, vessels involved in the proposed operations will transit to location from the north/west, thus avoiding the Liverpool Bay SPA, and/or follow the established vessel transit routes (as presented in Figure </w:t>
      </w:r>
      <w:r w:rsidR="005352C3" w:rsidRPr="005B5A54">
        <w:rPr>
          <w:color w:val="211E1F"/>
        </w:rPr>
        <w:t>8</w:t>
      </w:r>
      <w:r w:rsidRPr="005B5A54">
        <w:rPr>
          <w:color w:val="211E1F"/>
        </w:rPr>
        <w:t>-</w:t>
      </w:r>
      <w:r w:rsidR="005352C3" w:rsidRPr="005B5A54">
        <w:rPr>
          <w:color w:val="211E1F"/>
        </w:rPr>
        <w:t>7</w:t>
      </w:r>
      <w:r w:rsidRPr="005B5A54">
        <w:rPr>
          <w:color w:val="211E1F"/>
        </w:rPr>
        <w:t xml:space="preserve">), where seabird density is typically relatively low, to minimise potential impacts to wintering birds as far as practicable. </w:t>
      </w:r>
    </w:p>
    <w:p w14:paraId="657BF988" w14:textId="77777777" w:rsidR="005C0E37" w:rsidRPr="005B5A54" w:rsidRDefault="005C0E37" w:rsidP="005C552F">
      <w:pPr>
        <w:jc w:val="both"/>
        <w:rPr>
          <w:color w:val="211E1F"/>
        </w:rPr>
      </w:pPr>
    </w:p>
    <w:p w14:paraId="3ABC0EEA" w14:textId="56F17B3B" w:rsidR="0096548A" w:rsidRPr="005B5A54" w:rsidRDefault="0087756B" w:rsidP="0076142B">
      <w:pPr>
        <w:jc w:val="both"/>
        <w:rPr>
          <w:strike/>
          <w:color w:val="211E1F"/>
        </w:rPr>
      </w:pPr>
      <w:r w:rsidRPr="005B5A54">
        <w:rPr>
          <w:color w:val="211E1F"/>
        </w:rPr>
        <w:t>Wintering bird</w:t>
      </w:r>
      <w:r w:rsidR="00975E38" w:rsidRPr="005B5A54">
        <w:rPr>
          <w:color w:val="211E1F"/>
        </w:rPr>
        <w:t xml:space="preserve"> species </w:t>
      </w:r>
      <w:r w:rsidRPr="005B5A54">
        <w:rPr>
          <w:color w:val="211E1F"/>
        </w:rPr>
        <w:t>activities i.e. little gull (</w:t>
      </w:r>
      <w:r w:rsidRPr="005B5A54">
        <w:rPr>
          <w:i/>
          <w:iCs/>
          <w:color w:val="211E1F"/>
        </w:rPr>
        <w:t>Hydrocoloeus minutus)</w:t>
      </w:r>
      <w:r w:rsidRPr="005B5A54">
        <w:rPr>
          <w:color w:val="211E1F"/>
        </w:rPr>
        <w:t xml:space="preserve">, Common Scoter </w:t>
      </w:r>
      <w:r w:rsidRPr="005B5A54">
        <w:rPr>
          <w:i/>
          <w:iCs/>
          <w:color w:val="211E1F"/>
        </w:rPr>
        <w:t>(Melanitta nigra),</w:t>
      </w:r>
      <w:r w:rsidRPr="005B5A54">
        <w:rPr>
          <w:color w:val="211E1F"/>
        </w:rPr>
        <w:t xml:space="preserve"> Little tern (</w:t>
      </w:r>
      <w:r w:rsidRPr="005B5A54">
        <w:rPr>
          <w:i/>
          <w:iCs/>
          <w:color w:val="211E1F"/>
        </w:rPr>
        <w:t>Sternula albifrons</w:t>
      </w:r>
      <w:r w:rsidRPr="005B5A54">
        <w:rPr>
          <w:color w:val="211E1F"/>
        </w:rPr>
        <w:t>), Common tern (</w:t>
      </w:r>
      <w:r w:rsidRPr="005B5A54">
        <w:rPr>
          <w:i/>
          <w:iCs/>
          <w:color w:val="211E1F"/>
        </w:rPr>
        <w:t>Sterna hirundo)</w:t>
      </w:r>
      <w:r w:rsidRPr="005B5A54">
        <w:rPr>
          <w:color w:val="211E1F"/>
        </w:rPr>
        <w:t xml:space="preserve">, Red-throated diver </w:t>
      </w:r>
      <w:r w:rsidRPr="005B5A54">
        <w:rPr>
          <w:i/>
          <w:iCs/>
          <w:color w:val="211E1F"/>
        </w:rPr>
        <w:t>(Gavia stellata) and the waterbird assemblage</w:t>
      </w:r>
      <w:r w:rsidRPr="005B5A54">
        <w:rPr>
          <w:color w:val="211E1F"/>
        </w:rPr>
        <w:t xml:space="preserve"> </w:t>
      </w:r>
      <w:r w:rsidR="00BF7899" w:rsidRPr="005B5A54">
        <w:rPr>
          <w:color w:val="211E1F"/>
        </w:rPr>
        <w:t xml:space="preserve"> which forage offshore in the Liverpool Bay SPA</w:t>
      </w:r>
      <w:r w:rsidRPr="005B5A54">
        <w:rPr>
          <w:color w:val="211E1F"/>
        </w:rPr>
        <w:t xml:space="preserve"> may be displaced by the decommissioning activities</w:t>
      </w:r>
      <w:r w:rsidR="00BF7899" w:rsidRPr="005B5A54">
        <w:rPr>
          <w:color w:val="211E1F"/>
        </w:rPr>
        <w:t>.</w:t>
      </w:r>
      <w:r w:rsidR="00D4137A" w:rsidRPr="005B5A54">
        <w:rPr>
          <w:color w:val="211E1F"/>
        </w:rPr>
        <w:t xml:space="preserve"> </w:t>
      </w:r>
      <w:r w:rsidR="000242CB" w:rsidRPr="005B5A54">
        <w:rPr>
          <w:color w:val="211E1F"/>
        </w:rPr>
        <w:t>For each of these species, noise</w:t>
      </w:r>
      <w:r w:rsidRPr="005B5A54">
        <w:rPr>
          <w:color w:val="211E1F"/>
        </w:rPr>
        <w:t xml:space="preserve"> and visual impact</w:t>
      </w:r>
      <w:r w:rsidR="000242CB" w:rsidRPr="005B5A54">
        <w:rPr>
          <w:color w:val="211E1F"/>
        </w:rPr>
        <w:t xml:space="preserve"> may cause displacement and the movement of individuals into areas already occupied by other birds and thus face higher intra/inter-specific competition due to a higher density of individuals competing for the same resource. Alternatively, displaced birds may be forced to move into areas of lower quality (e.g. areas of lower food resources). Such resulting displacement could ultimately affect their demographic fitness (i.e. survival rates and breeding productivity) as well as potentially impacting on other birds in areas that displaced birds move to</w:t>
      </w:r>
      <w:r w:rsidR="00975E38" w:rsidRPr="005B5A54">
        <w:rPr>
          <w:color w:val="211E1F"/>
        </w:rPr>
        <w:t xml:space="preserve">. </w:t>
      </w:r>
    </w:p>
    <w:p w14:paraId="7B8B3651" w14:textId="77777777" w:rsidR="0096548A" w:rsidRPr="005B5A54" w:rsidRDefault="0096548A" w:rsidP="0076142B">
      <w:pPr>
        <w:jc w:val="both"/>
        <w:rPr>
          <w:strike/>
          <w:color w:val="211E1F"/>
        </w:rPr>
      </w:pPr>
    </w:p>
    <w:p w14:paraId="372B7EB9" w14:textId="32D8F5B3" w:rsidR="0076142B" w:rsidRPr="005B5A54" w:rsidRDefault="0076142B" w:rsidP="0076142B">
      <w:pPr>
        <w:jc w:val="both"/>
        <w:rPr>
          <w:color w:val="211E1F"/>
        </w:rPr>
      </w:pPr>
      <w:r w:rsidRPr="005B5A54">
        <w:rPr>
          <w:color w:val="211E1F"/>
        </w:rPr>
        <w:t xml:space="preserve">Arctic tern, common tern and sandwich tern are considered relatively insensitive to anthropogenic disturbance when foraging and commuting in the marine environment, but evidence relating to the sensitivity of these species to displacement effects is sparse (Furness </w:t>
      </w:r>
      <w:r w:rsidRPr="005B5A54">
        <w:rPr>
          <w:i/>
          <w:iCs/>
          <w:color w:val="211E1F"/>
        </w:rPr>
        <w:t>et al</w:t>
      </w:r>
      <w:r w:rsidRPr="005B5A54">
        <w:rPr>
          <w:color w:val="211E1F"/>
        </w:rPr>
        <w:t xml:space="preserve">., 2013, Dierschke </w:t>
      </w:r>
      <w:r w:rsidRPr="005B5A54">
        <w:rPr>
          <w:i/>
          <w:iCs/>
          <w:color w:val="211E1F"/>
        </w:rPr>
        <w:t>et al.</w:t>
      </w:r>
      <w:r w:rsidRPr="005B5A54">
        <w:rPr>
          <w:color w:val="211E1F"/>
        </w:rPr>
        <w:t>, 2016).</w:t>
      </w:r>
      <w:r w:rsidR="00E24FCF" w:rsidRPr="005B5A54">
        <w:rPr>
          <w:color w:val="211E1F"/>
        </w:rPr>
        <w:t xml:space="preserve"> </w:t>
      </w:r>
    </w:p>
    <w:p w14:paraId="5A723A0A" w14:textId="77777777" w:rsidR="009228D0" w:rsidRPr="005B5A54" w:rsidRDefault="009228D0" w:rsidP="0076142B">
      <w:pPr>
        <w:jc w:val="both"/>
        <w:rPr>
          <w:color w:val="211E1F"/>
        </w:rPr>
      </w:pPr>
    </w:p>
    <w:p w14:paraId="2E8E5852" w14:textId="09115CE8" w:rsidR="009228D0" w:rsidRPr="005B5A54" w:rsidRDefault="00C6692F" w:rsidP="0076142B">
      <w:pPr>
        <w:jc w:val="both"/>
        <w:rPr>
          <w:color w:val="211E1F"/>
        </w:rPr>
      </w:pPr>
      <w:r w:rsidRPr="005B5A54">
        <w:rPr>
          <w:color w:val="211E1F"/>
        </w:rPr>
        <w:t xml:space="preserve">There is </w:t>
      </w:r>
      <w:r w:rsidR="009228D0" w:rsidRPr="005B5A54">
        <w:rPr>
          <w:color w:val="211E1F"/>
        </w:rPr>
        <w:t>potential for cumulative impacts</w:t>
      </w:r>
      <w:r w:rsidRPr="005B5A54">
        <w:rPr>
          <w:color w:val="211E1F"/>
        </w:rPr>
        <w:t xml:space="preserve"> to non-breeding seaducks, divers, grebes and cormorants</w:t>
      </w:r>
      <w:r w:rsidR="009228D0" w:rsidRPr="005B5A54">
        <w:rPr>
          <w:color w:val="211E1F"/>
        </w:rPr>
        <w:t xml:space="preserve">. Connectivity for this group is limited to the Liverpool Bay with the most disturbance sensitive species (and also those of highest conservation concern) being red-throated diver and common scoter. </w:t>
      </w:r>
      <w:r w:rsidRPr="005B5A54">
        <w:rPr>
          <w:color w:val="211E1F"/>
        </w:rPr>
        <w:t xml:space="preserve"> The </w:t>
      </w:r>
      <w:r w:rsidR="009228D0" w:rsidRPr="005B5A54">
        <w:rPr>
          <w:color w:val="211E1F"/>
        </w:rPr>
        <w:t>Offshore Ornithology Baseline (RPS Group, 2024a) presents evidence that these species were concentrated in the nearshore waters.</w:t>
      </w:r>
      <w:r w:rsidRPr="005B5A54">
        <w:rPr>
          <w:color w:val="211E1F"/>
        </w:rPr>
        <w:t xml:space="preserve"> </w:t>
      </w:r>
    </w:p>
    <w:p w14:paraId="6A775755" w14:textId="77777777" w:rsidR="0076142B" w:rsidRPr="005B5A54" w:rsidRDefault="0076142B" w:rsidP="0076142B">
      <w:pPr>
        <w:jc w:val="both"/>
        <w:rPr>
          <w:color w:val="211E1F"/>
        </w:rPr>
      </w:pPr>
    </w:p>
    <w:p w14:paraId="5EF90B3C" w14:textId="4E843205" w:rsidR="0076142B" w:rsidRPr="005B5A54" w:rsidRDefault="0076142B" w:rsidP="0076142B">
      <w:pPr>
        <w:jc w:val="both"/>
        <w:rPr>
          <w:rFonts w:cs="Arial"/>
          <w:color w:val="211E1F"/>
          <w:lang w:eastAsia="en-GB"/>
        </w:rPr>
      </w:pPr>
      <w:r w:rsidRPr="005B5A54">
        <w:rPr>
          <w:color w:val="211E1F"/>
        </w:rPr>
        <w:t xml:space="preserve">As mentioned in Section 6.4.5 </w:t>
      </w:r>
      <w:r w:rsidR="00704052" w:rsidRPr="005B5A54">
        <w:rPr>
          <w:color w:val="211E1F"/>
        </w:rPr>
        <w:t>r</w:t>
      </w:r>
      <w:r w:rsidRPr="005B5A54">
        <w:rPr>
          <w:color w:val="211E1F"/>
        </w:rPr>
        <w:t>ed-throated diver and common scoter are wintering features of Liverpool Bay SPA and are particularly sensitive to vessel disturbance (Fliessback et al, 2019; Burt et al 2022). The Lennox platform is located within an area of high density for red-throated diver and low density for common scoter (Lawson et al, 2015). Therefore, in order to assess potential displacement impact red-throated diver from all proposed works associated with the Eni</w:t>
      </w:r>
      <w:r w:rsidR="005B5A54" w:rsidRPr="005B5A54">
        <w:rPr>
          <w:color w:val="211E1F"/>
        </w:rPr>
        <w:t xml:space="preserve"> UK</w:t>
      </w:r>
      <w:r w:rsidRPr="005B5A54">
        <w:rPr>
          <w:color w:val="211E1F"/>
        </w:rPr>
        <w:t xml:space="preserve"> Development, </w:t>
      </w:r>
      <w:r w:rsidR="00403E54" w:rsidRPr="005B5A54">
        <w:rPr>
          <w:color w:val="211E1F"/>
        </w:rPr>
        <w:t>a t</w:t>
      </w:r>
      <w:r w:rsidRPr="005B5A54">
        <w:rPr>
          <w:color w:val="211E1F"/>
        </w:rPr>
        <w:t xml:space="preserve">echnical </w:t>
      </w:r>
      <w:r w:rsidR="00403E54" w:rsidRPr="005B5A54">
        <w:rPr>
          <w:color w:val="211E1F"/>
        </w:rPr>
        <w:t>n</w:t>
      </w:r>
      <w:r w:rsidRPr="005B5A54">
        <w:rPr>
          <w:color w:val="211E1F"/>
        </w:rPr>
        <w:t>ote has been produced by RPS on behalf of EniUK (Displacement Technical Note – Common Scoter and Red-Throated Diver, July 202</w:t>
      </w:r>
      <w:r w:rsidR="000519A5" w:rsidRPr="005B5A54">
        <w:rPr>
          <w:color w:val="211E1F"/>
        </w:rPr>
        <w:t>5</w:t>
      </w:r>
      <w:r w:rsidRPr="005B5A54">
        <w:rPr>
          <w:color w:val="211E1F"/>
        </w:rPr>
        <w:t>) (RPS, 202</w:t>
      </w:r>
      <w:r w:rsidR="000519A5" w:rsidRPr="005B5A54">
        <w:rPr>
          <w:color w:val="211E1F"/>
        </w:rPr>
        <w:t>5</w:t>
      </w:r>
      <w:r w:rsidRPr="005B5A54">
        <w:rPr>
          <w:color w:val="211E1F"/>
        </w:rPr>
        <w:t xml:space="preserve">). </w:t>
      </w:r>
      <w:r w:rsidRPr="005B5A54">
        <w:rPr>
          <w:rFonts w:cs="Arial"/>
          <w:color w:val="211E1F"/>
          <w:lang w:eastAsia="en-GB"/>
        </w:rPr>
        <w:t>For this assessment,</w:t>
      </w:r>
      <w:r w:rsidR="0087756B" w:rsidRPr="005B5A54">
        <w:rPr>
          <w:rFonts w:cs="Arial"/>
          <w:color w:val="211E1F"/>
          <w:lang w:eastAsia="en-GB"/>
        </w:rPr>
        <w:t xml:space="preserve"> the decommissioning and installation of the new CCS facilities have been </w:t>
      </w:r>
      <w:r w:rsidR="00145E15" w:rsidRPr="005B5A54">
        <w:rPr>
          <w:rFonts w:cs="Arial"/>
          <w:color w:val="211E1F"/>
          <w:lang w:eastAsia="en-GB"/>
        </w:rPr>
        <w:t>considered, therefore</w:t>
      </w:r>
      <w:r w:rsidRPr="005B5A54">
        <w:rPr>
          <w:rFonts w:cs="Arial"/>
          <w:color w:val="211E1F"/>
          <w:lang w:eastAsia="en-GB"/>
        </w:rPr>
        <w:t>, the displacement rates provided in this technical note are highly precautionary</w:t>
      </w:r>
      <w:r w:rsidR="00145E15" w:rsidRPr="005B5A54">
        <w:rPr>
          <w:rFonts w:cs="Arial"/>
          <w:color w:val="211E1F"/>
          <w:lang w:eastAsia="en-GB"/>
        </w:rPr>
        <w:t xml:space="preserve">. </w:t>
      </w:r>
    </w:p>
    <w:p w14:paraId="0A59416B" w14:textId="77777777" w:rsidR="003C7153" w:rsidRPr="005B5A54" w:rsidRDefault="003C7153" w:rsidP="0076142B">
      <w:pPr>
        <w:jc w:val="both"/>
        <w:rPr>
          <w:rFonts w:cs="Arial"/>
          <w:color w:val="211E1F"/>
          <w:lang w:eastAsia="en-GB"/>
        </w:rPr>
      </w:pPr>
    </w:p>
    <w:p w14:paraId="3E9A24F3" w14:textId="580C824E" w:rsidR="003C7153" w:rsidRPr="005B5A54" w:rsidRDefault="00F24603" w:rsidP="0076142B">
      <w:pPr>
        <w:jc w:val="both"/>
      </w:pPr>
      <w:bookmarkStart w:id="428" w:name="_Hlk188436730"/>
      <w:r w:rsidRPr="005B5A54">
        <w:rPr>
          <w:color w:val="211E1F"/>
        </w:rPr>
        <w:t>It is recognised that the presence of the installations within Liverpool Bay present an existing disturbance effect to ornithological features in the area. An</w:t>
      </w:r>
      <w:r w:rsidRPr="005B5A54">
        <w:t xml:space="preserve"> </w:t>
      </w:r>
      <w:r w:rsidR="003C7153" w:rsidRPr="005B5A54">
        <w:t xml:space="preserve">assessment has been undertaken assuming that a 2km buffer around each </w:t>
      </w:r>
      <w:r w:rsidRPr="005B5A54">
        <w:t xml:space="preserve">installation </w:t>
      </w:r>
      <w:r w:rsidR="003C7153" w:rsidRPr="005B5A54">
        <w:t xml:space="preserve">would result in 100% displacement of red-throated diver (Burt </w:t>
      </w:r>
      <w:r w:rsidR="003C7153" w:rsidRPr="005B5A54">
        <w:rPr>
          <w:i/>
          <w:iCs/>
        </w:rPr>
        <w:t>et al</w:t>
      </w:r>
      <w:r w:rsidR="003C7153" w:rsidRPr="005B5A54">
        <w:t xml:space="preserve">., 2022, Burger </w:t>
      </w:r>
      <w:r w:rsidR="003C7153" w:rsidRPr="005B5A54">
        <w:rPr>
          <w:i/>
          <w:iCs/>
        </w:rPr>
        <w:t>et al</w:t>
      </w:r>
      <w:r w:rsidR="003C7153" w:rsidRPr="005B5A54">
        <w:t xml:space="preserve">., 2019), and a 2.5km buffer around each </w:t>
      </w:r>
      <w:r w:rsidRPr="005B5A54">
        <w:t xml:space="preserve">installation </w:t>
      </w:r>
      <w:r w:rsidR="003C7153" w:rsidRPr="005B5A54">
        <w:t xml:space="preserve">would result in 100% displacement of common scoter (Fliessbach </w:t>
      </w:r>
      <w:r w:rsidR="003C7153" w:rsidRPr="005B5A54">
        <w:rPr>
          <w:i/>
          <w:iCs/>
        </w:rPr>
        <w:t>et al</w:t>
      </w:r>
      <w:r w:rsidR="003C7153" w:rsidRPr="005B5A54">
        <w:t xml:space="preserve">., 2019).  </w:t>
      </w:r>
      <w:bookmarkEnd w:id="428"/>
      <w:r w:rsidR="00DD15E0" w:rsidRPr="005B5A54">
        <w:rPr>
          <w:color w:val="211E1F"/>
        </w:rPr>
        <w:t>Figure 8-</w:t>
      </w:r>
      <w:r w:rsidR="00177EAE" w:rsidRPr="005B5A54">
        <w:rPr>
          <w:color w:val="211E1F"/>
        </w:rPr>
        <w:t>8</w:t>
      </w:r>
      <w:r w:rsidR="00DD15E0" w:rsidRPr="005B5A54">
        <w:rPr>
          <w:color w:val="211E1F"/>
        </w:rPr>
        <w:t xml:space="preserve"> shows the overlap of the potentially displacement buffers on the Liverpool Bay SPA and how this relates to existing infrastructure.</w:t>
      </w:r>
    </w:p>
    <w:p w14:paraId="562D3A6F" w14:textId="77777777" w:rsidR="003C7153" w:rsidRPr="005B5A54" w:rsidRDefault="003C7153" w:rsidP="0076142B">
      <w:pPr>
        <w:jc w:val="both"/>
      </w:pPr>
    </w:p>
    <w:p w14:paraId="7F379C28" w14:textId="77777777" w:rsidR="003C7153" w:rsidRPr="005B5A54" w:rsidRDefault="003C7153" w:rsidP="0076142B">
      <w:pPr>
        <w:jc w:val="both"/>
      </w:pPr>
    </w:p>
    <w:p w14:paraId="3BA1420E" w14:textId="77777777" w:rsidR="003C7153" w:rsidRPr="005B5A54" w:rsidRDefault="003C7153" w:rsidP="003C7153">
      <w:pPr>
        <w:jc w:val="center"/>
        <w:rPr>
          <w:color w:val="211E1F"/>
        </w:rPr>
      </w:pPr>
      <w:r w:rsidRPr="005B5A54">
        <w:rPr>
          <w:noProof/>
        </w:rPr>
        <w:drawing>
          <wp:inline distT="0" distB="0" distL="0" distR="0" wp14:anchorId="41A53704" wp14:editId="7A3C6B71">
            <wp:extent cx="5295568" cy="3793687"/>
            <wp:effectExtent l="0" t="0" r="635" b="0"/>
            <wp:docPr id="16820" name="Picture 1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04388" cy="3800005"/>
                    </a:xfrm>
                    <a:prstGeom prst="rect">
                      <a:avLst/>
                    </a:prstGeom>
                  </pic:spPr>
                </pic:pic>
              </a:graphicData>
            </a:graphic>
          </wp:inline>
        </w:drawing>
      </w:r>
    </w:p>
    <w:p w14:paraId="346FD759" w14:textId="2DF34C7A" w:rsidR="003C7153" w:rsidRPr="005B5A54" w:rsidRDefault="003C7153" w:rsidP="003C7153">
      <w:pPr>
        <w:jc w:val="center"/>
        <w:rPr>
          <w:b/>
          <w:bCs/>
          <w:color w:val="211E1F"/>
        </w:rPr>
      </w:pPr>
      <w:r w:rsidRPr="005B5A54">
        <w:rPr>
          <w:b/>
          <w:bCs/>
          <w:color w:val="211E1F"/>
        </w:rPr>
        <w:t>Figure 8-</w:t>
      </w:r>
      <w:r w:rsidR="00177EAE" w:rsidRPr="005B5A54">
        <w:rPr>
          <w:b/>
          <w:bCs/>
          <w:color w:val="211E1F"/>
        </w:rPr>
        <w:t>8</w:t>
      </w:r>
      <w:r w:rsidRPr="005B5A54">
        <w:rPr>
          <w:b/>
          <w:bCs/>
          <w:color w:val="211E1F"/>
        </w:rPr>
        <w:t xml:space="preserve"> Overlap of the potential displacement buffers of the Liverpool Bay SPA</w:t>
      </w:r>
      <w:r w:rsidR="00F24603" w:rsidRPr="005B5A54">
        <w:rPr>
          <w:b/>
          <w:bCs/>
          <w:color w:val="211E1F"/>
        </w:rPr>
        <w:t xml:space="preserve"> resulting from </w:t>
      </w:r>
      <w:r w:rsidR="00EF232D" w:rsidRPr="005B5A54">
        <w:rPr>
          <w:b/>
          <w:bCs/>
          <w:color w:val="211E1F"/>
        </w:rPr>
        <w:t>installations</w:t>
      </w:r>
    </w:p>
    <w:p w14:paraId="17792165" w14:textId="77777777" w:rsidR="003C7153" w:rsidRPr="005B5A54" w:rsidRDefault="003C7153" w:rsidP="0076142B">
      <w:pPr>
        <w:jc w:val="both"/>
      </w:pPr>
    </w:p>
    <w:p w14:paraId="2B995DCF" w14:textId="2BE04BE4" w:rsidR="00EF232D" w:rsidRPr="005B5A54" w:rsidRDefault="00EF232D" w:rsidP="00EF232D">
      <w:pPr>
        <w:autoSpaceDE w:val="0"/>
        <w:autoSpaceDN w:val="0"/>
        <w:adjustRightInd w:val="0"/>
        <w:jc w:val="both"/>
        <w:rPr>
          <w:rFonts w:cs="Arial"/>
          <w:color w:val="211E1F"/>
          <w:lang w:eastAsia="en-GB"/>
        </w:rPr>
      </w:pPr>
      <w:r w:rsidRPr="005B5A54">
        <w:rPr>
          <w:rFonts w:cs="Arial"/>
          <w:color w:val="211E1F"/>
          <w:lang w:eastAsia="en-GB"/>
        </w:rPr>
        <w:t xml:space="preserve">The HiDef (HiDef Aerial Surveying Limited, 2023) data has been used to ascertain densities and baseline populations for common scoter, and red-throated diver. The assessment is based on the SPA population taken as a mean average of four-year peak population estimates presented within Natural England Commissioned Report NEC440 (HiDef Aerial Surveying Limited, 2023) for the year 2015, 2018, 2019 and 2020, and is presented in Table 8-3. In addition, for Lennox (due its location within the Liverpool Bay SPA) the maximum population density for common scoter and red throated diver has also been used to calculate the baseline mortality, as this is considered worst case scenario. </w:t>
      </w:r>
    </w:p>
    <w:p w14:paraId="35B08845" w14:textId="77777777" w:rsidR="00EF232D" w:rsidRPr="005B5A54" w:rsidRDefault="00EF232D" w:rsidP="00EF232D">
      <w:pPr>
        <w:autoSpaceDE w:val="0"/>
        <w:autoSpaceDN w:val="0"/>
        <w:adjustRightInd w:val="0"/>
        <w:jc w:val="both"/>
        <w:rPr>
          <w:rFonts w:cs="Arial"/>
          <w:color w:val="211E1F"/>
          <w:lang w:eastAsia="en-GB"/>
        </w:rPr>
      </w:pPr>
    </w:p>
    <w:p w14:paraId="40F320A6" w14:textId="6A503A96" w:rsidR="005F222C" w:rsidRPr="005B5A54" w:rsidRDefault="005F222C" w:rsidP="00EF232D">
      <w:pPr>
        <w:autoSpaceDE w:val="0"/>
        <w:autoSpaceDN w:val="0"/>
        <w:adjustRightInd w:val="0"/>
        <w:jc w:val="both"/>
        <w:rPr>
          <w:rFonts w:cs="Arial"/>
          <w:color w:val="211E1F"/>
          <w:lang w:eastAsia="en-GB"/>
        </w:rPr>
      </w:pPr>
      <w:r w:rsidRPr="005B5A54">
        <w:rPr>
          <w:rFonts w:cs="Arial"/>
          <w:color w:val="211E1F"/>
          <w:lang w:eastAsia="en-GB"/>
        </w:rPr>
        <w:t xml:space="preserve">HiDef Aerial Surveying Limited (2023) flew eight aerial surveys over the original boundary of the Liverpool Bay/Bae Lerpwl SPA between 2015 and 2020. Despite only flying the original SPA boundary (the Liverpool Bay/Bae Lerpwl was extended in 2017) the report revises SPA population estimates for common scoter and red-throated diver plus the assemblage species (including great cormorant and little gull).  </w:t>
      </w:r>
    </w:p>
    <w:p w14:paraId="6DA05F46" w14:textId="77777777" w:rsidR="005F222C" w:rsidRPr="005B5A54" w:rsidRDefault="005F222C" w:rsidP="00EF232D">
      <w:pPr>
        <w:autoSpaceDE w:val="0"/>
        <w:autoSpaceDN w:val="0"/>
        <w:adjustRightInd w:val="0"/>
        <w:jc w:val="both"/>
        <w:rPr>
          <w:rFonts w:cs="Arial"/>
          <w:color w:val="211E1F"/>
          <w:lang w:eastAsia="en-GB"/>
        </w:rPr>
      </w:pPr>
    </w:p>
    <w:p w14:paraId="50689023" w14:textId="77777777" w:rsidR="00EF232D" w:rsidRPr="005B5A54" w:rsidRDefault="00EF232D" w:rsidP="00EF232D">
      <w:pPr>
        <w:autoSpaceDE w:val="0"/>
        <w:autoSpaceDN w:val="0"/>
        <w:adjustRightInd w:val="0"/>
        <w:jc w:val="both"/>
        <w:rPr>
          <w:rFonts w:cs="Arial"/>
          <w:color w:val="211E1F"/>
          <w:lang w:eastAsia="en-GB"/>
        </w:rPr>
      </w:pPr>
      <w:r w:rsidRPr="005B5A54">
        <w:rPr>
          <w:rFonts w:cs="Arial"/>
          <w:color w:val="211E1F"/>
          <w:lang w:eastAsia="en-GB"/>
        </w:rPr>
        <w:t xml:space="preserve">As the HiDef Aerial Surveying Ltd (2023) data show, red-throated diver (1,800) and common scoter (141,801) are mobile within the SPA, and densities in any one area can vary significantly year on year, and monthly.  </w:t>
      </w:r>
    </w:p>
    <w:p w14:paraId="566E7D15" w14:textId="77777777" w:rsidR="00EF232D" w:rsidRPr="005B5A54" w:rsidRDefault="00EF232D" w:rsidP="00EF232D">
      <w:pPr>
        <w:autoSpaceDE w:val="0"/>
        <w:autoSpaceDN w:val="0"/>
        <w:adjustRightInd w:val="0"/>
        <w:jc w:val="both"/>
        <w:rPr>
          <w:rFonts w:cs="Arial"/>
          <w:color w:val="211E1F"/>
          <w:lang w:eastAsia="en-GB"/>
        </w:rPr>
      </w:pPr>
    </w:p>
    <w:p w14:paraId="67C17DD2" w14:textId="77777777" w:rsidR="00EF232D" w:rsidRPr="005B5A54" w:rsidRDefault="00EF232D" w:rsidP="00EF232D">
      <w:pPr>
        <w:autoSpaceDE w:val="0"/>
        <w:autoSpaceDN w:val="0"/>
        <w:adjustRightInd w:val="0"/>
        <w:jc w:val="both"/>
        <w:rPr>
          <w:rFonts w:cs="Arial"/>
          <w:color w:val="211E1F"/>
          <w:lang w:eastAsia="en-GB"/>
        </w:rPr>
      </w:pPr>
      <w:r w:rsidRPr="005B5A54">
        <w:rPr>
          <w:rFonts w:cs="Arial"/>
          <w:color w:val="211E1F"/>
          <w:lang w:eastAsia="en-GB"/>
        </w:rPr>
        <w:t>For common scoter, the mean population density taken from HiDef Aerial Surveying Limited (2023) is 83.53 birds per km</w:t>
      </w:r>
      <w:r w:rsidRPr="005B5A54">
        <w:rPr>
          <w:rFonts w:cs="Arial"/>
          <w:color w:val="211E1F"/>
          <w:vertAlign w:val="superscript"/>
          <w:lang w:eastAsia="en-GB"/>
        </w:rPr>
        <w:t>2</w:t>
      </w:r>
      <w:r w:rsidRPr="005B5A54">
        <w:rPr>
          <w:rFonts w:cs="Arial"/>
          <w:color w:val="211E1F"/>
          <w:lang w:eastAsia="en-GB"/>
        </w:rPr>
        <w:t>, and for red-throated diver is 1.06 birds per km</w:t>
      </w:r>
      <w:r w:rsidRPr="005B5A54">
        <w:rPr>
          <w:rFonts w:cs="Arial"/>
          <w:color w:val="211E1F"/>
          <w:vertAlign w:val="superscript"/>
          <w:lang w:eastAsia="en-GB"/>
        </w:rPr>
        <w:t>2</w:t>
      </w:r>
      <w:r w:rsidRPr="005B5A54">
        <w:rPr>
          <w:rFonts w:cs="Arial"/>
          <w:color w:val="211E1F"/>
          <w:lang w:eastAsia="en-GB"/>
        </w:rPr>
        <w:t>. The maximum population density for common scoter, taken from HiDef Aerial Surveying Limited (2023) is 119.12 birds per km</w:t>
      </w:r>
      <w:r w:rsidRPr="005B5A54">
        <w:rPr>
          <w:rFonts w:cs="Arial"/>
          <w:color w:val="211E1F"/>
          <w:vertAlign w:val="superscript"/>
          <w:lang w:eastAsia="en-GB"/>
        </w:rPr>
        <w:t>2</w:t>
      </w:r>
      <w:r w:rsidRPr="005B5A54">
        <w:rPr>
          <w:rFonts w:cs="Arial"/>
          <w:color w:val="211E1F"/>
          <w:lang w:eastAsia="en-GB"/>
        </w:rPr>
        <w:t>, and for red-throated diver is 1.22 birds per km</w:t>
      </w:r>
      <w:r w:rsidRPr="005B5A54">
        <w:rPr>
          <w:rFonts w:cs="Arial"/>
          <w:color w:val="211E1F"/>
          <w:vertAlign w:val="superscript"/>
          <w:lang w:eastAsia="en-GB"/>
        </w:rPr>
        <w:t>2</w:t>
      </w:r>
      <w:r w:rsidRPr="005B5A54">
        <w:rPr>
          <w:rFonts w:cs="Arial"/>
          <w:color w:val="211E1F"/>
          <w:lang w:eastAsia="en-GB"/>
        </w:rPr>
        <w:t>.</w:t>
      </w:r>
    </w:p>
    <w:p w14:paraId="0504D069" w14:textId="77777777" w:rsidR="00EF232D" w:rsidRPr="005B5A54" w:rsidRDefault="00EF232D" w:rsidP="00EF232D">
      <w:pPr>
        <w:autoSpaceDE w:val="0"/>
        <w:autoSpaceDN w:val="0"/>
        <w:adjustRightInd w:val="0"/>
        <w:jc w:val="both"/>
        <w:rPr>
          <w:rFonts w:cs="Arial"/>
          <w:color w:val="211E1F"/>
          <w:lang w:eastAsia="en-GB"/>
        </w:rPr>
      </w:pPr>
    </w:p>
    <w:p w14:paraId="24BC0DEF" w14:textId="6397BFA6" w:rsidR="00EF232D" w:rsidRPr="005B5A54" w:rsidRDefault="00EF232D" w:rsidP="00EF232D">
      <w:pPr>
        <w:autoSpaceDE w:val="0"/>
        <w:autoSpaceDN w:val="0"/>
        <w:adjustRightInd w:val="0"/>
        <w:jc w:val="both"/>
        <w:rPr>
          <w:rFonts w:cs="Arial"/>
          <w:color w:val="211E1F"/>
          <w:lang w:eastAsia="en-GB"/>
        </w:rPr>
      </w:pPr>
      <w:r w:rsidRPr="005B5A54">
        <w:rPr>
          <w:rFonts w:cs="Arial"/>
          <w:color w:val="211E1F"/>
          <w:lang w:eastAsia="en-GB"/>
        </w:rPr>
        <w:t xml:space="preserve">Eni </w:t>
      </w:r>
      <w:r w:rsidR="005B5A54" w:rsidRPr="005B5A54">
        <w:rPr>
          <w:rFonts w:cs="Arial"/>
          <w:color w:val="211E1F"/>
          <w:lang w:eastAsia="en-GB"/>
        </w:rPr>
        <w:t xml:space="preserve">UK </w:t>
      </w:r>
      <w:r w:rsidRPr="005B5A54">
        <w:rPr>
          <w:rFonts w:cs="Arial"/>
          <w:color w:val="211E1F"/>
          <w:lang w:eastAsia="en-GB"/>
        </w:rPr>
        <w:t>has also carried out some additional analysis of the HiDef Aerial Survey data to determine the baseline density that would be required around the Lennox platform to cause an increase in baseline mortality of 1% (the level at which JNCC and NRW would be concerned). This has calculated that the area surrounding the Lennox platform would have to regularly support 25% of the SPA population of red-throated diver (equivalent to 35 birds per km</w:t>
      </w:r>
      <w:r w:rsidRPr="005B5A54">
        <w:rPr>
          <w:rFonts w:cs="Arial"/>
          <w:color w:val="211E1F"/>
          <w:vertAlign w:val="superscript"/>
          <w:lang w:eastAsia="en-GB"/>
        </w:rPr>
        <w:t>2</w:t>
      </w:r>
      <w:r w:rsidRPr="005B5A54">
        <w:rPr>
          <w:rFonts w:cs="Arial"/>
          <w:color w:val="211E1F"/>
          <w:lang w:eastAsia="en-GB"/>
        </w:rPr>
        <w:t>), and 50% of the SPA population of common scoter (equivalent to 1,671 birds per km</w:t>
      </w:r>
      <w:r w:rsidRPr="005B5A54">
        <w:rPr>
          <w:rFonts w:cs="Arial"/>
          <w:color w:val="211E1F"/>
          <w:vertAlign w:val="superscript"/>
          <w:lang w:eastAsia="en-GB"/>
        </w:rPr>
        <w:t>2</w:t>
      </w:r>
      <w:r w:rsidRPr="005B5A54">
        <w:rPr>
          <w:rFonts w:cs="Arial"/>
          <w:color w:val="211E1F"/>
          <w:lang w:eastAsia="en-GB"/>
        </w:rPr>
        <w:t>). The HiDef Aerial Survey 2023 data show this to not be the case.</w:t>
      </w:r>
    </w:p>
    <w:p w14:paraId="4B953515" w14:textId="77777777" w:rsidR="003C7153" w:rsidRPr="005B5A54" w:rsidRDefault="003C7153" w:rsidP="0076142B">
      <w:pPr>
        <w:jc w:val="both"/>
        <w:rPr>
          <w:rFonts w:cs="Arial"/>
          <w:color w:val="211E1F"/>
          <w:lang w:eastAsia="en-GB"/>
        </w:rPr>
      </w:pPr>
    </w:p>
    <w:p w14:paraId="459BBB38" w14:textId="0BBF6B6A" w:rsidR="00B3011F" w:rsidRPr="005B5A54" w:rsidRDefault="00B3011F" w:rsidP="00531903">
      <w:pPr>
        <w:autoSpaceDE w:val="0"/>
        <w:autoSpaceDN w:val="0"/>
        <w:adjustRightInd w:val="0"/>
        <w:jc w:val="both"/>
        <w:rPr>
          <w:rFonts w:cs="Arial"/>
          <w:color w:val="211E1F"/>
          <w:lang w:eastAsia="en-GB"/>
        </w:rPr>
      </w:pPr>
      <w:r w:rsidRPr="005B5A54">
        <w:rPr>
          <w:rFonts w:cs="Arial"/>
          <w:color w:val="211E1F"/>
          <w:lang w:eastAsia="en-GB"/>
        </w:rPr>
        <w:t xml:space="preserve">Common scoter are considered to be at risk of displacement from works associated with these offshore structures (Goodship and Furness 2022; Joint SNCB Advice Note, 2022). Table 8-3 contains the parameters used to calculate the additional mortality that may arise due to displacement resulting from the platforms. </w:t>
      </w:r>
    </w:p>
    <w:p w14:paraId="7DAEC72E" w14:textId="77777777" w:rsidR="00FC67A3" w:rsidRPr="005B5A54" w:rsidRDefault="00FC67A3" w:rsidP="00531903">
      <w:pPr>
        <w:autoSpaceDE w:val="0"/>
        <w:autoSpaceDN w:val="0"/>
        <w:adjustRightInd w:val="0"/>
        <w:jc w:val="both"/>
        <w:rPr>
          <w:rFonts w:cs="Arial"/>
          <w:color w:val="211E1F"/>
          <w:lang w:eastAsia="en-GB"/>
        </w:rPr>
      </w:pPr>
    </w:p>
    <w:p w14:paraId="31919F6A" w14:textId="47C7E05F" w:rsidR="00FC67A3" w:rsidRPr="005B5A54" w:rsidRDefault="00772B8A" w:rsidP="00FC67A3">
      <w:pPr>
        <w:autoSpaceDE w:val="0"/>
        <w:autoSpaceDN w:val="0"/>
        <w:adjustRightInd w:val="0"/>
        <w:jc w:val="center"/>
        <w:rPr>
          <w:rFonts w:cs="Arial"/>
          <w:color w:val="211E1F"/>
          <w:lang w:eastAsia="en-GB"/>
        </w:rPr>
      </w:pPr>
      <w:bookmarkStart w:id="429" w:name="_Toc197520488"/>
      <w:r w:rsidRPr="005B5A54">
        <w:rPr>
          <w:b/>
          <w:bCs/>
        </w:rPr>
        <w:t xml:space="preserve">Table </w:t>
      </w:r>
      <w:r w:rsidRPr="005B5A54">
        <w:rPr>
          <w:b/>
          <w:bCs/>
        </w:rPr>
        <w:fldChar w:fldCharType="begin"/>
      </w:r>
      <w:r w:rsidRPr="005B5A54">
        <w:rPr>
          <w:b/>
          <w:bCs/>
        </w:rPr>
        <w:instrText>STYLEREF 1 \s</w:instrText>
      </w:r>
      <w:r w:rsidRPr="005B5A54">
        <w:rPr>
          <w:b/>
          <w:bCs/>
        </w:rPr>
        <w:fldChar w:fldCharType="separate"/>
      </w:r>
      <w:r w:rsidR="001C4A38">
        <w:rPr>
          <w:b/>
          <w:bCs/>
          <w:noProof/>
        </w:rPr>
        <w:t>8</w:t>
      </w:r>
      <w:r w:rsidRPr="005B5A54">
        <w:rPr>
          <w:b/>
          <w:bCs/>
        </w:rPr>
        <w:fldChar w:fldCharType="end"/>
      </w:r>
      <w:r w:rsidRPr="005B5A54">
        <w:rPr>
          <w:b/>
          <w:bCs/>
        </w:rPr>
        <w:noBreakHyphen/>
      </w:r>
      <w:r w:rsidRPr="005B5A54">
        <w:rPr>
          <w:b/>
          <w:bCs/>
        </w:rPr>
        <w:fldChar w:fldCharType="begin"/>
      </w:r>
      <w:r w:rsidRPr="005B5A54">
        <w:rPr>
          <w:b/>
          <w:bCs/>
        </w:rPr>
        <w:instrText>SEQ Table \* ARABIC \s 1</w:instrText>
      </w:r>
      <w:r w:rsidRPr="005B5A54">
        <w:rPr>
          <w:b/>
          <w:bCs/>
        </w:rPr>
        <w:fldChar w:fldCharType="separate"/>
      </w:r>
      <w:r w:rsidR="001C4A38">
        <w:rPr>
          <w:b/>
          <w:bCs/>
          <w:noProof/>
        </w:rPr>
        <w:t>3</w:t>
      </w:r>
      <w:r w:rsidRPr="005B5A54">
        <w:rPr>
          <w:b/>
          <w:bCs/>
        </w:rPr>
        <w:fldChar w:fldCharType="end"/>
      </w:r>
      <w:r w:rsidRPr="005B5A54">
        <w:t xml:space="preserve"> </w:t>
      </w:r>
      <w:r w:rsidRPr="005B5A54">
        <w:rPr>
          <w:rFonts w:cs="Arial"/>
          <w:b/>
          <w:bCs/>
          <w:color w:val="211E1F"/>
          <w:lang w:eastAsia="en-GB"/>
        </w:rPr>
        <w:t xml:space="preserve"> </w:t>
      </w:r>
      <w:r w:rsidR="00FC67A3" w:rsidRPr="005B5A54">
        <w:rPr>
          <w:b/>
          <w:bCs/>
          <w:sz w:val="18"/>
          <w:szCs w:val="18"/>
        </w:rPr>
        <w:t>Values used in calculation of additional mortality for common scoter due to displacement from platforms</w:t>
      </w:r>
      <w:bookmarkEnd w:id="429"/>
    </w:p>
    <w:p w14:paraId="15F676F3" w14:textId="198FBDB6" w:rsidR="00B3011F" w:rsidRPr="005B5A54" w:rsidRDefault="00B3011F" w:rsidP="00B3011F">
      <w:pPr>
        <w:autoSpaceDE w:val="0"/>
        <w:autoSpaceDN w:val="0"/>
        <w:adjustRightInd w:val="0"/>
        <w:jc w:val="center"/>
        <w:rPr>
          <w:rFonts w:cs="Arial"/>
          <w:color w:val="211E1F"/>
          <w:lang w:eastAsia="en-GB"/>
        </w:rPr>
      </w:pPr>
      <w:r w:rsidRPr="005B5A54">
        <w:rPr>
          <w:noProof/>
        </w:rPr>
        <w:drawing>
          <wp:inline distT="0" distB="0" distL="0" distR="0" wp14:anchorId="3A6D9CD3" wp14:editId="395CB2B6">
            <wp:extent cx="6326207" cy="22314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65192" cy="2245160"/>
                    </a:xfrm>
                    <a:prstGeom prst="rect">
                      <a:avLst/>
                    </a:prstGeom>
                  </pic:spPr>
                </pic:pic>
              </a:graphicData>
            </a:graphic>
          </wp:inline>
        </w:drawing>
      </w:r>
    </w:p>
    <w:p w14:paraId="2E289BFD" w14:textId="77777777" w:rsidR="00DD15E0" w:rsidRPr="005B5A54" w:rsidRDefault="00DD15E0" w:rsidP="00B3011F">
      <w:pPr>
        <w:autoSpaceDE w:val="0"/>
        <w:autoSpaceDN w:val="0"/>
        <w:adjustRightInd w:val="0"/>
        <w:rPr>
          <w:rFonts w:cs="Arial"/>
          <w:color w:val="000000"/>
          <w:lang w:eastAsia="en-GB"/>
        </w:rPr>
      </w:pPr>
    </w:p>
    <w:p w14:paraId="6DFFD90B" w14:textId="19FAF027" w:rsidR="00DD15E0" w:rsidRPr="005B5A54" w:rsidRDefault="00DD15E0" w:rsidP="00DD15E0">
      <w:pPr>
        <w:autoSpaceDE w:val="0"/>
        <w:autoSpaceDN w:val="0"/>
        <w:adjustRightInd w:val="0"/>
        <w:jc w:val="both"/>
        <w:rPr>
          <w:rFonts w:cs="Arial"/>
          <w:color w:val="211E1F"/>
          <w:lang w:eastAsia="en-GB"/>
        </w:rPr>
      </w:pPr>
      <w:r w:rsidRPr="005B5A54">
        <w:rPr>
          <w:rFonts w:cs="Arial"/>
          <w:color w:val="211E1F"/>
          <w:lang w:eastAsia="en-GB"/>
        </w:rPr>
        <w:t xml:space="preserve">Table 8-4 outlines the number of </w:t>
      </w:r>
      <w:r w:rsidR="009459A0" w:rsidRPr="005B5A54">
        <w:rPr>
          <w:rFonts w:cs="Arial"/>
          <w:color w:val="211E1F"/>
          <w:lang w:eastAsia="en-GB"/>
        </w:rPr>
        <w:t>C</w:t>
      </w:r>
      <w:r w:rsidRPr="005B5A54">
        <w:rPr>
          <w:rFonts w:cs="Arial"/>
          <w:color w:val="211E1F"/>
          <w:lang w:eastAsia="en-GB"/>
        </w:rPr>
        <w:t xml:space="preserve">ommon </w:t>
      </w:r>
      <w:r w:rsidR="009459A0" w:rsidRPr="005B5A54">
        <w:rPr>
          <w:rFonts w:cs="Arial"/>
          <w:color w:val="211E1F"/>
          <w:lang w:eastAsia="en-GB"/>
        </w:rPr>
        <w:t>S</w:t>
      </w:r>
      <w:r w:rsidRPr="005B5A54">
        <w:rPr>
          <w:rFonts w:cs="Arial"/>
          <w:color w:val="211E1F"/>
          <w:lang w:eastAsia="en-GB"/>
        </w:rPr>
        <w:t xml:space="preserve">coter that could be displaced per platform and the potential additional mortality that could arise from this. </w:t>
      </w:r>
    </w:p>
    <w:p w14:paraId="4E021F26" w14:textId="77777777" w:rsidR="00FC67A3" w:rsidRPr="005B5A54" w:rsidRDefault="00FC67A3" w:rsidP="00DD15E0">
      <w:pPr>
        <w:autoSpaceDE w:val="0"/>
        <w:autoSpaceDN w:val="0"/>
        <w:adjustRightInd w:val="0"/>
        <w:jc w:val="both"/>
        <w:rPr>
          <w:rFonts w:cs="Arial"/>
          <w:color w:val="211E1F"/>
          <w:lang w:eastAsia="en-GB"/>
        </w:rPr>
      </w:pPr>
    </w:p>
    <w:p w14:paraId="773146EC" w14:textId="790CC983" w:rsidR="00FC67A3" w:rsidRPr="005B5A54" w:rsidRDefault="00772B8A" w:rsidP="00FC67A3">
      <w:pPr>
        <w:autoSpaceDE w:val="0"/>
        <w:autoSpaceDN w:val="0"/>
        <w:adjustRightInd w:val="0"/>
        <w:jc w:val="center"/>
        <w:rPr>
          <w:rFonts w:cs="Arial"/>
          <w:color w:val="000000"/>
          <w:lang w:eastAsia="en-GB"/>
        </w:rPr>
      </w:pPr>
      <w:bookmarkStart w:id="430" w:name="_Toc197520489"/>
      <w:r w:rsidRPr="005B5A54">
        <w:rPr>
          <w:b/>
          <w:bCs/>
        </w:rPr>
        <w:t xml:space="preserve">Table </w:t>
      </w:r>
      <w:r w:rsidRPr="005B5A54">
        <w:rPr>
          <w:b/>
          <w:bCs/>
        </w:rPr>
        <w:fldChar w:fldCharType="begin"/>
      </w:r>
      <w:r w:rsidRPr="005B5A54">
        <w:rPr>
          <w:b/>
          <w:bCs/>
        </w:rPr>
        <w:instrText>STYLEREF 1 \s</w:instrText>
      </w:r>
      <w:r w:rsidRPr="005B5A54">
        <w:rPr>
          <w:b/>
          <w:bCs/>
        </w:rPr>
        <w:fldChar w:fldCharType="separate"/>
      </w:r>
      <w:r w:rsidR="001C4A38">
        <w:rPr>
          <w:b/>
          <w:bCs/>
          <w:noProof/>
        </w:rPr>
        <w:t>8</w:t>
      </w:r>
      <w:r w:rsidRPr="005B5A54">
        <w:rPr>
          <w:b/>
          <w:bCs/>
        </w:rPr>
        <w:fldChar w:fldCharType="end"/>
      </w:r>
      <w:r w:rsidRPr="005B5A54">
        <w:rPr>
          <w:b/>
          <w:bCs/>
        </w:rPr>
        <w:noBreakHyphen/>
      </w:r>
      <w:r w:rsidRPr="005B5A54">
        <w:rPr>
          <w:b/>
          <w:bCs/>
        </w:rPr>
        <w:fldChar w:fldCharType="begin"/>
      </w:r>
      <w:r w:rsidRPr="005B5A54">
        <w:rPr>
          <w:b/>
          <w:bCs/>
        </w:rPr>
        <w:instrText>SEQ Table \* ARABIC \s 1</w:instrText>
      </w:r>
      <w:r w:rsidRPr="005B5A54">
        <w:rPr>
          <w:b/>
          <w:bCs/>
        </w:rPr>
        <w:fldChar w:fldCharType="separate"/>
      </w:r>
      <w:r w:rsidR="001C4A38">
        <w:rPr>
          <w:b/>
          <w:bCs/>
          <w:noProof/>
        </w:rPr>
        <w:t>4</w:t>
      </w:r>
      <w:r w:rsidRPr="005B5A54">
        <w:rPr>
          <w:b/>
          <w:bCs/>
        </w:rPr>
        <w:fldChar w:fldCharType="end"/>
      </w:r>
      <w:r w:rsidRPr="005B5A54">
        <w:rPr>
          <w:rFonts w:cs="Arial"/>
          <w:b/>
          <w:bCs/>
          <w:color w:val="000000"/>
          <w:lang w:eastAsia="en-GB"/>
        </w:rPr>
        <w:t xml:space="preserve"> </w:t>
      </w:r>
      <w:r w:rsidR="00FC67A3" w:rsidRPr="005B5A54">
        <w:rPr>
          <w:b/>
          <w:bCs/>
          <w:sz w:val="18"/>
          <w:szCs w:val="18"/>
        </w:rPr>
        <w:t>Number of common scoter displaced and mortalities due to the presence of platforms</w:t>
      </w:r>
      <w:bookmarkEnd w:id="430"/>
    </w:p>
    <w:p w14:paraId="4736FBE3" w14:textId="56A6BEB7" w:rsidR="00B3011F" w:rsidRPr="005B5A54" w:rsidRDefault="00B3011F" w:rsidP="00B3011F">
      <w:pPr>
        <w:autoSpaceDE w:val="0"/>
        <w:autoSpaceDN w:val="0"/>
        <w:adjustRightInd w:val="0"/>
        <w:rPr>
          <w:rFonts w:cs="Arial"/>
          <w:color w:val="000000"/>
          <w:lang w:eastAsia="en-GB"/>
        </w:rPr>
      </w:pPr>
      <w:r w:rsidRPr="005B5A54">
        <w:rPr>
          <w:noProof/>
        </w:rPr>
        <w:drawing>
          <wp:inline distT="0" distB="0" distL="0" distR="0" wp14:anchorId="55EF487F" wp14:editId="74B76357">
            <wp:extent cx="6325870" cy="2415433"/>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37674" cy="2419940"/>
                    </a:xfrm>
                    <a:prstGeom prst="rect">
                      <a:avLst/>
                    </a:prstGeom>
                  </pic:spPr>
                </pic:pic>
              </a:graphicData>
            </a:graphic>
          </wp:inline>
        </w:drawing>
      </w:r>
    </w:p>
    <w:p w14:paraId="39647A4A" w14:textId="77777777" w:rsidR="00B3011F" w:rsidRPr="005B5A54" w:rsidRDefault="00B3011F" w:rsidP="00B3011F">
      <w:pPr>
        <w:autoSpaceDE w:val="0"/>
        <w:autoSpaceDN w:val="0"/>
        <w:adjustRightInd w:val="0"/>
        <w:rPr>
          <w:rFonts w:cs="Arial"/>
          <w:color w:val="000000"/>
          <w:lang w:eastAsia="en-GB"/>
        </w:rPr>
      </w:pPr>
    </w:p>
    <w:p w14:paraId="4359B16C" w14:textId="77777777" w:rsidR="00B3011F" w:rsidRPr="005B5A54" w:rsidRDefault="00B3011F" w:rsidP="00B3011F">
      <w:pPr>
        <w:autoSpaceDE w:val="0"/>
        <w:autoSpaceDN w:val="0"/>
        <w:adjustRightInd w:val="0"/>
        <w:rPr>
          <w:rFonts w:cs="Arial"/>
          <w:color w:val="000000"/>
          <w:lang w:eastAsia="en-GB"/>
        </w:rPr>
      </w:pPr>
    </w:p>
    <w:p w14:paraId="3D5FE0BD" w14:textId="2EB047E1" w:rsidR="00B3011F" w:rsidRPr="005B5A54" w:rsidRDefault="00B3011F" w:rsidP="00F4147A">
      <w:pPr>
        <w:autoSpaceDE w:val="0"/>
        <w:autoSpaceDN w:val="0"/>
        <w:adjustRightInd w:val="0"/>
        <w:jc w:val="both"/>
        <w:rPr>
          <w:rFonts w:cs="Arial"/>
          <w:strike/>
          <w:color w:val="211E1F"/>
          <w:lang w:eastAsia="en-GB"/>
        </w:rPr>
      </w:pPr>
      <w:r w:rsidRPr="005B5A54">
        <w:rPr>
          <w:rFonts w:cs="Arial"/>
          <w:color w:val="211E1F"/>
          <w:lang w:eastAsia="en-GB"/>
        </w:rPr>
        <w:t xml:space="preserve">The additional predicted mortalities do not surpass a 1% baseline mortality threshold for </w:t>
      </w:r>
      <w:r w:rsidR="009459A0" w:rsidRPr="005B5A54">
        <w:rPr>
          <w:rFonts w:cs="Arial"/>
          <w:color w:val="211E1F"/>
          <w:lang w:eastAsia="en-GB"/>
        </w:rPr>
        <w:t>C</w:t>
      </w:r>
      <w:r w:rsidRPr="005B5A54">
        <w:rPr>
          <w:rFonts w:cs="Arial"/>
          <w:color w:val="211E1F"/>
          <w:lang w:eastAsia="en-GB"/>
        </w:rPr>
        <w:t xml:space="preserve">ommon </w:t>
      </w:r>
      <w:r w:rsidR="009459A0" w:rsidRPr="005B5A54">
        <w:rPr>
          <w:rFonts w:cs="Arial"/>
          <w:color w:val="211E1F"/>
          <w:lang w:eastAsia="en-GB"/>
        </w:rPr>
        <w:t>S</w:t>
      </w:r>
      <w:r w:rsidRPr="005B5A54">
        <w:rPr>
          <w:rFonts w:cs="Arial"/>
          <w:color w:val="211E1F"/>
          <w:lang w:eastAsia="en-GB"/>
        </w:rPr>
        <w:t xml:space="preserve">coter when maximum mortalities at each platform are added together. </w:t>
      </w:r>
    </w:p>
    <w:p w14:paraId="0FAF0ADC" w14:textId="77777777" w:rsidR="00387690" w:rsidRPr="005B5A54" w:rsidRDefault="00387690" w:rsidP="00B3011F">
      <w:pPr>
        <w:autoSpaceDE w:val="0"/>
        <w:autoSpaceDN w:val="0"/>
        <w:adjustRightInd w:val="0"/>
        <w:rPr>
          <w:rFonts w:cs="Arial"/>
          <w:color w:val="000000"/>
          <w:lang w:eastAsia="en-GB"/>
        </w:rPr>
      </w:pPr>
    </w:p>
    <w:p w14:paraId="71D9342D" w14:textId="4F59FDF0" w:rsidR="00B3011F" w:rsidRPr="005B5A54" w:rsidRDefault="00B3011F" w:rsidP="00387690">
      <w:pPr>
        <w:jc w:val="both"/>
        <w:rPr>
          <w:rFonts w:cs="Arial"/>
          <w:color w:val="211E1F"/>
          <w:lang w:eastAsia="en-GB"/>
        </w:rPr>
      </w:pPr>
      <w:r w:rsidRPr="005B5A54">
        <w:rPr>
          <w:rFonts w:cs="Arial"/>
          <w:color w:val="211E1F"/>
          <w:lang w:eastAsia="en-GB"/>
        </w:rPr>
        <w:t>Considering the disturbance distance of 2.5 km, the potential area of disturbance for each platform differs due to the varying distance of each platform from the SPA boundary. The location of each platform can be seen within Figure 8-</w:t>
      </w:r>
      <w:r w:rsidR="00177EAE" w:rsidRPr="005B5A54">
        <w:rPr>
          <w:rFonts w:cs="Arial"/>
          <w:color w:val="211E1F"/>
          <w:lang w:eastAsia="en-GB"/>
        </w:rPr>
        <w:t>8</w:t>
      </w:r>
      <w:r w:rsidRPr="005B5A54">
        <w:rPr>
          <w:rFonts w:cs="Arial"/>
          <w:color w:val="211E1F"/>
          <w:lang w:eastAsia="en-GB"/>
        </w:rPr>
        <w:t>. The area of potential disturbance ranges from 19.64 km</w:t>
      </w:r>
      <w:r w:rsidRPr="005B5A54">
        <w:rPr>
          <w:rFonts w:cs="Arial"/>
          <w:color w:val="211E1F"/>
          <w:sz w:val="13"/>
          <w:szCs w:val="13"/>
          <w:vertAlign w:val="superscript"/>
          <w:lang w:eastAsia="en-GB"/>
        </w:rPr>
        <w:t>2</w:t>
      </w:r>
      <w:r w:rsidRPr="005B5A54">
        <w:rPr>
          <w:rFonts w:cs="Arial"/>
          <w:color w:val="211E1F"/>
          <w:sz w:val="13"/>
          <w:szCs w:val="13"/>
          <w:lang w:eastAsia="en-GB"/>
        </w:rPr>
        <w:t xml:space="preserve"> </w:t>
      </w:r>
      <w:r w:rsidRPr="005B5A54">
        <w:rPr>
          <w:rFonts w:cs="Arial"/>
          <w:color w:val="211E1F"/>
          <w:lang w:eastAsia="en-GB"/>
        </w:rPr>
        <w:t>for Lennox to 0.28km</w:t>
      </w:r>
      <w:r w:rsidR="006B1BAE" w:rsidRPr="005B5A54">
        <w:rPr>
          <w:rFonts w:cs="Arial"/>
          <w:color w:val="211E1F"/>
          <w:vertAlign w:val="superscript"/>
          <w:lang w:eastAsia="en-GB"/>
        </w:rPr>
        <w:t>2</w:t>
      </w:r>
      <w:r w:rsidRPr="005B5A54">
        <w:rPr>
          <w:rFonts w:cs="Arial"/>
          <w:color w:val="211E1F"/>
          <w:lang w:eastAsia="en-GB"/>
        </w:rPr>
        <w:t xml:space="preserve"> for Hamilton North. The potential number of </w:t>
      </w:r>
      <w:r w:rsidR="009459A0" w:rsidRPr="005B5A54">
        <w:rPr>
          <w:rFonts w:cs="Arial"/>
          <w:color w:val="211E1F"/>
          <w:lang w:eastAsia="en-GB"/>
        </w:rPr>
        <w:t>C</w:t>
      </w:r>
      <w:r w:rsidRPr="005B5A54">
        <w:rPr>
          <w:rFonts w:cs="Arial"/>
          <w:color w:val="211E1F"/>
          <w:lang w:eastAsia="en-GB"/>
        </w:rPr>
        <w:t xml:space="preserve">ommon </w:t>
      </w:r>
      <w:r w:rsidR="009459A0" w:rsidRPr="005B5A54">
        <w:rPr>
          <w:rFonts w:cs="Arial"/>
          <w:color w:val="211E1F"/>
          <w:lang w:eastAsia="en-GB"/>
        </w:rPr>
        <w:t>S</w:t>
      </w:r>
      <w:r w:rsidRPr="005B5A54">
        <w:rPr>
          <w:rFonts w:cs="Arial"/>
          <w:color w:val="211E1F"/>
          <w:lang w:eastAsia="en-GB"/>
        </w:rPr>
        <w:t>coter that could be displaced therefore also varies, ranging from 23.56 individuals to 1,640.06 individuals.</w:t>
      </w:r>
    </w:p>
    <w:p w14:paraId="2D76112C" w14:textId="77777777" w:rsidR="008C7060" w:rsidRPr="005B5A54" w:rsidRDefault="008C7060" w:rsidP="00387690">
      <w:pPr>
        <w:jc w:val="both"/>
        <w:rPr>
          <w:rFonts w:cs="Arial"/>
          <w:color w:val="211E1F"/>
          <w:lang w:eastAsia="en-GB"/>
        </w:rPr>
      </w:pPr>
    </w:p>
    <w:p w14:paraId="561985A6" w14:textId="114A94E9" w:rsidR="008C7060" w:rsidRPr="005B5A54" w:rsidRDefault="008C7060" w:rsidP="008C7060">
      <w:pPr>
        <w:jc w:val="both"/>
        <w:rPr>
          <w:rFonts w:cs="Arial"/>
          <w:color w:val="211E1F"/>
          <w:lang w:eastAsia="en-GB"/>
        </w:rPr>
      </w:pPr>
      <w:r w:rsidRPr="005B5A54">
        <w:rPr>
          <w:rFonts w:cs="Arial"/>
          <w:color w:val="211E1F"/>
          <w:lang w:eastAsia="en-GB"/>
        </w:rPr>
        <w:t>For Lennox, considering the disturbance distance of 2.5 km, the potential area of disturbance would be 19.63 km</w:t>
      </w:r>
      <w:r w:rsidRPr="005B5A54">
        <w:rPr>
          <w:rFonts w:cs="Arial"/>
          <w:color w:val="211E1F"/>
          <w:vertAlign w:val="superscript"/>
          <w:lang w:eastAsia="en-GB"/>
        </w:rPr>
        <w:t>2</w:t>
      </w:r>
      <w:r w:rsidRPr="005B5A54">
        <w:rPr>
          <w:rFonts w:cs="Arial"/>
          <w:color w:val="211E1F"/>
          <w:lang w:eastAsia="en-GB"/>
        </w:rPr>
        <w:t xml:space="preserve">. The potential number of </w:t>
      </w:r>
      <w:r w:rsidR="009459A0" w:rsidRPr="005B5A54">
        <w:rPr>
          <w:rFonts w:cs="Arial"/>
          <w:color w:val="211E1F"/>
          <w:lang w:eastAsia="en-GB"/>
        </w:rPr>
        <w:t>C</w:t>
      </w:r>
      <w:r w:rsidRPr="005B5A54">
        <w:rPr>
          <w:rFonts w:cs="Arial"/>
          <w:color w:val="211E1F"/>
          <w:lang w:eastAsia="en-GB"/>
        </w:rPr>
        <w:t xml:space="preserve">ommon </w:t>
      </w:r>
      <w:r w:rsidR="009459A0" w:rsidRPr="005B5A54">
        <w:rPr>
          <w:rFonts w:cs="Arial"/>
          <w:color w:val="211E1F"/>
          <w:lang w:eastAsia="en-GB"/>
        </w:rPr>
        <w:t>S</w:t>
      </w:r>
      <w:r w:rsidRPr="005B5A54">
        <w:rPr>
          <w:rFonts w:cs="Arial"/>
          <w:color w:val="211E1F"/>
          <w:lang w:eastAsia="en-GB"/>
        </w:rPr>
        <w:t xml:space="preserve">coter that could be displaced using the mean population density would be 1,639.69 individuals, and 2,338.33 individuals using the maximum population density.  </w:t>
      </w:r>
    </w:p>
    <w:p w14:paraId="2C29225F" w14:textId="77777777" w:rsidR="008C7060" w:rsidRPr="005B5A54" w:rsidRDefault="008C7060" w:rsidP="008C7060">
      <w:pPr>
        <w:jc w:val="both"/>
        <w:rPr>
          <w:rFonts w:cs="Arial"/>
          <w:color w:val="211E1F"/>
          <w:lang w:eastAsia="en-GB"/>
        </w:rPr>
      </w:pPr>
    </w:p>
    <w:p w14:paraId="41187406" w14:textId="77777777" w:rsidR="008C7060" w:rsidRPr="005B5A54" w:rsidRDefault="008C7060" w:rsidP="008C7060">
      <w:pPr>
        <w:jc w:val="both"/>
        <w:rPr>
          <w:rFonts w:cs="Arial"/>
          <w:color w:val="211E1F"/>
          <w:lang w:eastAsia="en-GB"/>
        </w:rPr>
      </w:pPr>
      <w:r w:rsidRPr="005B5A54">
        <w:rPr>
          <w:rFonts w:cs="Arial"/>
          <w:color w:val="211E1F"/>
          <w:lang w:eastAsia="en-GB"/>
        </w:rPr>
        <w:t>When considering a mortality rate of 0.5 to 1% within the mean population caused by displacement at Lennox, the peak additional mortalities would be 8.20 to 16.40, equating to an increase above the baseline mortality rate of 0.02 to 0.05%.  Using the maximum population density, would result in 11.69 to 23.38 additional mortalities, equating to an increase above the baseline mortality rate of 0.03 to 0.07%.</w:t>
      </w:r>
    </w:p>
    <w:p w14:paraId="268A0D0D" w14:textId="77777777" w:rsidR="00B3011F" w:rsidRPr="005B5A54" w:rsidRDefault="00B3011F" w:rsidP="00387690">
      <w:pPr>
        <w:jc w:val="both"/>
        <w:rPr>
          <w:rFonts w:cs="Arial"/>
          <w:color w:val="211E1F"/>
          <w:lang w:eastAsia="en-GB"/>
        </w:rPr>
      </w:pPr>
    </w:p>
    <w:p w14:paraId="4E1733C3" w14:textId="5A3CDFAF" w:rsidR="00B3011F" w:rsidRPr="005B5A54" w:rsidRDefault="00DD15E0" w:rsidP="00387690">
      <w:pPr>
        <w:jc w:val="both"/>
        <w:rPr>
          <w:rFonts w:cs="Arial"/>
          <w:strike/>
          <w:color w:val="211E1F"/>
          <w:lang w:eastAsia="en-GB"/>
        </w:rPr>
      </w:pPr>
      <w:r w:rsidRPr="005B5A54">
        <w:rPr>
          <w:rFonts w:cs="Arial"/>
          <w:color w:val="211E1F"/>
          <w:lang w:eastAsia="en-GB"/>
        </w:rPr>
        <w:t>P</w:t>
      </w:r>
      <w:r w:rsidR="00B3011F" w:rsidRPr="005B5A54">
        <w:rPr>
          <w:rFonts w:cs="Arial"/>
          <w:color w:val="211E1F"/>
          <w:lang w:eastAsia="en-GB"/>
        </w:rPr>
        <w:t xml:space="preserve">redicted mortalities do not surpass a 1% baseline mortality threshold for common scoter when maximum mortalities at each platform are added together. </w:t>
      </w:r>
    </w:p>
    <w:p w14:paraId="4688F3FB" w14:textId="77777777" w:rsidR="002D7C99" w:rsidRPr="005B5A54" w:rsidRDefault="002D7C99" w:rsidP="00387690">
      <w:pPr>
        <w:jc w:val="both"/>
        <w:rPr>
          <w:rFonts w:cs="Arial"/>
          <w:color w:val="211E1F"/>
          <w:lang w:eastAsia="en-GB"/>
        </w:rPr>
      </w:pPr>
    </w:p>
    <w:p w14:paraId="45426F1C" w14:textId="7642C1C8" w:rsidR="002D7C99" w:rsidRPr="005B5A54" w:rsidRDefault="002D7C99" w:rsidP="00387690">
      <w:pPr>
        <w:jc w:val="both"/>
        <w:rPr>
          <w:color w:val="211E1F"/>
        </w:rPr>
      </w:pPr>
      <w:r w:rsidRPr="005B5A54">
        <w:rPr>
          <w:color w:val="211E1F"/>
        </w:rPr>
        <w:t>Red-throated diver are considered to be at risk of displacement from works associated with these offshore structures (Goodship and Furness 2022).</w:t>
      </w:r>
      <w:r w:rsidR="001E1E6D" w:rsidRPr="005B5A54">
        <w:rPr>
          <w:strike/>
          <w:color w:val="211E1F"/>
        </w:rPr>
        <w:t xml:space="preserve"> </w:t>
      </w:r>
      <w:r w:rsidRPr="005B5A54">
        <w:rPr>
          <w:color w:val="211E1F"/>
        </w:rPr>
        <w:t>Table 8-5 contains the parameters used to calculate the additional mortality that may arise due to displacement resulting from the platforms.</w:t>
      </w:r>
    </w:p>
    <w:p w14:paraId="08AD2E65" w14:textId="77777777" w:rsidR="00FC67A3" w:rsidRPr="005B5A54" w:rsidRDefault="00FC67A3" w:rsidP="00387690">
      <w:pPr>
        <w:jc w:val="both"/>
        <w:rPr>
          <w:color w:val="211E1F"/>
        </w:rPr>
      </w:pPr>
    </w:p>
    <w:p w14:paraId="59C6A2A7" w14:textId="2DCE5575" w:rsidR="00FC67A3" w:rsidRPr="005B5A54" w:rsidRDefault="00772B8A" w:rsidP="00FC67A3">
      <w:pPr>
        <w:jc w:val="center"/>
        <w:rPr>
          <w:b/>
          <w:bCs/>
          <w:sz w:val="18"/>
          <w:szCs w:val="18"/>
        </w:rPr>
      </w:pPr>
      <w:bookmarkStart w:id="431" w:name="_Toc197520490"/>
      <w:r w:rsidRPr="005B5A54">
        <w:rPr>
          <w:b/>
          <w:bCs/>
        </w:rPr>
        <w:t xml:space="preserve">Table </w:t>
      </w:r>
      <w:r w:rsidRPr="005B5A54">
        <w:rPr>
          <w:b/>
          <w:bCs/>
        </w:rPr>
        <w:fldChar w:fldCharType="begin"/>
      </w:r>
      <w:r w:rsidRPr="005B5A54">
        <w:rPr>
          <w:b/>
          <w:bCs/>
        </w:rPr>
        <w:instrText>STYLEREF 1 \s</w:instrText>
      </w:r>
      <w:r w:rsidRPr="005B5A54">
        <w:rPr>
          <w:b/>
          <w:bCs/>
        </w:rPr>
        <w:fldChar w:fldCharType="separate"/>
      </w:r>
      <w:r w:rsidR="001C4A38">
        <w:rPr>
          <w:b/>
          <w:bCs/>
          <w:noProof/>
        </w:rPr>
        <w:t>8</w:t>
      </w:r>
      <w:r w:rsidRPr="005B5A54">
        <w:rPr>
          <w:b/>
          <w:bCs/>
        </w:rPr>
        <w:fldChar w:fldCharType="end"/>
      </w:r>
      <w:r w:rsidRPr="005B5A54">
        <w:rPr>
          <w:b/>
          <w:bCs/>
        </w:rPr>
        <w:noBreakHyphen/>
      </w:r>
      <w:r w:rsidRPr="005B5A54">
        <w:rPr>
          <w:b/>
          <w:bCs/>
        </w:rPr>
        <w:fldChar w:fldCharType="begin"/>
      </w:r>
      <w:r w:rsidRPr="005B5A54">
        <w:rPr>
          <w:b/>
          <w:bCs/>
        </w:rPr>
        <w:instrText>SEQ Table \* ARABIC \s 1</w:instrText>
      </w:r>
      <w:r w:rsidRPr="005B5A54">
        <w:rPr>
          <w:b/>
          <w:bCs/>
        </w:rPr>
        <w:fldChar w:fldCharType="separate"/>
      </w:r>
      <w:r w:rsidR="001C4A38">
        <w:rPr>
          <w:b/>
          <w:bCs/>
          <w:noProof/>
        </w:rPr>
        <w:t>5</w:t>
      </w:r>
      <w:r w:rsidRPr="005B5A54">
        <w:rPr>
          <w:b/>
          <w:bCs/>
        </w:rPr>
        <w:fldChar w:fldCharType="end"/>
      </w:r>
      <w:r w:rsidRPr="005B5A54">
        <w:rPr>
          <w:b/>
          <w:bCs/>
        </w:rPr>
        <w:t xml:space="preserve"> </w:t>
      </w:r>
      <w:r w:rsidR="00FC67A3" w:rsidRPr="005B5A54">
        <w:rPr>
          <w:b/>
          <w:bCs/>
          <w:sz w:val="18"/>
          <w:szCs w:val="18"/>
        </w:rPr>
        <w:t>Values used in calculation of additional mortality for red-throated diver due to displacement from platforms</w:t>
      </w:r>
      <w:bookmarkEnd w:id="431"/>
    </w:p>
    <w:p w14:paraId="574B99F6" w14:textId="02F90A5A" w:rsidR="002D7C99" w:rsidRPr="005B5A54" w:rsidRDefault="002D7C99" w:rsidP="00B3011F">
      <w:pPr>
        <w:rPr>
          <w:rFonts w:cs="Arial"/>
          <w:color w:val="211E1F"/>
          <w:lang w:eastAsia="en-GB"/>
        </w:rPr>
      </w:pPr>
      <w:r w:rsidRPr="005B5A54">
        <w:rPr>
          <w:noProof/>
        </w:rPr>
        <w:drawing>
          <wp:inline distT="0" distB="0" distL="0" distR="0" wp14:anchorId="270ED64B" wp14:editId="381DAB83">
            <wp:extent cx="6210935" cy="2173605"/>
            <wp:effectExtent l="0" t="0" r="0" b="0"/>
            <wp:docPr id="16804" name="Picture 1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210935" cy="2173605"/>
                    </a:xfrm>
                    <a:prstGeom prst="rect">
                      <a:avLst/>
                    </a:prstGeom>
                  </pic:spPr>
                </pic:pic>
              </a:graphicData>
            </a:graphic>
          </wp:inline>
        </w:drawing>
      </w:r>
    </w:p>
    <w:p w14:paraId="74BD2B13" w14:textId="77777777" w:rsidR="002D7C99" w:rsidRPr="005B5A54" w:rsidRDefault="002D7C99" w:rsidP="002D7C99">
      <w:pPr>
        <w:jc w:val="center"/>
        <w:rPr>
          <w:rFonts w:cs="Arial"/>
          <w:color w:val="211E1F"/>
          <w:lang w:eastAsia="en-GB"/>
        </w:rPr>
      </w:pPr>
    </w:p>
    <w:p w14:paraId="4925426F" w14:textId="0D7E3646" w:rsidR="001E1E6D" w:rsidRPr="005B5A54" w:rsidRDefault="002D7C99" w:rsidP="001E1E6D">
      <w:pPr>
        <w:jc w:val="both"/>
        <w:rPr>
          <w:color w:val="211E1F"/>
        </w:rPr>
      </w:pPr>
      <w:r w:rsidRPr="005B5A54">
        <w:rPr>
          <w:color w:val="211E1F"/>
        </w:rPr>
        <w:t>The total for all platforms combined equates to an increase above the baseline mortality of 0.04 to 0.06%</w:t>
      </w:r>
      <w:r w:rsidR="001E1E6D" w:rsidRPr="005B5A54">
        <w:rPr>
          <w:color w:val="211E1F"/>
        </w:rPr>
        <w:t xml:space="preserve"> (Table 8-6)</w:t>
      </w:r>
      <w:r w:rsidRPr="005B5A54">
        <w:rPr>
          <w:color w:val="211E1F"/>
        </w:rPr>
        <w:t>.</w:t>
      </w:r>
      <w:r w:rsidR="001E1E6D" w:rsidRPr="005B5A54">
        <w:rPr>
          <w:color w:val="211E1F"/>
        </w:rPr>
        <w:t xml:space="preserve"> The additional predicted mortalities do not surpass a 1% baseline mortality threshold for red-throated diver when maximum mortalities at each platform are added together. </w:t>
      </w:r>
    </w:p>
    <w:p w14:paraId="29D8EB8A" w14:textId="77777777" w:rsidR="008C7060" w:rsidRPr="005B5A54" w:rsidRDefault="008C7060" w:rsidP="001E1E6D">
      <w:pPr>
        <w:jc w:val="both"/>
        <w:rPr>
          <w:color w:val="211E1F"/>
        </w:rPr>
      </w:pPr>
    </w:p>
    <w:p w14:paraId="155D8C75" w14:textId="77777777" w:rsidR="008C7060" w:rsidRPr="005B5A54" w:rsidRDefault="008C7060" w:rsidP="008C7060">
      <w:pPr>
        <w:jc w:val="both"/>
        <w:rPr>
          <w:color w:val="211E1F"/>
        </w:rPr>
      </w:pPr>
      <w:r w:rsidRPr="005B5A54">
        <w:rPr>
          <w:color w:val="211E1F"/>
        </w:rPr>
        <w:t>For Lennox, when considering a mortality rate of 0.5 to 1% for displaced birds, the peak additional mortalities arise from Lennox with a potential for 0.07 to 0.13 mortalities, equating to an increase above the baseline mortality rate of 0.02% to 0.03% (The additional predicted mortalities do not surpass a 1% baseline mortality threshold for red-throated diver for which additional analysis in the form of a PVA could be required. Using the maximum population density the additional mortalities would be 0.08 to 0.15, which equates to an increase above the baseline mortality of 0.02 to 0.04%.</w:t>
      </w:r>
    </w:p>
    <w:p w14:paraId="69A71351" w14:textId="77777777" w:rsidR="008C7060" w:rsidRPr="005B5A54" w:rsidRDefault="008C7060" w:rsidP="001E1E6D">
      <w:pPr>
        <w:jc w:val="both"/>
        <w:rPr>
          <w:rFonts w:cs="Arial"/>
          <w:strike/>
          <w:color w:val="211E1F"/>
          <w:lang w:eastAsia="en-GB"/>
        </w:rPr>
      </w:pPr>
    </w:p>
    <w:p w14:paraId="010F8797" w14:textId="3572884C" w:rsidR="00B3011F" w:rsidRPr="005B5A54" w:rsidRDefault="00B3011F" w:rsidP="00177E19">
      <w:pPr>
        <w:jc w:val="both"/>
        <w:rPr>
          <w:rFonts w:cs="Arial"/>
          <w:color w:val="211E1F"/>
          <w:lang w:eastAsia="en-GB"/>
        </w:rPr>
      </w:pPr>
    </w:p>
    <w:p w14:paraId="44FEFD1D" w14:textId="77777777" w:rsidR="002D7C99" w:rsidRPr="005B5A54" w:rsidRDefault="002D7C99" w:rsidP="00B3011F">
      <w:pPr>
        <w:rPr>
          <w:rFonts w:cs="Arial"/>
          <w:color w:val="211E1F"/>
          <w:lang w:eastAsia="en-GB"/>
        </w:rPr>
      </w:pPr>
    </w:p>
    <w:p w14:paraId="24C25C72" w14:textId="77777777" w:rsidR="00FC67A3" w:rsidRPr="005B5A54" w:rsidRDefault="00FC67A3" w:rsidP="00B3011F">
      <w:pPr>
        <w:rPr>
          <w:rFonts w:cs="Arial"/>
          <w:color w:val="211E1F"/>
          <w:lang w:eastAsia="en-GB"/>
        </w:rPr>
      </w:pPr>
    </w:p>
    <w:p w14:paraId="1D5BCB99" w14:textId="77777777" w:rsidR="00FC67A3" w:rsidRPr="005B5A54" w:rsidRDefault="00FC67A3" w:rsidP="00B3011F">
      <w:pPr>
        <w:rPr>
          <w:rFonts w:cs="Arial"/>
          <w:color w:val="211E1F"/>
          <w:lang w:eastAsia="en-GB"/>
        </w:rPr>
      </w:pPr>
    </w:p>
    <w:p w14:paraId="2AF847A5" w14:textId="77777777" w:rsidR="00FC67A3" w:rsidRPr="005B5A54" w:rsidRDefault="00FC67A3" w:rsidP="00B3011F">
      <w:pPr>
        <w:rPr>
          <w:rFonts w:cs="Arial"/>
          <w:color w:val="211E1F"/>
          <w:lang w:eastAsia="en-GB"/>
        </w:rPr>
      </w:pPr>
    </w:p>
    <w:p w14:paraId="61CE4125" w14:textId="77777777" w:rsidR="00946505" w:rsidRPr="005B5A54" w:rsidRDefault="00946505" w:rsidP="00B3011F">
      <w:pPr>
        <w:rPr>
          <w:rFonts w:cs="Arial"/>
          <w:color w:val="211E1F"/>
          <w:lang w:eastAsia="en-GB"/>
        </w:rPr>
      </w:pPr>
    </w:p>
    <w:p w14:paraId="40A5FCCC" w14:textId="77777777" w:rsidR="00946505" w:rsidRPr="005B5A54" w:rsidRDefault="00946505" w:rsidP="00B3011F">
      <w:pPr>
        <w:rPr>
          <w:rFonts w:cs="Arial"/>
          <w:color w:val="211E1F"/>
          <w:lang w:eastAsia="en-GB"/>
        </w:rPr>
      </w:pPr>
    </w:p>
    <w:p w14:paraId="3B01B06D" w14:textId="77777777" w:rsidR="00946505" w:rsidRPr="005B5A54" w:rsidRDefault="00946505" w:rsidP="00B3011F">
      <w:pPr>
        <w:rPr>
          <w:rFonts w:cs="Arial"/>
          <w:color w:val="211E1F"/>
          <w:lang w:eastAsia="en-GB"/>
        </w:rPr>
      </w:pPr>
    </w:p>
    <w:p w14:paraId="2DD23367" w14:textId="77777777" w:rsidR="00946505" w:rsidRPr="005B5A54" w:rsidRDefault="00946505" w:rsidP="00B3011F">
      <w:pPr>
        <w:rPr>
          <w:rFonts w:cs="Arial"/>
          <w:color w:val="211E1F"/>
          <w:lang w:eastAsia="en-GB"/>
        </w:rPr>
      </w:pPr>
    </w:p>
    <w:p w14:paraId="5C437866" w14:textId="77777777" w:rsidR="00946505" w:rsidRPr="005B5A54" w:rsidRDefault="00946505" w:rsidP="00B3011F">
      <w:pPr>
        <w:rPr>
          <w:rFonts w:cs="Arial"/>
          <w:color w:val="211E1F"/>
          <w:lang w:eastAsia="en-GB"/>
        </w:rPr>
      </w:pPr>
    </w:p>
    <w:p w14:paraId="6D464F5B" w14:textId="77777777" w:rsidR="00946505" w:rsidRPr="005B5A54" w:rsidRDefault="00946505" w:rsidP="00B3011F">
      <w:pPr>
        <w:rPr>
          <w:rFonts w:cs="Arial"/>
          <w:color w:val="211E1F"/>
          <w:lang w:eastAsia="en-GB"/>
        </w:rPr>
      </w:pPr>
    </w:p>
    <w:p w14:paraId="0C8BA4F4" w14:textId="77777777" w:rsidR="00946505" w:rsidRPr="005B5A54" w:rsidRDefault="00946505" w:rsidP="00B3011F">
      <w:pPr>
        <w:rPr>
          <w:rFonts w:cs="Arial"/>
          <w:color w:val="211E1F"/>
          <w:lang w:eastAsia="en-GB"/>
        </w:rPr>
      </w:pPr>
    </w:p>
    <w:p w14:paraId="1AE35BC5" w14:textId="77777777" w:rsidR="00946505" w:rsidRPr="005B5A54" w:rsidRDefault="00946505" w:rsidP="00B3011F">
      <w:pPr>
        <w:rPr>
          <w:rFonts w:cs="Arial"/>
          <w:color w:val="211E1F"/>
          <w:lang w:eastAsia="en-GB"/>
        </w:rPr>
      </w:pPr>
    </w:p>
    <w:p w14:paraId="1B94E843" w14:textId="77777777" w:rsidR="00946505" w:rsidRPr="005B5A54" w:rsidRDefault="00946505" w:rsidP="00B3011F">
      <w:pPr>
        <w:rPr>
          <w:rFonts w:cs="Arial"/>
          <w:color w:val="211E1F"/>
          <w:lang w:eastAsia="en-GB"/>
        </w:rPr>
      </w:pPr>
    </w:p>
    <w:p w14:paraId="04D0F085" w14:textId="77777777" w:rsidR="00946505" w:rsidRPr="005B5A54" w:rsidRDefault="00946505" w:rsidP="00B3011F">
      <w:pPr>
        <w:rPr>
          <w:rFonts w:cs="Arial"/>
          <w:color w:val="211E1F"/>
          <w:lang w:eastAsia="en-GB"/>
        </w:rPr>
      </w:pPr>
    </w:p>
    <w:p w14:paraId="66CE4380" w14:textId="77777777" w:rsidR="00FC67A3" w:rsidRPr="005B5A54" w:rsidRDefault="00FC67A3" w:rsidP="00B3011F">
      <w:pPr>
        <w:rPr>
          <w:rFonts w:cs="Arial"/>
          <w:color w:val="211E1F"/>
          <w:lang w:eastAsia="en-GB"/>
        </w:rPr>
      </w:pPr>
    </w:p>
    <w:p w14:paraId="5DA241F8" w14:textId="77777777" w:rsidR="00FC67A3" w:rsidRPr="005B5A54" w:rsidRDefault="00FC67A3" w:rsidP="00B3011F">
      <w:pPr>
        <w:rPr>
          <w:rFonts w:cs="Arial"/>
          <w:color w:val="211E1F"/>
          <w:lang w:eastAsia="en-GB"/>
        </w:rPr>
      </w:pPr>
    </w:p>
    <w:p w14:paraId="0BA2CB23" w14:textId="37DFF9E0" w:rsidR="00FC67A3" w:rsidRPr="005B5A54" w:rsidRDefault="00772B8A" w:rsidP="00FC67A3">
      <w:pPr>
        <w:jc w:val="center"/>
        <w:rPr>
          <w:b/>
          <w:bCs/>
          <w:sz w:val="18"/>
          <w:szCs w:val="18"/>
        </w:rPr>
      </w:pPr>
      <w:bookmarkStart w:id="432" w:name="_Toc197520491"/>
      <w:r w:rsidRPr="005B5A54">
        <w:rPr>
          <w:b/>
          <w:bCs/>
        </w:rPr>
        <w:t xml:space="preserve">Table </w:t>
      </w:r>
      <w:r w:rsidRPr="005B5A54">
        <w:rPr>
          <w:b/>
          <w:bCs/>
        </w:rPr>
        <w:fldChar w:fldCharType="begin"/>
      </w:r>
      <w:r w:rsidRPr="005B5A54">
        <w:rPr>
          <w:b/>
          <w:bCs/>
        </w:rPr>
        <w:instrText>STYLEREF 1 \s</w:instrText>
      </w:r>
      <w:r w:rsidRPr="005B5A54">
        <w:rPr>
          <w:b/>
          <w:bCs/>
        </w:rPr>
        <w:fldChar w:fldCharType="separate"/>
      </w:r>
      <w:r w:rsidR="001C4A38">
        <w:rPr>
          <w:b/>
          <w:bCs/>
          <w:noProof/>
        </w:rPr>
        <w:t>8</w:t>
      </w:r>
      <w:r w:rsidRPr="005B5A54">
        <w:rPr>
          <w:b/>
          <w:bCs/>
        </w:rPr>
        <w:fldChar w:fldCharType="end"/>
      </w:r>
      <w:r w:rsidRPr="005B5A54">
        <w:rPr>
          <w:b/>
          <w:bCs/>
        </w:rPr>
        <w:noBreakHyphen/>
      </w:r>
      <w:r w:rsidRPr="005B5A54">
        <w:rPr>
          <w:b/>
          <w:bCs/>
        </w:rPr>
        <w:fldChar w:fldCharType="begin"/>
      </w:r>
      <w:r w:rsidRPr="005B5A54">
        <w:rPr>
          <w:b/>
          <w:bCs/>
        </w:rPr>
        <w:instrText>SEQ Table \* ARABIC \s 1</w:instrText>
      </w:r>
      <w:r w:rsidRPr="005B5A54">
        <w:rPr>
          <w:b/>
          <w:bCs/>
        </w:rPr>
        <w:fldChar w:fldCharType="separate"/>
      </w:r>
      <w:r w:rsidR="001C4A38">
        <w:rPr>
          <w:b/>
          <w:bCs/>
          <w:noProof/>
        </w:rPr>
        <w:t>6</w:t>
      </w:r>
      <w:r w:rsidRPr="005B5A54">
        <w:rPr>
          <w:b/>
          <w:bCs/>
        </w:rPr>
        <w:fldChar w:fldCharType="end"/>
      </w:r>
      <w:r w:rsidRPr="005B5A54">
        <w:rPr>
          <w:b/>
          <w:bCs/>
        </w:rPr>
        <w:t xml:space="preserve"> </w:t>
      </w:r>
      <w:r w:rsidR="00FC67A3" w:rsidRPr="005B5A54">
        <w:rPr>
          <w:b/>
          <w:bCs/>
          <w:sz w:val="18"/>
          <w:szCs w:val="18"/>
        </w:rPr>
        <w:t>Number of red-throated diver displaced and mortalities due to the presence of platforms</w:t>
      </w:r>
      <w:bookmarkEnd w:id="432"/>
    </w:p>
    <w:p w14:paraId="2E2C4E21" w14:textId="7B793123" w:rsidR="002D7C99" w:rsidRPr="005B5A54" w:rsidRDefault="002D7C99" w:rsidP="00B3011F">
      <w:pPr>
        <w:rPr>
          <w:rFonts w:cs="Arial"/>
          <w:color w:val="211E1F"/>
          <w:lang w:eastAsia="en-GB"/>
        </w:rPr>
      </w:pPr>
      <w:r w:rsidRPr="005B5A54">
        <w:rPr>
          <w:noProof/>
        </w:rPr>
        <w:drawing>
          <wp:inline distT="0" distB="0" distL="0" distR="0" wp14:anchorId="735F0A7E" wp14:editId="5E974F43">
            <wp:extent cx="6210935" cy="2249805"/>
            <wp:effectExtent l="0" t="0" r="0" b="0"/>
            <wp:docPr id="16805" name="Picture 16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230857" cy="2257021"/>
                    </a:xfrm>
                    <a:prstGeom prst="rect">
                      <a:avLst/>
                    </a:prstGeom>
                  </pic:spPr>
                </pic:pic>
              </a:graphicData>
            </a:graphic>
          </wp:inline>
        </w:drawing>
      </w:r>
    </w:p>
    <w:p w14:paraId="648567B4" w14:textId="77777777" w:rsidR="002D7C99" w:rsidRPr="005B5A54" w:rsidRDefault="002D7C99" w:rsidP="00B3011F">
      <w:pPr>
        <w:rPr>
          <w:rFonts w:cs="Arial"/>
          <w:color w:val="211E1F"/>
          <w:lang w:eastAsia="en-GB"/>
        </w:rPr>
      </w:pPr>
    </w:p>
    <w:p w14:paraId="5333EF6B" w14:textId="77777777" w:rsidR="002D7C99" w:rsidRPr="005B5A54" w:rsidRDefault="002D7C99" w:rsidP="002D7C99">
      <w:pPr>
        <w:jc w:val="center"/>
        <w:rPr>
          <w:b/>
          <w:bCs/>
          <w:sz w:val="18"/>
          <w:szCs w:val="18"/>
        </w:rPr>
      </w:pPr>
    </w:p>
    <w:p w14:paraId="1149F443" w14:textId="77777777" w:rsidR="00DD15E0" w:rsidRPr="005B5A54" w:rsidRDefault="00DD15E0" w:rsidP="00675081">
      <w:pPr>
        <w:jc w:val="both"/>
        <w:rPr>
          <w:color w:val="211E1F"/>
        </w:rPr>
      </w:pPr>
    </w:p>
    <w:p w14:paraId="438A81AB" w14:textId="6024CF93" w:rsidR="00DD15E0" w:rsidRPr="005B5A54" w:rsidRDefault="00DD15E0" w:rsidP="00DD15E0">
      <w:pPr>
        <w:jc w:val="both"/>
        <w:rPr>
          <w:color w:val="211E1F"/>
        </w:rPr>
      </w:pPr>
      <w:r w:rsidRPr="005B5A54">
        <w:rPr>
          <w:color w:val="211E1F"/>
        </w:rPr>
        <w:t>Assuming a worst-case scenario</w:t>
      </w:r>
      <w:r w:rsidR="00F81553" w:rsidRPr="005B5A54">
        <w:rPr>
          <w:color w:val="211E1F"/>
        </w:rPr>
        <w:t xml:space="preserve"> of displacement being caused at all platforms at any one time</w:t>
      </w:r>
      <w:r w:rsidRPr="005B5A54">
        <w:rPr>
          <w:color w:val="211E1F"/>
        </w:rPr>
        <w:t>, up to 3</w:t>
      </w:r>
      <w:r w:rsidR="001532FD" w:rsidRPr="005B5A54">
        <w:rPr>
          <w:color w:val="211E1F"/>
        </w:rPr>
        <w:t>,</w:t>
      </w:r>
      <w:r w:rsidRPr="005B5A54">
        <w:rPr>
          <w:color w:val="211E1F"/>
        </w:rPr>
        <w:t>356.5 common scoter are predicted to be displaced at any one time with an increase in baseline mortality of up to 0.1%. Up to 26.28 red-throated diver are predicted to be displaced at any one time with an increase in baseline mortality of up to 0.06% (RPS, 2024c). Any additional permanent impacts upon common scoter and red-throated diver</w:t>
      </w:r>
      <w:r w:rsidR="00F24603" w:rsidRPr="005B5A54">
        <w:rPr>
          <w:color w:val="211E1F"/>
        </w:rPr>
        <w:t xml:space="preserve"> resulting from the presence of the installations</w:t>
      </w:r>
      <w:r w:rsidRPr="005B5A54">
        <w:rPr>
          <w:color w:val="211E1F"/>
        </w:rPr>
        <w:t xml:space="preserve"> will therefore be minimal.</w:t>
      </w:r>
    </w:p>
    <w:p w14:paraId="55533C1C" w14:textId="77777777" w:rsidR="00E72C63" w:rsidRPr="005B5A54" w:rsidRDefault="00E72C63" w:rsidP="00E72C63">
      <w:pPr>
        <w:jc w:val="both"/>
        <w:rPr>
          <w:color w:val="211E1F"/>
        </w:rPr>
      </w:pPr>
    </w:p>
    <w:p w14:paraId="0A8FCF9A" w14:textId="438F266D" w:rsidR="0088776A" w:rsidRPr="005B5A54" w:rsidRDefault="006E2E0D" w:rsidP="00D61A31">
      <w:pPr>
        <w:jc w:val="both"/>
        <w:rPr>
          <w:color w:val="211E1F"/>
        </w:rPr>
      </w:pPr>
      <w:r w:rsidRPr="005B5A54">
        <w:rPr>
          <w:color w:val="211E1F"/>
        </w:rPr>
        <w:t>The assessment conclusion states that displacement from the area surrounding the platforms associated with decommissioning activities are thought to be negligible as most heavy work will be carried out outside of the winter season</w:t>
      </w:r>
      <w:r w:rsidR="00572540" w:rsidRPr="005B5A54">
        <w:rPr>
          <w:color w:val="211E1F"/>
        </w:rPr>
        <w:t xml:space="preserve"> </w:t>
      </w:r>
      <w:r w:rsidR="003C1EF6" w:rsidRPr="005B5A54">
        <w:rPr>
          <w:color w:val="211E1F"/>
        </w:rPr>
        <w:t>and</w:t>
      </w:r>
      <w:r w:rsidR="003C1EF6" w:rsidRPr="005B5A54">
        <w:t xml:space="preserve"> </w:t>
      </w:r>
      <w:r w:rsidR="003F5405" w:rsidRPr="005B5A54">
        <w:t xml:space="preserve">displacement effects from </w:t>
      </w:r>
      <w:r w:rsidR="003C1EF6" w:rsidRPr="005B5A54">
        <w:rPr>
          <w:color w:val="211E1F"/>
        </w:rPr>
        <w:t>existing platforms are likely to have been realised already</w:t>
      </w:r>
      <w:r w:rsidRPr="005B5A54">
        <w:rPr>
          <w:color w:val="211E1F"/>
        </w:rPr>
        <w:t xml:space="preserve">. </w:t>
      </w:r>
      <w:r w:rsidR="00EB32F2" w:rsidRPr="005B5A54">
        <w:rPr>
          <w:color w:val="211E1F"/>
        </w:rPr>
        <w:t>In addition,</w:t>
      </w:r>
      <w:r w:rsidR="00EB32F2" w:rsidRPr="005B5A54">
        <w:t xml:space="preserve"> </w:t>
      </w:r>
      <w:r w:rsidR="00EB32F2" w:rsidRPr="005B5A54">
        <w:rPr>
          <w:color w:val="211E1F"/>
        </w:rPr>
        <w:t xml:space="preserve">it is likely that red-throated diver and common scoter are habituated to the presence </w:t>
      </w:r>
      <w:r w:rsidR="00E55FB9" w:rsidRPr="005B5A54">
        <w:rPr>
          <w:color w:val="211E1F"/>
        </w:rPr>
        <w:t xml:space="preserve">of platforms </w:t>
      </w:r>
      <w:r w:rsidR="00EB32F2" w:rsidRPr="005B5A54">
        <w:rPr>
          <w:color w:val="211E1F"/>
        </w:rPr>
        <w:t>and movements of vessels to and from the platform</w:t>
      </w:r>
      <w:r w:rsidR="00E55FB9" w:rsidRPr="005B5A54">
        <w:rPr>
          <w:color w:val="211E1F"/>
        </w:rPr>
        <w:t>s</w:t>
      </w:r>
      <w:r w:rsidR="00EB32F2" w:rsidRPr="005B5A54">
        <w:rPr>
          <w:color w:val="211E1F"/>
        </w:rPr>
        <w:t xml:space="preserve">. </w:t>
      </w:r>
      <w:r w:rsidR="000B37D1" w:rsidRPr="005B5A54">
        <w:rPr>
          <w:color w:val="211E1F"/>
        </w:rPr>
        <w:t xml:space="preserve">However, </w:t>
      </w:r>
      <w:r w:rsidR="00A5594E" w:rsidRPr="005B5A54">
        <w:rPr>
          <w:color w:val="211E1F"/>
        </w:rPr>
        <w:t>undertaking works outside of the winter period cannot be</w:t>
      </w:r>
      <w:r w:rsidR="000B37D1" w:rsidRPr="005B5A54">
        <w:rPr>
          <w:color w:val="211E1F"/>
        </w:rPr>
        <w:t xml:space="preserve"> guaranteed due to factors outside of E</w:t>
      </w:r>
      <w:r w:rsidR="005B5A54" w:rsidRPr="005B5A54">
        <w:rPr>
          <w:color w:val="211E1F"/>
        </w:rPr>
        <w:t>ni UK’s</w:t>
      </w:r>
      <w:r w:rsidR="000B37D1" w:rsidRPr="005B5A54">
        <w:rPr>
          <w:color w:val="211E1F"/>
        </w:rPr>
        <w:t xml:space="preserve"> control i.e. weather delays. </w:t>
      </w:r>
      <w:r w:rsidR="00F24603" w:rsidRPr="005B5A54">
        <w:rPr>
          <w:color w:val="211E1F"/>
        </w:rPr>
        <w:t xml:space="preserve">Taking into consideration the mitigation outlined in Section 8.3.3, the impact to wintering birds can be considered low for decommissioning activities in isolation relating to the presence of the installations. </w:t>
      </w:r>
    </w:p>
    <w:p w14:paraId="1B1DEF4E" w14:textId="77777777" w:rsidR="00F24603" w:rsidRPr="005B5A54" w:rsidRDefault="00F24603" w:rsidP="00D61A31">
      <w:pPr>
        <w:jc w:val="both"/>
        <w:rPr>
          <w:color w:val="211E1F"/>
        </w:rPr>
      </w:pPr>
    </w:p>
    <w:p w14:paraId="1A16576E" w14:textId="77777777" w:rsidR="00F24603" w:rsidRPr="005B5A54" w:rsidRDefault="00F24603" w:rsidP="00F24603">
      <w:pPr>
        <w:jc w:val="both"/>
        <w:rPr>
          <w:color w:val="211E1F"/>
        </w:rPr>
      </w:pPr>
      <w:r w:rsidRPr="005B5A54">
        <w:rPr>
          <w:color w:val="211E1F"/>
        </w:rPr>
        <w:t xml:space="preserve">As discussed above, the disturbance to red-throated diver and common scoter from the physical presence of the installations is expected to be minimal given that all installations in Liverpool Bay have been in place for many decades. It is therefore anticipated that the predominant pressure receptor pathway between sensitive seabirds and the proposed operations are expected to result from the transit of supporting vessels. </w:t>
      </w:r>
    </w:p>
    <w:p w14:paraId="6624C75D" w14:textId="77777777" w:rsidR="00F24603" w:rsidRPr="005B5A54" w:rsidRDefault="00F24603" w:rsidP="00F24603">
      <w:pPr>
        <w:jc w:val="both"/>
        <w:rPr>
          <w:color w:val="211E1F"/>
        </w:rPr>
      </w:pPr>
    </w:p>
    <w:p w14:paraId="2C0121AA" w14:textId="0AD4D239" w:rsidR="00F24603" w:rsidRPr="005B5A54" w:rsidRDefault="00F24603" w:rsidP="00E63E01">
      <w:pPr>
        <w:jc w:val="both"/>
        <w:rPr>
          <w:color w:val="211E1F"/>
        </w:rPr>
      </w:pPr>
      <w:r w:rsidRPr="005B5A54">
        <w:rPr>
          <w:color w:val="211E1F"/>
        </w:rPr>
        <w:t>Section 8.3.3 details that all supporting vessels will avoid transiting through the Liverpool Bay SPA where possible. However, in the event that this is not feasible, vessel transit through the SPA may be required.  It is assumed that in this event, any vessel transiting through the SPA will have a disturbance distance of 2km for red-throated diver and 2.5km for common scoter associated with it (</w:t>
      </w:r>
      <w:r w:rsidRPr="005B5A54">
        <w:t xml:space="preserve">Burt </w:t>
      </w:r>
      <w:r w:rsidRPr="005B5A54">
        <w:rPr>
          <w:i/>
          <w:iCs/>
        </w:rPr>
        <w:t>et al</w:t>
      </w:r>
      <w:r w:rsidRPr="005B5A54">
        <w:t xml:space="preserve">., 2022, Burger </w:t>
      </w:r>
      <w:r w:rsidRPr="005B5A54">
        <w:rPr>
          <w:i/>
          <w:iCs/>
        </w:rPr>
        <w:t>et al</w:t>
      </w:r>
      <w:r w:rsidRPr="005B5A54">
        <w:t xml:space="preserve">., 2019, Fliessbach </w:t>
      </w:r>
      <w:r w:rsidRPr="005B5A54">
        <w:rPr>
          <w:i/>
          <w:iCs/>
        </w:rPr>
        <w:t>et al</w:t>
      </w:r>
      <w:r w:rsidRPr="005B5A54">
        <w:t>., 2019)</w:t>
      </w:r>
      <w:r w:rsidRPr="005B5A54">
        <w:rPr>
          <w:color w:val="211E1F"/>
        </w:rPr>
        <w:t>.  Whilst exact vessel paths are unknown, Figure 8-</w:t>
      </w:r>
      <w:r w:rsidR="00177EAE" w:rsidRPr="005B5A54">
        <w:rPr>
          <w:color w:val="211E1F"/>
        </w:rPr>
        <w:t>7</w:t>
      </w:r>
      <w:r w:rsidRPr="005B5A54">
        <w:rPr>
          <w:color w:val="211E1F"/>
        </w:rPr>
        <w:t xml:space="preserve"> presents the indicative vessel routes to each installation within the Liverpool Bay SPA, based off previous experience of transits to the installations and current supply vessel routes.  The area of the SPA covered by each potential transit route is presented in Table 8-</w:t>
      </w:r>
      <w:r w:rsidR="00177EAE" w:rsidRPr="005B5A54">
        <w:rPr>
          <w:color w:val="211E1F"/>
        </w:rPr>
        <w:t>9</w:t>
      </w:r>
      <w:r w:rsidRPr="005B5A54">
        <w:rPr>
          <w:color w:val="211E1F"/>
        </w:rPr>
        <w:t>.</w:t>
      </w:r>
    </w:p>
    <w:p w14:paraId="127B3F55" w14:textId="77777777" w:rsidR="00405C9D" w:rsidRPr="005B5A54" w:rsidRDefault="00405C9D" w:rsidP="00F24603">
      <w:pPr>
        <w:jc w:val="both"/>
        <w:rPr>
          <w:color w:val="211E1F"/>
        </w:rPr>
      </w:pPr>
    </w:p>
    <w:p w14:paraId="3FD4F988" w14:textId="2F25E82C" w:rsidR="00405C9D" w:rsidRPr="005B5A54" w:rsidRDefault="00F24603" w:rsidP="00F24603">
      <w:pPr>
        <w:jc w:val="both"/>
        <w:rPr>
          <w:color w:val="211E1F"/>
        </w:rPr>
      </w:pPr>
      <w:r w:rsidRPr="005B5A54">
        <w:rPr>
          <w:color w:val="211E1F"/>
        </w:rPr>
        <w:t>The Douglas, Hamilton and Hamilton North installations are present either outside or on the very western boundary of the Liverpool Bay SPA and are within/in the vicinity of easily accessible shipping routes.  As such,</w:t>
      </w:r>
      <w:r w:rsidR="00405C9D" w:rsidRPr="005B5A54">
        <w:rPr>
          <w:color w:val="211E1F"/>
        </w:rPr>
        <w:t xml:space="preserve"> where possible</w:t>
      </w:r>
      <w:r w:rsidRPr="005B5A54">
        <w:rPr>
          <w:color w:val="211E1F"/>
        </w:rPr>
        <w:t xml:space="preserve"> transit to these installations </w:t>
      </w:r>
      <w:r w:rsidR="00405C9D" w:rsidRPr="005B5A54">
        <w:rPr>
          <w:color w:val="211E1F"/>
        </w:rPr>
        <w:t xml:space="preserve">will be from </w:t>
      </w:r>
      <w:r w:rsidRPr="005B5A54">
        <w:rPr>
          <w:color w:val="211E1F"/>
        </w:rPr>
        <w:t xml:space="preserve">the west, therefore allowing the avoidance of the SPA, or via existing utilised vessel routes is considered highly feasible.  Red-throated diver and common scoter typically avoid areas of high vessel density so effects to these species during the transit of these vessels to these installations will be minimal.  </w:t>
      </w:r>
      <w:r w:rsidR="00E63E01" w:rsidRPr="005B5A54">
        <w:rPr>
          <w:color w:val="211E1F"/>
        </w:rPr>
        <w:t xml:space="preserve">In addition, the transit through these established routes, will not noticed against existing background shipping traffic. Therefore, the vessel transits to and from the Douglas, Hamilton and Hamilton North platforms has been scoped out of further assessment. </w:t>
      </w:r>
    </w:p>
    <w:p w14:paraId="2623D77A" w14:textId="15C13878" w:rsidR="00F24603" w:rsidRPr="005B5A54" w:rsidRDefault="00F24603" w:rsidP="00F24603">
      <w:pPr>
        <w:jc w:val="both"/>
        <w:rPr>
          <w:color w:val="211E1F"/>
        </w:rPr>
      </w:pPr>
      <w:r w:rsidRPr="005B5A54">
        <w:rPr>
          <w:color w:val="211E1F"/>
        </w:rPr>
        <w:t>Due to the lack of accessible shipping routes in the vicinity of the Lennox platform, and the location of the platform in the centre of the SPA, the transit of vessels to this installation has the potential to result in the greatest disturbance area within the Liverpool Bay SPA, of up to 260.7km</w:t>
      </w:r>
      <w:r w:rsidRPr="005B5A54">
        <w:rPr>
          <w:color w:val="211E1F"/>
          <w:vertAlign w:val="superscript"/>
        </w:rPr>
        <w:t>2</w:t>
      </w:r>
      <w:r w:rsidRPr="005B5A54">
        <w:rPr>
          <w:color w:val="211E1F"/>
        </w:rPr>
        <w:t xml:space="preserve"> per transit</w:t>
      </w:r>
      <w:r w:rsidR="000519A5" w:rsidRPr="005B5A54">
        <w:rPr>
          <w:color w:val="211E1F"/>
        </w:rPr>
        <w:t xml:space="preserve"> from Heysham Port</w:t>
      </w:r>
      <w:r w:rsidRPr="005B5A54">
        <w:rPr>
          <w:color w:val="211E1F"/>
        </w:rPr>
        <w:t xml:space="preserve"> (Table 8-7).  An assessment of vessel transit to the Lennox platform therefore presents a worst case and the route to this installation has been used as the basis of the following assessment.</w:t>
      </w:r>
    </w:p>
    <w:p w14:paraId="2343DE9D" w14:textId="77777777" w:rsidR="000519A5" w:rsidRPr="005B5A54" w:rsidRDefault="000519A5" w:rsidP="00F24603">
      <w:pPr>
        <w:jc w:val="both"/>
        <w:rPr>
          <w:b/>
          <w:bCs/>
          <w:color w:val="211E1F"/>
        </w:rPr>
      </w:pPr>
    </w:p>
    <w:p w14:paraId="15E09869" w14:textId="7214BDE2" w:rsidR="000519A5" w:rsidRPr="005B5A54" w:rsidRDefault="000519A5" w:rsidP="000519A5">
      <w:pPr>
        <w:jc w:val="both"/>
        <w:rPr>
          <w:color w:val="211E1F"/>
        </w:rPr>
      </w:pPr>
      <w:r w:rsidRPr="005B5A54">
        <w:rPr>
          <w:color w:val="211E1F"/>
        </w:rPr>
        <w:t xml:space="preserve">The transit to the Lennox platform from Heysham port presents the longest route when compared to the transit from Liverpool Port, and is therefore expected to present the greatest disturbance to the features of the Liverpool Bay SPA in terms of disturbance duration.  The transit of vessels from Heysham Port to the platform result in the potential disturbance to the greatest number of common scoter individuals.  However, when considering the density distribution of red-throated diver within the SPA, as presented in Figure 8-9, vessel transits originating from Liverpool Port have the potential to cross areas of high density red-throated diver and as such result in a high number of individuals experiencing potential vessel-related disturbance. As such, the transit route from Liverpool Port has also been assessed in relation to red-throated diver. </w:t>
      </w:r>
    </w:p>
    <w:p w14:paraId="480E2602" w14:textId="77777777" w:rsidR="000519A5" w:rsidRPr="005B5A54" w:rsidRDefault="000519A5" w:rsidP="00F24603">
      <w:pPr>
        <w:jc w:val="both"/>
        <w:rPr>
          <w:b/>
          <w:bCs/>
          <w:color w:val="211E1F"/>
        </w:rPr>
        <w:sectPr w:rsidR="000519A5" w:rsidRPr="005B5A54" w:rsidSect="00795820">
          <w:headerReference w:type="even" r:id="rId82"/>
          <w:headerReference w:type="default" r:id="rId83"/>
          <w:footerReference w:type="even" r:id="rId84"/>
          <w:footerReference w:type="default" r:id="rId85"/>
          <w:headerReference w:type="first" r:id="rId86"/>
          <w:footerReference w:type="first" r:id="rId87"/>
          <w:type w:val="continuous"/>
          <w:pgSz w:w="11906" w:h="16838" w:code="9"/>
          <w:pgMar w:top="1395" w:right="991" w:bottom="1134" w:left="1134" w:header="425" w:footer="663" w:gutter="0"/>
          <w:cols w:space="720"/>
          <w:titlePg/>
          <w:docGrid w:linePitch="272"/>
        </w:sectPr>
      </w:pPr>
    </w:p>
    <w:tbl>
      <w:tblPr>
        <w:tblStyle w:val="GridTable1Light-Accent4"/>
        <w:tblW w:w="0" w:type="auto"/>
        <w:tblLook w:val="04A0" w:firstRow="1" w:lastRow="0" w:firstColumn="1" w:lastColumn="0" w:noHBand="0" w:noVBand="1"/>
      </w:tblPr>
      <w:tblGrid>
        <w:gridCol w:w="5989"/>
        <w:gridCol w:w="5989"/>
      </w:tblGrid>
      <w:tr w:rsidR="00F24603" w:rsidRPr="005B5A54" w14:paraId="37EAA6BF" w14:textId="77777777" w:rsidTr="004479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5" w:type="dxa"/>
          </w:tcPr>
          <w:p w14:paraId="61D4E787" w14:textId="77777777" w:rsidR="00F24603" w:rsidRPr="005B5A54" w:rsidRDefault="00F24603" w:rsidP="004479AD">
            <w:pPr>
              <w:jc w:val="both"/>
              <w:rPr>
                <w:color w:val="211E1F"/>
              </w:rPr>
            </w:pPr>
            <w:r w:rsidRPr="005B5A54">
              <w:rPr>
                <w:noProof/>
                <w:color w:val="211E1F"/>
              </w:rPr>
              <w:drawing>
                <wp:inline distT="0" distB="0" distL="0" distR="0" wp14:anchorId="4B3147E2" wp14:editId="3C9F86C3">
                  <wp:extent cx="3665749" cy="2591891"/>
                  <wp:effectExtent l="0" t="0" r="0" b="0"/>
                  <wp:docPr id="3878028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02854" name="Picture 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65749" cy="2591891"/>
                          </a:xfrm>
                          <a:prstGeom prst="rect">
                            <a:avLst/>
                          </a:prstGeom>
                        </pic:spPr>
                      </pic:pic>
                    </a:graphicData>
                  </a:graphic>
                </wp:inline>
              </w:drawing>
            </w:r>
          </w:p>
        </w:tc>
        <w:tc>
          <w:tcPr>
            <w:tcW w:w="4886" w:type="dxa"/>
          </w:tcPr>
          <w:p w14:paraId="3FC306DA" w14:textId="77777777" w:rsidR="00F24603" w:rsidRPr="005B5A54" w:rsidRDefault="00F24603" w:rsidP="004479AD">
            <w:pPr>
              <w:jc w:val="both"/>
              <w:cnfStyle w:val="100000000000" w:firstRow="1" w:lastRow="0" w:firstColumn="0" w:lastColumn="0" w:oddVBand="0" w:evenVBand="0" w:oddHBand="0" w:evenHBand="0" w:firstRowFirstColumn="0" w:firstRowLastColumn="0" w:lastRowFirstColumn="0" w:lastRowLastColumn="0"/>
              <w:rPr>
                <w:color w:val="211E1F"/>
              </w:rPr>
            </w:pPr>
            <w:r w:rsidRPr="005B5A54">
              <w:rPr>
                <w:noProof/>
                <w:color w:val="211E1F"/>
              </w:rPr>
              <w:drawing>
                <wp:inline distT="0" distB="0" distL="0" distR="0" wp14:anchorId="4F01C2A0" wp14:editId="11946186">
                  <wp:extent cx="3665897" cy="2591996"/>
                  <wp:effectExtent l="0" t="0" r="0" b="0"/>
                  <wp:docPr id="1284975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75464" name="Picture 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65897" cy="2591996"/>
                          </a:xfrm>
                          <a:prstGeom prst="rect">
                            <a:avLst/>
                          </a:prstGeom>
                        </pic:spPr>
                      </pic:pic>
                    </a:graphicData>
                  </a:graphic>
                </wp:inline>
              </w:drawing>
            </w:r>
          </w:p>
        </w:tc>
      </w:tr>
      <w:tr w:rsidR="00F24603" w:rsidRPr="005B5A54" w14:paraId="29296186" w14:textId="77777777" w:rsidTr="004479AD">
        <w:tc>
          <w:tcPr>
            <w:cnfStyle w:val="001000000000" w:firstRow="0" w:lastRow="0" w:firstColumn="1" w:lastColumn="0" w:oddVBand="0" w:evenVBand="0" w:oddHBand="0" w:evenHBand="0" w:firstRowFirstColumn="0" w:firstRowLastColumn="0" w:lastRowFirstColumn="0" w:lastRowLastColumn="0"/>
            <w:tcW w:w="4885" w:type="dxa"/>
          </w:tcPr>
          <w:p w14:paraId="400BC727" w14:textId="77777777" w:rsidR="00F24603" w:rsidRPr="005B5A54" w:rsidRDefault="00F24603" w:rsidP="004479AD">
            <w:pPr>
              <w:jc w:val="both"/>
              <w:rPr>
                <w:color w:val="211E1F"/>
              </w:rPr>
            </w:pPr>
            <w:r w:rsidRPr="005B5A54">
              <w:rPr>
                <w:noProof/>
                <w:color w:val="211E1F"/>
              </w:rPr>
              <w:drawing>
                <wp:inline distT="0" distB="0" distL="0" distR="0" wp14:anchorId="046E0CA7" wp14:editId="0CE81446">
                  <wp:extent cx="3665899" cy="2591997"/>
                  <wp:effectExtent l="0" t="0" r="0" b="0"/>
                  <wp:docPr id="682754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54243" name="Picture 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65899" cy="2591997"/>
                          </a:xfrm>
                          <a:prstGeom prst="rect">
                            <a:avLst/>
                          </a:prstGeom>
                        </pic:spPr>
                      </pic:pic>
                    </a:graphicData>
                  </a:graphic>
                </wp:inline>
              </w:drawing>
            </w:r>
          </w:p>
        </w:tc>
        <w:tc>
          <w:tcPr>
            <w:tcW w:w="4886" w:type="dxa"/>
          </w:tcPr>
          <w:p w14:paraId="1EE3EDE0" w14:textId="58F7AA2B" w:rsidR="00F24603" w:rsidRPr="005B5A54" w:rsidRDefault="000519A5" w:rsidP="004479AD">
            <w:pPr>
              <w:jc w:val="both"/>
              <w:cnfStyle w:val="000000000000" w:firstRow="0" w:lastRow="0" w:firstColumn="0" w:lastColumn="0" w:oddVBand="0" w:evenVBand="0" w:oddHBand="0" w:evenHBand="0" w:firstRowFirstColumn="0" w:firstRowLastColumn="0" w:lastRowFirstColumn="0" w:lastRowLastColumn="0"/>
              <w:rPr>
                <w:color w:val="211E1F"/>
              </w:rPr>
            </w:pPr>
            <w:r w:rsidRPr="005B5A54">
              <w:rPr>
                <w:noProof/>
                <w:color w:val="211E1F"/>
              </w:rPr>
              <w:drawing>
                <wp:inline distT="0" distB="0" distL="0" distR="0" wp14:anchorId="602F5046" wp14:editId="6D7C69E7">
                  <wp:extent cx="3663950" cy="2590800"/>
                  <wp:effectExtent l="0" t="0" r="0" b="0"/>
                  <wp:docPr id="387802849" name="Picture 38780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63950" cy="2590800"/>
                          </a:xfrm>
                          <a:prstGeom prst="rect">
                            <a:avLst/>
                          </a:prstGeom>
                          <a:noFill/>
                        </pic:spPr>
                      </pic:pic>
                    </a:graphicData>
                  </a:graphic>
                </wp:inline>
              </w:drawing>
            </w:r>
          </w:p>
        </w:tc>
      </w:tr>
    </w:tbl>
    <w:p w14:paraId="338F1F88" w14:textId="699D882A" w:rsidR="00F24603" w:rsidRPr="005B5A54" w:rsidRDefault="00F24603" w:rsidP="00F24603">
      <w:pPr>
        <w:jc w:val="center"/>
        <w:rPr>
          <w:color w:val="211E1F"/>
        </w:rPr>
        <w:sectPr w:rsidR="00F24603" w:rsidRPr="005B5A54" w:rsidSect="00E37900">
          <w:headerReference w:type="default" r:id="rId92"/>
          <w:headerReference w:type="first" r:id="rId93"/>
          <w:type w:val="continuous"/>
          <w:pgSz w:w="16838" w:h="11906" w:orient="landscape" w:code="9"/>
          <w:pgMar w:top="1134" w:right="1395" w:bottom="992" w:left="1134" w:header="425" w:footer="663" w:gutter="0"/>
          <w:cols w:space="720"/>
          <w:titlePg/>
          <w:docGrid w:linePitch="272"/>
        </w:sectPr>
      </w:pPr>
      <w:r w:rsidRPr="005B5A54">
        <w:rPr>
          <w:b/>
          <w:bCs/>
          <w:color w:val="211E1F"/>
        </w:rPr>
        <w:t>Figure 8-</w:t>
      </w:r>
      <w:r w:rsidR="00177EAE" w:rsidRPr="005B5A54">
        <w:rPr>
          <w:b/>
          <w:bCs/>
          <w:color w:val="211E1F"/>
        </w:rPr>
        <w:t>9</w:t>
      </w:r>
      <w:r w:rsidRPr="005B5A54">
        <w:rPr>
          <w:b/>
          <w:bCs/>
          <w:color w:val="211E1F"/>
        </w:rPr>
        <w:t xml:space="preserve"> Overlap of the potential displacement buffers of the Liverpool Bay SPA resulting from vessel transits</w:t>
      </w:r>
    </w:p>
    <w:p w14:paraId="14B973AF" w14:textId="7520C0BB" w:rsidR="00F24603" w:rsidRPr="005B5A54" w:rsidRDefault="00772B8A" w:rsidP="00F24603">
      <w:pPr>
        <w:jc w:val="center"/>
        <w:rPr>
          <w:b/>
          <w:bCs/>
        </w:rPr>
      </w:pPr>
      <w:bookmarkStart w:id="433" w:name="_Toc197520492"/>
      <w:r w:rsidRPr="005B5A54">
        <w:rPr>
          <w:b/>
          <w:bCs/>
        </w:rPr>
        <w:t xml:space="preserve">Table </w:t>
      </w:r>
      <w:r w:rsidRPr="005B5A54">
        <w:rPr>
          <w:b/>
          <w:bCs/>
        </w:rPr>
        <w:fldChar w:fldCharType="begin"/>
      </w:r>
      <w:r w:rsidRPr="005B5A54">
        <w:rPr>
          <w:b/>
          <w:bCs/>
        </w:rPr>
        <w:instrText>STYLEREF 1 \s</w:instrText>
      </w:r>
      <w:r w:rsidRPr="005B5A54">
        <w:rPr>
          <w:b/>
          <w:bCs/>
        </w:rPr>
        <w:fldChar w:fldCharType="separate"/>
      </w:r>
      <w:r w:rsidR="001C4A38">
        <w:rPr>
          <w:b/>
          <w:bCs/>
          <w:noProof/>
        </w:rPr>
        <w:t>8</w:t>
      </w:r>
      <w:r w:rsidRPr="005B5A54">
        <w:rPr>
          <w:b/>
          <w:bCs/>
        </w:rPr>
        <w:fldChar w:fldCharType="end"/>
      </w:r>
      <w:r w:rsidRPr="005B5A54">
        <w:rPr>
          <w:b/>
          <w:bCs/>
        </w:rPr>
        <w:noBreakHyphen/>
      </w:r>
      <w:r w:rsidRPr="005B5A54">
        <w:rPr>
          <w:b/>
          <w:bCs/>
        </w:rPr>
        <w:fldChar w:fldCharType="begin"/>
      </w:r>
      <w:r w:rsidRPr="005B5A54">
        <w:rPr>
          <w:b/>
          <w:bCs/>
        </w:rPr>
        <w:instrText>SEQ Table \* ARABIC \s 1</w:instrText>
      </w:r>
      <w:r w:rsidRPr="005B5A54">
        <w:rPr>
          <w:b/>
          <w:bCs/>
        </w:rPr>
        <w:fldChar w:fldCharType="separate"/>
      </w:r>
      <w:r w:rsidR="001C4A38">
        <w:rPr>
          <w:b/>
          <w:bCs/>
          <w:noProof/>
        </w:rPr>
        <w:t>7</w:t>
      </w:r>
      <w:r w:rsidRPr="005B5A54">
        <w:rPr>
          <w:b/>
          <w:bCs/>
        </w:rPr>
        <w:fldChar w:fldCharType="end"/>
      </w:r>
      <w:r w:rsidRPr="005B5A54">
        <w:rPr>
          <w:rFonts w:cs="Arial"/>
          <w:b/>
          <w:bCs/>
          <w:color w:val="211E1F"/>
          <w:lang w:eastAsia="en-GB"/>
        </w:rPr>
        <w:t xml:space="preserve"> </w:t>
      </w:r>
      <w:r w:rsidR="00F24603" w:rsidRPr="005B5A54">
        <w:rPr>
          <w:b/>
          <w:bCs/>
        </w:rPr>
        <w:t>Areas of disturbance within the Liverpool Bay SPA per vessel transit</w:t>
      </w:r>
      <w:bookmarkEnd w:id="433"/>
    </w:p>
    <w:tbl>
      <w:tblPr>
        <w:tblStyle w:val="TableGrid"/>
        <w:tblW w:w="0" w:type="auto"/>
        <w:jc w:val="center"/>
        <w:tblLook w:val="04A0" w:firstRow="1" w:lastRow="0" w:firstColumn="1" w:lastColumn="0" w:noHBand="0" w:noVBand="1"/>
      </w:tblPr>
      <w:tblGrid>
        <w:gridCol w:w="4445"/>
        <w:gridCol w:w="2598"/>
        <w:gridCol w:w="2728"/>
      </w:tblGrid>
      <w:tr w:rsidR="00F24603" w:rsidRPr="005B5A54" w14:paraId="56591A1A" w14:textId="77777777" w:rsidTr="004479AD">
        <w:trPr>
          <w:jc w:val="center"/>
        </w:trPr>
        <w:tc>
          <w:tcPr>
            <w:tcW w:w="4445" w:type="dxa"/>
            <w:shd w:val="clear" w:color="auto" w:fill="FFD500" w:themeFill="accent1"/>
            <w:vAlign w:val="bottom"/>
          </w:tcPr>
          <w:p w14:paraId="2997BACC" w14:textId="77777777" w:rsidR="00F24603" w:rsidRPr="005B5A54" w:rsidRDefault="00F24603" w:rsidP="004479AD">
            <w:pPr>
              <w:keepNext/>
              <w:keepLines/>
              <w:jc w:val="center"/>
              <w:rPr>
                <w:b/>
                <w:bCs/>
              </w:rPr>
            </w:pPr>
            <w:r w:rsidRPr="005B5A54">
              <w:rPr>
                <w:b/>
                <w:bCs/>
              </w:rPr>
              <w:t>Transit route</w:t>
            </w:r>
          </w:p>
        </w:tc>
        <w:tc>
          <w:tcPr>
            <w:tcW w:w="2598" w:type="dxa"/>
            <w:shd w:val="clear" w:color="auto" w:fill="FFD500" w:themeFill="accent1"/>
          </w:tcPr>
          <w:p w14:paraId="3CE5DCC1" w14:textId="77777777" w:rsidR="00F24603" w:rsidRPr="005B5A54" w:rsidRDefault="00F24603" w:rsidP="004479AD">
            <w:pPr>
              <w:keepNext/>
              <w:keepLines/>
              <w:jc w:val="center"/>
              <w:rPr>
                <w:b/>
                <w:bCs/>
              </w:rPr>
            </w:pPr>
            <w:r w:rsidRPr="005B5A54">
              <w:rPr>
                <w:b/>
                <w:bCs/>
              </w:rPr>
              <w:t>Red-throated diver disturbance area (km</w:t>
            </w:r>
            <w:r w:rsidRPr="005B5A54">
              <w:rPr>
                <w:b/>
                <w:bCs/>
                <w:vertAlign w:val="superscript"/>
              </w:rPr>
              <w:t>2</w:t>
            </w:r>
            <w:r w:rsidRPr="005B5A54">
              <w:rPr>
                <w:b/>
                <w:bCs/>
              </w:rPr>
              <w:t>)</w:t>
            </w:r>
          </w:p>
        </w:tc>
        <w:tc>
          <w:tcPr>
            <w:tcW w:w="2728" w:type="dxa"/>
            <w:shd w:val="clear" w:color="auto" w:fill="FFD500" w:themeFill="accent1"/>
            <w:vAlign w:val="center"/>
          </w:tcPr>
          <w:p w14:paraId="5952BE3D" w14:textId="77777777" w:rsidR="00F24603" w:rsidRPr="005B5A54" w:rsidRDefault="00F24603" w:rsidP="004479AD">
            <w:pPr>
              <w:keepNext/>
              <w:keepLines/>
              <w:jc w:val="center"/>
              <w:rPr>
                <w:b/>
                <w:bCs/>
              </w:rPr>
            </w:pPr>
            <w:r w:rsidRPr="005B5A54">
              <w:rPr>
                <w:b/>
                <w:bCs/>
              </w:rPr>
              <w:t>Common scoter disturbance area (km</w:t>
            </w:r>
            <w:r w:rsidRPr="005B5A54">
              <w:rPr>
                <w:b/>
                <w:bCs/>
                <w:vertAlign w:val="superscript"/>
              </w:rPr>
              <w:t>2</w:t>
            </w:r>
            <w:r w:rsidRPr="005B5A54">
              <w:rPr>
                <w:b/>
                <w:bCs/>
              </w:rPr>
              <w:t>)</w:t>
            </w:r>
          </w:p>
        </w:tc>
      </w:tr>
      <w:tr w:rsidR="00F24603" w:rsidRPr="005B5A54" w14:paraId="12F4C08E" w14:textId="77777777" w:rsidTr="004479AD">
        <w:trPr>
          <w:jc w:val="center"/>
        </w:trPr>
        <w:tc>
          <w:tcPr>
            <w:tcW w:w="4445" w:type="dxa"/>
            <w:vAlign w:val="bottom"/>
          </w:tcPr>
          <w:p w14:paraId="334B3F86" w14:textId="77777777" w:rsidR="00F24603" w:rsidRPr="005B5A54" w:rsidRDefault="00F24603" w:rsidP="004479AD">
            <w:pPr>
              <w:jc w:val="center"/>
              <w:rPr>
                <w:color w:val="211E1F"/>
              </w:rPr>
            </w:pPr>
            <w:r w:rsidRPr="005B5A54">
              <w:rPr>
                <w:color w:val="211E1F"/>
              </w:rPr>
              <w:t>Heysham port to Douglas</w:t>
            </w:r>
          </w:p>
        </w:tc>
        <w:tc>
          <w:tcPr>
            <w:tcW w:w="2598" w:type="dxa"/>
          </w:tcPr>
          <w:p w14:paraId="68D0B69E" w14:textId="77777777" w:rsidR="00F24603" w:rsidRPr="005B5A54" w:rsidRDefault="00F24603" w:rsidP="004479AD">
            <w:pPr>
              <w:jc w:val="center"/>
              <w:rPr>
                <w:color w:val="211E1F"/>
              </w:rPr>
            </w:pPr>
            <w:r w:rsidRPr="005B5A54">
              <w:rPr>
                <w:color w:val="211E1F"/>
              </w:rPr>
              <w:t>124.0</w:t>
            </w:r>
          </w:p>
        </w:tc>
        <w:tc>
          <w:tcPr>
            <w:tcW w:w="2728" w:type="dxa"/>
            <w:vAlign w:val="center"/>
          </w:tcPr>
          <w:p w14:paraId="29FABB6B" w14:textId="77777777" w:rsidR="00F24603" w:rsidRPr="005B5A54" w:rsidRDefault="00F24603" w:rsidP="004479AD">
            <w:pPr>
              <w:jc w:val="center"/>
              <w:rPr>
                <w:color w:val="211E1F"/>
              </w:rPr>
            </w:pPr>
            <w:r w:rsidRPr="005B5A54">
              <w:rPr>
                <w:color w:val="211E1F"/>
              </w:rPr>
              <w:t>154.7</w:t>
            </w:r>
          </w:p>
        </w:tc>
      </w:tr>
      <w:tr w:rsidR="00F24603" w:rsidRPr="005B5A54" w14:paraId="4E7316C8" w14:textId="77777777" w:rsidTr="004479AD">
        <w:trPr>
          <w:jc w:val="center"/>
        </w:trPr>
        <w:tc>
          <w:tcPr>
            <w:tcW w:w="4445" w:type="dxa"/>
            <w:vAlign w:val="bottom"/>
          </w:tcPr>
          <w:p w14:paraId="528BC267" w14:textId="77777777" w:rsidR="00F24603" w:rsidRPr="005B5A54" w:rsidRDefault="00F24603" w:rsidP="004479AD">
            <w:pPr>
              <w:jc w:val="center"/>
              <w:rPr>
                <w:color w:val="211E1F"/>
              </w:rPr>
            </w:pPr>
            <w:r w:rsidRPr="005B5A54">
              <w:rPr>
                <w:color w:val="211E1F"/>
              </w:rPr>
              <w:t>Heysham port to Hamilton</w:t>
            </w:r>
          </w:p>
        </w:tc>
        <w:tc>
          <w:tcPr>
            <w:tcW w:w="2598" w:type="dxa"/>
          </w:tcPr>
          <w:p w14:paraId="56ADD9CF" w14:textId="77777777" w:rsidR="00F24603" w:rsidRPr="005B5A54" w:rsidRDefault="00F24603" w:rsidP="004479AD">
            <w:pPr>
              <w:jc w:val="center"/>
              <w:rPr>
                <w:color w:val="211E1F"/>
              </w:rPr>
            </w:pPr>
            <w:r w:rsidRPr="005B5A54">
              <w:rPr>
                <w:color w:val="211E1F"/>
              </w:rPr>
              <w:t>125.0</w:t>
            </w:r>
          </w:p>
        </w:tc>
        <w:tc>
          <w:tcPr>
            <w:tcW w:w="2728" w:type="dxa"/>
            <w:vAlign w:val="center"/>
          </w:tcPr>
          <w:p w14:paraId="6689C5B8" w14:textId="77777777" w:rsidR="00F24603" w:rsidRPr="005B5A54" w:rsidRDefault="00F24603" w:rsidP="004479AD">
            <w:pPr>
              <w:jc w:val="center"/>
              <w:rPr>
                <w:color w:val="211E1F"/>
              </w:rPr>
            </w:pPr>
            <w:r w:rsidRPr="005B5A54">
              <w:rPr>
                <w:color w:val="211E1F"/>
              </w:rPr>
              <w:t>159.1</w:t>
            </w:r>
          </w:p>
        </w:tc>
      </w:tr>
      <w:tr w:rsidR="00F24603" w:rsidRPr="005B5A54" w14:paraId="1220A830" w14:textId="77777777" w:rsidTr="004479AD">
        <w:trPr>
          <w:jc w:val="center"/>
        </w:trPr>
        <w:tc>
          <w:tcPr>
            <w:tcW w:w="4445" w:type="dxa"/>
            <w:vAlign w:val="bottom"/>
          </w:tcPr>
          <w:p w14:paraId="303DE8EC" w14:textId="77777777" w:rsidR="00F24603" w:rsidRPr="005B5A54" w:rsidRDefault="00F24603" w:rsidP="004479AD">
            <w:pPr>
              <w:jc w:val="center"/>
              <w:rPr>
                <w:color w:val="211E1F"/>
              </w:rPr>
            </w:pPr>
            <w:r w:rsidRPr="005B5A54">
              <w:rPr>
                <w:color w:val="211E1F"/>
              </w:rPr>
              <w:t>Heysham port to Hamilton North</w:t>
            </w:r>
          </w:p>
        </w:tc>
        <w:tc>
          <w:tcPr>
            <w:tcW w:w="2598" w:type="dxa"/>
          </w:tcPr>
          <w:p w14:paraId="521D7FA6" w14:textId="77777777" w:rsidR="00F24603" w:rsidRPr="005B5A54" w:rsidRDefault="00F24603" w:rsidP="004479AD">
            <w:pPr>
              <w:jc w:val="center"/>
              <w:rPr>
                <w:color w:val="211E1F"/>
              </w:rPr>
            </w:pPr>
            <w:r w:rsidRPr="005B5A54">
              <w:rPr>
                <w:color w:val="211E1F"/>
              </w:rPr>
              <w:t>141.1</w:t>
            </w:r>
          </w:p>
        </w:tc>
        <w:tc>
          <w:tcPr>
            <w:tcW w:w="2728" w:type="dxa"/>
            <w:vAlign w:val="center"/>
          </w:tcPr>
          <w:p w14:paraId="50B6DBF2" w14:textId="77777777" w:rsidR="00F24603" w:rsidRPr="005B5A54" w:rsidRDefault="00F24603" w:rsidP="004479AD">
            <w:pPr>
              <w:jc w:val="center"/>
              <w:rPr>
                <w:color w:val="211E1F"/>
              </w:rPr>
            </w:pPr>
            <w:r w:rsidRPr="005B5A54">
              <w:rPr>
                <w:color w:val="211E1F"/>
              </w:rPr>
              <w:t>178.1</w:t>
            </w:r>
          </w:p>
        </w:tc>
      </w:tr>
      <w:tr w:rsidR="00F24603" w:rsidRPr="005B5A54" w14:paraId="0ECFADC2" w14:textId="77777777" w:rsidTr="004479AD">
        <w:trPr>
          <w:trHeight w:val="70"/>
          <w:jc w:val="center"/>
        </w:trPr>
        <w:tc>
          <w:tcPr>
            <w:tcW w:w="4445" w:type="dxa"/>
            <w:vAlign w:val="bottom"/>
          </w:tcPr>
          <w:p w14:paraId="09E0E1AD" w14:textId="77777777" w:rsidR="00F24603" w:rsidRPr="005B5A54" w:rsidRDefault="00F24603" w:rsidP="004479AD">
            <w:pPr>
              <w:jc w:val="center"/>
              <w:rPr>
                <w:color w:val="211E1F"/>
              </w:rPr>
            </w:pPr>
            <w:r w:rsidRPr="005B5A54">
              <w:rPr>
                <w:color w:val="211E1F"/>
              </w:rPr>
              <w:t>Heysham port to Lennox</w:t>
            </w:r>
          </w:p>
        </w:tc>
        <w:tc>
          <w:tcPr>
            <w:tcW w:w="2598" w:type="dxa"/>
          </w:tcPr>
          <w:p w14:paraId="133E7215" w14:textId="77777777" w:rsidR="00F24603" w:rsidRPr="005B5A54" w:rsidRDefault="00F24603" w:rsidP="004479AD">
            <w:pPr>
              <w:jc w:val="center"/>
              <w:rPr>
                <w:color w:val="211E1F"/>
              </w:rPr>
            </w:pPr>
            <w:r w:rsidRPr="005B5A54">
              <w:rPr>
                <w:color w:val="211E1F"/>
              </w:rPr>
              <w:t>207.3</w:t>
            </w:r>
          </w:p>
        </w:tc>
        <w:tc>
          <w:tcPr>
            <w:tcW w:w="2728" w:type="dxa"/>
            <w:vAlign w:val="center"/>
          </w:tcPr>
          <w:p w14:paraId="5DAB4700" w14:textId="77777777" w:rsidR="00F24603" w:rsidRPr="005B5A54" w:rsidRDefault="00F24603" w:rsidP="004479AD">
            <w:pPr>
              <w:jc w:val="center"/>
              <w:rPr>
                <w:color w:val="211E1F"/>
              </w:rPr>
            </w:pPr>
            <w:r w:rsidRPr="005B5A54">
              <w:rPr>
                <w:color w:val="211E1F"/>
              </w:rPr>
              <w:t>260.7</w:t>
            </w:r>
          </w:p>
        </w:tc>
      </w:tr>
      <w:tr w:rsidR="000519A5" w:rsidRPr="005B5A54" w14:paraId="6A8E1216" w14:textId="77777777" w:rsidTr="005C72B7">
        <w:trPr>
          <w:trHeight w:val="70"/>
          <w:jc w:val="center"/>
        </w:trPr>
        <w:tc>
          <w:tcPr>
            <w:tcW w:w="4445" w:type="dxa"/>
            <w:tcBorders>
              <w:top w:val="single" w:sz="4" w:space="0" w:color="auto"/>
              <w:left w:val="single" w:sz="4" w:space="0" w:color="auto"/>
              <w:bottom w:val="single" w:sz="4" w:space="0" w:color="auto"/>
              <w:right w:val="single" w:sz="4" w:space="0" w:color="auto"/>
            </w:tcBorders>
            <w:vAlign w:val="bottom"/>
          </w:tcPr>
          <w:p w14:paraId="0C55039A" w14:textId="23405A54" w:rsidR="000519A5" w:rsidRPr="005B5A54" w:rsidRDefault="000519A5" w:rsidP="000519A5">
            <w:pPr>
              <w:jc w:val="center"/>
              <w:rPr>
                <w:color w:val="211E1F"/>
              </w:rPr>
            </w:pPr>
            <w:r w:rsidRPr="005B5A54">
              <w:rPr>
                <w:color w:val="211E1F"/>
              </w:rPr>
              <w:t>Liverpool Port to Lennox</w:t>
            </w:r>
          </w:p>
        </w:tc>
        <w:tc>
          <w:tcPr>
            <w:tcW w:w="2598" w:type="dxa"/>
            <w:tcBorders>
              <w:top w:val="single" w:sz="4" w:space="0" w:color="auto"/>
              <w:left w:val="single" w:sz="4" w:space="0" w:color="auto"/>
              <w:bottom w:val="single" w:sz="4" w:space="0" w:color="auto"/>
              <w:right w:val="single" w:sz="4" w:space="0" w:color="auto"/>
            </w:tcBorders>
          </w:tcPr>
          <w:p w14:paraId="3477D8A7" w14:textId="76D6092D" w:rsidR="000519A5" w:rsidRPr="005B5A54" w:rsidRDefault="000519A5" w:rsidP="000519A5">
            <w:pPr>
              <w:jc w:val="center"/>
              <w:rPr>
                <w:color w:val="211E1F"/>
              </w:rPr>
            </w:pPr>
            <w:r w:rsidRPr="005B5A54">
              <w:rPr>
                <w:color w:val="211E1F"/>
              </w:rPr>
              <w:t>92.7</w:t>
            </w:r>
          </w:p>
        </w:tc>
        <w:tc>
          <w:tcPr>
            <w:tcW w:w="2728" w:type="dxa"/>
            <w:tcBorders>
              <w:top w:val="single" w:sz="4" w:space="0" w:color="auto"/>
              <w:left w:val="single" w:sz="4" w:space="0" w:color="auto"/>
              <w:bottom w:val="single" w:sz="4" w:space="0" w:color="auto"/>
              <w:right w:val="single" w:sz="4" w:space="0" w:color="auto"/>
            </w:tcBorders>
            <w:vAlign w:val="center"/>
          </w:tcPr>
          <w:p w14:paraId="74BF50DD" w14:textId="0C2AFA30" w:rsidR="000519A5" w:rsidRPr="005B5A54" w:rsidRDefault="000519A5" w:rsidP="000519A5">
            <w:pPr>
              <w:jc w:val="center"/>
              <w:rPr>
                <w:color w:val="211E1F"/>
              </w:rPr>
            </w:pPr>
            <w:r w:rsidRPr="005B5A54">
              <w:rPr>
                <w:color w:val="211E1F"/>
              </w:rPr>
              <w:t>116.4</w:t>
            </w:r>
          </w:p>
        </w:tc>
      </w:tr>
    </w:tbl>
    <w:p w14:paraId="5049AE63" w14:textId="77777777" w:rsidR="00F24603" w:rsidRPr="005B5A54" w:rsidRDefault="00F24603" w:rsidP="00F24603">
      <w:pPr>
        <w:rPr>
          <w:color w:val="211E1F"/>
        </w:rPr>
      </w:pPr>
    </w:p>
    <w:p w14:paraId="1CA01837" w14:textId="2DFF5815" w:rsidR="00E442B7" w:rsidRPr="005B5A54" w:rsidRDefault="00F24603" w:rsidP="00F24603">
      <w:pPr>
        <w:pStyle w:val="NumbList1"/>
        <w:numPr>
          <w:ilvl w:val="0"/>
          <w:numId w:val="0"/>
        </w:numPr>
        <w:rPr>
          <w:rFonts w:ascii="Arial" w:eastAsia="Times New Roman" w:hAnsi="Arial" w:cs="Times New Roman"/>
          <w:color w:val="211E1F"/>
          <w:szCs w:val="20"/>
          <w:lang w:eastAsia="it-IT"/>
        </w:rPr>
      </w:pPr>
      <w:r w:rsidRPr="005B5A54">
        <w:rPr>
          <w:rFonts w:ascii="Arial" w:eastAsia="Times New Roman" w:hAnsi="Arial" w:cs="Times New Roman"/>
          <w:color w:val="211E1F"/>
          <w:szCs w:val="20"/>
          <w:lang w:eastAsia="it-IT"/>
        </w:rPr>
        <w:t>The utilisation of the worst-case transit route to the Lennox platform</w:t>
      </w:r>
      <w:r w:rsidR="000519A5" w:rsidRPr="005B5A54">
        <w:rPr>
          <w:rFonts w:ascii="Arial" w:eastAsia="Times New Roman" w:hAnsi="Arial" w:cs="Times New Roman"/>
          <w:color w:val="211E1F"/>
          <w:szCs w:val="20"/>
          <w:lang w:eastAsia="it-IT"/>
        </w:rPr>
        <w:t xml:space="preserve"> from Heysham Port</w:t>
      </w:r>
      <w:r w:rsidRPr="005B5A54">
        <w:rPr>
          <w:rFonts w:ascii="Arial" w:eastAsia="Times New Roman" w:hAnsi="Arial" w:cs="Times New Roman"/>
          <w:color w:val="211E1F"/>
          <w:szCs w:val="20"/>
          <w:lang w:eastAsia="it-IT"/>
        </w:rPr>
        <w:t xml:space="preserve"> has the potential to temporarily displace red-throated diver and common scoter from foraging areas out to a maximum of 207.3km</w:t>
      </w:r>
      <w:r w:rsidRPr="005B5A54">
        <w:rPr>
          <w:rFonts w:ascii="Arial" w:eastAsia="Times New Roman" w:hAnsi="Arial" w:cs="Times New Roman"/>
          <w:color w:val="211E1F"/>
          <w:szCs w:val="20"/>
          <w:vertAlign w:val="superscript"/>
          <w:lang w:eastAsia="it-IT"/>
        </w:rPr>
        <w:t>2</w:t>
      </w:r>
      <w:r w:rsidRPr="005B5A54">
        <w:rPr>
          <w:rFonts w:ascii="Arial" w:eastAsia="Times New Roman" w:hAnsi="Arial" w:cs="Times New Roman"/>
          <w:color w:val="211E1F"/>
          <w:szCs w:val="20"/>
          <w:lang w:eastAsia="it-IT"/>
        </w:rPr>
        <w:t xml:space="preserve"> and 260.7km</w:t>
      </w:r>
      <w:r w:rsidRPr="005B5A54">
        <w:rPr>
          <w:rFonts w:ascii="Arial" w:eastAsia="Times New Roman" w:hAnsi="Arial" w:cs="Times New Roman"/>
          <w:color w:val="211E1F"/>
          <w:szCs w:val="20"/>
          <w:vertAlign w:val="superscript"/>
          <w:lang w:eastAsia="it-IT"/>
        </w:rPr>
        <w:t>2</w:t>
      </w:r>
      <w:r w:rsidRPr="005B5A54">
        <w:rPr>
          <w:rFonts w:ascii="Arial" w:eastAsia="Times New Roman" w:hAnsi="Arial" w:cs="Times New Roman"/>
          <w:color w:val="211E1F"/>
          <w:szCs w:val="20"/>
          <w:lang w:eastAsia="it-IT"/>
        </w:rPr>
        <w:t>, respectively per transit (Table 8-7).  Considering the Liverpool Bay SPA covers an area of 2,528km</w:t>
      </w:r>
      <w:r w:rsidRPr="005B5A54">
        <w:rPr>
          <w:rFonts w:ascii="Arial" w:eastAsia="Times New Roman" w:hAnsi="Arial" w:cs="Times New Roman"/>
          <w:color w:val="211E1F"/>
          <w:szCs w:val="20"/>
          <w:vertAlign w:val="superscript"/>
          <w:lang w:eastAsia="it-IT"/>
        </w:rPr>
        <w:t>2</w:t>
      </w:r>
      <w:r w:rsidRPr="005B5A54">
        <w:rPr>
          <w:rFonts w:ascii="Arial" w:eastAsia="Times New Roman" w:hAnsi="Arial" w:cs="Times New Roman"/>
          <w:color w:val="211E1F"/>
          <w:szCs w:val="20"/>
          <w:lang w:eastAsia="it-IT"/>
        </w:rPr>
        <w:t xml:space="preserve">, this represents 8.2% and 10.3% of impacted SPA area for red-throated diver and common scoter, respectively.  </w:t>
      </w:r>
    </w:p>
    <w:p w14:paraId="54533A0C" w14:textId="099284AE" w:rsidR="00E442B7" w:rsidRPr="005B5A54" w:rsidRDefault="00E442B7" w:rsidP="00F24603">
      <w:pPr>
        <w:pStyle w:val="NumbList1"/>
        <w:numPr>
          <w:ilvl w:val="0"/>
          <w:numId w:val="0"/>
        </w:numPr>
        <w:rPr>
          <w:rFonts w:ascii="Arial" w:eastAsia="Times New Roman" w:hAnsi="Arial" w:cs="Times New Roman"/>
          <w:color w:val="211E1F"/>
          <w:szCs w:val="20"/>
          <w:lang w:eastAsia="it-IT"/>
        </w:rPr>
      </w:pPr>
      <w:r w:rsidRPr="005B5A54">
        <w:rPr>
          <w:rFonts w:ascii="Arial" w:eastAsia="Times New Roman" w:hAnsi="Arial" w:cs="Times New Roman"/>
          <w:color w:val="211E1F"/>
          <w:szCs w:val="20"/>
          <w:lang w:eastAsia="it-IT"/>
        </w:rPr>
        <w:t xml:space="preserve">Although the complete schedule of vessel movements for operations at Lennox is not yet finalised, indicative movement plans presented in Table 5-13 suggest that during the 2025 – 2026 wintering period the proposed operations will require a total of </w:t>
      </w:r>
      <w:r w:rsidR="004F2C8E" w:rsidRPr="005B5A54">
        <w:rPr>
          <w:rFonts w:ascii="Arial" w:eastAsia="Times New Roman" w:hAnsi="Arial" w:cs="Times New Roman"/>
          <w:color w:val="211E1F"/>
          <w:szCs w:val="20"/>
          <w:lang w:eastAsia="it-IT"/>
        </w:rPr>
        <w:t xml:space="preserve">31 </w:t>
      </w:r>
      <w:r w:rsidRPr="005B5A54">
        <w:rPr>
          <w:rFonts w:ascii="Arial" w:eastAsia="Times New Roman" w:hAnsi="Arial" w:cs="Times New Roman"/>
          <w:color w:val="211E1F"/>
          <w:szCs w:val="20"/>
          <w:lang w:eastAsia="it-IT"/>
        </w:rPr>
        <w:t xml:space="preserve">vessel transits. This includes the location of the jack-up to and from location and associated supply vessel trips for the duration of the jack-up operations (25 days).  During the 2026-2027 wintering period, the proposed operations will require a total of </w:t>
      </w:r>
      <w:r w:rsidR="000519A5" w:rsidRPr="005B5A54">
        <w:rPr>
          <w:rFonts w:ascii="Arial" w:eastAsia="Times New Roman" w:hAnsi="Arial" w:cs="Times New Roman"/>
          <w:color w:val="211E1F"/>
          <w:szCs w:val="20"/>
          <w:lang w:eastAsia="it-IT"/>
        </w:rPr>
        <w:t>3</w:t>
      </w:r>
      <w:r w:rsidR="004F2C8E" w:rsidRPr="005B5A54">
        <w:rPr>
          <w:rFonts w:ascii="Arial" w:eastAsia="Times New Roman" w:hAnsi="Arial" w:cs="Times New Roman"/>
          <w:color w:val="211E1F"/>
          <w:szCs w:val="20"/>
          <w:lang w:eastAsia="it-IT"/>
        </w:rPr>
        <w:t>9</w:t>
      </w:r>
      <w:r w:rsidRPr="005B5A54">
        <w:rPr>
          <w:rFonts w:ascii="Arial" w:eastAsia="Times New Roman" w:hAnsi="Arial" w:cs="Times New Roman"/>
          <w:color w:val="211E1F"/>
          <w:szCs w:val="20"/>
          <w:lang w:eastAsia="it-IT"/>
        </w:rPr>
        <w:t xml:space="preserve"> vessel transits, including the location of the jack-up to and from location, associated supply vessel trips for the duration of the jack-up operations (12 days), and five CSV trips to and from location.  It is therefore anticipated that the greatest disturbance to seabirds from the transit of vessels during the proposed operation will occur during the 2026 – 2027 wintering period.  </w:t>
      </w:r>
      <w:r w:rsidR="008B5E2F" w:rsidRPr="00BC1484">
        <w:rPr>
          <w:rFonts w:ascii="Arial" w:eastAsia="Times New Roman" w:hAnsi="Arial" w:cs="Times New Roman"/>
          <w:color w:val="211E1F"/>
          <w:szCs w:val="20"/>
          <w:lang w:eastAsia="it-IT"/>
        </w:rPr>
        <w:t>As highlighted in Table 8-9, the yearly average number of transits expected during the decommissioning works is below that of the existing baseline (49 vessel per annum).</w:t>
      </w:r>
      <w:r w:rsidR="008B5E2F" w:rsidRPr="005B5A54">
        <w:rPr>
          <w:rFonts w:ascii="Arial" w:eastAsia="Times New Roman" w:hAnsi="Arial" w:cs="Times New Roman"/>
          <w:color w:val="211E1F"/>
          <w:szCs w:val="20"/>
          <w:lang w:eastAsia="it-IT"/>
        </w:rPr>
        <w:t xml:space="preserve"> </w:t>
      </w:r>
    </w:p>
    <w:p w14:paraId="320C0E91" w14:textId="575ABE64" w:rsidR="00E442B7" w:rsidRPr="005B5A54" w:rsidRDefault="00E442B7" w:rsidP="00E442B7">
      <w:pPr>
        <w:jc w:val="both"/>
        <w:rPr>
          <w:rFonts w:ascii="Aptos" w:hAnsi="Aptos"/>
          <w:lang w:eastAsia="en-US"/>
        </w:rPr>
      </w:pPr>
      <w:r w:rsidRPr="005B5A54">
        <w:t xml:space="preserve">It is anticipated that the cargo barge will have the slowest transit speed during the proposed operation, travelling at speeds of approximately 6 knots (11 km/hour).  Of the route to the Lennox platform, presented in Figure 8-8, </w:t>
      </w:r>
      <w:r w:rsidR="000519A5" w:rsidRPr="005B5A54">
        <w:rPr>
          <w:color w:val="211E1F"/>
        </w:rPr>
        <w:t xml:space="preserve">a vessel transiting from Heysham Port results in the longest transit route with </w:t>
      </w:r>
      <w:r w:rsidRPr="005B5A54">
        <w:t xml:space="preserve">50.11km of this route overlaps with the Liverpool Bay SPA.  Therefore, using the transit speed of the cargo barge to provide a worst-case assessment, it is anticipated for a vessel to spend at most 4 hours 34 minutes within the Liverpool Bay SPA per transit to the Lennox platform.  Over the 2026 – 2027 wintering period this has the potential to cumulatively total up to 91 hours and 7 minutes. </w:t>
      </w:r>
      <w:bookmarkStart w:id="434" w:name="_Hlk190072466"/>
      <w:r w:rsidR="008C7060" w:rsidRPr="005B5A54">
        <w:t xml:space="preserve">This disturbance will be </w:t>
      </w:r>
      <w:r w:rsidR="006A2408" w:rsidRPr="005B5A54">
        <w:t>transient</w:t>
      </w:r>
      <w:r w:rsidR="008C7060" w:rsidRPr="005B5A54">
        <w:t xml:space="preserve"> </w:t>
      </w:r>
      <w:r w:rsidR="006A2408" w:rsidRPr="005B5A54">
        <w:t>equating</w:t>
      </w:r>
      <w:r w:rsidRPr="005B5A54">
        <w:t xml:space="preserve"> to </w:t>
      </w:r>
      <w:r w:rsidR="006A2408" w:rsidRPr="005B5A54">
        <w:t xml:space="preserve">only </w:t>
      </w:r>
      <w:r w:rsidR="00E752B5" w:rsidRPr="00BC1484">
        <w:t>7.6</w:t>
      </w:r>
      <w:r w:rsidRPr="00BC1484">
        <w:t>%</w:t>
      </w:r>
      <w:r w:rsidRPr="005B5A54">
        <w:t xml:space="preserve"> of the of the </w:t>
      </w:r>
      <w:r w:rsidR="006A2408" w:rsidRPr="005B5A54">
        <w:t xml:space="preserve">entire </w:t>
      </w:r>
      <w:r w:rsidRPr="005B5A54">
        <w:t>over wintering period.</w:t>
      </w:r>
      <w:r w:rsidR="00E752B5" w:rsidRPr="005B5A54">
        <w:t xml:space="preserve"> This is based on </w:t>
      </w:r>
      <w:r w:rsidR="00C905B4" w:rsidRPr="005B5A54">
        <w:t>a worst-case</w:t>
      </w:r>
      <w:r w:rsidR="00E752B5" w:rsidRPr="005B5A54">
        <w:t xml:space="preserve"> assumption that impacts will be observed during daylight hours (estimated 8 hours of daylight hours during winter months).</w:t>
      </w:r>
      <w:r w:rsidRPr="005B5A54">
        <w:t xml:space="preserve"> </w:t>
      </w:r>
      <w:r w:rsidR="006A2408" w:rsidRPr="005B5A54">
        <w:t xml:space="preserve">In addition, </w:t>
      </w:r>
      <w:r w:rsidR="00F81553" w:rsidRPr="005B5A54">
        <w:t xml:space="preserve">as they are non-breeding species, the </w:t>
      </w:r>
      <w:r w:rsidR="006A2408" w:rsidRPr="005B5A54">
        <w:t>birds will return to the area on</w:t>
      </w:r>
      <w:r w:rsidR="006301CF" w:rsidRPr="005B5A54">
        <w:t>c</w:t>
      </w:r>
      <w:r w:rsidR="006A2408" w:rsidRPr="005B5A54">
        <w:t>e the vessel has departed</w:t>
      </w:r>
      <w:r w:rsidR="00F81553" w:rsidRPr="005B5A54">
        <w:t xml:space="preserve"> and so no long term impact is anticipated</w:t>
      </w:r>
      <w:r w:rsidR="006A2408" w:rsidRPr="005B5A54">
        <w:t xml:space="preserve">. </w:t>
      </w:r>
      <w:bookmarkEnd w:id="434"/>
    </w:p>
    <w:p w14:paraId="25AF423D" w14:textId="77777777" w:rsidR="006A2408" w:rsidRPr="005B5A54" w:rsidRDefault="006A2408" w:rsidP="006A2408">
      <w:pPr>
        <w:jc w:val="both"/>
        <w:rPr>
          <w:rFonts w:cs="Arial"/>
        </w:rPr>
      </w:pPr>
    </w:p>
    <w:p w14:paraId="0A7F49C3" w14:textId="7905C01D" w:rsidR="000519A5" w:rsidRPr="005B5A54" w:rsidRDefault="000519A5" w:rsidP="000519A5">
      <w:pPr>
        <w:jc w:val="both"/>
        <w:rPr>
          <w:rFonts w:cs="Arial"/>
        </w:rPr>
      </w:pPr>
      <w:r w:rsidRPr="005B5A54">
        <w:rPr>
          <w:rFonts w:cs="Arial"/>
        </w:rPr>
        <w:t xml:space="preserve">Based on surface density values detailed by Lawson </w:t>
      </w:r>
      <w:r w:rsidRPr="005B5A54">
        <w:rPr>
          <w:rFonts w:cs="Arial"/>
          <w:i/>
          <w:iCs/>
        </w:rPr>
        <w:t>et al.</w:t>
      </w:r>
      <w:r w:rsidRPr="005B5A54">
        <w:rPr>
          <w:rFonts w:cs="Arial"/>
        </w:rPr>
        <w:t xml:space="preserve"> (2016), and presented in Figures 8-9 and 8-10, up to 40 red-throated diver and 3,191 common scoter individuals have the potential to be impacted per vessel transit to the Lennox platform via Liverpool Port and Heysham Port, respectively (Table 8-8). This equates to 2.2% of the red-throated diver population within the Liverpool Bay SPA and 2.3% of the common scoter population.  It is noted that the data presented in Figure 8-9 has limited spatial coverage and does not provide density figures for the entire Liverpool Port transit route. As a result, the maximum number of red-throated divers potentially affected by the proposed operations (Table 8-8) is based on the available data, and does not account for existing data gaps.</w:t>
      </w:r>
    </w:p>
    <w:p w14:paraId="06508024" w14:textId="77777777" w:rsidR="00F24603" w:rsidRPr="005B5A54" w:rsidRDefault="00F24603" w:rsidP="00F24603">
      <w:pPr>
        <w:rPr>
          <w:rFonts w:cs="Arial"/>
          <w:sz w:val="22"/>
        </w:rPr>
      </w:pPr>
    </w:p>
    <w:p w14:paraId="59508DEA" w14:textId="7466C59C" w:rsidR="00F24603" w:rsidRPr="005B5A54" w:rsidRDefault="00772B8A" w:rsidP="00F24603">
      <w:pPr>
        <w:jc w:val="center"/>
        <w:rPr>
          <w:b/>
          <w:bCs/>
        </w:rPr>
      </w:pPr>
      <w:bookmarkStart w:id="435" w:name="_Toc197520493"/>
      <w:r w:rsidRPr="005B5A54">
        <w:rPr>
          <w:b/>
          <w:bCs/>
        </w:rPr>
        <w:t xml:space="preserve">Table </w:t>
      </w:r>
      <w:r w:rsidRPr="005B5A54">
        <w:rPr>
          <w:b/>
          <w:bCs/>
        </w:rPr>
        <w:fldChar w:fldCharType="begin"/>
      </w:r>
      <w:r w:rsidRPr="005B5A54">
        <w:rPr>
          <w:b/>
          <w:bCs/>
        </w:rPr>
        <w:instrText>STYLEREF 1 \s</w:instrText>
      </w:r>
      <w:r w:rsidRPr="005B5A54">
        <w:rPr>
          <w:b/>
          <w:bCs/>
        </w:rPr>
        <w:fldChar w:fldCharType="separate"/>
      </w:r>
      <w:r w:rsidR="001C4A38">
        <w:rPr>
          <w:b/>
          <w:bCs/>
          <w:noProof/>
        </w:rPr>
        <w:t>8</w:t>
      </w:r>
      <w:r w:rsidRPr="005B5A54">
        <w:rPr>
          <w:b/>
          <w:bCs/>
        </w:rPr>
        <w:fldChar w:fldCharType="end"/>
      </w:r>
      <w:r w:rsidRPr="005B5A54">
        <w:rPr>
          <w:b/>
          <w:bCs/>
        </w:rPr>
        <w:noBreakHyphen/>
      </w:r>
      <w:r w:rsidRPr="005B5A54">
        <w:rPr>
          <w:b/>
          <w:bCs/>
        </w:rPr>
        <w:fldChar w:fldCharType="begin"/>
      </w:r>
      <w:r w:rsidRPr="005B5A54">
        <w:rPr>
          <w:b/>
          <w:bCs/>
        </w:rPr>
        <w:instrText>SEQ Table \* ARABIC \s 1</w:instrText>
      </w:r>
      <w:r w:rsidRPr="005B5A54">
        <w:rPr>
          <w:b/>
          <w:bCs/>
        </w:rPr>
        <w:fldChar w:fldCharType="separate"/>
      </w:r>
      <w:r w:rsidR="001C4A38">
        <w:rPr>
          <w:b/>
          <w:bCs/>
          <w:noProof/>
        </w:rPr>
        <w:t>8</w:t>
      </w:r>
      <w:r w:rsidRPr="005B5A54">
        <w:rPr>
          <w:b/>
          <w:bCs/>
        </w:rPr>
        <w:fldChar w:fldCharType="end"/>
      </w:r>
      <w:r w:rsidRPr="005B5A54">
        <w:rPr>
          <w:rFonts w:cs="Arial"/>
          <w:b/>
          <w:bCs/>
          <w:color w:val="211E1F"/>
          <w:lang w:eastAsia="en-GB"/>
        </w:rPr>
        <w:t xml:space="preserve"> </w:t>
      </w:r>
      <w:r w:rsidR="00F24603" w:rsidRPr="005B5A54">
        <w:rPr>
          <w:b/>
          <w:bCs/>
        </w:rPr>
        <w:t>Quantification of red-throated diver and common scoter disturbance per vessel transit</w:t>
      </w:r>
      <w:bookmarkEnd w:id="435"/>
    </w:p>
    <w:tbl>
      <w:tblPr>
        <w:tblStyle w:val="TableGrid"/>
        <w:tblW w:w="0" w:type="auto"/>
        <w:jc w:val="center"/>
        <w:tblLook w:val="04A0" w:firstRow="1" w:lastRow="0" w:firstColumn="1" w:lastColumn="0" w:noHBand="0" w:noVBand="1"/>
      </w:tblPr>
      <w:tblGrid>
        <w:gridCol w:w="3348"/>
        <w:gridCol w:w="2164"/>
        <w:gridCol w:w="2352"/>
        <w:gridCol w:w="1907"/>
      </w:tblGrid>
      <w:tr w:rsidR="006A2408" w:rsidRPr="005B5A54" w14:paraId="740A9D3B" w14:textId="70163314" w:rsidTr="006A2408">
        <w:trPr>
          <w:jc w:val="center"/>
        </w:trPr>
        <w:tc>
          <w:tcPr>
            <w:tcW w:w="3348" w:type="dxa"/>
            <w:shd w:val="clear" w:color="auto" w:fill="FFD500" w:themeFill="accent1"/>
            <w:vAlign w:val="bottom"/>
          </w:tcPr>
          <w:p w14:paraId="026123A0" w14:textId="77777777" w:rsidR="006A2408" w:rsidRPr="005B5A54" w:rsidRDefault="006A2408" w:rsidP="004479AD">
            <w:pPr>
              <w:keepNext/>
              <w:keepLines/>
              <w:jc w:val="center"/>
              <w:rPr>
                <w:b/>
                <w:bCs/>
              </w:rPr>
            </w:pPr>
            <w:r w:rsidRPr="005B5A54">
              <w:rPr>
                <w:b/>
                <w:bCs/>
              </w:rPr>
              <w:t>Species</w:t>
            </w:r>
          </w:p>
        </w:tc>
        <w:tc>
          <w:tcPr>
            <w:tcW w:w="2164" w:type="dxa"/>
            <w:shd w:val="clear" w:color="auto" w:fill="FFD500" w:themeFill="accent1"/>
          </w:tcPr>
          <w:p w14:paraId="63A06DE4" w14:textId="77777777" w:rsidR="006A2408" w:rsidRPr="005B5A54" w:rsidRDefault="006A2408" w:rsidP="004479AD">
            <w:pPr>
              <w:keepNext/>
              <w:keepLines/>
              <w:jc w:val="center"/>
              <w:rPr>
                <w:b/>
                <w:bCs/>
              </w:rPr>
            </w:pPr>
            <w:r w:rsidRPr="005B5A54">
              <w:rPr>
                <w:rFonts w:cs="Arial"/>
                <w:b/>
                <w:bCs/>
              </w:rPr>
              <w:t>Total abundance estimate within the SPA</w:t>
            </w:r>
            <w:r w:rsidRPr="005B5A54">
              <w:rPr>
                <w:rFonts w:cs="Arial"/>
                <w:b/>
                <w:bCs/>
                <w:vertAlign w:val="superscript"/>
              </w:rPr>
              <w:t>1,2</w:t>
            </w:r>
          </w:p>
        </w:tc>
        <w:tc>
          <w:tcPr>
            <w:tcW w:w="2352" w:type="dxa"/>
            <w:shd w:val="clear" w:color="auto" w:fill="FFD500" w:themeFill="accent1"/>
          </w:tcPr>
          <w:p w14:paraId="1CA4A996" w14:textId="77777777" w:rsidR="006A2408" w:rsidRPr="005B5A54" w:rsidRDefault="006A2408" w:rsidP="004479AD">
            <w:pPr>
              <w:keepNext/>
              <w:keepLines/>
              <w:jc w:val="center"/>
              <w:rPr>
                <w:b/>
                <w:bCs/>
              </w:rPr>
            </w:pPr>
            <w:r w:rsidRPr="005B5A54">
              <w:rPr>
                <w:rFonts w:cs="Arial"/>
                <w:b/>
                <w:bCs/>
              </w:rPr>
              <w:t>Maximum of individuals affected within the SPA</w:t>
            </w:r>
            <w:r w:rsidRPr="005B5A54">
              <w:rPr>
                <w:rFonts w:cs="Arial"/>
                <w:b/>
                <w:bCs/>
                <w:vertAlign w:val="superscript"/>
              </w:rPr>
              <w:t>3</w:t>
            </w:r>
          </w:p>
        </w:tc>
        <w:tc>
          <w:tcPr>
            <w:tcW w:w="1907" w:type="dxa"/>
            <w:shd w:val="clear" w:color="auto" w:fill="FFD500" w:themeFill="accent1"/>
          </w:tcPr>
          <w:p w14:paraId="1EB284F9" w14:textId="2416C0AB" w:rsidR="006A2408" w:rsidRPr="005B5A54" w:rsidRDefault="006A2408" w:rsidP="004479AD">
            <w:pPr>
              <w:keepNext/>
              <w:keepLines/>
              <w:jc w:val="center"/>
              <w:rPr>
                <w:rFonts w:cs="Arial"/>
                <w:b/>
                <w:bCs/>
              </w:rPr>
            </w:pPr>
            <w:r w:rsidRPr="005B5A54">
              <w:rPr>
                <w:rFonts w:cs="Arial"/>
                <w:b/>
                <w:bCs/>
              </w:rPr>
              <w:t>% of population affected</w:t>
            </w:r>
          </w:p>
        </w:tc>
      </w:tr>
      <w:tr w:rsidR="006A2408" w:rsidRPr="005B5A54" w14:paraId="3371BE9C" w14:textId="41A3FDED" w:rsidTr="006A2408">
        <w:trPr>
          <w:jc w:val="center"/>
        </w:trPr>
        <w:tc>
          <w:tcPr>
            <w:tcW w:w="3348" w:type="dxa"/>
            <w:vAlign w:val="center"/>
          </w:tcPr>
          <w:p w14:paraId="563ED40C" w14:textId="13711AC8" w:rsidR="006A2408" w:rsidRPr="005B5A54" w:rsidRDefault="006A2408" w:rsidP="004479AD">
            <w:pPr>
              <w:jc w:val="center"/>
              <w:rPr>
                <w:color w:val="211E1F"/>
              </w:rPr>
            </w:pPr>
            <w:r w:rsidRPr="005B5A54">
              <w:rPr>
                <w:rFonts w:cs="Arial"/>
                <w:color w:val="000000"/>
              </w:rPr>
              <w:t>R</w:t>
            </w:r>
            <w:r w:rsidRPr="005B5A54">
              <w:rPr>
                <w:rFonts w:cs="Arial"/>
              </w:rPr>
              <w:t>ed-throated diver (</w:t>
            </w:r>
            <w:r w:rsidRPr="005B5A54">
              <w:rPr>
                <w:rFonts w:cs="Arial"/>
                <w:i/>
                <w:iCs/>
              </w:rPr>
              <w:t>Gavia</w:t>
            </w:r>
            <w:r w:rsidRPr="005B5A54">
              <w:rPr>
                <w:rFonts w:cs="Arial"/>
              </w:rPr>
              <w:t xml:space="preserve"> </w:t>
            </w:r>
            <w:r w:rsidRPr="005B5A54">
              <w:rPr>
                <w:rFonts w:cs="Arial"/>
                <w:i/>
                <w:iCs/>
              </w:rPr>
              <w:t>stellata</w:t>
            </w:r>
            <w:r w:rsidRPr="005B5A54">
              <w:rPr>
                <w:rFonts w:cs="Arial"/>
              </w:rPr>
              <w:t>)</w:t>
            </w:r>
            <w:r w:rsidR="000519A5" w:rsidRPr="005B5A54">
              <w:rPr>
                <w:rFonts w:cs="Arial"/>
              </w:rPr>
              <w:t xml:space="preserve"> via Heysham Port </w:t>
            </w:r>
            <w:r w:rsidRPr="005B5A54">
              <w:rPr>
                <w:rFonts w:cs="Arial"/>
              </w:rPr>
              <w:t xml:space="preserve"> </w:t>
            </w:r>
          </w:p>
        </w:tc>
        <w:tc>
          <w:tcPr>
            <w:tcW w:w="2164" w:type="dxa"/>
          </w:tcPr>
          <w:p w14:paraId="4359B4B0" w14:textId="77777777" w:rsidR="006A2408" w:rsidRPr="005B5A54" w:rsidRDefault="006A2408" w:rsidP="004479AD">
            <w:pPr>
              <w:jc w:val="center"/>
              <w:rPr>
                <w:color w:val="211E1F"/>
              </w:rPr>
            </w:pPr>
            <w:r w:rsidRPr="005B5A54">
              <w:rPr>
                <w:rFonts w:cs="Arial"/>
                <w:color w:val="000000"/>
              </w:rPr>
              <w:t>1,800</w:t>
            </w:r>
          </w:p>
        </w:tc>
        <w:tc>
          <w:tcPr>
            <w:tcW w:w="2352" w:type="dxa"/>
            <w:vAlign w:val="center"/>
          </w:tcPr>
          <w:p w14:paraId="6375A617" w14:textId="77777777" w:rsidR="006A2408" w:rsidRPr="005B5A54" w:rsidRDefault="006A2408" w:rsidP="004479AD">
            <w:pPr>
              <w:jc w:val="center"/>
              <w:rPr>
                <w:color w:val="211E1F"/>
              </w:rPr>
            </w:pPr>
            <w:r w:rsidRPr="005B5A54">
              <w:rPr>
                <w:color w:val="211E1F"/>
              </w:rPr>
              <w:t>29</w:t>
            </w:r>
          </w:p>
        </w:tc>
        <w:tc>
          <w:tcPr>
            <w:tcW w:w="1907" w:type="dxa"/>
          </w:tcPr>
          <w:p w14:paraId="4B515326" w14:textId="2E8B51DF" w:rsidR="006A2408" w:rsidRPr="005B5A54" w:rsidRDefault="006A2408" w:rsidP="004479AD">
            <w:pPr>
              <w:jc w:val="center"/>
              <w:rPr>
                <w:color w:val="211E1F"/>
              </w:rPr>
            </w:pPr>
            <w:r w:rsidRPr="005B5A54">
              <w:rPr>
                <w:color w:val="211E1F"/>
              </w:rPr>
              <w:t>1.6</w:t>
            </w:r>
          </w:p>
        </w:tc>
      </w:tr>
      <w:tr w:rsidR="000519A5" w:rsidRPr="005B5A54" w14:paraId="42CB0B8E" w14:textId="77777777" w:rsidTr="006A2408">
        <w:trPr>
          <w:jc w:val="center"/>
        </w:trPr>
        <w:tc>
          <w:tcPr>
            <w:tcW w:w="3348" w:type="dxa"/>
            <w:vAlign w:val="center"/>
          </w:tcPr>
          <w:p w14:paraId="6FAB10C7" w14:textId="7D123511" w:rsidR="000519A5" w:rsidRPr="00CF2182" w:rsidRDefault="000519A5" w:rsidP="004479AD">
            <w:pPr>
              <w:jc w:val="center"/>
              <w:rPr>
                <w:rFonts w:cs="Arial"/>
                <w:color w:val="000000"/>
                <w:lang w:val="it-IT"/>
              </w:rPr>
            </w:pPr>
            <w:r w:rsidRPr="00CF2182">
              <w:rPr>
                <w:rFonts w:cs="Arial"/>
                <w:color w:val="000000"/>
                <w:lang w:val="it-IT"/>
              </w:rPr>
              <w:t>R</w:t>
            </w:r>
            <w:r w:rsidRPr="00CF2182">
              <w:rPr>
                <w:rFonts w:cs="Arial"/>
                <w:lang w:val="it-IT"/>
              </w:rPr>
              <w:t>ed-throated diver (</w:t>
            </w:r>
            <w:r w:rsidRPr="00CF2182">
              <w:rPr>
                <w:rFonts w:cs="Arial"/>
                <w:i/>
                <w:iCs/>
                <w:lang w:val="it-IT"/>
              </w:rPr>
              <w:t>Gavia</w:t>
            </w:r>
            <w:r w:rsidRPr="00CF2182">
              <w:rPr>
                <w:rFonts w:cs="Arial"/>
                <w:lang w:val="it-IT"/>
              </w:rPr>
              <w:t xml:space="preserve"> </w:t>
            </w:r>
            <w:r w:rsidRPr="00CF2182">
              <w:rPr>
                <w:rFonts w:cs="Arial"/>
                <w:i/>
                <w:iCs/>
                <w:lang w:val="it-IT"/>
              </w:rPr>
              <w:t>stellata</w:t>
            </w:r>
            <w:r w:rsidRPr="00CF2182">
              <w:rPr>
                <w:rFonts w:cs="Arial"/>
                <w:lang w:val="it-IT"/>
              </w:rPr>
              <w:t xml:space="preserve">) via </w:t>
            </w:r>
            <w:r w:rsidR="004F2C8E" w:rsidRPr="00CF2182">
              <w:rPr>
                <w:rFonts w:cs="Arial"/>
                <w:lang w:val="it-IT"/>
              </w:rPr>
              <w:t xml:space="preserve">Liverpool </w:t>
            </w:r>
            <w:r w:rsidRPr="00CF2182">
              <w:rPr>
                <w:rFonts w:cs="Arial"/>
                <w:lang w:val="it-IT"/>
              </w:rPr>
              <w:t xml:space="preserve">Port  </w:t>
            </w:r>
          </w:p>
        </w:tc>
        <w:tc>
          <w:tcPr>
            <w:tcW w:w="2164" w:type="dxa"/>
          </w:tcPr>
          <w:p w14:paraId="10AF9742" w14:textId="6FFD2D05" w:rsidR="000519A5" w:rsidRPr="005B5A54" w:rsidRDefault="000519A5" w:rsidP="004479AD">
            <w:pPr>
              <w:jc w:val="center"/>
              <w:rPr>
                <w:rFonts w:cs="Arial"/>
                <w:color w:val="000000"/>
              </w:rPr>
            </w:pPr>
            <w:r w:rsidRPr="005B5A54">
              <w:rPr>
                <w:rFonts w:cs="Arial"/>
                <w:color w:val="000000"/>
              </w:rPr>
              <w:t>1,800</w:t>
            </w:r>
          </w:p>
        </w:tc>
        <w:tc>
          <w:tcPr>
            <w:tcW w:w="2352" w:type="dxa"/>
            <w:vAlign w:val="center"/>
          </w:tcPr>
          <w:p w14:paraId="3B4A8748" w14:textId="645FA8A1" w:rsidR="000519A5" w:rsidRPr="005B5A54" w:rsidRDefault="000519A5" w:rsidP="004479AD">
            <w:pPr>
              <w:jc w:val="center"/>
              <w:rPr>
                <w:color w:val="211E1F"/>
              </w:rPr>
            </w:pPr>
            <w:r w:rsidRPr="005B5A54">
              <w:rPr>
                <w:color w:val="211E1F"/>
              </w:rPr>
              <w:t>40</w:t>
            </w:r>
          </w:p>
        </w:tc>
        <w:tc>
          <w:tcPr>
            <w:tcW w:w="1907" w:type="dxa"/>
          </w:tcPr>
          <w:p w14:paraId="3534B9DC" w14:textId="775959FA" w:rsidR="000519A5" w:rsidRPr="005B5A54" w:rsidRDefault="00C9679B" w:rsidP="004479AD">
            <w:pPr>
              <w:jc w:val="center"/>
              <w:rPr>
                <w:color w:val="211E1F"/>
              </w:rPr>
            </w:pPr>
            <w:r w:rsidRPr="005B5A54">
              <w:rPr>
                <w:color w:val="211E1F"/>
              </w:rPr>
              <w:t>2.2</w:t>
            </w:r>
          </w:p>
        </w:tc>
      </w:tr>
      <w:tr w:rsidR="006A2408" w:rsidRPr="005B5A54" w14:paraId="79B62CFF" w14:textId="09EFC1C8" w:rsidTr="006A2408">
        <w:trPr>
          <w:trHeight w:val="70"/>
          <w:jc w:val="center"/>
        </w:trPr>
        <w:tc>
          <w:tcPr>
            <w:tcW w:w="3348" w:type="dxa"/>
            <w:vAlign w:val="center"/>
          </w:tcPr>
          <w:p w14:paraId="2DAA42FC" w14:textId="1E93B866" w:rsidR="006A2408" w:rsidRPr="005B5A54" w:rsidRDefault="006A2408" w:rsidP="004479AD">
            <w:pPr>
              <w:jc w:val="center"/>
              <w:rPr>
                <w:color w:val="211E1F"/>
              </w:rPr>
            </w:pPr>
            <w:r w:rsidRPr="005B5A54">
              <w:rPr>
                <w:rFonts w:cs="Arial"/>
              </w:rPr>
              <w:t>Common scoter (</w:t>
            </w:r>
            <w:r w:rsidRPr="005B5A54">
              <w:rPr>
                <w:rFonts w:cs="Arial"/>
                <w:i/>
                <w:iCs/>
              </w:rPr>
              <w:t>Melanitta</w:t>
            </w:r>
            <w:r w:rsidRPr="005B5A54">
              <w:rPr>
                <w:rFonts w:cs="Arial"/>
              </w:rPr>
              <w:t xml:space="preserve"> </w:t>
            </w:r>
            <w:r w:rsidRPr="005B5A54">
              <w:rPr>
                <w:rFonts w:cs="Arial"/>
                <w:i/>
                <w:iCs/>
              </w:rPr>
              <w:t>nigra</w:t>
            </w:r>
            <w:r w:rsidRPr="005B5A54">
              <w:rPr>
                <w:rFonts w:cs="Arial"/>
              </w:rPr>
              <w:t xml:space="preserve">) </w:t>
            </w:r>
            <w:r w:rsidR="000519A5" w:rsidRPr="005B5A54">
              <w:rPr>
                <w:rFonts w:cs="Arial"/>
              </w:rPr>
              <w:t xml:space="preserve">via Heysham Port  </w:t>
            </w:r>
          </w:p>
        </w:tc>
        <w:tc>
          <w:tcPr>
            <w:tcW w:w="2164" w:type="dxa"/>
          </w:tcPr>
          <w:p w14:paraId="77D88EFE" w14:textId="77777777" w:rsidR="006A2408" w:rsidRPr="005B5A54" w:rsidRDefault="006A2408" w:rsidP="004479AD">
            <w:pPr>
              <w:jc w:val="center"/>
              <w:rPr>
                <w:color w:val="211E1F"/>
              </w:rPr>
            </w:pPr>
            <w:r w:rsidRPr="005B5A54">
              <w:rPr>
                <w:rFonts w:cs="Arial"/>
                <w:color w:val="000000"/>
              </w:rPr>
              <w:t>141,801</w:t>
            </w:r>
          </w:p>
        </w:tc>
        <w:tc>
          <w:tcPr>
            <w:tcW w:w="2352" w:type="dxa"/>
            <w:vAlign w:val="center"/>
          </w:tcPr>
          <w:p w14:paraId="49F2911F" w14:textId="77777777" w:rsidR="006A2408" w:rsidRPr="005B5A54" w:rsidRDefault="006A2408" w:rsidP="004479AD">
            <w:pPr>
              <w:jc w:val="center"/>
              <w:rPr>
                <w:color w:val="211E1F"/>
              </w:rPr>
            </w:pPr>
            <w:r w:rsidRPr="005B5A54">
              <w:rPr>
                <w:color w:val="211E1F"/>
              </w:rPr>
              <w:t>3,191</w:t>
            </w:r>
          </w:p>
        </w:tc>
        <w:tc>
          <w:tcPr>
            <w:tcW w:w="1907" w:type="dxa"/>
          </w:tcPr>
          <w:p w14:paraId="4DE9DB7D" w14:textId="0AE5BFA9" w:rsidR="006A2408" w:rsidRPr="005B5A54" w:rsidRDefault="006A2408" w:rsidP="004479AD">
            <w:pPr>
              <w:jc w:val="center"/>
              <w:rPr>
                <w:color w:val="211E1F"/>
              </w:rPr>
            </w:pPr>
            <w:r w:rsidRPr="005B5A54">
              <w:rPr>
                <w:color w:val="211E1F"/>
              </w:rPr>
              <w:t>2.3</w:t>
            </w:r>
          </w:p>
        </w:tc>
      </w:tr>
    </w:tbl>
    <w:p w14:paraId="5CE93190" w14:textId="77777777" w:rsidR="00F24603" w:rsidRPr="005B5A54" w:rsidRDefault="00F24603" w:rsidP="00F24603">
      <w:pPr>
        <w:pStyle w:val="Footer"/>
        <w:rPr>
          <w:sz w:val="16"/>
          <w:szCs w:val="16"/>
          <w:lang w:eastAsia="en-US"/>
        </w:rPr>
      </w:pPr>
      <w:r w:rsidRPr="005B5A54">
        <w:rPr>
          <w:sz w:val="16"/>
          <w:szCs w:val="16"/>
          <w:vertAlign w:val="superscript"/>
          <w:lang w:eastAsia="en-US"/>
        </w:rPr>
        <w:t>1</w:t>
      </w:r>
      <w:r w:rsidRPr="005B5A54">
        <w:rPr>
          <w:sz w:val="16"/>
          <w:szCs w:val="16"/>
          <w:lang w:eastAsia="en-US"/>
        </w:rPr>
        <w:t xml:space="preserve"> Abundance estimate is sourced from the Liverpool Bay departmental brief (Natural England, 2016) </w:t>
      </w:r>
    </w:p>
    <w:p w14:paraId="791F561F" w14:textId="77777777" w:rsidR="00F24603" w:rsidRPr="005B5A54" w:rsidRDefault="00F24603" w:rsidP="00F24603">
      <w:pPr>
        <w:pStyle w:val="Footer"/>
        <w:rPr>
          <w:sz w:val="16"/>
          <w:szCs w:val="16"/>
          <w:lang w:eastAsia="en-US"/>
        </w:rPr>
      </w:pPr>
      <w:r w:rsidRPr="005B5A54">
        <w:rPr>
          <w:sz w:val="16"/>
          <w:szCs w:val="16"/>
          <w:vertAlign w:val="superscript"/>
          <w:lang w:eastAsia="en-US"/>
        </w:rPr>
        <w:t>2</w:t>
      </w:r>
      <w:r w:rsidRPr="005B5A54">
        <w:rPr>
          <w:sz w:val="16"/>
          <w:szCs w:val="16"/>
          <w:lang w:eastAsia="en-US"/>
        </w:rPr>
        <w:t xml:space="preserve"> Four-year peak mean population.  </w:t>
      </w:r>
    </w:p>
    <w:p w14:paraId="4237EA48" w14:textId="77777777" w:rsidR="00F24603" w:rsidRPr="005B5A54" w:rsidRDefault="00F24603" w:rsidP="00F24603">
      <w:pPr>
        <w:pStyle w:val="NumbList1"/>
        <w:numPr>
          <w:ilvl w:val="0"/>
          <w:numId w:val="0"/>
        </w:numPr>
        <w:spacing w:after="0"/>
        <w:rPr>
          <w:rFonts w:ascii="Arial" w:eastAsia="Times New Roman" w:hAnsi="Arial" w:cs="Times New Roman"/>
          <w:color w:val="auto"/>
          <w:sz w:val="16"/>
          <w:szCs w:val="16"/>
        </w:rPr>
      </w:pPr>
      <w:r w:rsidRPr="005B5A54">
        <w:rPr>
          <w:rFonts w:ascii="Arial" w:eastAsia="Times New Roman" w:hAnsi="Arial" w:cs="Times New Roman"/>
          <w:color w:val="auto"/>
          <w:sz w:val="16"/>
          <w:szCs w:val="16"/>
          <w:vertAlign w:val="superscript"/>
        </w:rPr>
        <w:t>3</w:t>
      </w:r>
      <w:r w:rsidRPr="005B5A54">
        <w:rPr>
          <w:rFonts w:ascii="Arial" w:eastAsia="Times New Roman" w:hAnsi="Arial" w:cs="Times New Roman"/>
          <w:color w:val="auto"/>
          <w:sz w:val="16"/>
          <w:szCs w:val="16"/>
        </w:rPr>
        <w:t xml:space="preserve"> Calculated using the worst-case density values presented in Figures 8-9 and 8-10 across the entire disturbance area resulting from the worst-case vessel transit route. </w:t>
      </w:r>
    </w:p>
    <w:p w14:paraId="7623B248" w14:textId="77777777" w:rsidR="00F24603" w:rsidRPr="005B5A54" w:rsidRDefault="00F24603" w:rsidP="00F24603">
      <w:pPr>
        <w:rPr>
          <w:rFonts w:cs="Arial"/>
          <w:sz w:val="22"/>
        </w:rPr>
      </w:pPr>
    </w:p>
    <w:p w14:paraId="527B6419" w14:textId="77777777" w:rsidR="00F24603" w:rsidRPr="005B5A54" w:rsidRDefault="00F24603" w:rsidP="00F24603">
      <w:pPr>
        <w:rPr>
          <w:rFonts w:cs="Arial"/>
          <w:sz w:val="22"/>
        </w:rPr>
      </w:pPr>
    </w:p>
    <w:p w14:paraId="62BBFB4E" w14:textId="0CC375B0" w:rsidR="00F24603" w:rsidRPr="005B5A54" w:rsidRDefault="00F24603" w:rsidP="00F24603">
      <w:pPr>
        <w:pStyle w:val="FigureTitleMain"/>
        <w:numPr>
          <w:ilvl w:val="0"/>
          <w:numId w:val="0"/>
        </w:numPr>
        <w:ind w:left="1134" w:hanging="1134"/>
        <w:jc w:val="left"/>
        <w:rPr>
          <w:rFonts w:cs="Times New Roman"/>
          <w:b/>
          <w:bCs w:val="0"/>
          <w:color w:val="211E1F"/>
          <w:sz w:val="20"/>
        </w:rPr>
      </w:pPr>
      <w:r w:rsidRPr="005B5A54">
        <w:rPr>
          <w:rFonts w:cs="Times New Roman"/>
          <w:b/>
          <w:bCs w:val="0"/>
          <w:color w:val="211E1F"/>
          <w:sz w:val="20"/>
        </w:rPr>
        <w:t>Figure 8-</w:t>
      </w:r>
      <w:r w:rsidR="00177EAE" w:rsidRPr="005B5A54">
        <w:rPr>
          <w:rFonts w:cs="Times New Roman"/>
          <w:b/>
          <w:bCs w:val="0"/>
          <w:color w:val="211E1F"/>
          <w:sz w:val="20"/>
        </w:rPr>
        <w:t>10</w:t>
      </w:r>
      <w:r w:rsidRPr="005B5A54">
        <w:rPr>
          <w:rFonts w:cs="Times New Roman"/>
          <w:b/>
          <w:bCs w:val="0"/>
          <w:color w:val="211E1F"/>
          <w:sz w:val="20"/>
        </w:rPr>
        <w:t xml:space="preserve"> Density of red-throated diver and a worst-case route of vessel transits (Lawson </w:t>
      </w:r>
      <w:r w:rsidRPr="005B5A54">
        <w:rPr>
          <w:rFonts w:cs="Times New Roman"/>
          <w:b/>
          <w:bCs w:val="0"/>
          <w:i/>
          <w:iCs/>
          <w:color w:val="211E1F"/>
          <w:sz w:val="20"/>
        </w:rPr>
        <w:t>et al.,</w:t>
      </w:r>
      <w:r w:rsidRPr="005B5A54">
        <w:rPr>
          <w:rFonts w:cs="Times New Roman"/>
          <w:b/>
          <w:bCs w:val="0"/>
          <w:color w:val="211E1F"/>
          <w:sz w:val="20"/>
        </w:rPr>
        <w:t xml:space="preserve"> 2016) </w:t>
      </w:r>
    </w:p>
    <w:p w14:paraId="6185A8DC" w14:textId="4ADF3769" w:rsidR="00C9679B" w:rsidRPr="005B5A54" w:rsidRDefault="00C9679B" w:rsidP="00C9679B">
      <w:pPr>
        <w:rPr>
          <w:lang w:eastAsia="en-US"/>
        </w:rPr>
      </w:pPr>
      <w:r w:rsidRPr="005B5A54">
        <w:rPr>
          <w:noProof/>
          <w:lang w:eastAsia="en-US"/>
        </w:rPr>
        <w:drawing>
          <wp:inline distT="0" distB="0" distL="0" distR="0" wp14:anchorId="137638E9" wp14:editId="37376026">
            <wp:extent cx="6765092" cy="4791075"/>
            <wp:effectExtent l="0" t="0" r="0" b="0"/>
            <wp:docPr id="387802850" name="Picture 38780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67903" cy="4793066"/>
                    </a:xfrm>
                    <a:prstGeom prst="rect">
                      <a:avLst/>
                    </a:prstGeom>
                    <a:noFill/>
                  </pic:spPr>
                </pic:pic>
              </a:graphicData>
            </a:graphic>
          </wp:inline>
        </w:drawing>
      </w:r>
    </w:p>
    <w:p w14:paraId="60A4D293" w14:textId="77777777" w:rsidR="00F24603" w:rsidRPr="005B5A54" w:rsidRDefault="00F24603" w:rsidP="00F24603"/>
    <w:p w14:paraId="2E2F392E" w14:textId="28620CDF" w:rsidR="00F24603" w:rsidRPr="005B5A54" w:rsidRDefault="00F24603" w:rsidP="00F24603">
      <w:pPr>
        <w:pStyle w:val="FigureTitleMain"/>
        <w:numPr>
          <w:ilvl w:val="0"/>
          <w:numId w:val="0"/>
        </w:numPr>
        <w:ind w:left="1134" w:hanging="1134"/>
        <w:jc w:val="left"/>
        <w:rPr>
          <w:rFonts w:cs="Times New Roman"/>
          <w:b/>
          <w:bCs w:val="0"/>
          <w:color w:val="211E1F"/>
          <w:sz w:val="20"/>
        </w:rPr>
      </w:pPr>
      <w:r w:rsidRPr="005B5A54">
        <w:rPr>
          <w:rFonts w:cs="Times New Roman"/>
          <w:b/>
          <w:bCs w:val="0"/>
          <w:color w:val="211E1F"/>
          <w:sz w:val="20"/>
        </w:rPr>
        <w:t>Figure 8-1</w:t>
      </w:r>
      <w:r w:rsidR="00177EAE" w:rsidRPr="005B5A54">
        <w:rPr>
          <w:rFonts w:cs="Times New Roman"/>
          <w:b/>
          <w:bCs w:val="0"/>
          <w:color w:val="211E1F"/>
          <w:sz w:val="20"/>
        </w:rPr>
        <w:t>1</w:t>
      </w:r>
      <w:r w:rsidRPr="005B5A54">
        <w:rPr>
          <w:rFonts w:cs="Times New Roman"/>
          <w:b/>
          <w:bCs w:val="0"/>
          <w:color w:val="211E1F"/>
          <w:sz w:val="20"/>
        </w:rPr>
        <w:t xml:space="preserve"> Density of common scoter and a worst-case route of vessel transits (Lawson </w:t>
      </w:r>
      <w:r w:rsidRPr="005B5A54">
        <w:rPr>
          <w:rFonts w:cs="Times New Roman"/>
          <w:b/>
          <w:bCs w:val="0"/>
          <w:i/>
          <w:iCs/>
          <w:color w:val="211E1F"/>
          <w:sz w:val="20"/>
        </w:rPr>
        <w:t>et al.,</w:t>
      </w:r>
      <w:r w:rsidRPr="005B5A54">
        <w:rPr>
          <w:rFonts w:cs="Times New Roman"/>
          <w:b/>
          <w:bCs w:val="0"/>
          <w:color w:val="211E1F"/>
          <w:sz w:val="20"/>
        </w:rPr>
        <w:t xml:space="preserve"> 2016) </w:t>
      </w:r>
    </w:p>
    <w:p w14:paraId="64B16324" w14:textId="77777777" w:rsidR="00F24603" w:rsidRPr="005B5A54" w:rsidRDefault="00F24603" w:rsidP="00F24603">
      <w:pPr>
        <w:rPr>
          <w:b/>
          <w:bCs/>
          <w:color w:val="211E1F"/>
        </w:rPr>
      </w:pPr>
      <w:r w:rsidRPr="005B5A54">
        <w:rPr>
          <w:b/>
          <w:bCs/>
          <w:noProof/>
          <w:color w:val="211E1F"/>
        </w:rPr>
        <w:drawing>
          <wp:inline distT="0" distB="0" distL="0" distR="0" wp14:anchorId="20A5189A" wp14:editId="78AD7DFF">
            <wp:extent cx="6210935" cy="4394835"/>
            <wp:effectExtent l="0" t="0" r="0" b="5715"/>
            <wp:docPr id="1942903385" name="Picture 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03385" name="Picture 2" descr="A map of the united states&#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210935" cy="4394835"/>
                    </a:xfrm>
                    <a:prstGeom prst="rect">
                      <a:avLst/>
                    </a:prstGeom>
                  </pic:spPr>
                </pic:pic>
              </a:graphicData>
            </a:graphic>
          </wp:inline>
        </w:drawing>
      </w:r>
    </w:p>
    <w:p w14:paraId="04353639" w14:textId="77777777" w:rsidR="00F24603" w:rsidRPr="005B5A54" w:rsidRDefault="00F24603" w:rsidP="00F24603">
      <w:pPr>
        <w:rPr>
          <w:b/>
          <w:bCs/>
          <w:color w:val="211E1F"/>
        </w:rPr>
      </w:pPr>
    </w:p>
    <w:p w14:paraId="086DC988" w14:textId="22EE83B8" w:rsidR="00F24603" w:rsidRPr="005B5A54" w:rsidRDefault="00F24603" w:rsidP="00652A2A">
      <w:pPr>
        <w:jc w:val="both"/>
        <w:rPr>
          <w:rFonts w:cs="Arial"/>
          <w:szCs w:val="18"/>
        </w:rPr>
      </w:pPr>
      <w:r w:rsidRPr="005B5A54">
        <w:rPr>
          <w:rFonts w:cs="Arial"/>
          <w:szCs w:val="18"/>
        </w:rPr>
        <w:t>The Liverpool Bay SPA conservation objectives, detailed in Section 9.1, are designed to ensure that the integrity of the site is maintained or restored as appropriate.  A vessel transit from Heysham Port to the Lennox platform</w:t>
      </w:r>
      <w:r w:rsidR="00C9679B" w:rsidRPr="005B5A54">
        <w:rPr>
          <w:rFonts w:cs="Arial"/>
          <w:szCs w:val="18"/>
        </w:rPr>
        <w:t xml:space="preserve"> has the potential to result in the greatest disturbance to seabirds and therefore provides a worst-case assessment.  Vessels</w:t>
      </w:r>
      <w:r w:rsidRPr="005B5A54">
        <w:rPr>
          <w:rFonts w:cs="Arial"/>
          <w:szCs w:val="18"/>
        </w:rPr>
        <w:t xml:space="preserve"> following the route</w:t>
      </w:r>
      <w:r w:rsidR="00C9679B" w:rsidRPr="005B5A54">
        <w:rPr>
          <w:rFonts w:cs="Arial"/>
          <w:szCs w:val="18"/>
        </w:rPr>
        <w:t xml:space="preserve"> from Heysham Port</w:t>
      </w:r>
      <w:r w:rsidRPr="005B5A54">
        <w:rPr>
          <w:rFonts w:cs="Arial"/>
          <w:szCs w:val="18"/>
        </w:rPr>
        <w:t xml:space="preserve"> shown in Figure 8-</w:t>
      </w:r>
      <w:r w:rsidR="00177EAE" w:rsidRPr="005B5A54">
        <w:rPr>
          <w:rFonts w:cs="Arial"/>
          <w:szCs w:val="18"/>
        </w:rPr>
        <w:t>9</w:t>
      </w:r>
      <w:r w:rsidRPr="005B5A54">
        <w:rPr>
          <w:rFonts w:cs="Arial"/>
          <w:szCs w:val="18"/>
        </w:rPr>
        <w:t>, may temporarily displace common scoter and red-throated diver from 10.3% and 8.2% of the SPA area, respectively. However, this represents only a small portion of the total SPA, making population-level impacts and significant shifts in species distribution unlikely.  The qualifying species extent and distribution are therefore expected to remain stable.</w:t>
      </w:r>
    </w:p>
    <w:p w14:paraId="76D908F2" w14:textId="77777777" w:rsidR="00F24603" w:rsidRPr="005B5A54" w:rsidRDefault="00F24603" w:rsidP="00F24603">
      <w:pPr>
        <w:rPr>
          <w:rFonts w:cs="Arial"/>
          <w:szCs w:val="18"/>
        </w:rPr>
      </w:pPr>
    </w:p>
    <w:p w14:paraId="3333A77C" w14:textId="456C5C72" w:rsidR="00A125F2" w:rsidRPr="005B5A54" w:rsidRDefault="00F24603" w:rsidP="00652A2A">
      <w:pPr>
        <w:jc w:val="both"/>
        <w:rPr>
          <w:rFonts w:cs="Arial"/>
          <w:szCs w:val="18"/>
        </w:rPr>
      </w:pPr>
      <w:r w:rsidRPr="005B5A54">
        <w:rPr>
          <w:rFonts w:cs="Arial"/>
          <w:szCs w:val="18"/>
        </w:rPr>
        <w:t>The Lennox platform is an existing installation that has been in place for around 30 years. During this time, it has been the central hub for various operations.</w:t>
      </w:r>
      <w:r w:rsidR="00A125F2" w:rsidRPr="005B5A54">
        <w:rPr>
          <w:rFonts w:cs="Arial"/>
          <w:szCs w:val="18"/>
        </w:rPr>
        <w:t xml:space="preserve"> </w:t>
      </w:r>
      <w:r w:rsidR="00A125F2" w:rsidRPr="00BC1484">
        <w:rPr>
          <w:rFonts w:cs="Arial"/>
          <w:szCs w:val="18"/>
        </w:rPr>
        <w:t>Table 8-9 below, shows vessel transits to and from Lennox during the past 10 years.</w:t>
      </w:r>
      <w:r w:rsidR="00EE166E" w:rsidRPr="00BC1484">
        <w:rPr>
          <w:rFonts w:cs="Arial"/>
          <w:szCs w:val="18"/>
        </w:rPr>
        <w:t xml:space="preserve"> The number of vessel transits ranges from </w:t>
      </w:r>
      <w:r w:rsidR="00DC675C" w:rsidRPr="00BC1484">
        <w:rPr>
          <w:rFonts w:cs="Arial"/>
          <w:szCs w:val="18"/>
        </w:rPr>
        <w:t>10</w:t>
      </w:r>
      <w:r w:rsidR="008062ED" w:rsidRPr="00BC1484">
        <w:rPr>
          <w:rFonts w:cs="Arial"/>
          <w:szCs w:val="18"/>
        </w:rPr>
        <w:t xml:space="preserve"> to </w:t>
      </w:r>
      <w:r w:rsidR="00DC675C" w:rsidRPr="00BC1484">
        <w:rPr>
          <w:rFonts w:cs="Arial"/>
          <w:szCs w:val="18"/>
        </w:rPr>
        <w:t>138</w:t>
      </w:r>
      <w:r w:rsidR="008062ED" w:rsidRPr="00BC1484">
        <w:rPr>
          <w:rFonts w:cs="Arial"/>
          <w:szCs w:val="18"/>
        </w:rPr>
        <w:t xml:space="preserve"> transits per annum</w:t>
      </w:r>
      <w:r w:rsidR="00383827" w:rsidRPr="00BC1484">
        <w:rPr>
          <w:rFonts w:cs="Arial"/>
          <w:szCs w:val="18"/>
        </w:rPr>
        <w:t xml:space="preserve">, with an average number of </w:t>
      </w:r>
      <w:r w:rsidR="00DC675C" w:rsidRPr="00BC1484">
        <w:rPr>
          <w:rFonts w:cs="Arial"/>
          <w:szCs w:val="18"/>
        </w:rPr>
        <w:t>49</w:t>
      </w:r>
      <w:r w:rsidR="00383827" w:rsidRPr="00BC1484">
        <w:rPr>
          <w:rFonts w:cs="Arial"/>
          <w:szCs w:val="18"/>
        </w:rPr>
        <w:t xml:space="preserve"> vessel transits per annum.</w:t>
      </w:r>
      <w:r w:rsidR="00383827" w:rsidRPr="005B5A54">
        <w:rPr>
          <w:rFonts w:cs="Arial"/>
          <w:szCs w:val="18"/>
        </w:rPr>
        <w:t xml:space="preserve">  </w:t>
      </w:r>
    </w:p>
    <w:p w14:paraId="25BE572B" w14:textId="5C43FCE8" w:rsidR="00A125F2" w:rsidRPr="005B5A54" w:rsidRDefault="00772B8A" w:rsidP="00A125F2">
      <w:pPr>
        <w:jc w:val="center"/>
        <w:rPr>
          <w:rFonts w:cs="Arial"/>
          <w:b/>
          <w:bCs/>
          <w:color w:val="211E1F"/>
          <w:lang w:eastAsia="en-GB"/>
        </w:rPr>
      </w:pPr>
      <w:r w:rsidRPr="005B5A54">
        <w:rPr>
          <w:rFonts w:cs="Arial"/>
          <w:b/>
          <w:bCs/>
          <w:color w:val="211E1F"/>
          <w:lang w:eastAsia="en-GB"/>
        </w:rPr>
        <w:t xml:space="preserve"> </w:t>
      </w:r>
    </w:p>
    <w:p w14:paraId="7C9929DC" w14:textId="7C1FDC08" w:rsidR="00A125F2" w:rsidRPr="005B5A54" w:rsidRDefault="00772B8A" w:rsidP="00A125F2">
      <w:pPr>
        <w:jc w:val="center"/>
        <w:rPr>
          <w:b/>
          <w:bCs/>
        </w:rPr>
      </w:pPr>
      <w:bookmarkStart w:id="436" w:name="_Toc197520494"/>
      <w:r w:rsidRPr="00BC1484">
        <w:rPr>
          <w:b/>
          <w:bCs/>
        </w:rPr>
        <w:t xml:space="preserve">Table </w:t>
      </w:r>
      <w:r w:rsidRPr="00BC1484">
        <w:rPr>
          <w:b/>
          <w:bCs/>
        </w:rPr>
        <w:fldChar w:fldCharType="begin"/>
      </w:r>
      <w:r w:rsidRPr="00BC1484">
        <w:rPr>
          <w:b/>
          <w:bCs/>
        </w:rPr>
        <w:instrText>STYLEREF 1 \s</w:instrText>
      </w:r>
      <w:r w:rsidRPr="00BC1484">
        <w:rPr>
          <w:b/>
          <w:bCs/>
        </w:rPr>
        <w:fldChar w:fldCharType="separate"/>
      </w:r>
      <w:r w:rsidR="001C4A38">
        <w:rPr>
          <w:b/>
          <w:bCs/>
          <w:noProof/>
        </w:rPr>
        <w:t>8</w:t>
      </w:r>
      <w:r w:rsidRPr="00BC1484">
        <w:rPr>
          <w:b/>
          <w:bCs/>
        </w:rPr>
        <w:fldChar w:fldCharType="end"/>
      </w:r>
      <w:r w:rsidRPr="00BC1484">
        <w:rPr>
          <w:b/>
          <w:bCs/>
        </w:rPr>
        <w:noBreakHyphen/>
      </w:r>
      <w:r w:rsidRPr="00BC1484">
        <w:rPr>
          <w:b/>
          <w:bCs/>
        </w:rPr>
        <w:fldChar w:fldCharType="begin"/>
      </w:r>
      <w:r w:rsidRPr="00BC1484">
        <w:rPr>
          <w:b/>
          <w:bCs/>
        </w:rPr>
        <w:instrText>SEQ Table \* ARABIC \s 1</w:instrText>
      </w:r>
      <w:r w:rsidRPr="00BC1484">
        <w:rPr>
          <w:b/>
          <w:bCs/>
        </w:rPr>
        <w:fldChar w:fldCharType="separate"/>
      </w:r>
      <w:r w:rsidR="001C4A38">
        <w:rPr>
          <w:b/>
          <w:bCs/>
          <w:noProof/>
        </w:rPr>
        <w:t>9</w:t>
      </w:r>
      <w:r w:rsidRPr="00BC1484">
        <w:rPr>
          <w:b/>
          <w:bCs/>
        </w:rPr>
        <w:fldChar w:fldCharType="end"/>
      </w:r>
      <w:r w:rsidRPr="00BC1484">
        <w:rPr>
          <w:b/>
          <w:bCs/>
        </w:rPr>
        <w:t xml:space="preserve">  </w:t>
      </w:r>
      <w:r w:rsidR="00A125F2" w:rsidRPr="00BC1484">
        <w:rPr>
          <w:b/>
          <w:bCs/>
        </w:rPr>
        <w:t xml:space="preserve">Vessel </w:t>
      </w:r>
      <w:r w:rsidR="00EE166E" w:rsidRPr="00BC1484">
        <w:rPr>
          <w:b/>
          <w:bCs/>
        </w:rPr>
        <w:t>transits</w:t>
      </w:r>
      <w:r w:rsidR="00A125F2" w:rsidRPr="00BC1484">
        <w:rPr>
          <w:b/>
          <w:bCs/>
        </w:rPr>
        <w:t xml:space="preserve"> to and from Lennox from 2014-2024</w:t>
      </w:r>
      <w:bookmarkEnd w:id="436"/>
    </w:p>
    <w:tbl>
      <w:tblPr>
        <w:tblStyle w:val="TableGrid"/>
        <w:tblW w:w="5000" w:type="pct"/>
        <w:tblLook w:val="04A0" w:firstRow="1" w:lastRow="0" w:firstColumn="1" w:lastColumn="0" w:noHBand="0" w:noVBand="1"/>
      </w:tblPr>
      <w:tblGrid>
        <w:gridCol w:w="1839"/>
        <w:gridCol w:w="1495"/>
        <w:gridCol w:w="1671"/>
        <w:gridCol w:w="1468"/>
        <w:gridCol w:w="1649"/>
        <w:gridCol w:w="1649"/>
      </w:tblGrid>
      <w:tr w:rsidR="0018353A" w:rsidRPr="005B5A54" w14:paraId="25B644D0" w14:textId="77777777" w:rsidTr="00946505">
        <w:tc>
          <w:tcPr>
            <w:tcW w:w="941" w:type="pct"/>
          </w:tcPr>
          <w:p w14:paraId="160A94FE" w14:textId="75106ACA" w:rsidR="0018353A" w:rsidRPr="005B5A54" w:rsidRDefault="0018353A" w:rsidP="00B669BD">
            <w:pPr>
              <w:pStyle w:val="NormalWeb"/>
              <w:jc w:val="both"/>
              <w:rPr>
                <w:rFonts w:ascii="Arial" w:hAnsi="Arial" w:cs="Arial"/>
                <w:b/>
                <w:bCs/>
                <w:sz w:val="20"/>
                <w:szCs w:val="20"/>
              </w:rPr>
            </w:pPr>
            <w:bookmarkStart w:id="437" w:name="_Hlk193189214"/>
            <w:r w:rsidRPr="005B5A54">
              <w:rPr>
                <w:rFonts w:ascii="Arial" w:hAnsi="Arial" w:cs="Arial"/>
                <w:b/>
                <w:bCs/>
                <w:sz w:val="20"/>
                <w:szCs w:val="20"/>
              </w:rPr>
              <w:t>Permitted dates of the jack up rig alongside Lennox</w:t>
            </w:r>
          </w:p>
        </w:tc>
        <w:tc>
          <w:tcPr>
            <w:tcW w:w="765" w:type="pct"/>
          </w:tcPr>
          <w:p w14:paraId="5C8709D8" w14:textId="257D70D0"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Potential days/weeks when jack up rig was alongside Lennox</w:t>
            </w:r>
          </w:p>
        </w:tc>
        <w:tc>
          <w:tcPr>
            <w:tcW w:w="855" w:type="pct"/>
          </w:tcPr>
          <w:p w14:paraId="2F0290BF" w14:textId="2EADCC65"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 xml:space="preserve">Vessel </w:t>
            </w:r>
          </w:p>
        </w:tc>
        <w:tc>
          <w:tcPr>
            <w:tcW w:w="751" w:type="pct"/>
          </w:tcPr>
          <w:p w14:paraId="1077A9E9" w14:textId="77777777"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 xml:space="preserve">Number of trips </w:t>
            </w:r>
          </w:p>
        </w:tc>
        <w:tc>
          <w:tcPr>
            <w:tcW w:w="844" w:type="pct"/>
          </w:tcPr>
          <w:p w14:paraId="59BDFDCD" w14:textId="77777777"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 xml:space="preserve">Supply trips </w:t>
            </w:r>
          </w:p>
          <w:p w14:paraId="68BE771D" w14:textId="7ADEC2EA"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(assume 2 trips per week)</w:t>
            </w:r>
          </w:p>
        </w:tc>
        <w:tc>
          <w:tcPr>
            <w:tcW w:w="845" w:type="pct"/>
          </w:tcPr>
          <w:p w14:paraId="6DEC84F9" w14:textId="676A28F3"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Total transits per year (2 x number of trips)</w:t>
            </w:r>
          </w:p>
        </w:tc>
      </w:tr>
      <w:tr w:rsidR="0018353A" w:rsidRPr="005B5A54" w14:paraId="08CB8FB6" w14:textId="77777777" w:rsidTr="00946505">
        <w:tc>
          <w:tcPr>
            <w:tcW w:w="941" w:type="pct"/>
          </w:tcPr>
          <w:p w14:paraId="5C7A98E2" w14:textId="6D3F17F4"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31.01.2024 – 30.06.2024</w:t>
            </w:r>
          </w:p>
        </w:tc>
        <w:tc>
          <w:tcPr>
            <w:tcW w:w="765" w:type="pct"/>
          </w:tcPr>
          <w:p w14:paraId="40922516" w14:textId="049B9631"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8 weeks </w:t>
            </w:r>
          </w:p>
        </w:tc>
        <w:tc>
          <w:tcPr>
            <w:tcW w:w="855" w:type="pct"/>
          </w:tcPr>
          <w:p w14:paraId="6647EE37" w14:textId="4391846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708AA532"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11F05A9D" w14:textId="4D550498"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16</w:t>
            </w:r>
          </w:p>
        </w:tc>
        <w:tc>
          <w:tcPr>
            <w:tcW w:w="845" w:type="pct"/>
            <w:vMerge w:val="restart"/>
          </w:tcPr>
          <w:p w14:paraId="4CD0FECB" w14:textId="47A35E4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38</w:t>
            </w:r>
          </w:p>
        </w:tc>
      </w:tr>
      <w:tr w:rsidR="0018353A" w:rsidRPr="005B5A54" w14:paraId="6780D276" w14:textId="77777777" w:rsidTr="00946505">
        <w:tc>
          <w:tcPr>
            <w:tcW w:w="941" w:type="pct"/>
          </w:tcPr>
          <w:p w14:paraId="0454E40E"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2024 – 3 weeks</w:t>
            </w:r>
          </w:p>
        </w:tc>
        <w:tc>
          <w:tcPr>
            <w:tcW w:w="765" w:type="pct"/>
          </w:tcPr>
          <w:p w14:paraId="07592969" w14:textId="77777777" w:rsidR="0018353A" w:rsidRPr="005B5A54" w:rsidRDefault="0018353A" w:rsidP="00B669BD">
            <w:pPr>
              <w:pStyle w:val="NormalWeb"/>
              <w:jc w:val="both"/>
              <w:rPr>
                <w:rFonts w:ascii="Arial" w:hAnsi="Arial" w:cs="Arial"/>
                <w:sz w:val="20"/>
                <w:szCs w:val="20"/>
              </w:rPr>
            </w:pPr>
          </w:p>
        </w:tc>
        <w:tc>
          <w:tcPr>
            <w:tcW w:w="855" w:type="pct"/>
          </w:tcPr>
          <w:p w14:paraId="47BDA3A2" w14:textId="41A58E84"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513B60AE" w14:textId="064471E6"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w:t>
            </w:r>
          </w:p>
        </w:tc>
        <w:tc>
          <w:tcPr>
            <w:tcW w:w="844" w:type="pct"/>
          </w:tcPr>
          <w:p w14:paraId="6DF8E373"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003AB6BB" w14:textId="43FB339F" w:rsidR="0018353A" w:rsidRPr="005B5A54" w:rsidRDefault="0018353A" w:rsidP="00B669BD">
            <w:pPr>
              <w:pStyle w:val="NormalWeb"/>
              <w:jc w:val="both"/>
              <w:rPr>
                <w:rFonts w:ascii="Arial" w:hAnsi="Arial" w:cs="Arial"/>
                <w:sz w:val="20"/>
                <w:szCs w:val="20"/>
              </w:rPr>
            </w:pPr>
          </w:p>
        </w:tc>
      </w:tr>
      <w:tr w:rsidR="0018353A" w:rsidRPr="005B5A54" w14:paraId="64B4DFEF" w14:textId="77777777" w:rsidTr="00946505">
        <w:tc>
          <w:tcPr>
            <w:tcW w:w="941" w:type="pct"/>
          </w:tcPr>
          <w:p w14:paraId="4D9249B0" w14:textId="4C84413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2024 – 3 weeks</w:t>
            </w:r>
          </w:p>
        </w:tc>
        <w:tc>
          <w:tcPr>
            <w:tcW w:w="765" w:type="pct"/>
          </w:tcPr>
          <w:p w14:paraId="5BB7CF40" w14:textId="77777777" w:rsidR="0018353A" w:rsidRPr="005B5A54" w:rsidRDefault="0018353A" w:rsidP="00B669BD">
            <w:pPr>
              <w:pStyle w:val="NormalWeb"/>
              <w:jc w:val="both"/>
              <w:rPr>
                <w:rFonts w:ascii="Arial" w:hAnsi="Arial" w:cs="Arial"/>
                <w:sz w:val="20"/>
                <w:szCs w:val="20"/>
              </w:rPr>
            </w:pPr>
          </w:p>
        </w:tc>
        <w:tc>
          <w:tcPr>
            <w:tcW w:w="855" w:type="pct"/>
          </w:tcPr>
          <w:p w14:paraId="0021D675" w14:textId="0296514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Air diving support vessel </w:t>
            </w:r>
          </w:p>
        </w:tc>
        <w:tc>
          <w:tcPr>
            <w:tcW w:w="751" w:type="pct"/>
          </w:tcPr>
          <w:p w14:paraId="2D2D0119" w14:textId="53BD28B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328FF792" w14:textId="77777777" w:rsidR="0018353A" w:rsidRPr="005B5A54" w:rsidRDefault="0018353A" w:rsidP="00B669BD">
            <w:pPr>
              <w:pStyle w:val="NormalWeb"/>
              <w:jc w:val="both"/>
              <w:rPr>
                <w:rFonts w:ascii="Arial" w:hAnsi="Arial" w:cs="Arial"/>
                <w:sz w:val="20"/>
                <w:szCs w:val="20"/>
              </w:rPr>
            </w:pPr>
          </w:p>
        </w:tc>
        <w:tc>
          <w:tcPr>
            <w:tcW w:w="845" w:type="pct"/>
            <w:vMerge/>
          </w:tcPr>
          <w:p w14:paraId="58197BF2" w14:textId="1A32AB9D" w:rsidR="0018353A" w:rsidRPr="005B5A54" w:rsidRDefault="0018353A" w:rsidP="00B669BD">
            <w:pPr>
              <w:pStyle w:val="NormalWeb"/>
              <w:jc w:val="both"/>
              <w:rPr>
                <w:rFonts w:ascii="Arial" w:hAnsi="Arial" w:cs="Arial"/>
                <w:sz w:val="20"/>
                <w:szCs w:val="20"/>
              </w:rPr>
            </w:pPr>
          </w:p>
        </w:tc>
      </w:tr>
      <w:tr w:rsidR="0018353A" w:rsidRPr="005B5A54" w14:paraId="49425E27" w14:textId="77777777" w:rsidTr="00946505">
        <w:tc>
          <w:tcPr>
            <w:tcW w:w="941" w:type="pct"/>
          </w:tcPr>
          <w:p w14:paraId="5416F15A" w14:textId="4ED716D1"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15.04.2023 to 20.05.2023</w:t>
            </w:r>
          </w:p>
        </w:tc>
        <w:tc>
          <w:tcPr>
            <w:tcW w:w="765" w:type="pct"/>
          </w:tcPr>
          <w:p w14:paraId="73DC1895" w14:textId="03C06F6A"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1 week </w:t>
            </w:r>
          </w:p>
        </w:tc>
        <w:tc>
          <w:tcPr>
            <w:tcW w:w="855" w:type="pct"/>
          </w:tcPr>
          <w:p w14:paraId="0F35F4EC" w14:textId="3596C3A3"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2401B271"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70274F12" w14:textId="3944522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w:t>
            </w:r>
          </w:p>
        </w:tc>
        <w:tc>
          <w:tcPr>
            <w:tcW w:w="845" w:type="pct"/>
            <w:vMerge w:val="restart"/>
          </w:tcPr>
          <w:p w14:paraId="2F116452" w14:textId="6395B8EB"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10</w:t>
            </w:r>
          </w:p>
        </w:tc>
      </w:tr>
      <w:tr w:rsidR="0018353A" w:rsidRPr="005B5A54" w14:paraId="4F9C3253" w14:textId="77777777" w:rsidTr="00946505">
        <w:tc>
          <w:tcPr>
            <w:tcW w:w="941" w:type="pct"/>
          </w:tcPr>
          <w:p w14:paraId="1222D922"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2023 </w:t>
            </w:r>
          </w:p>
        </w:tc>
        <w:tc>
          <w:tcPr>
            <w:tcW w:w="765" w:type="pct"/>
          </w:tcPr>
          <w:p w14:paraId="103649ED" w14:textId="77777777" w:rsidR="0018353A" w:rsidRPr="005B5A54" w:rsidRDefault="0018353A" w:rsidP="00B669BD">
            <w:pPr>
              <w:pStyle w:val="NormalWeb"/>
              <w:jc w:val="both"/>
              <w:rPr>
                <w:rFonts w:ascii="Arial" w:hAnsi="Arial" w:cs="Arial"/>
                <w:sz w:val="20"/>
                <w:szCs w:val="20"/>
              </w:rPr>
            </w:pPr>
          </w:p>
        </w:tc>
        <w:tc>
          <w:tcPr>
            <w:tcW w:w="855" w:type="pct"/>
          </w:tcPr>
          <w:p w14:paraId="5DF0B475" w14:textId="5DA7FA3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7647D4CD"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w:t>
            </w:r>
          </w:p>
        </w:tc>
        <w:tc>
          <w:tcPr>
            <w:tcW w:w="844" w:type="pct"/>
          </w:tcPr>
          <w:p w14:paraId="3CBBB6AE"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085C14F2" w14:textId="77777777" w:rsidR="0018353A" w:rsidRPr="005B5A54" w:rsidRDefault="0018353A" w:rsidP="00B669BD">
            <w:pPr>
              <w:pStyle w:val="NormalWeb"/>
              <w:jc w:val="both"/>
              <w:rPr>
                <w:rFonts w:ascii="Arial" w:hAnsi="Arial" w:cs="Arial"/>
                <w:sz w:val="20"/>
                <w:szCs w:val="20"/>
              </w:rPr>
            </w:pPr>
          </w:p>
        </w:tc>
      </w:tr>
      <w:tr w:rsidR="0018353A" w:rsidRPr="005B5A54" w14:paraId="407B4252" w14:textId="77777777" w:rsidTr="00946505">
        <w:trPr>
          <w:trHeight w:val="424"/>
        </w:trPr>
        <w:tc>
          <w:tcPr>
            <w:tcW w:w="941" w:type="pct"/>
          </w:tcPr>
          <w:p w14:paraId="36436CA6" w14:textId="1D74D360" w:rsidR="003415F5" w:rsidRPr="005B5A54" w:rsidRDefault="003415F5" w:rsidP="00B669BD">
            <w:pPr>
              <w:pStyle w:val="NormalWeb"/>
              <w:jc w:val="both"/>
              <w:rPr>
                <w:rFonts w:ascii="Arial" w:hAnsi="Arial" w:cs="Arial"/>
                <w:sz w:val="20"/>
                <w:szCs w:val="20"/>
              </w:rPr>
            </w:pPr>
            <w:r w:rsidRPr="005B5A54">
              <w:rPr>
                <w:rFonts w:ascii="Arial" w:hAnsi="Arial" w:cs="Arial"/>
                <w:sz w:val="20"/>
                <w:szCs w:val="20"/>
              </w:rPr>
              <w:t>13.06.2022 to 11.10.2022</w:t>
            </w:r>
          </w:p>
        </w:tc>
        <w:tc>
          <w:tcPr>
            <w:tcW w:w="765" w:type="pct"/>
          </w:tcPr>
          <w:p w14:paraId="6A497A14" w14:textId="35C8E37D"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7 weeks </w:t>
            </w:r>
          </w:p>
        </w:tc>
        <w:tc>
          <w:tcPr>
            <w:tcW w:w="855" w:type="pct"/>
          </w:tcPr>
          <w:p w14:paraId="53ABF59E" w14:textId="0DBEC2F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06FA9C06"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57403BB0" w14:textId="294F59C5"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14</w:t>
            </w:r>
          </w:p>
        </w:tc>
        <w:tc>
          <w:tcPr>
            <w:tcW w:w="845" w:type="pct"/>
            <w:vMerge w:val="restart"/>
          </w:tcPr>
          <w:p w14:paraId="563EC0E7" w14:textId="6CABD51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32</w:t>
            </w:r>
          </w:p>
        </w:tc>
      </w:tr>
      <w:tr w:rsidR="0018353A" w:rsidRPr="005B5A54" w14:paraId="6F60EFF7" w14:textId="77777777" w:rsidTr="00946505">
        <w:tc>
          <w:tcPr>
            <w:tcW w:w="941" w:type="pct"/>
          </w:tcPr>
          <w:p w14:paraId="53AC2CEA"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2022 </w:t>
            </w:r>
          </w:p>
        </w:tc>
        <w:tc>
          <w:tcPr>
            <w:tcW w:w="765" w:type="pct"/>
          </w:tcPr>
          <w:p w14:paraId="07B963B6" w14:textId="6430F92A"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0F43E0C8" w14:textId="1FDD4C00"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3A130EF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w:t>
            </w:r>
          </w:p>
        </w:tc>
        <w:tc>
          <w:tcPr>
            <w:tcW w:w="844" w:type="pct"/>
          </w:tcPr>
          <w:p w14:paraId="0832811D"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148FE56B" w14:textId="77777777" w:rsidR="0018353A" w:rsidRPr="005B5A54" w:rsidRDefault="0018353A" w:rsidP="00B669BD">
            <w:pPr>
              <w:pStyle w:val="NormalWeb"/>
              <w:jc w:val="both"/>
              <w:rPr>
                <w:rFonts w:ascii="Arial" w:hAnsi="Arial" w:cs="Arial"/>
                <w:sz w:val="20"/>
                <w:szCs w:val="20"/>
              </w:rPr>
            </w:pPr>
          </w:p>
        </w:tc>
      </w:tr>
      <w:tr w:rsidR="0018353A" w:rsidRPr="005B5A54" w14:paraId="6622F2EA" w14:textId="77777777" w:rsidTr="00946505">
        <w:tc>
          <w:tcPr>
            <w:tcW w:w="941" w:type="pct"/>
          </w:tcPr>
          <w:p w14:paraId="74E2DC79" w14:textId="2BA5143D"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04.01.2022 to 27.01.2022</w:t>
            </w:r>
          </w:p>
        </w:tc>
        <w:tc>
          <w:tcPr>
            <w:tcW w:w="765" w:type="pct"/>
          </w:tcPr>
          <w:p w14:paraId="324AB425" w14:textId="403FD5D6"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1 week </w:t>
            </w:r>
          </w:p>
        </w:tc>
        <w:tc>
          <w:tcPr>
            <w:tcW w:w="855" w:type="pct"/>
          </w:tcPr>
          <w:p w14:paraId="3E311700" w14:textId="6E32EA1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7C4C3D61"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13DB9F0A" w14:textId="44DD365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w:t>
            </w:r>
          </w:p>
        </w:tc>
        <w:tc>
          <w:tcPr>
            <w:tcW w:w="845" w:type="pct"/>
            <w:vMerge/>
          </w:tcPr>
          <w:p w14:paraId="6B70EC37" w14:textId="77777777" w:rsidR="0018353A" w:rsidRPr="005B5A54" w:rsidRDefault="0018353A" w:rsidP="00B669BD">
            <w:pPr>
              <w:pStyle w:val="NormalWeb"/>
              <w:jc w:val="both"/>
              <w:rPr>
                <w:rFonts w:ascii="Arial" w:hAnsi="Arial" w:cs="Arial"/>
                <w:sz w:val="20"/>
                <w:szCs w:val="20"/>
              </w:rPr>
            </w:pPr>
          </w:p>
        </w:tc>
      </w:tr>
      <w:tr w:rsidR="0018353A" w:rsidRPr="005B5A54" w14:paraId="6CDE5DAA" w14:textId="77777777" w:rsidTr="00946505">
        <w:tc>
          <w:tcPr>
            <w:tcW w:w="941" w:type="pct"/>
          </w:tcPr>
          <w:p w14:paraId="65CDDB70" w14:textId="761409C5"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24.05.2021 to 04.10.2021</w:t>
            </w:r>
          </w:p>
        </w:tc>
        <w:tc>
          <w:tcPr>
            <w:tcW w:w="765" w:type="pct"/>
          </w:tcPr>
          <w:p w14:paraId="177E4CCD" w14:textId="1F9F63E2"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9 weeks </w:t>
            </w:r>
          </w:p>
        </w:tc>
        <w:tc>
          <w:tcPr>
            <w:tcW w:w="855" w:type="pct"/>
          </w:tcPr>
          <w:p w14:paraId="25684F20" w14:textId="76EDAFC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2DB046A2"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5E927DAE" w14:textId="698F57C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18</w:t>
            </w:r>
          </w:p>
        </w:tc>
        <w:tc>
          <w:tcPr>
            <w:tcW w:w="845" w:type="pct"/>
            <w:vMerge w:val="restart"/>
          </w:tcPr>
          <w:p w14:paraId="34EC6B55" w14:textId="7F9D818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40</w:t>
            </w:r>
          </w:p>
        </w:tc>
      </w:tr>
      <w:tr w:rsidR="0018353A" w:rsidRPr="005B5A54" w14:paraId="0765ED28" w14:textId="77777777" w:rsidTr="00946505">
        <w:tc>
          <w:tcPr>
            <w:tcW w:w="941" w:type="pct"/>
          </w:tcPr>
          <w:p w14:paraId="29BC2F08"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2021 </w:t>
            </w:r>
          </w:p>
        </w:tc>
        <w:tc>
          <w:tcPr>
            <w:tcW w:w="765" w:type="pct"/>
          </w:tcPr>
          <w:p w14:paraId="5315A4CE" w14:textId="77777777" w:rsidR="0018353A" w:rsidRPr="005B5A54" w:rsidRDefault="0018353A" w:rsidP="00B669BD">
            <w:pPr>
              <w:pStyle w:val="NormalWeb"/>
              <w:jc w:val="both"/>
              <w:rPr>
                <w:rFonts w:ascii="Arial" w:hAnsi="Arial" w:cs="Arial"/>
                <w:sz w:val="20"/>
                <w:szCs w:val="20"/>
              </w:rPr>
            </w:pPr>
          </w:p>
        </w:tc>
        <w:tc>
          <w:tcPr>
            <w:tcW w:w="855" w:type="pct"/>
          </w:tcPr>
          <w:p w14:paraId="33650B84" w14:textId="63551BBA"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467796FA"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w:t>
            </w:r>
          </w:p>
        </w:tc>
        <w:tc>
          <w:tcPr>
            <w:tcW w:w="844" w:type="pct"/>
          </w:tcPr>
          <w:p w14:paraId="74E7CE5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7BE47B95" w14:textId="77777777" w:rsidR="0018353A" w:rsidRPr="005B5A54" w:rsidRDefault="0018353A" w:rsidP="00B669BD">
            <w:pPr>
              <w:pStyle w:val="NormalWeb"/>
              <w:jc w:val="both"/>
              <w:rPr>
                <w:rFonts w:ascii="Arial" w:hAnsi="Arial" w:cs="Arial"/>
                <w:sz w:val="20"/>
                <w:szCs w:val="20"/>
              </w:rPr>
            </w:pPr>
          </w:p>
        </w:tc>
      </w:tr>
      <w:tr w:rsidR="0018353A" w:rsidRPr="005B5A54" w14:paraId="3DA82124" w14:textId="77777777" w:rsidTr="00946505">
        <w:tc>
          <w:tcPr>
            <w:tcW w:w="941" w:type="pct"/>
          </w:tcPr>
          <w:p w14:paraId="6C47CBE7" w14:textId="1E1B0207"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20.04.2020 to 13.07.2020</w:t>
            </w:r>
          </w:p>
        </w:tc>
        <w:tc>
          <w:tcPr>
            <w:tcW w:w="765" w:type="pct"/>
          </w:tcPr>
          <w:p w14:paraId="0D07F0E1" w14:textId="225ED33F"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5 weeks </w:t>
            </w:r>
          </w:p>
        </w:tc>
        <w:tc>
          <w:tcPr>
            <w:tcW w:w="855" w:type="pct"/>
          </w:tcPr>
          <w:p w14:paraId="19665BD9" w14:textId="006064CE"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06DE6249"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1C6D44D1" w14:textId="5B703FF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10</w:t>
            </w:r>
          </w:p>
        </w:tc>
        <w:tc>
          <w:tcPr>
            <w:tcW w:w="845" w:type="pct"/>
            <w:vMerge w:val="restart"/>
          </w:tcPr>
          <w:p w14:paraId="26F5C58B" w14:textId="5B5B078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54</w:t>
            </w:r>
          </w:p>
        </w:tc>
      </w:tr>
      <w:tr w:rsidR="0018353A" w:rsidRPr="005B5A54" w14:paraId="195339CE" w14:textId="77777777" w:rsidTr="00946505">
        <w:tc>
          <w:tcPr>
            <w:tcW w:w="941" w:type="pct"/>
          </w:tcPr>
          <w:p w14:paraId="760C2C08" w14:textId="3D4216D2"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20.04.2020 to 13.07.2020</w:t>
            </w:r>
          </w:p>
        </w:tc>
        <w:tc>
          <w:tcPr>
            <w:tcW w:w="765" w:type="pct"/>
          </w:tcPr>
          <w:p w14:paraId="0889D2A7" w14:textId="10184BC6"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7 weeks </w:t>
            </w:r>
          </w:p>
        </w:tc>
        <w:tc>
          <w:tcPr>
            <w:tcW w:w="855" w:type="pct"/>
          </w:tcPr>
          <w:p w14:paraId="4C021376" w14:textId="04B0AA8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06B166B8"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5EBE53F1" w14:textId="68A4C9EA"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14</w:t>
            </w:r>
          </w:p>
        </w:tc>
        <w:tc>
          <w:tcPr>
            <w:tcW w:w="845" w:type="pct"/>
            <w:vMerge/>
          </w:tcPr>
          <w:p w14:paraId="46A7401C" w14:textId="77777777" w:rsidR="0018353A" w:rsidRPr="005B5A54" w:rsidRDefault="0018353A" w:rsidP="00B669BD">
            <w:pPr>
              <w:pStyle w:val="NormalWeb"/>
              <w:jc w:val="both"/>
              <w:rPr>
                <w:rFonts w:ascii="Arial" w:hAnsi="Arial" w:cs="Arial"/>
                <w:sz w:val="20"/>
                <w:szCs w:val="20"/>
              </w:rPr>
            </w:pPr>
          </w:p>
        </w:tc>
      </w:tr>
      <w:tr w:rsidR="0018353A" w:rsidRPr="005B5A54" w14:paraId="5F947F01" w14:textId="77777777" w:rsidTr="00946505">
        <w:tc>
          <w:tcPr>
            <w:tcW w:w="941" w:type="pct"/>
          </w:tcPr>
          <w:p w14:paraId="28DD6031"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2020 </w:t>
            </w:r>
          </w:p>
        </w:tc>
        <w:tc>
          <w:tcPr>
            <w:tcW w:w="765" w:type="pct"/>
          </w:tcPr>
          <w:p w14:paraId="310EC2D0" w14:textId="1F06DE4C"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4FBFEECC" w14:textId="2A62F2F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1138EE64"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w:t>
            </w:r>
          </w:p>
        </w:tc>
        <w:tc>
          <w:tcPr>
            <w:tcW w:w="844" w:type="pct"/>
          </w:tcPr>
          <w:p w14:paraId="501E237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2F440585" w14:textId="77777777" w:rsidR="0018353A" w:rsidRPr="005B5A54" w:rsidRDefault="0018353A" w:rsidP="00B669BD">
            <w:pPr>
              <w:pStyle w:val="NormalWeb"/>
              <w:jc w:val="both"/>
              <w:rPr>
                <w:rFonts w:ascii="Arial" w:hAnsi="Arial" w:cs="Arial"/>
                <w:sz w:val="20"/>
                <w:szCs w:val="20"/>
              </w:rPr>
            </w:pPr>
          </w:p>
        </w:tc>
      </w:tr>
      <w:tr w:rsidR="0018353A" w:rsidRPr="005B5A54" w14:paraId="6444873F" w14:textId="77777777" w:rsidTr="00946505">
        <w:tc>
          <w:tcPr>
            <w:tcW w:w="941" w:type="pct"/>
          </w:tcPr>
          <w:p w14:paraId="5ED93256" w14:textId="3A0F4DB1"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30.11.2019 – 23.02.2020</w:t>
            </w:r>
          </w:p>
        </w:tc>
        <w:tc>
          <w:tcPr>
            <w:tcW w:w="765" w:type="pct"/>
          </w:tcPr>
          <w:p w14:paraId="268523C0" w14:textId="0FF4BD25"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1 week </w:t>
            </w:r>
          </w:p>
        </w:tc>
        <w:tc>
          <w:tcPr>
            <w:tcW w:w="855" w:type="pct"/>
          </w:tcPr>
          <w:p w14:paraId="4D6CF970" w14:textId="1E5463CB"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68AA229D"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61FED493" w14:textId="0C3DD09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6</w:t>
            </w:r>
          </w:p>
        </w:tc>
        <w:tc>
          <w:tcPr>
            <w:tcW w:w="845" w:type="pct"/>
            <w:vMerge w:val="restart"/>
          </w:tcPr>
          <w:p w14:paraId="082DE8B1" w14:textId="6B80005B"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16</w:t>
            </w:r>
          </w:p>
        </w:tc>
      </w:tr>
      <w:tr w:rsidR="0018353A" w:rsidRPr="005B5A54" w14:paraId="39432FF5" w14:textId="77777777" w:rsidTr="00946505">
        <w:tc>
          <w:tcPr>
            <w:tcW w:w="941" w:type="pct"/>
          </w:tcPr>
          <w:p w14:paraId="34055786"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2019 </w:t>
            </w:r>
          </w:p>
        </w:tc>
        <w:tc>
          <w:tcPr>
            <w:tcW w:w="765" w:type="pct"/>
          </w:tcPr>
          <w:p w14:paraId="47E7BDE4" w14:textId="1A31DBCF"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4BFB8F23" w14:textId="5CB9330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0CAF1B4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w:t>
            </w:r>
          </w:p>
        </w:tc>
        <w:tc>
          <w:tcPr>
            <w:tcW w:w="844" w:type="pct"/>
          </w:tcPr>
          <w:p w14:paraId="34B6BD1A"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61815267" w14:textId="77777777" w:rsidR="0018353A" w:rsidRPr="005B5A54" w:rsidRDefault="0018353A" w:rsidP="00B669BD">
            <w:pPr>
              <w:pStyle w:val="NormalWeb"/>
              <w:jc w:val="both"/>
              <w:rPr>
                <w:rFonts w:ascii="Arial" w:hAnsi="Arial" w:cs="Arial"/>
                <w:sz w:val="20"/>
                <w:szCs w:val="20"/>
              </w:rPr>
            </w:pPr>
          </w:p>
        </w:tc>
      </w:tr>
      <w:tr w:rsidR="0018353A" w:rsidRPr="005B5A54" w14:paraId="6EA16EBD" w14:textId="77777777" w:rsidTr="00946505">
        <w:tc>
          <w:tcPr>
            <w:tcW w:w="941" w:type="pct"/>
          </w:tcPr>
          <w:p w14:paraId="61938B1D" w14:textId="27184446"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17.09.2018 to 30.11.2018</w:t>
            </w:r>
          </w:p>
        </w:tc>
        <w:tc>
          <w:tcPr>
            <w:tcW w:w="765" w:type="pct"/>
          </w:tcPr>
          <w:p w14:paraId="06F2CC68" w14:textId="41610831"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4 weeks </w:t>
            </w:r>
          </w:p>
        </w:tc>
        <w:tc>
          <w:tcPr>
            <w:tcW w:w="855" w:type="pct"/>
          </w:tcPr>
          <w:p w14:paraId="744CD1D1" w14:textId="206CBF4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421A298D"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00B8CBFC" w14:textId="515D3D84"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8</w:t>
            </w:r>
          </w:p>
        </w:tc>
        <w:tc>
          <w:tcPr>
            <w:tcW w:w="845" w:type="pct"/>
            <w:vMerge w:val="restart"/>
          </w:tcPr>
          <w:p w14:paraId="4C763A25" w14:textId="1798AC6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42</w:t>
            </w:r>
          </w:p>
        </w:tc>
      </w:tr>
      <w:tr w:rsidR="0018353A" w:rsidRPr="005B5A54" w14:paraId="7F6B70B8" w14:textId="77777777" w:rsidTr="00946505">
        <w:tc>
          <w:tcPr>
            <w:tcW w:w="941" w:type="pct"/>
          </w:tcPr>
          <w:p w14:paraId="42223109" w14:textId="64C26D6B"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02.12.2017 to 29.01.2018</w:t>
            </w:r>
          </w:p>
        </w:tc>
        <w:tc>
          <w:tcPr>
            <w:tcW w:w="765" w:type="pct"/>
          </w:tcPr>
          <w:p w14:paraId="0EF8D798" w14:textId="092CAD6A"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 xml:space="preserve">5 weeks </w:t>
            </w:r>
          </w:p>
        </w:tc>
        <w:tc>
          <w:tcPr>
            <w:tcW w:w="855" w:type="pct"/>
          </w:tcPr>
          <w:p w14:paraId="34C00129" w14:textId="2B985B7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44F94208"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29671954" w14:textId="2AB4EE4A"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10</w:t>
            </w:r>
          </w:p>
        </w:tc>
        <w:tc>
          <w:tcPr>
            <w:tcW w:w="845" w:type="pct"/>
            <w:vMerge/>
          </w:tcPr>
          <w:p w14:paraId="73437EFC" w14:textId="77777777" w:rsidR="0018353A" w:rsidRPr="005B5A54" w:rsidRDefault="0018353A" w:rsidP="00B669BD">
            <w:pPr>
              <w:pStyle w:val="NormalWeb"/>
              <w:jc w:val="both"/>
              <w:rPr>
                <w:rFonts w:ascii="Arial" w:hAnsi="Arial" w:cs="Arial"/>
                <w:sz w:val="20"/>
                <w:szCs w:val="20"/>
              </w:rPr>
            </w:pPr>
          </w:p>
        </w:tc>
      </w:tr>
      <w:tr w:rsidR="0018353A" w:rsidRPr="005B5A54" w14:paraId="47F3EE25" w14:textId="77777777" w:rsidTr="00946505">
        <w:tc>
          <w:tcPr>
            <w:tcW w:w="941" w:type="pct"/>
          </w:tcPr>
          <w:p w14:paraId="57D047B1"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2018 </w:t>
            </w:r>
          </w:p>
        </w:tc>
        <w:tc>
          <w:tcPr>
            <w:tcW w:w="765" w:type="pct"/>
          </w:tcPr>
          <w:p w14:paraId="1C9BBB54" w14:textId="10AD7550" w:rsidR="0018353A" w:rsidRPr="005B5A54" w:rsidRDefault="003415F5"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6C5B2D16" w14:textId="7B739804"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00DD9264"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w:t>
            </w:r>
          </w:p>
        </w:tc>
        <w:tc>
          <w:tcPr>
            <w:tcW w:w="844" w:type="pct"/>
          </w:tcPr>
          <w:p w14:paraId="4F45C14C"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42155894" w14:textId="77777777" w:rsidR="0018353A" w:rsidRPr="005B5A54" w:rsidRDefault="0018353A" w:rsidP="00B669BD">
            <w:pPr>
              <w:pStyle w:val="NormalWeb"/>
              <w:jc w:val="both"/>
              <w:rPr>
                <w:rFonts w:ascii="Arial" w:hAnsi="Arial" w:cs="Arial"/>
                <w:sz w:val="20"/>
                <w:szCs w:val="20"/>
              </w:rPr>
            </w:pPr>
          </w:p>
        </w:tc>
      </w:tr>
      <w:tr w:rsidR="0018353A" w:rsidRPr="005B5A54" w14:paraId="3BF90A65" w14:textId="77777777" w:rsidTr="00946505">
        <w:tc>
          <w:tcPr>
            <w:tcW w:w="941" w:type="pct"/>
          </w:tcPr>
          <w:p w14:paraId="7403ED1C" w14:textId="30C7B7C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15.05.20217 to 30.11.2017</w:t>
            </w:r>
          </w:p>
        </w:tc>
        <w:tc>
          <w:tcPr>
            <w:tcW w:w="765" w:type="pct"/>
          </w:tcPr>
          <w:p w14:paraId="2C58CE3C" w14:textId="22280908"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22 weeks </w:t>
            </w:r>
          </w:p>
        </w:tc>
        <w:tc>
          <w:tcPr>
            <w:tcW w:w="855" w:type="pct"/>
          </w:tcPr>
          <w:p w14:paraId="55AC4C0C" w14:textId="1D6E525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ISP </w:t>
            </w:r>
          </w:p>
        </w:tc>
        <w:tc>
          <w:tcPr>
            <w:tcW w:w="751" w:type="pct"/>
          </w:tcPr>
          <w:p w14:paraId="4DEE5262"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4ADB5444" w14:textId="162E1183"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44</w:t>
            </w:r>
          </w:p>
        </w:tc>
        <w:tc>
          <w:tcPr>
            <w:tcW w:w="845" w:type="pct"/>
            <w:vMerge w:val="restart"/>
          </w:tcPr>
          <w:p w14:paraId="5B3C864C" w14:textId="4DE9C6EE"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138</w:t>
            </w:r>
          </w:p>
        </w:tc>
      </w:tr>
      <w:tr w:rsidR="0018353A" w:rsidRPr="005B5A54" w14:paraId="4DA87644" w14:textId="77777777" w:rsidTr="00946505">
        <w:tc>
          <w:tcPr>
            <w:tcW w:w="941" w:type="pct"/>
          </w:tcPr>
          <w:p w14:paraId="5C109709" w14:textId="1543C55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01.12.2016 to 14.03.2017</w:t>
            </w:r>
          </w:p>
        </w:tc>
        <w:tc>
          <w:tcPr>
            <w:tcW w:w="765" w:type="pct"/>
          </w:tcPr>
          <w:p w14:paraId="41F6AD19" w14:textId="02367F2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11 weeks </w:t>
            </w:r>
          </w:p>
        </w:tc>
        <w:tc>
          <w:tcPr>
            <w:tcW w:w="855" w:type="pct"/>
          </w:tcPr>
          <w:p w14:paraId="037F2604" w14:textId="65ECA158"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3FE21097"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5EA33FFA" w14:textId="23C97B9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22</w:t>
            </w:r>
          </w:p>
        </w:tc>
        <w:tc>
          <w:tcPr>
            <w:tcW w:w="845" w:type="pct"/>
            <w:vMerge/>
          </w:tcPr>
          <w:p w14:paraId="37DA52D5" w14:textId="77777777" w:rsidR="0018353A" w:rsidRPr="005B5A54" w:rsidRDefault="0018353A" w:rsidP="00B669BD">
            <w:pPr>
              <w:pStyle w:val="NormalWeb"/>
              <w:jc w:val="both"/>
              <w:rPr>
                <w:rFonts w:ascii="Arial" w:hAnsi="Arial" w:cs="Arial"/>
                <w:sz w:val="20"/>
                <w:szCs w:val="20"/>
              </w:rPr>
            </w:pPr>
          </w:p>
        </w:tc>
      </w:tr>
      <w:tr w:rsidR="0018353A" w:rsidRPr="005B5A54" w14:paraId="23C65119" w14:textId="77777777" w:rsidTr="00946505">
        <w:tc>
          <w:tcPr>
            <w:tcW w:w="941" w:type="pct"/>
          </w:tcPr>
          <w:p w14:paraId="52CDF415"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2017 </w:t>
            </w:r>
          </w:p>
        </w:tc>
        <w:tc>
          <w:tcPr>
            <w:tcW w:w="765" w:type="pct"/>
          </w:tcPr>
          <w:p w14:paraId="5FE99687" w14:textId="163DDCBB"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42199A40" w14:textId="2F5B62C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6B3F742C"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w:t>
            </w:r>
          </w:p>
        </w:tc>
        <w:tc>
          <w:tcPr>
            <w:tcW w:w="844" w:type="pct"/>
          </w:tcPr>
          <w:p w14:paraId="7C589D8A"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6EA0A427" w14:textId="77777777" w:rsidR="0018353A" w:rsidRPr="005B5A54" w:rsidRDefault="0018353A" w:rsidP="00B669BD">
            <w:pPr>
              <w:pStyle w:val="NormalWeb"/>
              <w:jc w:val="both"/>
              <w:rPr>
                <w:rFonts w:ascii="Arial" w:hAnsi="Arial" w:cs="Arial"/>
                <w:sz w:val="20"/>
                <w:szCs w:val="20"/>
              </w:rPr>
            </w:pPr>
          </w:p>
        </w:tc>
      </w:tr>
      <w:tr w:rsidR="0018353A" w:rsidRPr="005B5A54" w14:paraId="2A80D835" w14:textId="77777777" w:rsidTr="00946505">
        <w:tc>
          <w:tcPr>
            <w:tcW w:w="941" w:type="pct"/>
          </w:tcPr>
          <w:p w14:paraId="0A21F956" w14:textId="5F4341C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25.07.2016 – 03.12.2016</w:t>
            </w:r>
          </w:p>
        </w:tc>
        <w:tc>
          <w:tcPr>
            <w:tcW w:w="765" w:type="pct"/>
          </w:tcPr>
          <w:p w14:paraId="0F438C41" w14:textId="357E104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8 weeks </w:t>
            </w:r>
          </w:p>
        </w:tc>
        <w:tc>
          <w:tcPr>
            <w:tcW w:w="855" w:type="pct"/>
          </w:tcPr>
          <w:p w14:paraId="54671622" w14:textId="1F40AD4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11C8F18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64E71725" w14:textId="00E9C0FA"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16</w:t>
            </w:r>
          </w:p>
        </w:tc>
        <w:tc>
          <w:tcPr>
            <w:tcW w:w="845" w:type="pct"/>
            <w:vMerge w:val="restart"/>
          </w:tcPr>
          <w:p w14:paraId="106FC262" w14:textId="0CB204B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76</w:t>
            </w:r>
          </w:p>
        </w:tc>
      </w:tr>
      <w:tr w:rsidR="0018353A" w:rsidRPr="005B5A54" w14:paraId="1128152A" w14:textId="77777777" w:rsidTr="00946505">
        <w:tc>
          <w:tcPr>
            <w:tcW w:w="941" w:type="pct"/>
          </w:tcPr>
          <w:p w14:paraId="2BF34258" w14:textId="2B3F13D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14.03.2016 to 27.04.2016</w:t>
            </w:r>
          </w:p>
        </w:tc>
        <w:tc>
          <w:tcPr>
            <w:tcW w:w="765" w:type="pct"/>
          </w:tcPr>
          <w:p w14:paraId="1664F164" w14:textId="2BDC776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3 weeks </w:t>
            </w:r>
          </w:p>
        </w:tc>
        <w:tc>
          <w:tcPr>
            <w:tcW w:w="855" w:type="pct"/>
          </w:tcPr>
          <w:p w14:paraId="2E4502AF" w14:textId="2D6853D6"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2884CFD0"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0A25290B" w14:textId="391BEA8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6</w:t>
            </w:r>
          </w:p>
        </w:tc>
        <w:tc>
          <w:tcPr>
            <w:tcW w:w="845" w:type="pct"/>
            <w:vMerge/>
          </w:tcPr>
          <w:p w14:paraId="4EA4539A" w14:textId="77777777" w:rsidR="0018353A" w:rsidRPr="005B5A54" w:rsidRDefault="0018353A" w:rsidP="00B669BD">
            <w:pPr>
              <w:pStyle w:val="NormalWeb"/>
              <w:jc w:val="both"/>
              <w:rPr>
                <w:rFonts w:ascii="Arial" w:hAnsi="Arial" w:cs="Arial"/>
                <w:sz w:val="20"/>
                <w:szCs w:val="20"/>
              </w:rPr>
            </w:pPr>
          </w:p>
        </w:tc>
      </w:tr>
      <w:tr w:rsidR="0018353A" w:rsidRPr="005B5A54" w14:paraId="37BB8A8A" w14:textId="77777777" w:rsidTr="00946505">
        <w:tc>
          <w:tcPr>
            <w:tcW w:w="941" w:type="pct"/>
          </w:tcPr>
          <w:p w14:paraId="49C0940B" w14:textId="14E54DB0"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12.05.2016 to 21.07.2016</w:t>
            </w:r>
          </w:p>
        </w:tc>
        <w:tc>
          <w:tcPr>
            <w:tcW w:w="765" w:type="pct"/>
          </w:tcPr>
          <w:p w14:paraId="7C39E74C" w14:textId="11F03A1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7 weeks </w:t>
            </w:r>
          </w:p>
        </w:tc>
        <w:tc>
          <w:tcPr>
            <w:tcW w:w="855" w:type="pct"/>
          </w:tcPr>
          <w:p w14:paraId="7BFC5524" w14:textId="398D4918"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1A5B3C8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392E5AB7" w14:textId="4F4011F6"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14</w:t>
            </w:r>
          </w:p>
        </w:tc>
        <w:tc>
          <w:tcPr>
            <w:tcW w:w="845" w:type="pct"/>
            <w:vMerge/>
          </w:tcPr>
          <w:p w14:paraId="425AFD7D" w14:textId="77777777" w:rsidR="0018353A" w:rsidRPr="005B5A54" w:rsidRDefault="0018353A" w:rsidP="00B669BD">
            <w:pPr>
              <w:pStyle w:val="NormalWeb"/>
              <w:jc w:val="both"/>
              <w:rPr>
                <w:rFonts w:ascii="Arial" w:hAnsi="Arial" w:cs="Arial"/>
                <w:sz w:val="20"/>
                <w:szCs w:val="20"/>
              </w:rPr>
            </w:pPr>
          </w:p>
        </w:tc>
      </w:tr>
      <w:tr w:rsidR="0018353A" w:rsidRPr="005B5A54" w14:paraId="644175D3" w14:textId="77777777" w:rsidTr="00946505">
        <w:tc>
          <w:tcPr>
            <w:tcW w:w="941" w:type="pct"/>
          </w:tcPr>
          <w:p w14:paraId="30BE99B7"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2016 </w:t>
            </w:r>
          </w:p>
        </w:tc>
        <w:tc>
          <w:tcPr>
            <w:tcW w:w="765" w:type="pct"/>
          </w:tcPr>
          <w:p w14:paraId="301DBCF4" w14:textId="7E4955FE"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1B1BC332" w14:textId="546B36A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131C141B"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4</w:t>
            </w:r>
          </w:p>
        </w:tc>
        <w:tc>
          <w:tcPr>
            <w:tcW w:w="844" w:type="pct"/>
          </w:tcPr>
          <w:p w14:paraId="373C1977"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17A9B2EA" w14:textId="77777777" w:rsidR="0018353A" w:rsidRPr="005B5A54" w:rsidRDefault="0018353A" w:rsidP="00B669BD">
            <w:pPr>
              <w:pStyle w:val="NormalWeb"/>
              <w:jc w:val="both"/>
              <w:rPr>
                <w:rFonts w:ascii="Arial" w:hAnsi="Arial" w:cs="Arial"/>
                <w:sz w:val="20"/>
                <w:szCs w:val="20"/>
              </w:rPr>
            </w:pPr>
          </w:p>
        </w:tc>
      </w:tr>
      <w:tr w:rsidR="0018353A" w:rsidRPr="005B5A54" w14:paraId="50E5F546" w14:textId="77777777" w:rsidTr="00946505">
        <w:tc>
          <w:tcPr>
            <w:tcW w:w="941" w:type="pct"/>
          </w:tcPr>
          <w:p w14:paraId="3E52100C" w14:textId="6525C2FA"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1.08.2015 to 26.10.2015</w:t>
            </w:r>
          </w:p>
        </w:tc>
        <w:tc>
          <w:tcPr>
            <w:tcW w:w="765" w:type="pct"/>
          </w:tcPr>
          <w:p w14:paraId="4F91CE43" w14:textId="37F1122C"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8 weeks </w:t>
            </w:r>
          </w:p>
        </w:tc>
        <w:tc>
          <w:tcPr>
            <w:tcW w:w="855" w:type="pct"/>
          </w:tcPr>
          <w:p w14:paraId="6D3E6184" w14:textId="7FE6AD43"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0D2FF7E6"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0445D83F" w14:textId="076F0C8A"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12</w:t>
            </w:r>
          </w:p>
        </w:tc>
        <w:tc>
          <w:tcPr>
            <w:tcW w:w="845" w:type="pct"/>
            <w:vMerge w:val="restart"/>
          </w:tcPr>
          <w:p w14:paraId="0685AA61" w14:textId="6206713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62</w:t>
            </w:r>
          </w:p>
        </w:tc>
      </w:tr>
      <w:tr w:rsidR="0018353A" w:rsidRPr="005B5A54" w14:paraId="62A9B84E" w14:textId="77777777" w:rsidTr="00946505">
        <w:tc>
          <w:tcPr>
            <w:tcW w:w="941" w:type="pct"/>
          </w:tcPr>
          <w:p w14:paraId="20FF5473" w14:textId="2EDD7D26"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4.12.2014 to 14.05.2015 </w:t>
            </w:r>
          </w:p>
        </w:tc>
        <w:tc>
          <w:tcPr>
            <w:tcW w:w="765" w:type="pct"/>
          </w:tcPr>
          <w:p w14:paraId="29F83AEF" w14:textId="314828A8"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6 weeks </w:t>
            </w:r>
          </w:p>
        </w:tc>
        <w:tc>
          <w:tcPr>
            <w:tcW w:w="855" w:type="pct"/>
          </w:tcPr>
          <w:p w14:paraId="7E578755" w14:textId="27A2C1F9"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ISP</w:t>
            </w:r>
          </w:p>
        </w:tc>
        <w:tc>
          <w:tcPr>
            <w:tcW w:w="751" w:type="pct"/>
          </w:tcPr>
          <w:p w14:paraId="7EEFB39F"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4CCAE2C2" w14:textId="5D465896"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16</w:t>
            </w:r>
          </w:p>
        </w:tc>
        <w:tc>
          <w:tcPr>
            <w:tcW w:w="845" w:type="pct"/>
            <w:vMerge/>
          </w:tcPr>
          <w:p w14:paraId="1E69FA08" w14:textId="77777777" w:rsidR="0018353A" w:rsidRPr="005B5A54" w:rsidRDefault="0018353A" w:rsidP="00B669BD">
            <w:pPr>
              <w:pStyle w:val="NormalWeb"/>
              <w:jc w:val="both"/>
              <w:rPr>
                <w:rFonts w:ascii="Arial" w:hAnsi="Arial" w:cs="Arial"/>
                <w:sz w:val="20"/>
                <w:szCs w:val="20"/>
              </w:rPr>
            </w:pPr>
          </w:p>
        </w:tc>
      </w:tr>
      <w:tr w:rsidR="0018353A" w:rsidRPr="005B5A54" w14:paraId="1C0AE9AA" w14:textId="77777777" w:rsidTr="00946505">
        <w:tc>
          <w:tcPr>
            <w:tcW w:w="941" w:type="pct"/>
          </w:tcPr>
          <w:p w14:paraId="24107968"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2015 </w:t>
            </w:r>
          </w:p>
        </w:tc>
        <w:tc>
          <w:tcPr>
            <w:tcW w:w="765" w:type="pct"/>
          </w:tcPr>
          <w:p w14:paraId="30B96396" w14:textId="736B2CC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270E41EE" w14:textId="32F9B59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6904154F"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w:t>
            </w:r>
          </w:p>
        </w:tc>
        <w:tc>
          <w:tcPr>
            <w:tcW w:w="844" w:type="pct"/>
          </w:tcPr>
          <w:p w14:paraId="5CB26D56"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44195CD3" w14:textId="77777777" w:rsidR="0018353A" w:rsidRPr="005B5A54" w:rsidRDefault="0018353A" w:rsidP="00B669BD">
            <w:pPr>
              <w:pStyle w:val="NormalWeb"/>
              <w:jc w:val="both"/>
              <w:rPr>
                <w:rFonts w:ascii="Arial" w:hAnsi="Arial" w:cs="Arial"/>
                <w:sz w:val="20"/>
                <w:szCs w:val="20"/>
              </w:rPr>
            </w:pPr>
          </w:p>
        </w:tc>
      </w:tr>
      <w:tr w:rsidR="0018353A" w:rsidRPr="005B5A54" w14:paraId="0C978336" w14:textId="77777777" w:rsidTr="00946505">
        <w:tc>
          <w:tcPr>
            <w:tcW w:w="941" w:type="pct"/>
          </w:tcPr>
          <w:p w14:paraId="69B2DE85" w14:textId="0858F955"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22.05.2014 to 26.07.2014</w:t>
            </w:r>
          </w:p>
        </w:tc>
        <w:tc>
          <w:tcPr>
            <w:tcW w:w="765" w:type="pct"/>
          </w:tcPr>
          <w:p w14:paraId="328B47DD" w14:textId="3DFFE76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8 weeks </w:t>
            </w:r>
          </w:p>
        </w:tc>
        <w:tc>
          <w:tcPr>
            <w:tcW w:w="855" w:type="pct"/>
          </w:tcPr>
          <w:p w14:paraId="0E0F8443" w14:textId="532E4EA1"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Seajacks Leviathan</w:t>
            </w:r>
          </w:p>
        </w:tc>
        <w:tc>
          <w:tcPr>
            <w:tcW w:w="751" w:type="pct"/>
          </w:tcPr>
          <w:p w14:paraId="0451C00E"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1</w:t>
            </w:r>
          </w:p>
        </w:tc>
        <w:tc>
          <w:tcPr>
            <w:tcW w:w="844" w:type="pct"/>
          </w:tcPr>
          <w:p w14:paraId="4F419806" w14:textId="1CE05A52"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24</w:t>
            </w:r>
          </w:p>
        </w:tc>
        <w:tc>
          <w:tcPr>
            <w:tcW w:w="845" w:type="pct"/>
            <w:vMerge w:val="restart"/>
          </w:tcPr>
          <w:p w14:paraId="22720E33" w14:textId="74EC006F"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36</w:t>
            </w:r>
          </w:p>
        </w:tc>
      </w:tr>
      <w:tr w:rsidR="0018353A" w:rsidRPr="005B5A54" w14:paraId="7273020E" w14:textId="77777777" w:rsidTr="00946505">
        <w:trPr>
          <w:trHeight w:val="290"/>
        </w:trPr>
        <w:tc>
          <w:tcPr>
            <w:tcW w:w="941" w:type="pct"/>
          </w:tcPr>
          <w:p w14:paraId="1A700E9D"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 xml:space="preserve">2014 – 2 days </w:t>
            </w:r>
          </w:p>
          <w:p w14:paraId="2B916970" w14:textId="5861DA7D" w:rsidR="0018353A" w:rsidRPr="005B5A54" w:rsidRDefault="0018353A" w:rsidP="00B669BD">
            <w:pPr>
              <w:pStyle w:val="NormalWeb"/>
              <w:jc w:val="both"/>
              <w:rPr>
                <w:rFonts w:ascii="Arial" w:hAnsi="Arial" w:cs="Arial"/>
                <w:sz w:val="20"/>
                <w:szCs w:val="20"/>
              </w:rPr>
            </w:pPr>
          </w:p>
        </w:tc>
        <w:tc>
          <w:tcPr>
            <w:tcW w:w="765" w:type="pct"/>
          </w:tcPr>
          <w:p w14:paraId="451BE52F" w14:textId="67D44993"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w:t>
            </w:r>
          </w:p>
        </w:tc>
        <w:tc>
          <w:tcPr>
            <w:tcW w:w="855" w:type="pct"/>
          </w:tcPr>
          <w:p w14:paraId="0486B7B8" w14:textId="2450A6CE"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Survey vessel</w:t>
            </w:r>
          </w:p>
        </w:tc>
        <w:tc>
          <w:tcPr>
            <w:tcW w:w="751" w:type="pct"/>
          </w:tcPr>
          <w:p w14:paraId="3F42D301" w14:textId="5E4ADFDD"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2</w:t>
            </w:r>
          </w:p>
        </w:tc>
        <w:tc>
          <w:tcPr>
            <w:tcW w:w="844" w:type="pct"/>
          </w:tcPr>
          <w:p w14:paraId="01A599F2" w14:textId="77777777" w:rsidR="0018353A" w:rsidRPr="005B5A54" w:rsidRDefault="0018353A" w:rsidP="00B669BD">
            <w:pPr>
              <w:pStyle w:val="NormalWeb"/>
              <w:jc w:val="both"/>
              <w:rPr>
                <w:rFonts w:ascii="Arial" w:hAnsi="Arial" w:cs="Arial"/>
                <w:sz w:val="20"/>
                <w:szCs w:val="20"/>
              </w:rPr>
            </w:pPr>
            <w:r w:rsidRPr="005B5A54">
              <w:rPr>
                <w:rFonts w:ascii="Arial" w:hAnsi="Arial" w:cs="Arial"/>
                <w:sz w:val="20"/>
                <w:szCs w:val="20"/>
              </w:rPr>
              <w:t>N/A</w:t>
            </w:r>
          </w:p>
        </w:tc>
        <w:tc>
          <w:tcPr>
            <w:tcW w:w="845" w:type="pct"/>
            <w:vMerge/>
          </w:tcPr>
          <w:p w14:paraId="490F7E74" w14:textId="77777777" w:rsidR="0018353A" w:rsidRPr="005B5A54" w:rsidRDefault="0018353A" w:rsidP="00B669BD">
            <w:pPr>
              <w:pStyle w:val="NormalWeb"/>
              <w:jc w:val="both"/>
              <w:rPr>
                <w:rFonts w:ascii="Arial" w:hAnsi="Arial" w:cs="Arial"/>
                <w:sz w:val="20"/>
                <w:szCs w:val="20"/>
              </w:rPr>
            </w:pPr>
          </w:p>
        </w:tc>
      </w:tr>
      <w:tr w:rsidR="0018353A" w:rsidRPr="005B5A54" w14:paraId="1A21B029" w14:textId="77777777" w:rsidTr="00946505">
        <w:tc>
          <w:tcPr>
            <w:tcW w:w="941" w:type="pct"/>
          </w:tcPr>
          <w:p w14:paraId="4122B731" w14:textId="77777777"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 xml:space="preserve">Average number of trips per year </w:t>
            </w:r>
          </w:p>
        </w:tc>
        <w:tc>
          <w:tcPr>
            <w:tcW w:w="765" w:type="pct"/>
          </w:tcPr>
          <w:p w14:paraId="18E39E95" w14:textId="77777777" w:rsidR="0018353A" w:rsidRPr="005B5A54" w:rsidRDefault="0018353A" w:rsidP="00B669BD">
            <w:pPr>
              <w:pStyle w:val="NormalWeb"/>
              <w:jc w:val="both"/>
              <w:rPr>
                <w:rFonts w:ascii="Arial" w:hAnsi="Arial" w:cs="Arial"/>
                <w:b/>
                <w:bCs/>
                <w:sz w:val="20"/>
                <w:szCs w:val="20"/>
              </w:rPr>
            </w:pPr>
          </w:p>
        </w:tc>
        <w:tc>
          <w:tcPr>
            <w:tcW w:w="2450" w:type="pct"/>
            <w:gridSpan w:val="3"/>
          </w:tcPr>
          <w:p w14:paraId="6BDAA00D" w14:textId="5A340654" w:rsidR="0018353A" w:rsidRPr="005B5A54" w:rsidRDefault="0018353A" w:rsidP="00B669BD">
            <w:pPr>
              <w:pStyle w:val="NormalWeb"/>
              <w:jc w:val="both"/>
              <w:rPr>
                <w:rFonts w:ascii="Arial" w:hAnsi="Arial" w:cs="Arial"/>
                <w:b/>
                <w:bCs/>
                <w:sz w:val="20"/>
                <w:szCs w:val="20"/>
              </w:rPr>
            </w:pPr>
          </w:p>
        </w:tc>
        <w:tc>
          <w:tcPr>
            <w:tcW w:w="845" w:type="pct"/>
          </w:tcPr>
          <w:p w14:paraId="3D3AF6FA" w14:textId="1356C129" w:rsidR="0018353A" w:rsidRPr="005B5A54" w:rsidRDefault="0018353A" w:rsidP="00B669BD">
            <w:pPr>
              <w:pStyle w:val="NormalWeb"/>
              <w:jc w:val="both"/>
              <w:rPr>
                <w:rFonts w:ascii="Arial" w:hAnsi="Arial" w:cs="Arial"/>
                <w:b/>
                <w:bCs/>
                <w:sz w:val="20"/>
                <w:szCs w:val="20"/>
              </w:rPr>
            </w:pPr>
            <w:r w:rsidRPr="005B5A54">
              <w:rPr>
                <w:rFonts w:ascii="Arial" w:hAnsi="Arial" w:cs="Arial"/>
                <w:b/>
                <w:bCs/>
                <w:sz w:val="20"/>
                <w:szCs w:val="20"/>
              </w:rPr>
              <w:t>49</w:t>
            </w:r>
          </w:p>
        </w:tc>
      </w:tr>
      <w:bookmarkEnd w:id="437"/>
    </w:tbl>
    <w:p w14:paraId="5AA721C8" w14:textId="39E787B8" w:rsidR="00A125F2" w:rsidRPr="005B5A54" w:rsidRDefault="00A125F2" w:rsidP="00652A2A">
      <w:pPr>
        <w:jc w:val="both"/>
        <w:rPr>
          <w:rFonts w:cs="Arial"/>
          <w:szCs w:val="18"/>
        </w:rPr>
      </w:pPr>
    </w:p>
    <w:p w14:paraId="0C8EC8FF" w14:textId="77777777" w:rsidR="00A125F2" w:rsidRPr="005B5A54" w:rsidRDefault="00A125F2" w:rsidP="00652A2A">
      <w:pPr>
        <w:jc w:val="both"/>
        <w:rPr>
          <w:rFonts w:cs="Arial"/>
          <w:szCs w:val="18"/>
        </w:rPr>
      </w:pPr>
    </w:p>
    <w:p w14:paraId="488A7F44" w14:textId="4B4E2E90" w:rsidR="00F24603" w:rsidRPr="005B5A54" w:rsidRDefault="00F24603" w:rsidP="00652A2A">
      <w:pPr>
        <w:jc w:val="both"/>
        <w:rPr>
          <w:rFonts w:cs="Arial"/>
          <w:szCs w:val="18"/>
        </w:rPr>
      </w:pPr>
      <w:r w:rsidRPr="005B5A54">
        <w:rPr>
          <w:rFonts w:cs="Arial"/>
          <w:szCs w:val="18"/>
        </w:rPr>
        <w:t xml:space="preserve">During June 2024 the Irish Sea Pioneer was located alongside Lennox supported by </w:t>
      </w:r>
      <w:r w:rsidR="00A125F2" w:rsidRPr="005B5A54">
        <w:rPr>
          <w:rFonts w:cs="Arial"/>
          <w:szCs w:val="18"/>
        </w:rPr>
        <w:t xml:space="preserve">three </w:t>
      </w:r>
      <w:r w:rsidRPr="005B5A54">
        <w:rPr>
          <w:rFonts w:cs="Arial"/>
          <w:szCs w:val="18"/>
        </w:rPr>
        <w:t xml:space="preserve">weekly supply vessel trips for 8 weeks. In addition to these movements, survey vessels were working throughout the Lennox area for 20 days during 2024. </w:t>
      </w:r>
      <w:r w:rsidRPr="00BC1484">
        <w:rPr>
          <w:rFonts w:cs="Arial"/>
          <w:szCs w:val="18"/>
        </w:rPr>
        <w:t xml:space="preserve">Total vessel movements to/from the Lennox platform during 2024 totalled an estimated </w:t>
      </w:r>
      <w:r w:rsidR="00DC675C" w:rsidRPr="00BC1484">
        <w:rPr>
          <w:rFonts w:cs="Arial"/>
          <w:szCs w:val="18"/>
        </w:rPr>
        <w:t>38</w:t>
      </w:r>
      <w:r w:rsidR="00383827" w:rsidRPr="00BC1484">
        <w:rPr>
          <w:rFonts w:cs="Arial"/>
          <w:szCs w:val="18"/>
        </w:rPr>
        <w:t xml:space="preserve"> </w:t>
      </w:r>
      <w:r w:rsidRPr="00BC1484">
        <w:rPr>
          <w:rFonts w:cs="Arial"/>
          <w:szCs w:val="18"/>
        </w:rPr>
        <w:t xml:space="preserve">movements.  </w:t>
      </w:r>
      <w:r w:rsidR="00A125F2" w:rsidRPr="00BC1484">
        <w:rPr>
          <w:rFonts w:cs="Arial"/>
          <w:szCs w:val="18"/>
        </w:rPr>
        <w:t xml:space="preserve">The Valaris Norway was stationed at Lennox from July 2024 to March 2025 for P&amp;A works. This is not considered baseline, therefore the number of vessel transits associated with this P&amp;A campaign have not been included in the </w:t>
      </w:r>
      <w:r w:rsidR="00DC675C" w:rsidRPr="00BC1484">
        <w:rPr>
          <w:rFonts w:cs="Arial"/>
          <w:szCs w:val="18"/>
        </w:rPr>
        <w:t>T</w:t>
      </w:r>
      <w:r w:rsidR="00A125F2" w:rsidRPr="00BC1484">
        <w:rPr>
          <w:rFonts w:cs="Arial"/>
          <w:szCs w:val="18"/>
        </w:rPr>
        <w:t>able above.</w:t>
      </w:r>
    </w:p>
    <w:p w14:paraId="04411CB0" w14:textId="77777777" w:rsidR="00F24603" w:rsidRPr="005B5A54" w:rsidRDefault="00F24603" w:rsidP="00F24603">
      <w:pPr>
        <w:rPr>
          <w:rFonts w:cs="Arial"/>
          <w:szCs w:val="18"/>
        </w:rPr>
      </w:pPr>
    </w:p>
    <w:p w14:paraId="24F70179" w14:textId="7FCA5CEF" w:rsidR="00A76681" w:rsidRPr="005B5A54" w:rsidRDefault="00F24603" w:rsidP="00A76681">
      <w:pPr>
        <w:jc w:val="both"/>
        <w:rPr>
          <w:rFonts w:cs="Arial"/>
          <w:szCs w:val="18"/>
        </w:rPr>
      </w:pPr>
      <w:bookmarkStart w:id="438" w:name="_Hlk193189242"/>
      <w:r w:rsidRPr="005B5A54">
        <w:rPr>
          <w:rFonts w:cs="Arial"/>
          <w:szCs w:val="18"/>
        </w:rPr>
        <w:t>Vessel movements during the decommissioning of the Lennox platform are estimated to total 70 transits between 2025 and 2027, with a breakdown of 23 transits in 2025, 16 transits in 2026 and 31 transits in 2027, averaging around 23 trips per year</w:t>
      </w:r>
      <w:r w:rsidR="00383827" w:rsidRPr="005B5A54">
        <w:rPr>
          <w:rFonts w:cs="Arial"/>
          <w:szCs w:val="18"/>
        </w:rPr>
        <w:t>.</w:t>
      </w:r>
      <w:r w:rsidR="003415F5" w:rsidRPr="005B5A54">
        <w:rPr>
          <w:rFonts w:cs="Arial"/>
          <w:szCs w:val="18"/>
        </w:rPr>
        <w:t xml:space="preserve"> </w:t>
      </w:r>
      <w:r w:rsidR="005B5A54" w:rsidRPr="00BC1484">
        <w:rPr>
          <w:rFonts w:cs="Arial"/>
          <w:szCs w:val="18"/>
        </w:rPr>
        <w:t xml:space="preserve">Eni UK </w:t>
      </w:r>
      <w:r w:rsidR="00DF6859" w:rsidRPr="00BC1484">
        <w:rPr>
          <w:rFonts w:cs="Arial"/>
          <w:szCs w:val="18"/>
        </w:rPr>
        <w:t xml:space="preserve">will endeavour to undertake these operations will be undertaken outside the winter season, if this is not possible, </w:t>
      </w:r>
      <w:r w:rsidR="005B5A54" w:rsidRPr="00BC1484">
        <w:rPr>
          <w:rFonts w:cs="Arial"/>
          <w:szCs w:val="18"/>
        </w:rPr>
        <w:t xml:space="preserve">Eni UK </w:t>
      </w:r>
      <w:r w:rsidR="00DF6859" w:rsidRPr="00BC1484">
        <w:rPr>
          <w:rFonts w:cs="Arial"/>
          <w:szCs w:val="18"/>
        </w:rPr>
        <w:t>will impose the mitigation set out in Section 8.3.3</w:t>
      </w:r>
    </w:p>
    <w:bookmarkEnd w:id="438"/>
    <w:p w14:paraId="1172DC9D" w14:textId="77777777" w:rsidR="00F24603" w:rsidRPr="005B5A54" w:rsidRDefault="00F24603" w:rsidP="00F24603">
      <w:pPr>
        <w:rPr>
          <w:rFonts w:cs="Arial"/>
          <w:szCs w:val="18"/>
        </w:rPr>
      </w:pPr>
    </w:p>
    <w:p w14:paraId="7E8639B0" w14:textId="1151E352" w:rsidR="00F24603" w:rsidRPr="005B5A54" w:rsidRDefault="00F24603" w:rsidP="00652A2A">
      <w:pPr>
        <w:jc w:val="both"/>
        <w:rPr>
          <w:rFonts w:cs="Arial"/>
          <w:szCs w:val="18"/>
        </w:rPr>
      </w:pPr>
      <w:r w:rsidRPr="005B5A54">
        <w:rPr>
          <w:rFonts w:cs="Arial"/>
          <w:szCs w:val="18"/>
        </w:rPr>
        <w:t xml:space="preserve">It is common for operations to require frequent vessel transits for logistical support, rig movements, and survey activities. The number of transits required within for the decommissioning operation is within the typical range observed in the industry </w:t>
      </w:r>
      <w:r w:rsidRPr="00BC1484">
        <w:rPr>
          <w:rFonts w:cs="Arial"/>
          <w:szCs w:val="18"/>
        </w:rPr>
        <w:t xml:space="preserve">and lower than the </w:t>
      </w:r>
      <w:r w:rsidR="00383827" w:rsidRPr="00BC1484">
        <w:rPr>
          <w:rFonts w:cs="Arial"/>
          <w:szCs w:val="18"/>
        </w:rPr>
        <w:t xml:space="preserve">average </w:t>
      </w:r>
      <w:r w:rsidRPr="00BC1484">
        <w:rPr>
          <w:rFonts w:cs="Arial"/>
          <w:szCs w:val="18"/>
        </w:rPr>
        <w:t>baseline level of transits</w:t>
      </w:r>
      <w:r w:rsidR="00383827" w:rsidRPr="00BC1484">
        <w:rPr>
          <w:rFonts w:cs="Arial"/>
          <w:szCs w:val="18"/>
        </w:rPr>
        <w:t xml:space="preserve"> (</w:t>
      </w:r>
      <w:r w:rsidR="00DC675C" w:rsidRPr="00BC1484">
        <w:rPr>
          <w:rFonts w:cs="Arial"/>
          <w:szCs w:val="18"/>
        </w:rPr>
        <w:t>49</w:t>
      </w:r>
      <w:r w:rsidR="00383827" w:rsidRPr="00BC1484">
        <w:rPr>
          <w:rFonts w:cs="Arial"/>
          <w:szCs w:val="18"/>
        </w:rPr>
        <w:t xml:space="preserve"> transits per annum)</w:t>
      </w:r>
      <w:r w:rsidRPr="00BC1484">
        <w:rPr>
          <w:rFonts w:cs="Arial"/>
          <w:szCs w:val="18"/>
        </w:rPr>
        <w:t xml:space="preserve"> to the Lennox platform completed in previous years. </w:t>
      </w:r>
      <w:r w:rsidR="001E7BCC" w:rsidRPr="00BC1484">
        <w:rPr>
          <w:rFonts w:cs="Arial"/>
          <w:szCs w:val="18"/>
        </w:rPr>
        <w:t xml:space="preserve">The transits set out in Table 8.9 took place inside and outside the wintering season. </w:t>
      </w:r>
      <w:r w:rsidR="005B5A54" w:rsidRPr="00BC1484">
        <w:rPr>
          <w:rFonts w:cs="Arial"/>
          <w:szCs w:val="18"/>
        </w:rPr>
        <w:t xml:space="preserve">Eni UK </w:t>
      </w:r>
      <w:r w:rsidR="001E7BCC" w:rsidRPr="00BC1484">
        <w:rPr>
          <w:rFonts w:cs="Arial"/>
          <w:szCs w:val="18"/>
        </w:rPr>
        <w:t xml:space="preserve">will endeavour to undertake these operations outside the winter season, if this is not possible, </w:t>
      </w:r>
      <w:r w:rsidR="005B5A54" w:rsidRPr="00BC1484">
        <w:rPr>
          <w:rFonts w:cs="Arial"/>
          <w:szCs w:val="18"/>
        </w:rPr>
        <w:t xml:space="preserve">Eni UK </w:t>
      </w:r>
      <w:r w:rsidR="001E7BCC" w:rsidRPr="00BC1484">
        <w:rPr>
          <w:rFonts w:cs="Arial"/>
          <w:szCs w:val="18"/>
        </w:rPr>
        <w:t xml:space="preserve">will impose the mitigation set out in Section 8.3.3. </w:t>
      </w:r>
      <w:bookmarkStart w:id="439" w:name="_Hlk193207378"/>
      <w:r w:rsidR="001E7BCC" w:rsidRPr="00BC1484">
        <w:rPr>
          <w:rFonts w:cs="Arial"/>
          <w:szCs w:val="18"/>
        </w:rPr>
        <w:t>Taking this into consideration, vessel transits proposed during decommissioning works are not expected to exceed the levels of transits observed during past operations.</w:t>
      </w:r>
      <w:bookmarkEnd w:id="439"/>
    </w:p>
    <w:p w14:paraId="7E602027" w14:textId="77777777" w:rsidR="00F24603" w:rsidRPr="005B5A54" w:rsidRDefault="00F24603" w:rsidP="00652A2A">
      <w:pPr>
        <w:jc w:val="both"/>
        <w:rPr>
          <w:rFonts w:cs="Arial"/>
          <w:szCs w:val="18"/>
        </w:rPr>
      </w:pPr>
    </w:p>
    <w:p w14:paraId="48BE64E4" w14:textId="77777777" w:rsidR="00F24603" w:rsidRPr="005B5A54" w:rsidRDefault="00F24603" w:rsidP="00652A2A">
      <w:pPr>
        <w:jc w:val="both"/>
        <w:rPr>
          <w:rFonts w:cs="Arial"/>
          <w:szCs w:val="18"/>
        </w:rPr>
      </w:pPr>
      <w:r w:rsidRPr="005B5A54">
        <w:rPr>
          <w:rFonts w:cs="Arial"/>
          <w:szCs w:val="18"/>
        </w:rPr>
        <w:t>Although the transit of vessel to/from the Lennox platform during the proposed operation has the potential to disturb a limited number of red-throated divers and common scoters, disturbance is not expected to exceed that resulting from past vessel movements to the installation. Therefore, t</w:t>
      </w:r>
      <w:r w:rsidRPr="005B5A54">
        <w:rPr>
          <w:color w:val="211E1F"/>
        </w:rPr>
        <w:t xml:space="preserve">aking into consideration the mitigation outlined in Section 8.3.3, the impact to wintering birds can be considered low for decommissioning activities in isolation relating to the transit of vessels to the installations. </w:t>
      </w:r>
    </w:p>
    <w:p w14:paraId="21A5820E" w14:textId="77777777" w:rsidR="00F24603" w:rsidRPr="005B5A54" w:rsidRDefault="00F24603" w:rsidP="00D61A31">
      <w:pPr>
        <w:jc w:val="both"/>
        <w:rPr>
          <w:color w:val="211E1F"/>
        </w:rPr>
      </w:pPr>
    </w:p>
    <w:p w14:paraId="36001B0A" w14:textId="77777777" w:rsidR="00040938" w:rsidRPr="005B5A54" w:rsidRDefault="00040938" w:rsidP="000E41C3">
      <w:pPr>
        <w:pStyle w:val="Heading3"/>
      </w:pPr>
      <w:bookmarkStart w:id="440" w:name="_Toc192773393"/>
      <w:bookmarkStart w:id="441" w:name="_Toc197525070"/>
      <w:r w:rsidRPr="005B5A54">
        <w:t>Mitigation</w:t>
      </w:r>
      <w:bookmarkEnd w:id="440"/>
      <w:bookmarkEnd w:id="441"/>
    </w:p>
    <w:p w14:paraId="3D1A26A3" w14:textId="603C9525" w:rsidR="00040938" w:rsidRPr="005B5A54" w:rsidRDefault="00040938" w:rsidP="00040938">
      <w:pPr>
        <w:jc w:val="both"/>
        <w:rPr>
          <w:rFonts w:cs="Arial"/>
        </w:rPr>
      </w:pPr>
      <w:r w:rsidRPr="005B5A54">
        <w:rPr>
          <w:rFonts w:cs="Arial"/>
        </w:rPr>
        <w:t xml:space="preserve">The following measures will be adopted to ensure that </w:t>
      </w:r>
      <w:r w:rsidR="00B5067A" w:rsidRPr="005B5A54">
        <w:rPr>
          <w:rFonts w:cs="Arial"/>
        </w:rPr>
        <w:t xml:space="preserve">any impacts from </w:t>
      </w:r>
      <w:r w:rsidRPr="005B5A54">
        <w:rPr>
          <w:rFonts w:cs="Arial"/>
        </w:rPr>
        <w:t>seabird disturbance are minimised to as low as reasonably practicable:</w:t>
      </w:r>
    </w:p>
    <w:p w14:paraId="73E9E609" w14:textId="77777777" w:rsidR="00F325EF" w:rsidRPr="005B5A54" w:rsidRDefault="00F325EF" w:rsidP="00040938">
      <w:pPr>
        <w:jc w:val="both"/>
        <w:rPr>
          <w:rFonts w:cs="Arial"/>
        </w:rPr>
      </w:pPr>
    </w:p>
    <w:p w14:paraId="680ADD58" w14:textId="38CE1600" w:rsidR="00F325EF" w:rsidRPr="005B5A54" w:rsidRDefault="00F325EF" w:rsidP="008C6D95">
      <w:pPr>
        <w:pStyle w:val="ListParagraph"/>
        <w:numPr>
          <w:ilvl w:val="0"/>
          <w:numId w:val="40"/>
        </w:numPr>
        <w:rPr>
          <w:lang w:eastAsia="en-US"/>
        </w:rPr>
      </w:pPr>
      <w:bookmarkStart w:id="442" w:name="_Hlk190074036"/>
      <w:r w:rsidRPr="005B5A54">
        <w:rPr>
          <w:lang w:eastAsia="en-US"/>
        </w:rPr>
        <w:t xml:space="preserve">The contractors will implement a Vessel Management Plan. </w:t>
      </w:r>
      <w:r w:rsidR="00CB253B" w:rsidRPr="005B5A54">
        <w:rPr>
          <w:lang w:eastAsia="en-US"/>
        </w:rPr>
        <w:t xml:space="preserve">Where winter operations cannot be avoided, </w:t>
      </w:r>
      <w:r w:rsidR="005B5A54" w:rsidRPr="005B5A54">
        <w:rPr>
          <w:lang w:eastAsia="en-US"/>
        </w:rPr>
        <w:t xml:space="preserve">Eni UK </w:t>
      </w:r>
      <w:r w:rsidRPr="005B5A54">
        <w:rPr>
          <w:lang w:eastAsia="en-US"/>
        </w:rPr>
        <w:t xml:space="preserve">will impose that the following specific mitigation measures are included within this plan. </w:t>
      </w:r>
      <w:r w:rsidR="00C905B4" w:rsidRPr="005B5A54">
        <w:rPr>
          <w:lang w:eastAsia="en-US"/>
        </w:rPr>
        <w:t>The following mitigation will be imposed within the Liverpool Bay SPA and within 2nm of the SPA boundary</w:t>
      </w:r>
      <w:r w:rsidR="00657FD6" w:rsidRPr="005B5A54">
        <w:rPr>
          <w:lang w:eastAsia="en-US"/>
        </w:rPr>
        <w:t>.</w:t>
      </w:r>
    </w:p>
    <w:p w14:paraId="195BBA83" w14:textId="186526B4" w:rsidR="00F325EF" w:rsidRPr="005B5A54" w:rsidRDefault="00F325EF" w:rsidP="00F325EF">
      <w:pPr>
        <w:pStyle w:val="ListParagraph"/>
        <w:numPr>
          <w:ilvl w:val="1"/>
          <w:numId w:val="40"/>
        </w:numPr>
        <w:rPr>
          <w:lang w:eastAsia="en-US"/>
        </w:rPr>
      </w:pPr>
      <w:r w:rsidRPr="005B5A54">
        <w:rPr>
          <w:lang w:eastAsia="en-US"/>
        </w:rPr>
        <w:t>Where marine operations allow, vessels transiting to the Hamilton, Hamilton North and Douglas installations will approach from the west and will avoid the Liverpool Bay SPA. If it is not possible to avoid the SPA</w:t>
      </w:r>
      <w:r w:rsidR="00550636" w:rsidRPr="005B5A54">
        <w:rPr>
          <w:lang w:eastAsia="en-US"/>
        </w:rPr>
        <w:t>, where marine operations allow,</w:t>
      </w:r>
      <w:r w:rsidRPr="005B5A54">
        <w:rPr>
          <w:lang w:eastAsia="en-US"/>
        </w:rPr>
        <w:t xml:space="preserve"> they will use pre-existing shipping lanes</w:t>
      </w:r>
      <w:r w:rsidR="00C905B4" w:rsidRPr="005B5A54">
        <w:rPr>
          <w:lang w:eastAsia="en-US"/>
        </w:rPr>
        <w:t xml:space="preserve"> and or avoid areas of known bird aggregations</w:t>
      </w:r>
      <w:r w:rsidRPr="005B5A54">
        <w:rPr>
          <w:lang w:eastAsia="en-US"/>
        </w:rPr>
        <w:t>.</w:t>
      </w:r>
    </w:p>
    <w:p w14:paraId="65108CDC" w14:textId="647BE38A" w:rsidR="00DF6859" w:rsidRPr="00BC1484" w:rsidRDefault="00DF6859" w:rsidP="00DF6859">
      <w:pPr>
        <w:pStyle w:val="ListParagraph"/>
        <w:numPr>
          <w:ilvl w:val="1"/>
          <w:numId w:val="40"/>
        </w:numPr>
        <w:rPr>
          <w:lang w:eastAsia="en-US"/>
        </w:rPr>
      </w:pPr>
      <w:r w:rsidRPr="00BC1484">
        <w:rPr>
          <w:lang w:eastAsia="en-US"/>
        </w:rPr>
        <w:t>Restricting vessel movements to existing navigation routes where red-throated diver densities are lower.</w:t>
      </w:r>
    </w:p>
    <w:p w14:paraId="44B58748" w14:textId="2AB4BA84" w:rsidR="00F325EF" w:rsidRPr="005B5A54" w:rsidRDefault="00F325EF" w:rsidP="00F325EF">
      <w:pPr>
        <w:pStyle w:val="ListParagraph"/>
        <w:numPr>
          <w:ilvl w:val="1"/>
          <w:numId w:val="40"/>
        </w:numPr>
        <w:rPr>
          <w:lang w:eastAsia="en-US"/>
        </w:rPr>
      </w:pPr>
      <w:r w:rsidRPr="005B5A54">
        <w:rPr>
          <w:lang w:eastAsia="en-US"/>
        </w:rPr>
        <w:t xml:space="preserve">Where marine operations allow, all stand-off </w:t>
      </w:r>
      <w:r w:rsidR="00550636" w:rsidRPr="005B5A54">
        <w:rPr>
          <w:lang w:eastAsia="en-US"/>
        </w:rPr>
        <w:t>locations</w:t>
      </w:r>
      <w:r w:rsidRPr="005B5A54">
        <w:rPr>
          <w:lang w:eastAsia="en-US"/>
        </w:rPr>
        <w:t xml:space="preserve"> will be </w:t>
      </w:r>
      <w:r w:rsidR="00550636" w:rsidRPr="005B5A54">
        <w:rPr>
          <w:lang w:eastAsia="en-US"/>
        </w:rPr>
        <w:t>situated</w:t>
      </w:r>
      <w:r w:rsidRPr="005B5A54">
        <w:rPr>
          <w:lang w:eastAsia="en-US"/>
        </w:rPr>
        <w:t xml:space="preserve"> outside the SPA.</w:t>
      </w:r>
    </w:p>
    <w:p w14:paraId="740CD9F8" w14:textId="7DF0DB1C" w:rsidR="00F325EF" w:rsidRPr="005B5A54" w:rsidRDefault="006C1610" w:rsidP="00F325EF">
      <w:pPr>
        <w:pStyle w:val="ListParagraph"/>
        <w:numPr>
          <w:ilvl w:val="1"/>
          <w:numId w:val="40"/>
        </w:numPr>
        <w:rPr>
          <w:lang w:eastAsia="en-US"/>
        </w:rPr>
      </w:pPr>
      <w:r w:rsidRPr="005B5A54">
        <w:rPr>
          <w:lang w:eastAsia="en-US"/>
        </w:rPr>
        <w:t xml:space="preserve">Port calls – if transiting the SPA for port </w:t>
      </w:r>
      <w:r w:rsidR="006F5D00" w:rsidRPr="005B5A54">
        <w:rPr>
          <w:lang w:eastAsia="en-US"/>
        </w:rPr>
        <w:t>c</w:t>
      </w:r>
      <w:r w:rsidRPr="005B5A54">
        <w:rPr>
          <w:lang w:eastAsia="en-US"/>
        </w:rPr>
        <w:t>alls this will be through existing shipping lanes. For Port Calls to Lennox</w:t>
      </w:r>
      <w:r w:rsidR="00550636" w:rsidRPr="005B5A54">
        <w:rPr>
          <w:lang w:eastAsia="en-US"/>
        </w:rPr>
        <w:t xml:space="preserve"> w</w:t>
      </w:r>
      <w:r w:rsidRPr="005B5A54">
        <w:rPr>
          <w:lang w:eastAsia="en-US"/>
        </w:rPr>
        <w:t>here possible, and after consideration of water depths and vessel safety, all attempts will be made to use existing shipping lanes and if required and safe to do so, the shortest routes possible.</w:t>
      </w:r>
    </w:p>
    <w:p w14:paraId="2C12E646" w14:textId="5DDEE437" w:rsidR="00F325EF" w:rsidRPr="00BC1484" w:rsidRDefault="00F325EF" w:rsidP="00F325EF">
      <w:pPr>
        <w:pStyle w:val="ListParagraph"/>
        <w:numPr>
          <w:ilvl w:val="1"/>
          <w:numId w:val="40"/>
        </w:numPr>
        <w:rPr>
          <w:lang w:eastAsia="en-US"/>
        </w:rPr>
      </w:pPr>
      <w:r w:rsidRPr="005B5A54">
        <w:rPr>
          <w:lang w:eastAsia="en-US"/>
        </w:rPr>
        <w:t>Use slow transit speeds where</w:t>
      </w:r>
      <w:r w:rsidR="005D7A55" w:rsidRPr="005B5A54">
        <w:rPr>
          <w:lang w:eastAsia="en-US"/>
        </w:rPr>
        <w:t xml:space="preserve"> possible</w:t>
      </w:r>
      <w:r w:rsidRPr="005B5A54">
        <w:rPr>
          <w:lang w:eastAsia="en-US"/>
        </w:rPr>
        <w:t xml:space="preserve"> </w:t>
      </w:r>
      <w:r w:rsidR="00E752B5" w:rsidRPr="00BC1484">
        <w:rPr>
          <w:lang w:eastAsia="en-US"/>
        </w:rPr>
        <w:t xml:space="preserve">,avoid excessive engine revving and sudden speed changes </w:t>
      </w:r>
      <w:r w:rsidRPr="00BC1484">
        <w:rPr>
          <w:lang w:eastAsia="en-US"/>
        </w:rPr>
        <w:t xml:space="preserve">during the </w:t>
      </w:r>
      <w:r w:rsidR="00E752B5" w:rsidRPr="00BC1484">
        <w:rPr>
          <w:lang w:eastAsia="en-US"/>
        </w:rPr>
        <w:t>overwintering season</w:t>
      </w:r>
      <w:r w:rsidRPr="00BC1484">
        <w:rPr>
          <w:lang w:eastAsia="en-US"/>
        </w:rPr>
        <w:t>.</w:t>
      </w:r>
    </w:p>
    <w:p w14:paraId="5DF35DC7" w14:textId="77777777" w:rsidR="00E752B5" w:rsidRPr="00BC1484" w:rsidRDefault="00E752B5" w:rsidP="00E752B5">
      <w:pPr>
        <w:pStyle w:val="ListParagraph"/>
        <w:numPr>
          <w:ilvl w:val="1"/>
          <w:numId w:val="40"/>
        </w:numPr>
        <w:rPr>
          <w:lang w:eastAsia="en-US"/>
        </w:rPr>
      </w:pPr>
      <w:r w:rsidRPr="00BC1484">
        <w:rPr>
          <w:lang w:eastAsia="en-US"/>
        </w:rPr>
        <w:t>Maintaining direct transit routes to minimise transit distances through areas used by red-throated divers.</w:t>
      </w:r>
    </w:p>
    <w:p w14:paraId="0C419AB5" w14:textId="2C06C5CC" w:rsidR="00DF6859" w:rsidRPr="00BC1484" w:rsidRDefault="00DF6859" w:rsidP="00DF6859">
      <w:pPr>
        <w:pStyle w:val="ListParagraph"/>
        <w:numPr>
          <w:ilvl w:val="1"/>
          <w:numId w:val="40"/>
        </w:numPr>
        <w:rPr>
          <w:lang w:eastAsia="en-US"/>
        </w:rPr>
      </w:pPr>
      <w:r w:rsidRPr="00BC1484">
        <w:rPr>
          <w:lang w:eastAsia="en-US"/>
        </w:rPr>
        <w:t>Briefing vessel crews on the purpose and implications of these management practices.</w:t>
      </w:r>
    </w:p>
    <w:p w14:paraId="08FF71A1" w14:textId="6C18C38C" w:rsidR="00F325EF" w:rsidRPr="005B5A54" w:rsidRDefault="00F325EF" w:rsidP="00A76681">
      <w:pPr>
        <w:pStyle w:val="ListParagraph"/>
        <w:ind w:left="1440"/>
        <w:rPr>
          <w:lang w:eastAsia="en-US"/>
        </w:rPr>
      </w:pPr>
    </w:p>
    <w:p w14:paraId="4BC9FA76" w14:textId="77777777" w:rsidR="006B3BF1" w:rsidRPr="005B5A54" w:rsidRDefault="006B3BF1" w:rsidP="006B3BF1">
      <w:pPr>
        <w:pStyle w:val="ListParagraph"/>
        <w:numPr>
          <w:ilvl w:val="0"/>
          <w:numId w:val="40"/>
        </w:numPr>
        <w:rPr>
          <w:lang w:eastAsia="en-US"/>
        </w:rPr>
      </w:pPr>
      <w:r w:rsidRPr="005B5A54">
        <w:rPr>
          <w:lang w:eastAsia="en-US"/>
        </w:rPr>
        <w:t>Seasonal planning where possible and optimisation of schedule to minimise vessel numbers, movements and durations where possible.</w:t>
      </w:r>
    </w:p>
    <w:p w14:paraId="255F15F1" w14:textId="326AD1AF" w:rsidR="00040938" w:rsidRPr="005B5A54" w:rsidRDefault="00040938" w:rsidP="008C6D95">
      <w:pPr>
        <w:pStyle w:val="ListParagraph"/>
        <w:numPr>
          <w:ilvl w:val="0"/>
          <w:numId w:val="40"/>
        </w:numPr>
        <w:rPr>
          <w:lang w:eastAsia="en-US"/>
        </w:rPr>
      </w:pPr>
      <w:r w:rsidRPr="005B5A54">
        <w:rPr>
          <w:lang w:eastAsia="en-US"/>
        </w:rPr>
        <w:t>Continuous engagement with JNCC and OPRED during decommissioning works</w:t>
      </w:r>
      <w:r w:rsidR="007E54E7" w:rsidRPr="005B5A54">
        <w:rPr>
          <w:lang w:eastAsia="en-US"/>
        </w:rPr>
        <w:t>.</w:t>
      </w:r>
    </w:p>
    <w:p w14:paraId="4BD9940B" w14:textId="77777777" w:rsidR="00040938" w:rsidRPr="005B5A54" w:rsidRDefault="00040938" w:rsidP="008C6D95">
      <w:pPr>
        <w:pStyle w:val="ListParagraph"/>
        <w:numPr>
          <w:ilvl w:val="0"/>
          <w:numId w:val="40"/>
        </w:numPr>
        <w:rPr>
          <w:lang w:eastAsia="en-US"/>
        </w:rPr>
      </w:pPr>
      <w:r w:rsidRPr="005B5A54">
        <w:rPr>
          <w:lang w:eastAsia="en-US"/>
        </w:rPr>
        <w:t>A detailed Method Statement to be produced to outline how impacts on birds will be avoided during the works.</w:t>
      </w:r>
    </w:p>
    <w:p w14:paraId="7E2940B0" w14:textId="77777777" w:rsidR="00F21279" w:rsidRPr="005B5A54" w:rsidRDefault="00F21279" w:rsidP="00A64EC6">
      <w:pPr>
        <w:pStyle w:val="Heading2"/>
      </w:pPr>
      <w:bookmarkStart w:id="443" w:name="_Toc189737174"/>
      <w:bookmarkStart w:id="444" w:name="_Toc192773394"/>
      <w:bookmarkStart w:id="445" w:name="_Toc197525071"/>
      <w:bookmarkEnd w:id="442"/>
      <w:r w:rsidRPr="005B5A54">
        <w:t>Cumulative and In-combination Impacts</w:t>
      </w:r>
      <w:bookmarkEnd w:id="443"/>
      <w:bookmarkEnd w:id="444"/>
      <w:bookmarkEnd w:id="445"/>
    </w:p>
    <w:p w14:paraId="0FA39128" w14:textId="77777777" w:rsidR="00F21279" w:rsidRPr="005B5A54" w:rsidRDefault="00F21279" w:rsidP="00F21279">
      <w:pPr>
        <w:jc w:val="both"/>
      </w:pPr>
      <w:r w:rsidRPr="005B5A54">
        <w:t xml:space="preserve">This section considers the cumulative, indirect impacts and impact interactions of the proposed operations in combination with: </w:t>
      </w:r>
    </w:p>
    <w:p w14:paraId="110470B1" w14:textId="77777777" w:rsidR="00F21279" w:rsidRPr="005B5A54" w:rsidRDefault="00F21279" w:rsidP="00F21279">
      <w:pPr>
        <w:pStyle w:val="ListParagraph"/>
        <w:numPr>
          <w:ilvl w:val="0"/>
          <w:numId w:val="40"/>
        </w:numPr>
        <w:rPr>
          <w:lang w:eastAsia="en-US"/>
        </w:rPr>
      </w:pPr>
      <w:r w:rsidRPr="005B5A54">
        <w:rPr>
          <w:lang w:eastAsia="en-US"/>
        </w:rPr>
        <w:t>Past, present and future O&amp;G projects;</w:t>
      </w:r>
    </w:p>
    <w:p w14:paraId="726402E0" w14:textId="77777777" w:rsidR="00F21279" w:rsidRPr="005B5A54" w:rsidRDefault="00F21279" w:rsidP="00F21279">
      <w:pPr>
        <w:pStyle w:val="ListParagraph"/>
        <w:numPr>
          <w:ilvl w:val="0"/>
          <w:numId w:val="40"/>
        </w:numPr>
        <w:rPr>
          <w:lang w:eastAsia="en-US"/>
        </w:rPr>
      </w:pPr>
      <w:r w:rsidRPr="005B5A54">
        <w:rPr>
          <w:lang w:eastAsia="en-US"/>
        </w:rPr>
        <w:t>Hynet and other CCS projects;</w:t>
      </w:r>
    </w:p>
    <w:p w14:paraId="01CF3DA5" w14:textId="77777777" w:rsidR="00F21279" w:rsidRPr="005B5A54" w:rsidRDefault="00F21279" w:rsidP="00F21279">
      <w:pPr>
        <w:pStyle w:val="ListParagraph"/>
        <w:numPr>
          <w:ilvl w:val="0"/>
          <w:numId w:val="40"/>
        </w:numPr>
        <w:rPr>
          <w:lang w:eastAsia="en-US"/>
        </w:rPr>
      </w:pPr>
      <w:r w:rsidRPr="005B5A54">
        <w:rPr>
          <w:lang w:eastAsia="en-US"/>
        </w:rPr>
        <w:t xml:space="preserve">Windfarms; and </w:t>
      </w:r>
    </w:p>
    <w:p w14:paraId="067C9692" w14:textId="77777777" w:rsidR="00F21279" w:rsidRPr="005B5A54" w:rsidRDefault="00F21279" w:rsidP="00F21279">
      <w:pPr>
        <w:pStyle w:val="ListParagraph"/>
        <w:numPr>
          <w:ilvl w:val="0"/>
          <w:numId w:val="40"/>
        </w:numPr>
        <w:rPr>
          <w:lang w:eastAsia="en-US"/>
        </w:rPr>
      </w:pPr>
      <w:r w:rsidRPr="005B5A54">
        <w:rPr>
          <w:lang w:eastAsia="en-US"/>
        </w:rPr>
        <w:t xml:space="preserve">Other sea users </w:t>
      </w:r>
    </w:p>
    <w:p w14:paraId="74A91849" w14:textId="77777777" w:rsidR="00F21279" w:rsidRPr="005B5A54" w:rsidRDefault="00F21279" w:rsidP="00F21279">
      <w:pPr>
        <w:jc w:val="both"/>
      </w:pPr>
    </w:p>
    <w:p w14:paraId="161590AA" w14:textId="77777777" w:rsidR="00F21279" w:rsidRPr="005B5A54" w:rsidRDefault="00F21279" w:rsidP="00F21279">
      <w:pPr>
        <w:jc w:val="both"/>
      </w:pPr>
      <w:r w:rsidRPr="005B5A54">
        <w:t>It is recognised that other works in the area may have similar impacts that, cumulatively, may result in greater impact to receptors.  This assessment process therefore considered the potential cumulative impacts for all identified aspects.</w:t>
      </w:r>
    </w:p>
    <w:p w14:paraId="7ED9BF8C" w14:textId="77777777" w:rsidR="004E3A8F" w:rsidRPr="005B5A54" w:rsidRDefault="004E3A8F" w:rsidP="004E3A8F">
      <w:pPr>
        <w:jc w:val="both"/>
      </w:pPr>
    </w:p>
    <w:p w14:paraId="555EB2C7" w14:textId="77777777" w:rsidR="00F21279" w:rsidRPr="005B5A54" w:rsidRDefault="00F21279" w:rsidP="000E41C3">
      <w:pPr>
        <w:pStyle w:val="Heading3"/>
      </w:pPr>
      <w:bookmarkStart w:id="446" w:name="_Toc192773395"/>
      <w:bookmarkStart w:id="447" w:name="_Toc197525072"/>
      <w:r w:rsidRPr="005B5A54">
        <w:t>Other Projects</w:t>
      </w:r>
      <w:bookmarkEnd w:id="446"/>
      <w:bookmarkEnd w:id="447"/>
      <w:r w:rsidRPr="005B5A54">
        <w:t xml:space="preserve"> </w:t>
      </w:r>
    </w:p>
    <w:p w14:paraId="2CFD602D" w14:textId="77777777" w:rsidR="00F21279" w:rsidRPr="005B5A54" w:rsidRDefault="00F21279" w:rsidP="00F21279">
      <w:pPr>
        <w:jc w:val="both"/>
      </w:pPr>
    </w:p>
    <w:p w14:paraId="0F5F56B2" w14:textId="315EDA51" w:rsidR="00F21279" w:rsidRPr="005B5A54" w:rsidRDefault="00F21279" w:rsidP="00F21279">
      <w:pPr>
        <w:jc w:val="both"/>
      </w:pPr>
      <w:r w:rsidRPr="005B5A54">
        <w:t>A review of consented projects occurring within Liverpool Bay was undertaken to identify any possible in combination effects to the protected features of the Liverpool Bay SPA in terms of vessel presence and seabed disturbance. Although it is difficult to gauge what activities will be underway at the same time as the proposed works</w:t>
      </w:r>
      <w:r w:rsidR="004C3073" w:rsidRPr="005B5A54">
        <w:t>.</w:t>
      </w:r>
      <w:r w:rsidRPr="005B5A54">
        <w:t xml:space="preserve"> </w:t>
      </w:r>
    </w:p>
    <w:p w14:paraId="0C3BD03C" w14:textId="77777777" w:rsidR="004E3A8F" w:rsidRPr="005B5A54" w:rsidRDefault="004E3A8F" w:rsidP="00F21279">
      <w:pPr>
        <w:jc w:val="both"/>
      </w:pPr>
    </w:p>
    <w:p w14:paraId="72F051CA" w14:textId="7933FBCF" w:rsidR="004E3A8F" w:rsidRPr="005B5A54" w:rsidRDefault="004E3A8F" w:rsidP="004E3A8F">
      <w:pPr>
        <w:jc w:val="both"/>
      </w:pPr>
      <w:r w:rsidRPr="005B5A54">
        <w:t>There are a number of windfarms within close proximity to the LBA field (Section 6.5.4). The majority of these are operational and will have limited associated vessel traffic and thus considered as</w:t>
      </w:r>
      <w:r w:rsidR="00765306" w:rsidRPr="005B5A54">
        <w:t xml:space="preserve"> a</w:t>
      </w:r>
      <w:r w:rsidRPr="005B5A54">
        <w:t xml:space="preserve"> background impact and have </w:t>
      </w:r>
      <w:r w:rsidR="00765306" w:rsidRPr="005B5A54">
        <w:t xml:space="preserve">therefore </w:t>
      </w:r>
      <w:r w:rsidRPr="005B5A54">
        <w:t xml:space="preserve">been scoped out of further assessment. The construction and decommissioning of the following projects have the potential to overlap spatially and/or temporally with </w:t>
      </w:r>
      <w:r w:rsidR="00515BC5" w:rsidRPr="005B5A54">
        <w:t xml:space="preserve">decommissioning </w:t>
      </w:r>
      <w:r w:rsidRPr="005B5A54">
        <w:t>projects</w:t>
      </w:r>
      <w:r w:rsidR="00765306" w:rsidRPr="005B5A54">
        <w:t>:</w:t>
      </w:r>
    </w:p>
    <w:p w14:paraId="142306E3" w14:textId="77777777" w:rsidR="004E3A8F" w:rsidRPr="005B5A54" w:rsidRDefault="004E3A8F" w:rsidP="004E3A8F">
      <w:pPr>
        <w:jc w:val="both"/>
        <w:rPr>
          <w:strike/>
        </w:rPr>
      </w:pPr>
    </w:p>
    <w:p w14:paraId="57710EC0" w14:textId="5A0944D9" w:rsidR="004E3A8F" w:rsidRPr="005B5A54" w:rsidRDefault="00765306" w:rsidP="005914ED">
      <w:pPr>
        <w:pStyle w:val="ListParagraph"/>
        <w:numPr>
          <w:ilvl w:val="0"/>
          <w:numId w:val="48"/>
        </w:numPr>
        <w:jc w:val="both"/>
      </w:pPr>
      <w:r w:rsidRPr="005B5A54">
        <w:t xml:space="preserve">Decommissioning of </w:t>
      </w:r>
      <w:r w:rsidR="004E3A8F" w:rsidRPr="005B5A54">
        <w:t>Calder</w:t>
      </w:r>
      <w:r w:rsidRPr="005B5A54">
        <w:t xml:space="preserve">, </w:t>
      </w:r>
      <w:r w:rsidR="004E3A8F" w:rsidRPr="005B5A54">
        <w:t>Millom and Dalton platforms</w:t>
      </w:r>
    </w:p>
    <w:p w14:paraId="49CD3AA1" w14:textId="64777AAC" w:rsidR="00765306" w:rsidRPr="005B5A54" w:rsidRDefault="00765306" w:rsidP="005914ED">
      <w:pPr>
        <w:pStyle w:val="ListParagraph"/>
        <w:numPr>
          <w:ilvl w:val="0"/>
          <w:numId w:val="48"/>
        </w:numPr>
        <w:jc w:val="both"/>
      </w:pPr>
      <w:r w:rsidRPr="005B5A54">
        <w:t>LBA HyNet Carbon Dioxide Transportation and Storage Project</w:t>
      </w:r>
    </w:p>
    <w:p w14:paraId="0CCDCD3C" w14:textId="34413FA8" w:rsidR="00765306" w:rsidRPr="005B5A54" w:rsidRDefault="00765306" w:rsidP="005914ED">
      <w:pPr>
        <w:pStyle w:val="ListParagraph"/>
        <w:numPr>
          <w:ilvl w:val="0"/>
          <w:numId w:val="48"/>
        </w:numPr>
        <w:jc w:val="both"/>
      </w:pPr>
      <w:r w:rsidRPr="005B5A54">
        <w:t>Awel y Môr Offshore Wind Farm (OWF)</w:t>
      </w:r>
    </w:p>
    <w:p w14:paraId="386E8D1F" w14:textId="0424301C" w:rsidR="00765306" w:rsidRPr="005B5A54" w:rsidRDefault="00765306" w:rsidP="005914ED">
      <w:pPr>
        <w:pStyle w:val="ListParagraph"/>
        <w:numPr>
          <w:ilvl w:val="0"/>
          <w:numId w:val="48"/>
        </w:numPr>
        <w:jc w:val="both"/>
      </w:pPr>
      <w:r w:rsidRPr="005B5A54">
        <w:t>Mona Offshore Wind Project, Morgan Offshore Wind Project, and Morecambe Offshore Windfarm</w:t>
      </w:r>
    </w:p>
    <w:p w14:paraId="1568747B" w14:textId="77777777" w:rsidR="00F21279" w:rsidRPr="005B5A54" w:rsidRDefault="00F21279" w:rsidP="00F21279">
      <w:pPr>
        <w:jc w:val="both"/>
      </w:pPr>
    </w:p>
    <w:p w14:paraId="71136B8C" w14:textId="549B95F9" w:rsidR="00F21279" w:rsidRPr="005B5A54" w:rsidRDefault="00F21279" w:rsidP="00F21279">
      <w:pPr>
        <w:jc w:val="both"/>
      </w:pPr>
      <w:r w:rsidRPr="005B5A54">
        <w:t xml:space="preserve">The Liverpool Bay decommissioning area is located approximately 34km from the Calder platform. Calder along with the Millom and Dalton platforms are part of a 12-year decommissioning project scheduled between 2023 and 2035, </w:t>
      </w:r>
      <w:r w:rsidR="004C3073" w:rsidRPr="005B5A54">
        <w:t xml:space="preserve">with </w:t>
      </w:r>
      <w:r w:rsidRPr="005B5A54">
        <w:t xml:space="preserve">the decommissioning of these platforms due to occur between 2027 and 2032, more specifically. </w:t>
      </w:r>
    </w:p>
    <w:p w14:paraId="1111D711" w14:textId="77777777" w:rsidR="00F21279" w:rsidRPr="005B5A54" w:rsidRDefault="00F21279" w:rsidP="00F21279"/>
    <w:p w14:paraId="050E5146" w14:textId="1DD838B7" w:rsidR="002F4DFE" w:rsidRPr="005B5A54" w:rsidRDefault="00F21279" w:rsidP="002F4DFE">
      <w:pPr>
        <w:jc w:val="both"/>
      </w:pPr>
      <w:r w:rsidRPr="005B5A54">
        <w:t>The HyNet Carbon Dioxide Transportation and Storage Project is also taking place within the LBA during the same period as the proposed operations, running from 2024 to 2052. This project involves repurposing existing Eni</w:t>
      </w:r>
      <w:r w:rsidR="005B5A54" w:rsidRPr="005B5A54">
        <w:t xml:space="preserve"> UK</w:t>
      </w:r>
      <w:r w:rsidRPr="005B5A54">
        <w:t xml:space="preserve"> offshore assets including installing new platform jackets and pipeline sections, converting gas pipelines, conducting seismic and geophysical surveys and laying cables and rock protection measures.</w:t>
      </w:r>
      <w:r w:rsidR="002F4DFE" w:rsidRPr="005B5A54">
        <w:t xml:space="preserve"> it is expected that construction associated with the CCS project will take place during the same period as the decommissioning project.  </w:t>
      </w:r>
      <w:r w:rsidR="000E41C3" w:rsidRPr="005B5A54">
        <w:t xml:space="preserve">However, the LBA </w:t>
      </w:r>
      <w:r w:rsidR="002F4DFE" w:rsidRPr="005B5A54">
        <w:t>decommissioning,</w:t>
      </w:r>
      <w:r w:rsidR="000E41C3" w:rsidRPr="005B5A54">
        <w:t xml:space="preserve"> and CCS project are integrated, therefore where possible vessel campaigns have been optimised</w:t>
      </w:r>
      <w:r w:rsidR="002F4DFE" w:rsidRPr="005B5A54">
        <w:t xml:space="preserve"> </w:t>
      </w:r>
      <w:r w:rsidR="000E41C3" w:rsidRPr="005B5A54">
        <w:t>to include both decommissioning and CCS works</w:t>
      </w:r>
      <w:r w:rsidR="002F4DFE" w:rsidRPr="005B5A54">
        <w:t xml:space="preserve"> and to reduce the number of vessels required and vessel days. For </w:t>
      </w:r>
      <w:r w:rsidR="000E41C3" w:rsidRPr="005B5A54">
        <w:t>example topsides removal and replacement will be completed by the same contractor and within the same campaign window.</w:t>
      </w:r>
      <w:r w:rsidR="003B1B3C" w:rsidRPr="005B5A54">
        <w:t xml:space="preserve"> </w:t>
      </w:r>
      <w:r w:rsidR="002F4DFE" w:rsidRPr="005B5A54">
        <w:t xml:space="preserve"> During the operational phase, anticipated to be between 2027 and 2052, the installations will be normally unmanned (NUI’s) which would result in a decrease in vessel activity within the area leading to a decrease in both bird and seabed disturbance.</w:t>
      </w:r>
    </w:p>
    <w:p w14:paraId="0A9D2BC3" w14:textId="1150AE18" w:rsidR="00F21279" w:rsidRPr="005B5A54" w:rsidRDefault="00F21279" w:rsidP="00765306">
      <w:pPr>
        <w:jc w:val="both"/>
      </w:pPr>
    </w:p>
    <w:p w14:paraId="2309877C" w14:textId="48850E27" w:rsidR="00F21279" w:rsidRPr="005B5A54" w:rsidRDefault="00F21279" w:rsidP="00F21279">
      <w:pPr>
        <w:jc w:val="both"/>
        <w:rPr>
          <w:strike/>
        </w:rPr>
      </w:pPr>
      <w:r w:rsidRPr="005B5A54">
        <w:t>The Awel y Môr Offshore Wind Farm (OWF) project is being developed by RWE Renewables (RWE) to the west of the existing Gwynt y Môr Offshore Wind Farm. The Awel y Môr OWF will be located approximately 10.5km off the Welsh coast in the Irish Sea, with a maximum total area of 78 km</w:t>
      </w:r>
      <w:r w:rsidRPr="005B5A54">
        <w:rPr>
          <w:vertAlign w:val="superscript"/>
        </w:rPr>
        <w:t>2</w:t>
      </w:r>
      <w:r w:rsidRPr="005B5A54">
        <w:t xml:space="preserve">. This Project, which lies </w:t>
      </w:r>
      <w:r w:rsidR="002C4C15" w:rsidRPr="005B5A54">
        <w:t xml:space="preserve">approx. 6km </w:t>
      </w:r>
      <w:r w:rsidR="000E41C3" w:rsidRPr="005B5A54">
        <w:t>southwest</w:t>
      </w:r>
      <w:r w:rsidR="002C4C15" w:rsidRPr="005B5A54">
        <w:t xml:space="preserve"> of the Douglas platform</w:t>
      </w:r>
      <w:r w:rsidRPr="005B5A54">
        <w:t xml:space="preserve">, with construction scheduled to start in 2026 and be operational by 2030. There is potential for decommissioning phase to overlap with the construction activities of this windfarm leading to cumulative and in-combination impacts.  </w:t>
      </w:r>
    </w:p>
    <w:p w14:paraId="3F9F5D1D" w14:textId="77777777" w:rsidR="00F21279" w:rsidRPr="005B5A54" w:rsidRDefault="00F21279" w:rsidP="00F21279"/>
    <w:p w14:paraId="5FC3FCCC" w14:textId="77777777" w:rsidR="00F21279" w:rsidRPr="005B5A54" w:rsidRDefault="00F21279" w:rsidP="00F21279">
      <w:pPr>
        <w:jc w:val="both"/>
      </w:pPr>
      <w:r w:rsidRPr="005B5A54">
        <w:t>The proposed Mona Offshore Wind Project, Morgan Offshore Wind Project, and Morecambe Offshore Windfarm, consisting of up to 107, 107, and 40 wind turbines respectively, are scheduled for construction in 2026. As a result, their construction phases may coincide with the decommissioning project. The Mona Offshore Wind Project is located 5.5km from the LBA field, the Morgan Offshore Wind Project is 34.1km away, and the Morecambe Offshore Windfarm is 7.6km from the LBA field.</w:t>
      </w:r>
    </w:p>
    <w:p w14:paraId="7FAD1844" w14:textId="77777777" w:rsidR="002C4C15" w:rsidRPr="005B5A54" w:rsidRDefault="002C4C15" w:rsidP="00F21279">
      <w:pPr>
        <w:jc w:val="both"/>
      </w:pPr>
    </w:p>
    <w:p w14:paraId="0515439F" w14:textId="77777777" w:rsidR="002C4C15" w:rsidRPr="005B5A54" w:rsidRDefault="002C4C15" w:rsidP="002C4C15">
      <w:pPr>
        <w:jc w:val="both"/>
      </w:pPr>
      <w:r w:rsidRPr="005B5A54">
        <w:t xml:space="preserve">Xodus (2020) Report presents that the LBA Field has high traffic density, identifying 13,399 vessels per year passing within 10 nm of the Douglas Platform, corresponding to an average of approximately 37 vessels every day. The decommissioning work will be taking place primarily within the existing 500 m safety exclusion zone surrounding the installations. In addition to this the field Collision Risk Assessment (CRA) shall be updated to take decommissioning activities into account and all management measures recommended shall be adopted. </w:t>
      </w:r>
    </w:p>
    <w:p w14:paraId="55395F94" w14:textId="77777777" w:rsidR="002C4C15" w:rsidRPr="005B5A54" w:rsidRDefault="002C4C15" w:rsidP="00F21279">
      <w:pPr>
        <w:jc w:val="both"/>
      </w:pPr>
    </w:p>
    <w:p w14:paraId="454541E4" w14:textId="62A8F699" w:rsidR="002F4DFE" w:rsidRPr="005B5A54" w:rsidRDefault="002F4DFE" w:rsidP="000E41C3">
      <w:pPr>
        <w:pStyle w:val="Heading3"/>
      </w:pPr>
      <w:bookmarkStart w:id="448" w:name="_Toc192773396"/>
      <w:bookmarkStart w:id="449" w:name="_Toc197525073"/>
      <w:r w:rsidRPr="005B5A54">
        <w:t xml:space="preserve">Impacts to </w:t>
      </w:r>
      <w:r w:rsidR="004C3073" w:rsidRPr="005B5A54">
        <w:t>N</w:t>
      </w:r>
      <w:r w:rsidRPr="005B5A54">
        <w:t xml:space="preserve">esting </w:t>
      </w:r>
      <w:r w:rsidR="004C3073" w:rsidRPr="005B5A54">
        <w:t>B</w:t>
      </w:r>
      <w:r w:rsidRPr="005B5A54">
        <w:t>irds</w:t>
      </w:r>
      <w:bookmarkEnd w:id="448"/>
      <w:bookmarkEnd w:id="449"/>
      <w:r w:rsidRPr="005B5A54">
        <w:t xml:space="preserve"> </w:t>
      </w:r>
    </w:p>
    <w:p w14:paraId="2CE048DB" w14:textId="526392E0" w:rsidR="002F4DFE" w:rsidRPr="005B5A54" w:rsidRDefault="002F4DFE" w:rsidP="002F4DFE">
      <w:pPr>
        <w:jc w:val="both"/>
      </w:pPr>
      <w:r w:rsidRPr="005B5A54">
        <w:t xml:space="preserve">Decommissioning of offshore oil and gas platforms can cause displacement and disturbance to nesting seabirds. There is potential for a cumulative impact with the decommissioning of the Calder, Millom and Dalton oil and gas developments. The decommissioning of the Calder, Millom and Dalton Environmental Appraisal states that the Harbour Energy will develop bird management plans and liaise with OPRED and JNCC to confirm expectations and licensing requirements based on the nest status and scheduling, as appropriate. As discussed in Section 8.2.1 displacement from the LBA platforms will be temporary for one breeding season only, the new CCS topsides will be installed by the following breeding season and the Kittiwakes are anticipated to return and continue breeding. </w:t>
      </w:r>
      <w:r w:rsidR="003B1B3C" w:rsidRPr="005B5A54">
        <w:t xml:space="preserve">In addition, the new topsides can also provide a nesting area for any birds displaced by the neighbouring projects i.e. Calder, Millom and Dalton. </w:t>
      </w:r>
      <w:r w:rsidRPr="005B5A54">
        <w:t xml:space="preserve"> Given the temporary nature of the impacts caused by the LBA operations and the mitigation measured adapted by Harbour Energy any cumulative impacts to nesting seabirds will not be significant. </w:t>
      </w:r>
    </w:p>
    <w:p w14:paraId="5253919B" w14:textId="77777777" w:rsidR="002F4DFE" w:rsidRPr="005B5A54" w:rsidRDefault="002F4DFE" w:rsidP="002F4DFE"/>
    <w:p w14:paraId="11D48A57" w14:textId="77777777" w:rsidR="002F4DFE" w:rsidRPr="005B5A54" w:rsidRDefault="002F4DFE" w:rsidP="002F4DFE"/>
    <w:p w14:paraId="5324A72C" w14:textId="4BACC2B7" w:rsidR="00F21279" w:rsidRPr="005B5A54" w:rsidRDefault="00F21279" w:rsidP="000E41C3">
      <w:pPr>
        <w:pStyle w:val="Heading3"/>
      </w:pPr>
      <w:bookmarkStart w:id="450" w:name="_Toc192773397"/>
      <w:bookmarkStart w:id="451" w:name="_Toc197525074"/>
      <w:r w:rsidRPr="005B5A54">
        <w:t>Impacts to Seabirds</w:t>
      </w:r>
      <w:r w:rsidR="002F4DFE" w:rsidRPr="005B5A54">
        <w:t xml:space="preserve"> and Liverpool Bay SPA</w:t>
      </w:r>
      <w:bookmarkEnd w:id="450"/>
      <w:bookmarkEnd w:id="451"/>
      <w:r w:rsidR="002F4DFE" w:rsidRPr="005B5A54">
        <w:t xml:space="preserve"> </w:t>
      </w:r>
    </w:p>
    <w:p w14:paraId="402E1854" w14:textId="77777777" w:rsidR="00F21279" w:rsidRPr="005B5A54" w:rsidRDefault="00F21279" w:rsidP="00F21279">
      <w:pPr>
        <w:jc w:val="both"/>
      </w:pPr>
    </w:p>
    <w:p w14:paraId="43682415" w14:textId="0BB2646B" w:rsidR="00F21279" w:rsidRPr="005B5A54" w:rsidRDefault="00F21279" w:rsidP="00F21279">
      <w:pPr>
        <w:jc w:val="both"/>
      </w:pPr>
      <w:r w:rsidRPr="005B5A54">
        <w:t xml:space="preserve">Vessels associated with the decommissioning of the Calder, Millom and Dalton oil and gas developments, construction of the Awel y Môr OWF, Mona Offshore Wind Project, the Morgan Offshore Wind Project and the Morecambe OWF, and the completion of the Hynet Carbon Dioxide Transportation and Storage Project, all have the potential to disturb seabirds within the Liverpool Bay SPA. Given the location and proposed schedules of these projects, there is a possibility of an overlap with the proposed decommissioning operations.  Therefore vessel-related disturbance may act cumulatively with the disturbance levels quantified in Section 8.3.2.  This in combination disturbance affect has </w:t>
      </w:r>
      <w:bookmarkStart w:id="452" w:name="_Hlk189746282"/>
      <w:r w:rsidRPr="005B5A54">
        <w:t xml:space="preserve">the potential to result in temporary disturbance and reduction of access to foraging areas for red-throated diver and common scoter within the SPA.  </w:t>
      </w:r>
    </w:p>
    <w:p w14:paraId="362FB308" w14:textId="77777777" w:rsidR="00765306" w:rsidRPr="005B5A54" w:rsidRDefault="00765306" w:rsidP="00F21279">
      <w:pPr>
        <w:jc w:val="both"/>
      </w:pPr>
    </w:p>
    <w:p w14:paraId="7A69518A" w14:textId="33EF4667" w:rsidR="000E41C3" w:rsidRPr="005B5A54" w:rsidRDefault="00765306" w:rsidP="00765306">
      <w:pPr>
        <w:jc w:val="both"/>
      </w:pPr>
      <w:r w:rsidRPr="005B5A54">
        <w:t xml:space="preserve">There is potential for a cumulative impact with the decommissioning of the Calder, Millom and Dalton oil and gas developments. </w:t>
      </w:r>
      <w:r w:rsidR="000E41C3" w:rsidRPr="005B5A54">
        <w:t xml:space="preserve">At the closest distance, Calder, Millom and Dalton are located 7km from the Liverpool SPA and vessel access to the sites are expected to occur outside of the SPA boundary where possible. However, where this is not possible, it is confirmed that the vessels used during the decommissioning of these platforms will use the established vessel routes present within the Liverpool Bay Area.  The Environmental Appraisal undertaken by Harbour energy found that </w:t>
      </w:r>
      <w:r w:rsidR="00BE760A" w:rsidRPr="005B5A54">
        <w:t>the i</w:t>
      </w:r>
      <w:r w:rsidR="000E41C3" w:rsidRPr="005B5A54">
        <w:t xml:space="preserve">mpacts </w:t>
      </w:r>
      <w:r w:rsidR="00BE760A" w:rsidRPr="005B5A54">
        <w:t xml:space="preserve">to the SPA </w:t>
      </w:r>
      <w:r w:rsidR="000E41C3" w:rsidRPr="005B5A54">
        <w:t>will be from the transiting of vessels, primarily supply vessels (using Liverpool as a worst case transit destination port). Their assessment accounts for a single vessel moving through the Liverpool Bay SPA on 18 separate days</w:t>
      </w:r>
      <w:r w:rsidR="003B1B3C" w:rsidRPr="005B5A54">
        <w:t xml:space="preserve">. </w:t>
      </w:r>
    </w:p>
    <w:p w14:paraId="1B7E3A05" w14:textId="77777777" w:rsidR="00BE760A" w:rsidRPr="005B5A54" w:rsidRDefault="00BE760A" w:rsidP="00765306">
      <w:pPr>
        <w:jc w:val="both"/>
      </w:pPr>
    </w:p>
    <w:bookmarkEnd w:id="452"/>
    <w:p w14:paraId="5085E510" w14:textId="7F7BBA58" w:rsidR="002F4DFE" w:rsidRPr="005B5A54" w:rsidRDefault="002F4DFE" w:rsidP="00F21279">
      <w:pPr>
        <w:jc w:val="both"/>
      </w:pPr>
      <w:r w:rsidRPr="005B5A54">
        <w:t xml:space="preserve">There is potential for schedule overlap with the Awel y Môr OWF, Mona Offshore Wind Project, the Morgan Offshore Wind Project and the Morecambe OWF. The </w:t>
      </w:r>
      <w:r w:rsidR="00F21279" w:rsidRPr="005B5A54">
        <w:t xml:space="preserve">actual </w:t>
      </w:r>
      <w:bookmarkStart w:id="453" w:name="_Hlk189746317"/>
      <w:r w:rsidR="00F21279" w:rsidRPr="005B5A54">
        <w:t xml:space="preserve">operational schedule of the projects with potential for cumulative impact </w:t>
      </w:r>
      <w:bookmarkEnd w:id="453"/>
      <w:r w:rsidR="00F21279" w:rsidRPr="005B5A54">
        <w:t xml:space="preserve">is unknown and it is unlikely for all </w:t>
      </w:r>
      <w:bookmarkStart w:id="454" w:name="_Hlk189746337"/>
      <w:r w:rsidR="00F21279" w:rsidRPr="005B5A54">
        <w:t>projects to occur simultaneous</w:t>
      </w:r>
      <w:bookmarkEnd w:id="454"/>
      <w:r w:rsidR="00F21279" w:rsidRPr="005B5A54">
        <w:t xml:space="preserve">ly with the proposed operations.  The probability of all projects occurring within the same wintering period is unlikely.  </w:t>
      </w:r>
      <w:r w:rsidRPr="005B5A54">
        <w:t xml:space="preserve">However, as a worst case it is assumed that these activities could occur during the same wintering season. </w:t>
      </w:r>
    </w:p>
    <w:p w14:paraId="45C0F95B" w14:textId="77777777" w:rsidR="002F4DFE" w:rsidRPr="005B5A54" w:rsidRDefault="002F4DFE" w:rsidP="00F21279">
      <w:pPr>
        <w:jc w:val="both"/>
      </w:pPr>
    </w:p>
    <w:p w14:paraId="1FAE5294" w14:textId="53ED5755" w:rsidR="002F4DFE" w:rsidRPr="005B5A54" w:rsidRDefault="002F4DFE" w:rsidP="002F4DFE">
      <w:pPr>
        <w:jc w:val="both"/>
      </w:pPr>
      <w:r w:rsidRPr="005B5A54">
        <w:t xml:space="preserve">Displacement modelling was undertaken for all species where data was available for the Liverpool Bay Hynet Transportation and Storage Project Habitat Regulation Assessment (HRA) (RPS 2024). This assessment is presented as % mortality caused by displacement, see Table </w:t>
      </w:r>
      <w:r w:rsidR="00652A2A" w:rsidRPr="005B5A54">
        <w:t>8-</w:t>
      </w:r>
      <w:r w:rsidR="00657FD6" w:rsidRPr="005B5A54">
        <w:t xml:space="preserve">10 </w:t>
      </w:r>
      <w:r w:rsidRPr="005B5A54">
        <w:t xml:space="preserve">below. The footprint of this study covers both the CCS project and the decommissioning project and therefore presents a worst-case footprint that can be used to inform this assessment.  This HRA also provided data for displacement for the other project and is presented in Table below. </w:t>
      </w:r>
    </w:p>
    <w:p w14:paraId="7DA2B49B" w14:textId="77777777" w:rsidR="002F4DFE" w:rsidRPr="005B5A54" w:rsidRDefault="002F4DFE" w:rsidP="002F4DFE"/>
    <w:p w14:paraId="65F78B07" w14:textId="7B367A91" w:rsidR="002F4DFE" w:rsidRPr="005B5A54" w:rsidRDefault="00772B8A" w:rsidP="002F4DFE">
      <w:pPr>
        <w:pStyle w:val="Caption"/>
        <w:keepNext/>
        <w:rPr>
          <w:rFonts w:cs="Arial"/>
        </w:rPr>
      </w:pPr>
      <w:bookmarkStart w:id="455" w:name="_Toc197520495"/>
      <w:r w:rsidRPr="005B5A54">
        <w:rPr>
          <w:bCs w:val="0"/>
        </w:rPr>
        <w:t xml:space="preserve">Table </w:t>
      </w:r>
      <w:r w:rsidRPr="005B5A54">
        <w:rPr>
          <w:bCs w:val="0"/>
        </w:rPr>
        <w:fldChar w:fldCharType="begin"/>
      </w:r>
      <w:r w:rsidRPr="005B5A54">
        <w:rPr>
          <w:bCs w:val="0"/>
        </w:rPr>
        <w:instrText>STYLEREF 1 \s</w:instrText>
      </w:r>
      <w:r w:rsidRPr="005B5A54">
        <w:rPr>
          <w:bCs w:val="0"/>
        </w:rPr>
        <w:fldChar w:fldCharType="separate"/>
      </w:r>
      <w:r w:rsidR="001C4A38">
        <w:rPr>
          <w:bCs w:val="0"/>
          <w:noProof/>
        </w:rPr>
        <w:t>8</w:t>
      </w:r>
      <w:r w:rsidRPr="005B5A54">
        <w:rPr>
          <w:bCs w:val="0"/>
        </w:rPr>
        <w:fldChar w:fldCharType="end"/>
      </w:r>
      <w:r w:rsidRPr="005B5A54">
        <w:rPr>
          <w:bCs w:val="0"/>
        </w:rPr>
        <w:noBreakHyphen/>
      </w:r>
      <w:r w:rsidRPr="005B5A54">
        <w:rPr>
          <w:bCs w:val="0"/>
        </w:rPr>
        <w:fldChar w:fldCharType="begin"/>
      </w:r>
      <w:r w:rsidRPr="005B5A54">
        <w:rPr>
          <w:bCs w:val="0"/>
        </w:rPr>
        <w:instrText>SEQ Table \* ARABIC \s 1</w:instrText>
      </w:r>
      <w:r w:rsidRPr="005B5A54">
        <w:rPr>
          <w:bCs w:val="0"/>
        </w:rPr>
        <w:fldChar w:fldCharType="separate"/>
      </w:r>
      <w:r w:rsidR="001C4A38">
        <w:rPr>
          <w:bCs w:val="0"/>
          <w:noProof/>
        </w:rPr>
        <w:t>10</w:t>
      </w:r>
      <w:r w:rsidRPr="005B5A54">
        <w:rPr>
          <w:bCs w:val="0"/>
        </w:rPr>
        <w:fldChar w:fldCharType="end"/>
      </w:r>
      <w:r w:rsidRPr="005B5A54">
        <w:t xml:space="preserve"> </w:t>
      </w:r>
      <w:r w:rsidR="002F4DFE" w:rsidRPr="005B5A54">
        <w:t>Summary of The Displacement Results from Other Projects Within The Liverpool Bay Spa (RPS 2024)</w:t>
      </w:r>
      <w:bookmarkEnd w:id="455"/>
    </w:p>
    <w:tbl>
      <w:tblPr>
        <w:tblStyle w:val="TableGrid"/>
        <w:tblW w:w="0" w:type="auto"/>
        <w:tblLook w:val="04A0" w:firstRow="1" w:lastRow="0" w:firstColumn="1" w:lastColumn="0" w:noHBand="0" w:noVBand="1"/>
      </w:tblPr>
      <w:tblGrid>
        <w:gridCol w:w="3257"/>
        <w:gridCol w:w="3257"/>
        <w:gridCol w:w="3257"/>
      </w:tblGrid>
      <w:tr w:rsidR="002F4DFE" w:rsidRPr="005B5A54" w14:paraId="221500EA" w14:textId="77777777" w:rsidTr="004479AD">
        <w:tc>
          <w:tcPr>
            <w:tcW w:w="3257" w:type="dxa"/>
          </w:tcPr>
          <w:p w14:paraId="649D7AF6" w14:textId="77777777" w:rsidR="002F4DFE" w:rsidRPr="005B5A54" w:rsidRDefault="002F4DFE" w:rsidP="004479AD">
            <w:pPr>
              <w:rPr>
                <w:b/>
                <w:bCs/>
                <w:sz w:val="18"/>
                <w:szCs w:val="18"/>
              </w:rPr>
            </w:pPr>
            <w:r w:rsidRPr="005B5A54">
              <w:rPr>
                <w:b/>
                <w:bCs/>
                <w:sz w:val="18"/>
                <w:szCs w:val="18"/>
              </w:rPr>
              <w:t xml:space="preserve">Project </w:t>
            </w:r>
          </w:p>
        </w:tc>
        <w:tc>
          <w:tcPr>
            <w:tcW w:w="3257" w:type="dxa"/>
          </w:tcPr>
          <w:p w14:paraId="08830D08" w14:textId="77777777" w:rsidR="002F4DFE" w:rsidRPr="005B5A54" w:rsidRDefault="002F4DFE" w:rsidP="004479AD">
            <w:pPr>
              <w:rPr>
                <w:b/>
                <w:bCs/>
                <w:sz w:val="18"/>
                <w:szCs w:val="18"/>
              </w:rPr>
            </w:pPr>
            <w:r w:rsidRPr="005B5A54">
              <w:rPr>
                <w:b/>
                <w:bCs/>
                <w:sz w:val="18"/>
                <w:szCs w:val="18"/>
              </w:rPr>
              <w:t xml:space="preserve">Feature </w:t>
            </w:r>
          </w:p>
        </w:tc>
        <w:tc>
          <w:tcPr>
            <w:tcW w:w="3257" w:type="dxa"/>
          </w:tcPr>
          <w:p w14:paraId="2697A155" w14:textId="77777777" w:rsidR="002F4DFE" w:rsidRPr="005B5A54" w:rsidRDefault="002F4DFE" w:rsidP="004479AD">
            <w:pPr>
              <w:rPr>
                <w:b/>
                <w:bCs/>
                <w:sz w:val="18"/>
                <w:szCs w:val="18"/>
              </w:rPr>
            </w:pPr>
            <w:r w:rsidRPr="005B5A54">
              <w:rPr>
                <w:b/>
                <w:bCs/>
                <w:sz w:val="18"/>
                <w:szCs w:val="18"/>
              </w:rPr>
              <w:t>Increase in Baseline Mortality (%)</w:t>
            </w:r>
          </w:p>
        </w:tc>
      </w:tr>
      <w:tr w:rsidR="002F4DFE" w:rsidRPr="005B5A54" w14:paraId="01C5464E" w14:textId="77777777" w:rsidTr="004479AD">
        <w:tc>
          <w:tcPr>
            <w:tcW w:w="3257" w:type="dxa"/>
            <w:vMerge w:val="restart"/>
          </w:tcPr>
          <w:p w14:paraId="1AD0CBFB" w14:textId="77777777" w:rsidR="002F4DFE" w:rsidRPr="005B5A54" w:rsidRDefault="002F4DFE" w:rsidP="004479AD">
            <w:pPr>
              <w:rPr>
                <w:sz w:val="18"/>
                <w:szCs w:val="18"/>
              </w:rPr>
            </w:pPr>
            <w:r w:rsidRPr="005B5A54">
              <w:rPr>
                <w:sz w:val="18"/>
                <w:szCs w:val="18"/>
              </w:rPr>
              <w:t>Liverpool Bay Hynet Transportation and Storage Project</w:t>
            </w:r>
          </w:p>
        </w:tc>
        <w:tc>
          <w:tcPr>
            <w:tcW w:w="3257" w:type="dxa"/>
          </w:tcPr>
          <w:p w14:paraId="572E0DC9" w14:textId="77777777" w:rsidR="002F4DFE" w:rsidRPr="005B5A54" w:rsidRDefault="002F4DFE" w:rsidP="004479AD">
            <w:pPr>
              <w:rPr>
                <w:sz w:val="18"/>
                <w:szCs w:val="18"/>
              </w:rPr>
            </w:pPr>
            <w:r w:rsidRPr="005B5A54">
              <w:rPr>
                <w:sz w:val="18"/>
                <w:szCs w:val="18"/>
              </w:rPr>
              <w:t>Red-throated diver</w:t>
            </w:r>
          </w:p>
        </w:tc>
        <w:tc>
          <w:tcPr>
            <w:tcW w:w="3257" w:type="dxa"/>
          </w:tcPr>
          <w:p w14:paraId="1CD3BB4D" w14:textId="77777777" w:rsidR="002F4DFE" w:rsidRPr="005B5A54" w:rsidRDefault="002F4DFE" w:rsidP="004479AD">
            <w:pPr>
              <w:rPr>
                <w:sz w:val="18"/>
                <w:szCs w:val="18"/>
              </w:rPr>
            </w:pPr>
            <w:r w:rsidRPr="005B5A54">
              <w:rPr>
                <w:sz w:val="18"/>
                <w:szCs w:val="18"/>
              </w:rPr>
              <w:t>Up to 0.89</w:t>
            </w:r>
          </w:p>
        </w:tc>
      </w:tr>
      <w:tr w:rsidR="002F4DFE" w:rsidRPr="005B5A54" w14:paraId="6944382C" w14:textId="77777777" w:rsidTr="004479AD">
        <w:tc>
          <w:tcPr>
            <w:tcW w:w="3257" w:type="dxa"/>
            <w:vMerge/>
          </w:tcPr>
          <w:p w14:paraId="0826BCD6" w14:textId="77777777" w:rsidR="002F4DFE" w:rsidRPr="005B5A54" w:rsidRDefault="002F4DFE" w:rsidP="004479AD">
            <w:pPr>
              <w:rPr>
                <w:sz w:val="18"/>
                <w:szCs w:val="18"/>
              </w:rPr>
            </w:pPr>
          </w:p>
        </w:tc>
        <w:tc>
          <w:tcPr>
            <w:tcW w:w="3257" w:type="dxa"/>
          </w:tcPr>
          <w:p w14:paraId="51270E72" w14:textId="77777777" w:rsidR="002F4DFE" w:rsidRPr="005B5A54" w:rsidRDefault="002F4DFE" w:rsidP="004479AD">
            <w:pPr>
              <w:rPr>
                <w:sz w:val="18"/>
                <w:szCs w:val="18"/>
              </w:rPr>
            </w:pPr>
            <w:r w:rsidRPr="005B5A54">
              <w:rPr>
                <w:sz w:val="18"/>
                <w:szCs w:val="18"/>
              </w:rPr>
              <w:t>Little gull</w:t>
            </w:r>
          </w:p>
        </w:tc>
        <w:tc>
          <w:tcPr>
            <w:tcW w:w="3257" w:type="dxa"/>
          </w:tcPr>
          <w:p w14:paraId="62621ECB" w14:textId="77777777" w:rsidR="002F4DFE" w:rsidRPr="005B5A54" w:rsidRDefault="002F4DFE" w:rsidP="004479AD">
            <w:pPr>
              <w:rPr>
                <w:sz w:val="18"/>
                <w:szCs w:val="18"/>
              </w:rPr>
            </w:pPr>
            <w:r w:rsidRPr="005B5A54">
              <w:rPr>
                <w:sz w:val="18"/>
                <w:szCs w:val="18"/>
              </w:rPr>
              <w:t>Up to 0.040</w:t>
            </w:r>
          </w:p>
        </w:tc>
      </w:tr>
      <w:tr w:rsidR="002F4DFE" w:rsidRPr="005B5A54" w14:paraId="25D57406" w14:textId="77777777" w:rsidTr="004479AD">
        <w:tc>
          <w:tcPr>
            <w:tcW w:w="3257" w:type="dxa"/>
            <w:vMerge/>
          </w:tcPr>
          <w:p w14:paraId="792BD56F" w14:textId="77777777" w:rsidR="002F4DFE" w:rsidRPr="005B5A54" w:rsidRDefault="002F4DFE" w:rsidP="004479AD">
            <w:pPr>
              <w:rPr>
                <w:sz w:val="18"/>
                <w:szCs w:val="18"/>
              </w:rPr>
            </w:pPr>
          </w:p>
        </w:tc>
        <w:tc>
          <w:tcPr>
            <w:tcW w:w="3257" w:type="dxa"/>
          </w:tcPr>
          <w:p w14:paraId="21A80148" w14:textId="77777777" w:rsidR="002F4DFE" w:rsidRPr="005B5A54" w:rsidRDefault="002F4DFE" w:rsidP="004479AD">
            <w:pPr>
              <w:rPr>
                <w:sz w:val="18"/>
                <w:szCs w:val="18"/>
              </w:rPr>
            </w:pPr>
            <w:r w:rsidRPr="005B5A54">
              <w:rPr>
                <w:sz w:val="18"/>
                <w:szCs w:val="18"/>
              </w:rPr>
              <w:t>Common scoter</w:t>
            </w:r>
          </w:p>
        </w:tc>
        <w:tc>
          <w:tcPr>
            <w:tcW w:w="3257" w:type="dxa"/>
          </w:tcPr>
          <w:p w14:paraId="4545E7AB" w14:textId="77777777" w:rsidR="002F4DFE" w:rsidRPr="005B5A54" w:rsidRDefault="002F4DFE" w:rsidP="004479AD">
            <w:pPr>
              <w:rPr>
                <w:sz w:val="18"/>
                <w:szCs w:val="18"/>
              </w:rPr>
            </w:pPr>
            <w:r w:rsidRPr="005B5A54">
              <w:rPr>
                <w:sz w:val="18"/>
                <w:szCs w:val="18"/>
              </w:rPr>
              <w:t>Up to 0.98</w:t>
            </w:r>
          </w:p>
        </w:tc>
      </w:tr>
      <w:tr w:rsidR="002F4DFE" w:rsidRPr="005B5A54" w14:paraId="3D33CEB4" w14:textId="77777777" w:rsidTr="004479AD">
        <w:tc>
          <w:tcPr>
            <w:tcW w:w="3257" w:type="dxa"/>
            <w:vMerge/>
          </w:tcPr>
          <w:p w14:paraId="08D0C90C" w14:textId="77777777" w:rsidR="002F4DFE" w:rsidRPr="005B5A54" w:rsidRDefault="002F4DFE" w:rsidP="004479AD">
            <w:pPr>
              <w:rPr>
                <w:sz w:val="18"/>
                <w:szCs w:val="18"/>
              </w:rPr>
            </w:pPr>
          </w:p>
        </w:tc>
        <w:tc>
          <w:tcPr>
            <w:tcW w:w="3257" w:type="dxa"/>
          </w:tcPr>
          <w:p w14:paraId="4CBD940C" w14:textId="77777777" w:rsidR="002F4DFE" w:rsidRPr="005B5A54" w:rsidRDefault="002F4DFE" w:rsidP="004479AD">
            <w:pPr>
              <w:rPr>
                <w:sz w:val="18"/>
                <w:szCs w:val="18"/>
              </w:rPr>
            </w:pPr>
            <w:r w:rsidRPr="005B5A54">
              <w:rPr>
                <w:sz w:val="18"/>
                <w:szCs w:val="18"/>
              </w:rPr>
              <w:t>Little tern</w:t>
            </w:r>
          </w:p>
        </w:tc>
        <w:tc>
          <w:tcPr>
            <w:tcW w:w="3257" w:type="dxa"/>
          </w:tcPr>
          <w:p w14:paraId="1FE55D2A" w14:textId="77777777" w:rsidR="002F4DFE" w:rsidRPr="005B5A54" w:rsidRDefault="002F4DFE" w:rsidP="004479AD">
            <w:pPr>
              <w:rPr>
                <w:sz w:val="18"/>
                <w:szCs w:val="18"/>
              </w:rPr>
            </w:pPr>
            <w:r w:rsidRPr="005B5A54">
              <w:rPr>
                <w:sz w:val="18"/>
                <w:szCs w:val="18"/>
              </w:rPr>
              <w:t>0.04</w:t>
            </w:r>
          </w:p>
        </w:tc>
      </w:tr>
      <w:tr w:rsidR="002F4DFE" w:rsidRPr="005B5A54" w14:paraId="4AE54080" w14:textId="77777777" w:rsidTr="004479AD">
        <w:tc>
          <w:tcPr>
            <w:tcW w:w="3257" w:type="dxa"/>
            <w:vMerge/>
          </w:tcPr>
          <w:p w14:paraId="078D9CF2" w14:textId="77777777" w:rsidR="002F4DFE" w:rsidRPr="005B5A54" w:rsidRDefault="002F4DFE" w:rsidP="004479AD">
            <w:pPr>
              <w:rPr>
                <w:sz w:val="18"/>
                <w:szCs w:val="18"/>
              </w:rPr>
            </w:pPr>
          </w:p>
        </w:tc>
        <w:tc>
          <w:tcPr>
            <w:tcW w:w="3257" w:type="dxa"/>
          </w:tcPr>
          <w:p w14:paraId="5ECAA350" w14:textId="77777777" w:rsidR="002F4DFE" w:rsidRPr="005B5A54" w:rsidRDefault="002F4DFE" w:rsidP="004479AD">
            <w:pPr>
              <w:rPr>
                <w:sz w:val="18"/>
                <w:szCs w:val="18"/>
              </w:rPr>
            </w:pPr>
            <w:r w:rsidRPr="005B5A54">
              <w:rPr>
                <w:sz w:val="18"/>
                <w:szCs w:val="18"/>
              </w:rPr>
              <w:t>Waterbird assemblage</w:t>
            </w:r>
          </w:p>
        </w:tc>
        <w:tc>
          <w:tcPr>
            <w:tcW w:w="3257" w:type="dxa"/>
          </w:tcPr>
          <w:p w14:paraId="1EE82522" w14:textId="77777777" w:rsidR="002F4DFE" w:rsidRPr="005B5A54" w:rsidRDefault="002F4DFE" w:rsidP="004479AD">
            <w:pPr>
              <w:rPr>
                <w:sz w:val="18"/>
                <w:szCs w:val="18"/>
              </w:rPr>
            </w:pPr>
            <w:r w:rsidRPr="005B5A54">
              <w:rPr>
                <w:sz w:val="18"/>
                <w:szCs w:val="18"/>
              </w:rPr>
              <w:t>No data available</w:t>
            </w:r>
          </w:p>
        </w:tc>
      </w:tr>
      <w:tr w:rsidR="002F4DFE" w:rsidRPr="005B5A54" w14:paraId="2A3D7CDC" w14:textId="77777777" w:rsidTr="004479AD">
        <w:tc>
          <w:tcPr>
            <w:tcW w:w="3257" w:type="dxa"/>
          </w:tcPr>
          <w:p w14:paraId="57E83C59" w14:textId="77777777" w:rsidR="002F4DFE" w:rsidRPr="005B5A54" w:rsidRDefault="002F4DFE" w:rsidP="004479AD">
            <w:pPr>
              <w:rPr>
                <w:sz w:val="18"/>
                <w:szCs w:val="18"/>
              </w:rPr>
            </w:pPr>
            <w:r w:rsidRPr="005B5A54">
              <w:rPr>
                <w:sz w:val="18"/>
                <w:szCs w:val="18"/>
              </w:rPr>
              <w:t>Mona offshore wind farm transmission</w:t>
            </w:r>
          </w:p>
        </w:tc>
        <w:tc>
          <w:tcPr>
            <w:tcW w:w="3257" w:type="dxa"/>
          </w:tcPr>
          <w:p w14:paraId="036017F9" w14:textId="77777777" w:rsidR="002F4DFE" w:rsidRPr="005B5A54" w:rsidRDefault="002F4DFE" w:rsidP="004479AD">
            <w:pPr>
              <w:rPr>
                <w:sz w:val="18"/>
                <w:szCs w:val="18"/>
              </w:rPr>
            </w:pPr>
            <w:r w:rsidRPr="005B5A54">
              <w:rPr>
                <w:sz w:val="18"/>
                <w:szCs w:val="18"/>
              </w:rPr>
              <w:t>All features</w:t>
            </w:r>
          </w:p>
        </w:tc>
        <w:tc>
          <w:tcPr>
            <w:tcW w:w="3257" w:type="dxa"/>
          </w:tcPr>
          <w:p w14:paraId="188465AE" w14:textId="77777777" w:rsidR="002F4DFE" w:rsidRPr="005B5A54" w:rsidRDefault="002F4DFE" w:rsidP="004479AD">
            <w:pPr>
              <w:rPr>
                <w:sz w:val="18"/>
                <w:szCs w:val="18"/>
              </w:rPr>
            </w:pPr>
            <w:r w:rsidRPr="005B5A54">
              <w:rPr>
                <w:sz w:val="18"/>
                <w:szCs w:val="18"/>
              </w:rPr>
              <w:t>The transmission aspect of the Mona offshore wind farm was not assessed quantitively. The qualitative assessment was of no significant adverse effects to the Liverpool Bay SPA</w:t>
            </w:r>
          </w:p>
        </w:tc>
      </w:tr>
      <w:tr w:rsidR="002F4DFE" w:rsidRPr="005B5A54" w14:paraId="581A832A" w14:textId="77777777" w:rsidTr="004479AD">
        <w:tc>
          <w:tcPr>
            <w:tcW w:w="3257" w:type="dxa"/>
            <w:vMerge w:val="restart"/>
          </w:tcPr>
          <w:p w14:paraId="13EBC3B0" w14:textId="77777777" w:rsidR="002F4DFE" w:rsidRPr="005B5A54" w:rsidRDefault="002F4DFE" w:rsidP="004479AD">
            <w:pPr>
              <w:rPr>
                <w:sz w:val="18"/>
                <w:szCs w:val="18"/>
              </w:rPr>
            </w:pPr>
            <w:r w:rsidRPr="005B5A54">
              <w:rPr>
                <w:sz w:val="18"/>
                <w:szCs w:val="18"/>
              </w:rPr>
              <w:t>Awel Y Mor offshore wind farm transmission</w:t>
            </w:r>
          </w:p>
          <w:p w14:paraId="56BF0084" w14:textId="77777777" w:rsidR="002F4DFE" w:rsidRPr="005B5A54" w:rsidRDefault="002F4DFE" w:rsidP="004479AD">
            <w:pPr>
              <w:rPr>
                <w:sz w:val="18"/>
                <w:szCs w:val="18"/>
              </w:rPr>
            </w:pPr>
          </w:p>
          <w:p w14:paraId="7883B007" w14:textId="77777777" w:rsidR="002F4DFE" w:rsidRPr="005B5A54" w:rsidRDefault="002F4DFE" w:rsidP="004479AD">
            <w:pPr>
              <w:rPr>
                <w:sz w:val="18"/>
                <w:szCs w:val="18"/>
              </w:rPr>
            </w:pPr>
          </w:p>
        </w:tc>
        <w:tc>
          <w:tcPr>
            <w:tcW w:w="3257" w:type="dxa"/>
          </w:tcPr>
          <w:p w14:paraId="6F04E1D8" w14:textId="77777777" w:rsidR="002F4DFE" w:rsidRPr="005B5A54" w:rsidRDefault="002F4DFE" w:rsidP="004479AD">
            <w:pPr>
              <w:rPr>
                <w:sz w:val="18"/>
                <w:szCs w:val="18"/>
              </w:rPr>
            </w:pPr>
            <w:r w:rsidRPr="005B5A54">
              <w:rPr>
                <w:sz w:val="18"/>
                <w:szCs w:val="18"/>
              </w:rPr>
              <w:t>Red-throated diver</w:t>
            </w:r>
          </w:p>
        </w:tc>
        <w:tc>
          <w:tcPr>
            <w:tcW w:w="3257" w:type="dxa"/>
          </w:tcPr>
          <w:p w14:paraId="29590B7D" w14:textId="77777777" w:rsidR="002F4DFE" w:rsidRPr="005B5A54" w:rsidRDefault="002F4DFE" w:rsidP="004479AD">
            <w:pPr>
              <w:rPr>
                <w:sz w:val="18"/>
                <w:szCs w:val="18"/>
              </w:rPr>
            </w:pPr>
            <w:r w:rsidRPr="005B5A54">
              <w:rPr>
                <w:sz w:val="18"/>
                <w:szCs w:val="18"/>
              </w:rPr>
              <w:t>Up to 0.582</w:t>
            </w:r>
          </w:p>
        </w:tc>
      </w:tr>
      <w:tr w:rsidR="002F4DFE" w:rsidRPr="005B5A54" w14:paraId="006D46D2" w14:textId="77777777" w:rsidTr="004479AD">
        <w:tc>
          <w:tcPr>
            <w:tcW w:w="3257" w:type="dxa"/>
            <w:vMerge/>
          </w:tcPr>
          <w:p w14:paraId="0C26CA69" w14:textId="77777777" w:rsidR="002F4DFE" w:rsidRPr="005B5A54" w:rsidRDefault="002F4DFE" w:rsidP="004479AD">
            <w:pPr>
              <w:rPr>
                <w:sz w:val="18"/>
                <w:szCs w:val="18"/>
              </w:rPr>
            </w:pPr>
          </w:p>
        </w:tc>
        <w:tc>
          <w:tcPr>
            <w:tcW w:w="3257" w:type="dxa"/>
          </w:tcPr>
          <w:p w14:paraId="472FE40D" w14:textId="77777777" w:rsidR="002F4DFE" w:rsidRPr="005B5A54" w:rsidRDefault="002F4DFE" w:rsidP="004479AD">
            <w:pPr>
              <w:rPr>
                <w:sz w:val="18"/>
                <w:szCs w:val="18"/>
              </w:rPr>
            </w:pPr>
            <w:r w:rsidRPr="005B5A54">
              <w:rPr>
                <w:sz w:val="18"/>
                <w:szCs w:val="18"/>
              </w:rPr>
              <w:t>Little gull</w:t>
            </w:r>
          </w:p>
        </w:tc>
        <w:tc>
          <w:tcPr>
            <w:tcW w:w="3257" w:type="dxa"/>
          </w:tcPr>
          <w:p w14:paraId="134CB29F" w14:textId="77777777" w:rsidR="002F4DFE" w:rsidRPr="005B5A54" w:rsidRDefault="002F4DFE" w:rsidP="004479AD">
            <w:pPr>
              <w:rPr>
                <w:sz w:val="18"/>
                <w:szCs w:val="18"/>
              </w:rPr>
            </w:pPr>
            <w:r w:rsidRPr="005B5A54">
              <w:rPr>
                <w:sz w:val="18"/>
                <w:szCs w:val="18"/>
              </w:rPr>
              <w:t xml:space="preserve">No data available </w:t>
            </w:r>
          </w:p>
        </w:tc>
      </w:tr>
      <w:tr w:rsidR="002F4DFE" w:rsidRPr="005B5A54" w14:paraId="5D18E2B9" w14:textId="77777777" w:rsidTr="004479AD">
        <w:tc>
          <w:tcPr>
            <w:tcW w:w="3257" w:type="dxa"/>
            <w:vMerge/>
          </w:tcPr>
          <w:p w14:paraId="7B429D95" w14:textId="77777777" w:rsidR="002F4DFE" w:rsidRPr="005B5A54" w:rsidRDefault="002F4DFE" w:rsidP="004479AD">
            <w:pPr>
              <w:rPr>
                <w:sz w:val="18"/>
                <w:szCs w:val="18"/>
              </w:rPr>
            </w:pPr>
          </w:p>
        </w:tc>
        <w:tc>
          <w:tcPr>
            <w:tcW w:w="3257" w:type="dxa"/>
          </w:tcPr>
          <w:p w14:paraId="45A45F48" w14:textId="77777777" w:rsidR="002F4DFE" w:rsidRPr="005B5A54" w:rsidRDefault="002F4DFE" w:rsidP="004479AD">
            <w:pPr>
              <w:rPr>
                <w:sz w:val="18"/>
                <w:szCs w:val="18"/>
              </w:rPr>
            </w:pPr>
            <w:r w:rsidRPr="005B5A54">
              <w:rPr>
                <w:sz w:val="18"/>
                <w:szCs w:val="18"/>
              </w:rPr>
              <w:t>Common scoter</w:t>
            </w:r>
          </w:p>
        </w:tc>
        <w:tc>
          <w:tcPr>
            <w:tcW w:w="3257" w:type="dxa"/>
          </w:tcPr>
          <w:p w14:paraId="4DE81FCD" w14:textId="77777777" w:rsidR="002F4DFE" w:rsidRPr="005B5A54" w:rsidRDefault="002F4DFE" w:rsidP="004479AD">
            <w:pPr>
              <w:rPr>
                <w:sz w:val="18"/>
                <w:szCs w:val="18"/>
              </w:rPr>
            </w:pPr>
            <w:r w:rsidRPr="005B5A54">
              <w:rPr>
                <w:sz w:val="18"/>
                <w:szCs w:val="18"/>
              </w:rPr>
              <w:t>Up to 0.007</w:t>
            </w:r>
          </w:p>
        </w:tc>
      </w:tr>
      <w:tr w:rsidR="002F4DFE" w:rsidRPr="005B5A54" w14:paraId="13E43C10" w14:textId="77777777" w:rsidTr="004479AD">
        <w:tc>
          <w:tcPr>
            <w:tcW w:w="3257" w:type="dxa"/>
            <w:vMerge/>
          </w:tcPr>
          <w:p w14:paraId="1EBEB896" w14:textId="77777777" w:rsidR="002F4DFE" w:rsidRPr="005B5A54" w:rsidRDefault="002F4DFE" w:rsidP="004479AD">
            <w:pPr>
              <w:rPr>
                <w:sz w:val="18"/>
                <w:szCs w:val="18"/>
              </w:rPr>
            </w:pPr>
          </w:p>
        </w:tc>
        <w:tc>
          <w:tcPr>
            <w:tcW w:w="3257" w:type="dxa"/>
          </w:tcPr>
          <w:p w14:paraId="15BC231E" w14:textId="77777777" w:rsidR="002F4DFE" w:rsidRPr="005B5A54" w:rsidRDefault="002F4DFE" w:rsidP="004479AD">
            <w:pPr>
              <w:rPr>
                <w:sz w:val="18"/>
                <w:szCs w:val="18"/>
              </w:rPr>
            </w:pPr>
            <w:r w:rsidRPr="005B5A54">
              <w:rPr>
                <w:sz w:val="18"/>
                <w:szCs w:val="18"/>
              </w:rPr>
              <w:t>Little tern</w:t>
            </w:r>
          </w:p>
        </w:tc>
        <w:tc>
          <w:tcPr>
            <w:tcW w:w="3257" w:type="dxa"/>
          </w:tcPr>
          <w:p w14:paraId="6D9BFA75" w14:textId="77777777" w:rsidR="002F4DFE" w:rsidRPr="005B5A54" w:rsidRDefault="002F4DFE" w:rsidP="004479AD">
            <w:pPr>
              <w:rPr>
                <w:sz w:val="18"/>
                <w:szCs w:val="18"/>
              </w:rPr>
            </w:pPr>
            <w:r w:rsidRPr="005B5A54">
              <w:rPr>
                <w:sz w:val="18"/>
                <w:szCs w:val="18"/>
              </w:rPr>
              <w:t>Beyond 5km foraging range</w:t>
            </w:r>
          </w:p>
        </w:tc>
      </w:tr>
      <w:tr w:rsidR="002F4DFE" w:rsidRPr="005B5A54" w14:paraId="5701B9F4" w14:textId="77777777" w:rsidTr="004479AD">
        <w:tc>
          <w:tcPr>
            <w:tcW w:w="3257" w:type="dxa"/>
            <w:vMerge/>
          </w:tcPr>
          <w:p w14:paraId="35E0F879" w14:textId="77777777" w:rsidR="002F4DFE" w:rsidRPr="005B5A54" w:rsidRDefault="002F4DFE" w:rsidP="004479AD">
            <w:pPr>
              <w:rPr>
                <w:sz w:val="18"/>
                <w:szCs w:val="18"/>
              </w:rPr>
            </w:pPr>
          </w:p>
        </w:tc>
        <w:tc>
          <w:tcPr>
            <w:tcW w:w="3257" w:type="dxa"/>
          </w:tcPr>
          <w:p w14:paraId="12A8F873" w14:textId="77777777" w:rsidR="002F4DFE" w:rsidRPr="005B5A54" w:rsidRDefault="002F4DFE" w:rsidP="004479AD">
            <w:pPr>
              <w:rPr>
                <w:sz w:val="18"/>
                <w:szCs w:val="18"/>
              </w:rPr>
            </w:pPr>
            <w:r w:rsidRPr="005B5A54">
              <w:rPr>
                <w:sz w:val="18"/>
                <w:szCs w:val="18"/>
              </w:rPr>
              <w:t>Waterbird assemblage</w:t>
            </w:r>
          </w:p>
        </w:tc>
        <w:tc>
          <w:tcPr>
            <w:tcW w:w="3257" w:type="dxa"/>
          </w:tcPr>
          <w:p w14:paraId="775019FB" w14:textId="77777777" w:rsidR="002F4DFE" w:rsidRPr="005B5A54" w:rsidRDefault="002F4DFE" w:rsidP="004479AD">
            <w:pPr>
              <w:rPr>
                <w:sz w:val="18"/>
                <w:szCs w:val="18"/>
              </w:rPr>
            </w:pPr>
            <w:r w:rsidRPr="005B5A54">
              <w:rPr>
                <w:sz w:val="18"/>
                <w:szCs w:val="18"/>
              </w:rPr>
              <w:t>No data available</w:t>
            </w:r>
          </w:p>
        </w:tc>
      </w:tr>
      <w:tr w:rsidR="002F4DFE" w:rsidRPr="005B5A54" w14:paraId="3AD77E9C" w14:textId="77777777" w:rsidTr="004479AD">
        <w:tc>
          <w:tcPr>
            <w:tcW w:w="3257" w:type="dxa"/>
            <w:vMerge w:val="restart"/>
          </w:tcPr>
          <w:p w14:paraId="7847A492" w14:textId="77777777" w:rsidR="002F4DFE" w:rsidRPr="005B5A54" w:rsidRDefault="002F4DFE" w:rsidP="004479AD">
            <w:pPr>
              <w:rPr>
                <w:sz w:val="18"/>
                <w:szCs w:val="18"/>
              </w:rPr>
            </w:pPr>
            <w:r w:rsidRPr="005B5A54">
              <w:rPr>
                <w:sz w:val="18"/>
                <w:szCs w:val="18"/>
              </w:rPr>
              <w:t>Morecambe</w:t>
            </w:r>
          </w:p>
        </w:tc>
        <w:tc>
          <w:tcPr>
            <w:tcW w:w="3257" w:type="dxa"/>
          </w:tcPr>
          <w:p w14:paraId="6F817A8F" w14:textId="77777777" w:rsidR="002F4DFE" w:rsidRPr="005B5A54" w:rsidRDefault="002F4DFE" w:rsidP="004479AD">
            <w:pPr>
              <w:rPr>
                <w:sz w:val="18"/>
                <w:szCs w:val="18"/>
              </w:rPr>
            </w:pPr>
            <w:r w:rsidRPr="005B5A54">
              <w:rPr>
                <w:sz w:val="18"/>
                <w:szCs w:val="18"/>
              </w:rPr>
              <w:t>Red-throated diver</w:t>
            </w:r>
          </w:p>
        </w:tc>
        <w:tc>
          <w:tcPr>
            <w:tcW w:w="3257" w:type="dxa"/>
          </w:tcPr>
          <w:p w14:paraId="5547B429" w14:textId="77777777" w:rsidR="002F4DFE" w:rsidRPr="005B5A54" w:rsidRDefault="002F4DFE" w:rsidP="004479AD">
            <w:pPr>
              <w:rPr>
                <w:sz w:val="18"/>
                <w:szCs w:val="18"/>
              </w:rPr>
            </w:pPr>
            <w:r w:rsidRPr="005B5A54">
              <w:rPr>
                <w:sz w:val="18"/>
                <w:szCs w:val="18"/>
              </w:rPr>
              <w:t>0.01</w:t>
            </w:r>
          </w:p>
        </w:tc>
      </w:tr>
      <w:tr w:rsidR="002F4DFE" w:rsidRPr="005B5A54" w14:paraId="4A216352" w14:textId="77777777" w:rsidTr="004479AD">
        <w:tc>
          <w:tcPr>
            <w:tcW w:w="3257" w:type="dxa"/>
            <w:vMerge/>
          </w:tcPr>
          <w:p w14:paraId="7820E7DB" w14:textId="77777777" w:rsidR="002F4DFE" w:rsidRPr="005B5A54" w:rsidRDefault="002F4DFE" w:rsidP="004479AD">
            <w:pPr>
              <w:rPr>
                <w:sz w:val="18"/>
                <w:szCs w:val="18"/>
              </w:rPr>
            </w:pPr>
          </w:p>
        </w:tc>
        <w:tc>
          <w:tcPr>
            <w:tcW w:w="3257" w:type="dxa"/>
          </w:tcPr>
          <w:p w14:paraId="216BBDD0" w14:textId="77777777" w:rsidR="002F4DFE" w:rsidRPr="005B5A54" w:rsidRDefault="002F4DFE" w:rsidP="004479AD">
            <w:pPr>
              <w:rPr>
                <w:sz w:val="18"/>
                <w:szCs w:val="18"/>
              </w:rPr>
            </w:pPr>
            <w:r w:rsidRPr="005B5A54">
              <w:rPr>
                <w:sz w:val="18"/>
                <w:szCs w:val="18"/>
              </w:rPr>
              <w:t>Little gull</w:t>
            </w:r>
          </w:p>
        </w:tc>
        <w:tc>
          <w:tcPr>
            <w:tcW w:w="3257" w:type="dxa"/>
          </w:tcPr>
          <w:p w14:paraId="3D5D94C7" w14:textId="77777777" w:rsidR="002F4DFE" w:rsidRPr="005B5A54" w:rsidRDefault="002F4DFE" w:rsidP="004479AD">
            <w:pPr>
              <w:rPr>
                <w:sz w:val="18"/>
                <w:szCs w:val="18"/>
              </w:rPr>
            </w:pPr>
            <w:r w:rsidRPr="005B5A54">
              <w:rPr>
                <w:sz w:val="18"/>
                <w:szCs w:val="18"/>
              </w:rPr>
              <w:t xml:space="preserve">No data available </w:t>
            </w:r>
          </w:p>
        </w:tc>
      </w:tr>
      <w:tr w:rsidR="002F4DFE" w:rsidRPr="005B5A54" w14:paraId="71946C19" w14:textId="77777777" w:rsidTr="004479AD">
        <w:tc>
          <w:tcPr>
            <w:tcW w:w="3257" w:type="dxa"/>
            <w:vMerge/>
          </w:tcPr>
          <w:p w14:paraId="7DEC1022" w14:textId="77777777" w:rsidR="002F4DFE" w:rsidRPr="005B5A54" w:rsidRDefault="002F4DFE" w:rsidP="004479AD">
            <w:pPr>
              <w:rPr>
                <w:sz w:val="18"/>
                <w:szCs w:val="18"/>
              </w:rPr>
            </w:pPr>
          </w:p>
        </w:tc>
        <w:tc>
          <w:tcPr>
            <w:tcW w:w="3257" w:type="dxa"/>
          </w:tcPr>
          <w:p w14:paraId="6433F644" w14:textId="77777777" w:rsidR="002F4DFE" w:rsidRPr="005B5A54" w:rsidRDefault="002F4DFE" w:rsidP="004479AD">
            <w:pPr>
              <w:rPr>
                <w:sz w:val="18"/>
                <w:szCs w:val="18"/>
              </w:rPr>
            </w:pPr>
            <w:r w:rsidRPr="005B5A54">
              <w:rPr>
                <w:sz w:val="18"/>
                <w:szCs w:val="18"/>
              </w:rPr>
              <w:t>Common scoter</w:t>
            </w:r>
          </w:p>
        </w:tc>
        <w:tc>
          <w:tcPr>
            <w:tcW w:w="3257" w:type="dxa"/>
          </w:tcPr>
          <w:p w14:paraId="387B69BE" w14:textId="77777777" w:rsidR="002F4DFE" w:rsidRPr="005B5A54" w:rsidRDefault="002F4DFE" w:rsidP="004479AD">
            <w:pPr>
              <w:rPr>
                <w:sz w:val="18"/>
                <w:szCs w:val="18"/>
              </w:rPr>
            </w:pPr>
            <w:r w:rsidRPr="005B5A54">
              <w:rPr>
                <w:sz w:val="18"/>
                <w:szCs w:val="18"/>
              </w:rPr>
              <w:t>No data available</w:t>
            </w:r>
          </w:p>
        </w:tc>
      </w:tr>
      <w:tr w:rsidR="002F4DFE" w:rsidRPr="005B5A54" w14:paraId="16866A16" w14:textId="77777777" w:rsidTr="004479AD">
        <w:tc>
          <w:tcPr>
            <w:tcW w:w="3257" w:type="dxa"/>
            <w:vMerge/>
          </w:tcPr>
          <w:p w14:paraId="6603DF42" w14:textId="77777777" w:rsidR="002F4DFE" w:rsidRPr="005B5A54" w:rsidRDefault="002F4DFE" w:rsidP="004479AD">
            <w:pPr>
              <w:rPr>
                <w:sz w:val="18"/>
                <w:szCs w:val="18"/>
              </w:rPr>
            </w:pPr>
          </w:p>
        </w:tc>
        <w:tc>
          <w:tcPr>
            <w:tcW w:w="3257" w:type="dxa"/>
          </w:tcPr>
          <w:p w14:paraId="3D98E1A2" w14:textId="77777777" w:rsidR="002F4DFE" w:rsidRPr="005B5A54" w:rsidRDefault="002F4DFE" w:rsidP="004479AD">
            <w:pPr>
              <w:rPr>
                <w:sz w:val="18"/>
                <w:szCs w:val="18"/>
              </w:rPr>
            </w:pPr>
            <w:r w:rsidRPr="005B5A54">
              <w:rPr>
                <w:sz w:val="18"/>
                <w:szCs w:val="18"/>
              </w:rPr>
              <w:t>Little tern</w:t>
            </w:r>
          </w:p>
        </w:tc>
        <w:tc>
          <w:tcPr>
            <w:tcW w:w="3257" w:type="dxa"/>
          </w:tcPr>
          <w:p w14:paraId="2D14EAF4" w14:textId="77777777" w:rsidR="002F4DFE" w:rsidRPr="005B5A54" w:rsidRDefault="002F4DFE" w:rsidP="004479AD">
            <w:pPr>
              <w:rPr>
                <w:sz w:val="18"/>
                <w:szCs w:val="18"/>
              </w:rPr>
            </w:pPr>
            <w:r w:rsidRPr="005B5A54">
              <w:rPr>
                <w:sz w:val="18"/>
                <w:szCs w:val="18"/>
              </w:rPr>
              <w:t>Beyond 5km foraging range</w:t>
            </w:r>
          </w:p>
        </w:tc>
      </w:tr>
      <w:tr w:rsidR="002F4DFE" w:rsidRPr="005B5A54" w14:paraId="1A7D704F" w14:textId="77777777" w:rsidTr="004479AD">
        <w:tc>
          <w:tcPr>
            <w:tcW w:w="3257" w:type="dxa"/>
            <w:vMerge/>
          </w:tcPr>
          <w:p w14:paraId="3DA0807F" w14:textId="77777777" w:rsidR="002F4DFE" w:rsidRPr="005B5A54" w:rsidRDefault="002F4DFE" w:rsidP="004479AD">
            <w:pPr>
              <w:rPr>
                <w:sz w:val="18"/>
                <w:szCs w:val="18"/>
              </w:rPr>
            </w:pPr>
          </w:p>
        </w:tc>
        <w:tc>
          <w:tcPr>
            <w:tcW w:w="3257" w:type="dxa"/>
          </w:tcPr>
          <w:p w14:paraId="516E4BF2" w14:textId="77777777" w:rsidR="002F4DFE" w:rsidRPr="005B5A54" w:rsidRDefault="002F4DFE" w:rsidP="004479AD">
            <w:pPr>
              <w:rPr>
                <w:sz w:val="18"/>
                <w:szCs w:val="18"/>
              </w:rPr>
            </w:pPr>
            <w:r w:rsidRPr="005B5A54">
              <w:rPr>
                <w:sz w:val="18"/>
                <w:szCs w:val="18"/>
              </w:rPr>
              <w:t>Waterbird assemblage</w:t>
            </w:r>
          </w:p>
        </w:tc>
        <w:tc>
          <w:tcPr>
            <w:tcW w:w="3257" w:type="dxa"/>
          </w:tcPr>
          <w:p w14:paraId="0F646B84" w14:textId="77777777" w:rsidR="002F4DFE" w:rsidRPr="005B5A54" w:rsidRDefault="002F4DFE" w:rsidP="004479AD">
            <w:pPr>
              <w:rPr>
                <w:sz w:val="18"/>
                <w:szCs w:val="18"/>
              </w:rPr>
            </w:pPr>
            <w:r w:rsidRPr="005B5A54">
              <w:rPr>
                <w:sz w:val="18"/>
                <w:szCs w:val="18"/>
              </w:rPr>
              <w:t>No data available</w:t>
            </w:r>
          </w:p>
        </w:tc>
      </w:tr>
      <w:tr w:rsidR="002F4DFE" w:rsidRPr="005B5A54" w14:paraId="14430C41" w14:textId="77777777" w:rsidTr="004479AD">
        <w:tc>
          <w:tcPr>
            <w:tcW w:w="3257" w:type="dxa"/>
            <w:vMerge w:val="restart"/>
          </w:tcPr>
          <w:p w14:paraId="594A59DE" w14:textId="77777777" w:rsidR="002F4DFE" w:rsidRPr="005B5A54" w:rsidRDefault="002F4DFE" w:rsidP="004479AD">
            <w:pPr>
              <w:rPr>
                <w:sz w:val="18"/>
                <w:szCs w:val="18"/>
              </w:rPr>
            </w:pPr>
            <w:r w:rsidRPr="005B5A54">
              <w:rPr>
                <w:sz w:val="18"/>
                <w:szCs w:val="18"/>
              </w:rPr>
              <w:t>Morgan/Morecambe offshore wind farms shared transmission</w:t>
            </w:r>
          </w:p>
        </w:tc>
        <w:tc>
          <w:tcPr>
            <w:tcW w:w="3257" w:type="dxa"/>
          </w:tcPr>
          <w:p w14:paraId="14668B51" w14:textId="77777777" w:rsidR="002F4DFE" w:rsidRPr="005B5A54" w:rsidRDefault="002F4DFE" w:rsidP="004479AD">
            <w:pPr>
              <w:rPr>
                <w:sz w:val="18"/>
                <w:szCs w:val="18"/>
              </w:rPr>
            </w:pPr>
            <w:r w:rsidRPr="005B5A54">
              <w:rPr>
                <w:sz w:val="18"/>
                <w:szCs w:val="18"/>
              </w:rPr>
              <w:t>Red-throated diver</w:t>
            </w:r>
          </w:p>
        </w:tc>
        <w:tc>
          <w:tcPr>
            <w:tcW w:w="3257" w:type="dxa"/>
          </w:tcPr>
          <w:p w14:paraId="3CFB6AF5" w14:textId="77777777" w:rsidR="002F4DFE" w:rsidRPr="005B5A54" w:rsidRDefault="002F4DFE" w:rsidP="004479AD">
            <w:pPr>
              <w:rPr>
                <w:sz w:val="18"/>
                <w:szCs w:val="18"/>
              </w:rPr>
            </w:pPr>
            <w:r w:rsidRPr="005B5A54">
              <w:rPr>
                <w:sz w:val="18"/>
                <w:szCs w:val="18"/>
              </w:rPr>
              <w:t>Up to 0.35</w:t>
            </w:r>
          </w:p>
        </w:tc>
      </w:tr>
      <w:tr w:rsidR="002F4DFE" w:rsidRPr="005B5A54" w14:paraId="67647070" w14:textId="77777777" w:rsidTr="004479AD">
        <w:tc>
          <w:tcPr>
            <w:tcW w:w="3257" w:type="dxa"/>
            <w:vMerge/>
          </w:tcPr>
          <w:p w14:paraId="6B39C585" w14:textId="77777777" w:rsidR="002F4DFE" w:rsidRPr="005B5A54" w:rsidRDefault="002F4DFE" w:rsidP="004479AD">
            <w:pPr>
              <w:rPr>
                <w:sz w:val="18"/>
                <w:szCs w:val="18"/>
              </w:rPr>
            </w:pPr>
          </w:p>
        </w:tc>
        <w:tc>
          <w:tcPr>
            <w:tcW w:w="3257" w:type="dxa"/>
          </w:tcPr>
          <w:p w14:paraId="225B6A17" w14:textId="77777777" w:rsidR="002F4DFE" w:rsidRPr="005B5A54" w:rsidRDefault="002F4DFE" w:rsidP="004479AD">
            <w:pPr>
              <w:rPr>
                <w:sz w:val="18"/>
                <w:szCs w:val="18"/>
              </w:rPr>
            </w:pPr>
            <w:r w:rsidRPr="005B5A54">
              <w:rPr>
                <w:sz w:val="18"/>
                <w:szCs w:val="18"/>
              </w:rPr>
              <w:t>Little gull</w:t>
            </w:r>
          </w:p>
        </w:tc>
        <w:tc>
          <w:tcPr>
            <w:tcW w:w="3257" w:type="dxa"/>
          </w:tcPr>
          <w:p w14:paraId="2801C80D" w14:textId="77777777" w:rsidR="002F4DFE" w:rsidRPr="005B5A54" w:rsidRDefault="002F4DFE" w:rsidP="004479AD">
            <w:pPr>
              <w:rPr>
                <w:sz w:val="18"/>
                <w:szCs w:val="18"/>
              </w:rPr>
            </w:pPr>
            <w:r w:rsidRPr="005B5A54">
              <w:rPr>
                <w:sz w:val="18"/>
                <w:szCs w:val="18"/>
              </w:rPr>
              <w:t xml:space="preserve">No data available </w:t>
            </w:r>
          </w:p>
        </w:tc>
      </w:tr>
      <w:tr w:rsidR="002F4DFE" w:rsidRPr="005B5A54" w14:paraId="61AF22F7" w14:textId="77777777" w:rsidTr="004479AD">
        <w:tc>
          <w:tcPr>
            <w:tcW w:w="3257" w:type="dxa"/>
            <w:vMerge/>
          </w:tcPr>
          <w:p w14:paraId="133A711A" w14:textId="77777777" w:rsidR="002F4DFE" w:rsidRPr="005B5A54" w:rsidRDefault="002F4DFE" w:rsidP="004479AD">
            <w:pPr>
              <w:rPr>
                <w:sz w:val="18"/>
                <w:szCs w:val="18"/>
              </w:rPr>
            </w:pPr>
          </w:p>
        </w:tc>
        <w:tc>
          <w:tcPr>
            <w:tcW w:w="3257" w:type="dxa"/>
          </w:tcPr>
          <w:p w14:paraId="4411A1F3" w14:textId="77777777" w:rsidR="002F4DFE" w:rsidRPr="005B5A54" w:rsidRDefault="002F4DFE" w:rsidP="004479AD">
            <w:pPr>
              <w:rPr>
                <w:sz w:val="18"/>
                <w:szCs w:val="18"/>
              </w:rPr>
            </w:pPr>
            <w:r w:rsidRPr="005B5A54">
              <w:rPr>
                <w:sz w:val="18"/>
                <w:szCs w:val="18"/>
              </w:rPr>
              <w:t>Common scoter</w:t>
            </w:r>
          </w:p>
        </w:tc>
        <w:tc>
          <w:tcPr>
            <w:tcW w:w="3257" w:type="dxa"/>
          </w:tcPr>
          <w:p w14:paraId="737EC742" w14:textId="77777777" w:rsidR="002F4DFE" w:rsidRPr="005B5A54" w:rsidRDefault="002F4DFE" w:rsidP="004479AD">
            <w:pPr>
              <w:rPr>
                <w:sz w:val="18"/>
                <w:szCs w:val="18"/>
              </w:rPr>
            </w:pPr>
            <w:r w:rsidRPr="005B5A54">
              <w:rPr>
                <w:sz w:val="18"/>
                <w:szCs w:val="18"/>
              </w:rPr>
              <w:t>Up to 0.98</w:t>
            </w:r>
          </w:p>
        </w:tc>
      </w:tr>
      <w:tr w:rsidR="002F4DFE" w:rsidRPr="005B5A54" w14:paraId="70AC341B" w14:textId="77777777" w:rsidTr="004479AD">
        <w:tc>
          <w:tcPr>
            <w:tcW w:w="3257" w:type="dxa"/>
            <w:vMerge/>
          </w:tcPr>
          <w:p w14:paraId="16DD3E77" w14:textId="77777777" w:rsidR="002F4DFE" w:rsidRPr="005B5A54" w:rsidRDefault="002F4DFE" w:rsidP="004479AD">
            <w:pPr>
              <w:rPr>
                <w:sz w:val="18"/>
                <w:szCs w:val="18"/>
              </w:rPr>
            </w:pPr>
          </w:p>
        </w:tc>
        <w:tc>
          <w:tcPr>
            <w:tcW w:w="3257" w:type="dxa"/>
          </w:tcPr>
          <w:p w14:paraId="40B221D0" w14:textId="77777777" w:rsidR="002F4DFE" w:rsidRPr="005B5A54" w:rsidRDefault="002F4DFE" w:rsidP="004479AD">
            <w:pPr>
              <w:rPr>
                <w:sz w:val="18"/>
                <w:szCs w:val="18"/>
              </w:rPr>
            </w:pPr>
            <w:r w:rsidRPr="005B5A54">
              <w:rPr>
                <w:sz w:val="18"/>
                <w:szCs w:val="18"/>
              </w:rPr>
              <w:t>Little tern</w:t>
            </w:r>
          </w:p>
        </w:tc>
        <w:tc>
          <w:tcPr>
            <w:tcW w:w="3257" w:type="dxa"/>
          </w:tcPr>
          <w:p w14:paraId="0CC80673" w14:textId="77777777" w:rsidR="002F4DFE" w:rsidRPr="005B5A54" w:rsidRDefault="002F4DFE" w:rsidP="004479AD">
            <w:pPr>
              <w:rPr>
                <w:sz w:val="18"/>
                <w:szCs w:val="18"/>
              </w:rPr>
            </w:pPr>
            <w:r w:rsidRPr="005B5A54">
              <w:rPr>
                <w:sz w:val="18"/>
                <w:szCs w:val="18"/>
              </w:rPr>
              <w:t>Beyond 5km foraging range</w:t>
            </w:r>
          </w:p>
        </w:tc>
      </w:tr>
      <w:tr w:rsidR="002F4DFE" w:rsidRPr="005B5A54" w14:paraId="11245934" w14:textId="77777777" w:rsidTr="004479AD">
        <w:tc>
          <w:tcPr>
            <w:tcW w:w="3257" w:type="dxa"/>
            <w:vMerge/>
          </w:tcPr>
          <w:p w14:paraId="1957D0D8" w14:textId="77777777" w:rsidR="002F4DFE" w:rsidRPr="005B5A54" w:rsidRDefault="002F4DFE" w:rsidP="004479AD">
            <w:pPr>
              <w:rPr>
                <w:sz w:val="18"/>
                <w:szCs w:val="18"/>
              </w:rPr>
            </w:pPr>
          </w:p>
        </w:tc>
        <w:tc>
          <w:tcPr>
            <w:tcW w:w="3257" w:type="dxa"/>
          </w:tcPr>
          <w:p w14:paraId="58F3AAA3" w14:textId="77777777" w:rsidR="002F4DFE" w:rsidRPr="005B5A54" w:rsidRDefault="002F4DFE" w:rsidP="004479AD">
            <w:pPr>
              <w:rPr>
                <w:sz w:val="18"/>
                <w:szCs w:val="18"/>
              </w:rPr>
            </w:pPr>
            <w:r w:rsidRPr="005B5A54">
              <w:rPr>
                <w:sz w:val="18"/>
                <w:szCs w:val="18"/>
              </w:rPr>
              <w:t>Waterbird assemblage</w:t>
            </w:r>
          </w:p>
        </w:tc>
        <w:tc>
          <w:tcPr>
            <w:tcW w:w="3257" w:type="dxa"/>
          </w:tcPr>
          <w:p w14:paraId="16E60396" w14:textId="77777777" w:rsidR="002F4DFE" w:rsidRPr="005B5A54" w:rsidRDefault="002F4DFE" w:rsidP="004479AD">
            <w:pPr>
              <w:rPr>
                <w:sz w:val="18"/>
                <w:szCs w:val="18"/>
              </w:rPr>
            </w:pPr>
            <w:r w:rsidRPr="005B5A54">
              <w:rPr>
                <w:sz w:val="18"/>
                <w:szCs w:val="18"/>
              </w:rPr>
              <w:t>No data available</w:t>
            </w:r>
          </w:p>
        </w:tc>
      </w:tr>
      <w:tr w:rsidR="002F4DFE" w:rsidRPr="005B5A54" w14:paraId="0F538ACC" w14:textId="77777777" w:rsidTr="004479AD">
        <w:tc>
          <w:tcPr>
            <w:tcW w:w="3257" w:type="dxa"/>
            <w:vMerge w:val="restart"/>
          </w:tcPr>
          <w:p w14:paraId="3A7ECCD9" w14:textId="77777777" w:rsidR="002F4DFE" w:rsidRPr="005B5A54" w:rsidRDefault="002F4DFE" w:rsidP="004479AD">
            <w:pPr>
              <w:rPr>
                <w:sz w:val="18"/>
                <w:szCs w:val="18"/>
              </w:rPr>
            </w:pPr>
            <w:r w:rsidRPr="005B5A54">
              <w:rPr>
                <w:sz w:val="18"/>
                <w:szCs w:val="18"/>
              </w:rPr>
              <w:t>Minimum total in-combination excess mortality*</w:t>
            </w:r>
          </w:p>
        </w:tc>
        <w:tc>
          <w:tcPr>
            <w:tcW w:w="3257" w:type="dxa"/>
          </w:tcPr>
          <w:p w14:paraId="2D857A13" w14:textId="77777777" w:rsidR="002F4DFE" w:rsidRPr="005B5A54" w:rsidRDefault="002F4DFE" w:rsidP="004479AD">
            <w:pPr>
              <w:rPr>
                <w:sz w:val="18"/>
                <w:szCs w:val="18"/>
              </w:rPr>
            </w:pPr>
            <w:r w:rsidRPr="005B5A54">
              <w:rPr>
                <w:sz w:val="18"/>
                <w:szCs w:val="18"/>
              </w:rPr>
              <w:t>Red-throated diver</w:t>
            </w:r>
          </w:p>
        </w:tc>
        <w:tc>
          <w:tcPr>
            <w:tcW w:w="3257" w:type="dxa"/>
          </w:tcPr>
          <w:p w14:paraId="74A8EB30" w14:textId="77777777" w:rsidR="002F4DFE" w:rsidRPr="005B5A54" w:rsidRDefault="002F4DFE" w:rsidP="004479AD">
            <w:pPr>
              <w:rPr>
                <w:sz w:val="18"/>
                <w:szCs w:val="18"/>
              </w:rPr>
            </w:pPr>
            <w:r w:rsidRPr="005B5A54">
              <w:rPr>
                <w:sz w:val="18"/>
                <w:szCs w:val="18"/>
              </w:rPr>
              <w:t>1.932*</w:t>
            </w:r>
          </w:p>
        </w:tc>
      </w:tr>
      <w:tr w:rsidR="002F4DFE" w:rsidRPr="005B5A54" w14:paraId="078A1203" w14:textId="77777777" w:rsidTr="004479AD">
        <w:tc>
          <w:tcPr>
            <w:tcW w:w="3257" w:type="dxa"/>
            <w:vMerge/>
          </w:tcPr>
          <w:p w14:paraId="13007F6A" w14:textId="77777777" w:rsidR="002F4DFE" w:rsidRPr="005B5A54" w:rsidRDefault="002F4DFE" w:rsidP="004479AD">
            <w:pPr>
              <w:rPr>
                <w:sz w:val="18"/>
                <w:szCs w:val="18"/>
              </w:rPr>
            </w:pPr>
          </w:p>
        </w:tc>
        <w:tc>
          <w:tcPr>
            <w:tcW w:w="3257" w:type="dxa"/>
          </w:tcPr>
          <w:p w14:paraId="1524CE0B" w14:textId="77777777" w:rsidR="002F4DFE" w:rsidRPr="005B5A54" w:rsidRDefault="002F4DFE" w:rsidP="004479AD">
            <w:pPr>
              <w:rPr>
                <w:sz w:val="18"/>
                <w:szCs w:val="18"/>
              </w:rPr>
            </w:pPr>
            <w:r w:rsidRPr="005B5A54">
              <w:rPr>
                <w:sz w:val="18"/>
                <w:szCs w:val="18"/>
              </w:rPr>
              <w:t>Little gull</w:t>
            </w:r>
          </w:p>
        </w:tc>
        <w:tc>
          <w:tcPr>
            <w:tcW w:w="3257" w:type="dxa"/>
          </w:tcPr>
          <w:p w14:paraId="400128E1" w14:textId="77777777" w:rsidR="002F4DFE" w:rsidRPr="005B5A54" w:rsidRDefault="002F4DFE" w:rsidP="004479AD">
            <w:pPr>
              <w:rPr>
                <w:sz w:val="18"/>
                <w:szCs w:val="18"/>
              </w:rPr>
            </w:pPr>
            <w:r w:rsidRPr="005B5A54">
              <w:rPr>
                <w:sz w:val="18"/>
                <w:szCs w:val="18"/>
              </w:rPr>
              <w:t>0.040*</w:t>
            </w:r>
          </w:p>
        </w:tc>
      </w:tr>
      <w:tr w:rsidR="002F4DFE" w:rsidRPr="005B5A54" w14:paraId="1768C443" w14:textId="77777777" w:rsidTr="004479AD">
        <w:tc>
          <w:tcPr>
            <w:tcW w:w="3257" w:type="dxa"/>
            <w:vMerge/>
          </w:tcPr>
          <w:p w14:paraId="56E1C180" w14:textId="77777777" w:rsidR="002F4DFE" w:rsidRPr="005B5A54" w:rsidRDefault="002F4DFE" w:rsidP="004479AD">
            <w:pPr>
              <w:rPr>
                <w:sz w:val="18"/>
                <w:szCs w:val="18"/>
              </w:rPr>
            </w:pPr>
          </w:p>
        </w:tc>
        <w:tc>
          <w:tcPr>
            <w:tcW w:w="3257" w:type="dxa"/>
          </w:tcPr>
          <w:p w14:paraId="2DC91F1F" w14:textId="77777777" w:rsidR="002F4DFE" w:rsidRPr="005B5A54" w:rsidRDefault="002F4DFE" w:rsidP="004479AD">
            <w:pPr>
              <w:rPr>
                <w:sz w:val="18"/>
                <w:szCs w:val="18"/>
              </w:rPr>
            </w:pPr>
            <w:r w:rsidRPr="005B5A54">
              <w:rPr>
                <w:sz w:val="18"/>
                <w:szCs w:val="18"/>
              </w:rPr>
              <w:t>Common scoter</w:t>
            </w:r>
          </w:p>
        </w:tc>
        <w:tc>
          <w:tcPr>
            <w:tcW w:w="3257" w:type="dxa"/>
          </w:tcPr>
          <w:p w14:paraId="17BBB704" w14:textId="77777777" w:rsidR="002F4DFE" w:rsidRPr="005B5A54" w:rsidRDefault="002F4DFE" w:rsidP="004479AD">
            <w:pPr>
              <w:rPr>
                <w:sz w:val="18"/>
                <w:szCs w:val="18"/>
              </w:rPr>
            </w:pPr>
            <w:r w:rsidRPr="005B5A54">
              <w:rPr>
                <w:sz w:val="18"/>
                <w:szCs w:val="18"/>
              </w:rPr>
              <w:t>1.967*</w:t>
            </w:r>
          </w:p>
        </w:tc>
      </w:tr>
      <w:tr w:rsidR="002F4DFE" w:rsidRPr="005B5A54" w14:paraId="654710EB" w14:textId="77777777" w:rsidTr="004479AD">
        <w:tc>
          <w:tcPr>
            <w:tcW w:w="3257" w:type="dxa"/>
            <w:vMerge/>
          </w:tcPr>
          <w:p w14:paraId="293DED79" w14:textId="77777777" w:rsidR="002F4DFE" w:rsidRPr="005B5A54" w:rsidRDefault="002F4DFE" w:rsidP="004479AD">
            <w:pPr>
              <w:rPr>
                <w:sz w:val="18"/>
                <w:szCs w:val="18"/>
              </w:rPr>
            </w:pPr>
          </w:p>
        </w:tc>
        <w:tc>
          <w:tcPr>
            <w:tcW w:w="3257" w:type="dxa"/>
          </w:tcPr>
          <w:p w14:paraId="47CBF819" w14:textId="77777777" w:rsidR="002F4DFE" w:rsidRPr="005B5A54" w:rsidRDefault="002F4DFE" w:rsidP="004479AD">
            <w:pPr>
              <w:rPr>
                <w:sz w:val="18"/>
                <w:szCs w:val="18"/>
              </w:rPr>
            </w:pPr>
            <w:r w:rsidRPr="005B5A54">
              <w:rPr>
                <w:sz w:val="18"/>
                <w:szCs w:val="18"/>
              </w:rPr>
              <w:t>Little tern</w:t>
            </w:r>
          </w:p>
        </w:tc>
        <w:tc>
          <w:tcPr>
            <w:tcW w:w="3257" w:type="dxa"/>
          </w:tcPr>
          <w:p w14:paraId="76F9B94F" w14:textId="77777777" w:rsidR="002F4DFE" w:rsidRPr="005B5A54" w:rsidRDefault="002F4DFE" w:rsidP="004479AD">
            <w:pPr>
              <w:rPr>
                <w:sz w:val="18"/>
                <w:szCs w:val="18"/>
              </w:rPr>
            </w:pPr>
            <w:r w:rsidRPr="005B5A54">
              <w:rPr>
                <w:sz w:val="18"/>
                <w:szCs w:val="18"/>
              </w:rPr>
              <w:t>0.04</w:t>
            </w:r>
          </w:p>
        </w:tc>
      </w:tr>
      <w:tr w:rsidR="002F4DFE" w:rsidRPr="005B5A54" w14:paraId="4035B528" w14:textId="77777777" w:rsidTr="004479AD">
        <w:tc>
          <w:tcPr>
            <w:tcW w:w="3257" w:type="dxa"/>
            <w:vMerge/>
          </w:tcPr>
          <w:p w14:paraId="72610612" w14:textId="77777777" w:rsidR="002F4DFE" w:rsidRPr="005B5A54" w:rsidRDefault="002F4DFE" w:rsidP="004479AD">
            <w:pPr>
              <w:rPr>
                <w:sz w:val="18"/>
                <w:szCs w:val="18"/>
              </w:rPr>
            </w:pPr>
          </w:p>
        </w:tc>
        <w:tc>
          <w:tcPr>
            <w:tcW w:w="3257" w:type="dxa"/>
          </w:tcPr>
          <w:p w14:paraId="0F32E6AA" w14:textId="77777777" w:rsidR="002F4DFE" w:rsidRPr="005B5A54" w:rsidRDefault="002F4DFE" w:rsidP="004479AD">
            <w:pPr>
              <w:rPr>
                <w:sz w:val="18"/>
                <w:szCs w:val="18"/>
              </w:rPr>
            </w:pPr>
            <w:r w:rsidRPr="005B5A54">
              <w:rPr>
                <w:sz w:val="18"/>
                <w:szCs w:val="18"/>
              </w:rPr>
              <w:t>Waterbird assemblage</w:t>
            </w:r>
          </w:p>
        </w:tc>
        <w:tc>
          <w:tcPr>
            <w:tcW w:w="3257" w:type="dxa"/>
          </w:tcPr>
          <w:p w14:paraId="2EC7C0A1" w14:textId="77777777" w:rsidR="002F4DFE" w:rsidRPr="005B5A54" w:rsidRDefault="002F4DFE" w:rsidP="004479AD">
            <w:pPr>
              <w:rPr>
                <w:sz w:val="18"/>
                <w:szCs w:val="18"/>
              </w:rPr>
            </w:pPr>
            <w:r w:rsidRPr="005B5A54">
              <w:rPr>
                <w:sz w:val="18"/>
                <w:szCs w:val="18"/>
              </w:rPr>
              <w:t>No data available</w:t>
            </w:r>
          </w:p>
        </w:tc>
      </w:tr>
    </w:tbl>
    <w:p w14:paraId="6773A31C" w14:textId="77777777" w:rsidR="002F4DFE" w:rsidRPr="005B5A54" w:rsidRDefault="002F4DFE" w:rsidP="002F4DFE">
      <w:pPr>
        <w:jc w:val="both"/>
        <w:rPr>
          <w:sz w:val="16"/>
          <w:szCs w:val="16"/>
        </w:rPr>
      </w:pPr>
      <w:r w:rsidRPr="005B5A54">
        <w:rPr>
          <w:sz w:val="16"/>
          <w:szCs w:val="16"/>
        </w:rPr>
        <w:t>* For projects with quantitative data only</w:t>
      </w:r>
    </w:p>
    <w:p w14:paraId="5A45525F" w14:textId="77777777" w:rsidR="002F4DFE" w:rsidRPr="005B5A54" w:rsidRDefault="002F4DFE" w:rsidP="002F4DFE">
      <w:pPr>
        <w:jc w:val="both"/>
      </w:pPr>
    </w:p>
    <w:p w14:paraId="3075E140" w14:textId="77777777" w:rsidR="002F4DFE" w:rsidRPr="005B5A54" w:rsidRDefault="002F4DFE" w:rsidP="002F4DFE">
      <w:pPr>
        <w:jc w:val="both"/>
      </w:pPr>
    </w:p>
    <w:p w14:paraId="354F2CD1" w14:textId="77777777" w:rsidR="002F4DFE" w:rsidRPr="005B5A54" w:rsidRDefault="002F4DFE" w:rsidP="002F4DFE">
      <w:pPr>
        <w:jc w:val="both"/>
      </w:pPr>
      <w:r w:rsidRPr="005B5A54">
        <w:t>The additional projects’ increases in baseline mortality are below zero for little tern and little gull. For common scoter and red-throated diver the increase in baseline mortality is expected to be above 1%. The increases to above 1% and will be a temporary effect if/when construction overlaps temporally.</w:t>
      </w:r>
    </w:p>
    <w:p w14:paraId="39771C3A" w14:textId="77777777" w:rsidR="002F4DFE" w:rsidRPr="005B5A54" w:rsidRDefault="002F4DFE" w:rsidP="002F4DFE">
      <w:pPr>
        <w:jc w:val="both"/>
      </w:pPr>
    </w:p>
    <w:p w14:paraId="2982AFCB" w14:textId="77777777" w:rsidR="002F4DFE" w:rsidRPr="005B5A54" w:rsidRDefault="002F4DFE" w:rsidP="002F4DFE">
      <w:pPr>
        <w:jc w:val="both"/>
      </w:pPr>
      <w:r w:rsidRPr="005B5A54">
        <w:t>Although no data was available for little gull, as the project alone increases in mortality are so low it is not expected that these projects would push excess mortality above 1%.</w:t>
      </w:r>
    </w:p>
    <w:p w14:paraId="159EC69B" w14:textId="77777777" w:rsidR="002F4DFE" w:rsidRPr="005B5A54" w:rsidRDefault="002F4DFE" w:rsidP="002F4DFE">
      <w:pPr>
        <w:jc w:val="both"/>
      </w:pPr>
    </w:p>
    <w:p w14:paraId="0735E335" w14:textId="78384A05" w:rsidR="002F4DFE" w:rsidRPr="005B5A54" w:rsidRDefault="002F4DFE" w:rsidP="002F4DFE">
      <w:pPr>
        <w:jc w:val="both"/>
      </w:pPr>
      <w:r w:rsidRPr="005B5A54">
        <w:t>With a in-combination increase in excess mortality of over 1%, it is predicted that there will be minor additional adverse effects upon common scoter and red-throated diver due to the combined impact of disturbance and displacement from airborne sound and presence of vessels and infrastructure.</w:t>
      </w:r>
    </w:p>
    <w:p w14:paraId="395A12E4" w14:textId="77777777" w:rsidR="002F4DFE" w:rsidRPr="005B5A54" w:rsidRDefault="002F4DFE" w:rsidP="002F4DFE">
      <w:pPr>
        <w:jc w:val="both"/>
      </w:pPr>
    </w:p>
    <w:p w14:paraId="4F9375DE" w14:textId="77777777" w:rsidR="002F4DFE" w:rsidRPr="005B5A54" w:rsidRDefault="002F4DFE" w:rsidP="002F4DFE">
      <w:pPr>
        <w:jc w:val="both"/>
      </w:pPr>
      <w:r w:rsidRPr="005B5A54">
        <w:t>The effects on the waterbird assemblage are not quantified, however as most birds within the Liverpool Bay SPA are common scoter the effects upon the assemblage will most closely mirror those of the scoter and are therefore predicted to be minor.</w:t>
      </w:r>
    </w:p>
    <w:p w14:paraId="671D9299" w14:textId="77777777" w:rsidR="002F4DFE" w:rsidRPr="005B5A54" w:rsidRDefault="002F4DFE" w:rsidP="002F4DFE">
      <w:pPr>
        <w:jc w:val="both"/>
      </w:pPr>
    </w:p>
    <w:p w14:paraId="748DE653" w14:textId="77777777" w:rsidR="002F4DFE" w:rsidRPr="005B5A54" w:rsidRDefault="002F4DFE" w:rsidP="002F4DFE">
      <w:pPr>
        <w:jc w:val="both"/>
      </w:pPr>
      <w:r w:rsidRPr="005B5A54">
        <w:t>As none of the other projects are within connectivity of the breeding little tern there will be no additional effects upon them.</w:t>
      </w:r>
    </w:p>
    <w:p w14:paraId="5D5AE51F" w14:textId="77777777" w:rsidR="002F4DFE" w:rsidRPr="005B5A54" w:rsidRDefault="002F4DFE" w:rsidP="00F21279">
      <w:pPr>
        <w:jc w:val="both"/>
      </w:pPr>
    </w:p>
    <w:p w14:paraId="1EEA3809" w14:textId="77777777" w:rsidR="005E7431" w:rsidRPr="005B5A54" w:rsidRDefault="005E7431" w:rsidP="005E7431">
      <w:pPr>
        <w:jc w:val="both"/>
      </w:pPr>
      <w:r w:rsidRPr="005B5A54">
        <w:t xml:space="preserve">Whilst there is potential for cumulative vessel-related disturbance within the Liverpool Bay SPA, the proposed operations will be temporary and mitigation measures outlined in Section 8.3.3 will reduce disturbance to the features of the Liverpool Bay SPA to as low a level as practicable, thus minimising any in combination impacts with other operations in the area.  Furthermore, </w:t>
      </w:r>
      <w:bookmarkStart w:id="456" w:name="_Hlk189746453"/>
      <w:r w:rsidRPr="005B5A54">
        <w:t xml:space="preserve">the extensive availability of alternative foraging areas within the region ensures that seabird species will have plentiful foraging opportunities despite temporary avoidance of operational areas, </w:t>
      </w:r>
      <w:r w:rsidRPr="005B5A54">
        <w:rPr>
          <w:rFonts w:cs="Arial"/>
        </w:rPr>
        <w:t>such that no long-term impacts in terms of accessibility to key food and prey items of the qualifying features are expected</w:t>
      </w:r>
      <w:r w:rsidRPr="005B5A54">
        <w:t>.  Consequently, when considered alongside the proposed operations, cumulative impacts from vessel disturbance are not expected to significantly affect the designated features of the Liverpool Bay SPA. Potential impacts to the Liverpool Bay SPA are assessed further in Section 9.1.</w:t>
      </w:r>
    </w:p>
    <w:bookmarkEnd w:id="456"/>
    <w:p w14:paraId="3BACBE1B" w14:textId="77777777" w:rsidR="005E7431" w:rsidRPr="005B5A54" w:rsidRDefault="005E7431" w:rsidP="005E7431">
      <w:pPr>
        <w:jc w:val="both"/>
      </w:pPr>
    </w:p>
    <w:p w14:paraId="57A9EA08" w14:textId="77777777" w:rsidR="00F21279" w:rsidRPr="005B5A54" w:rsidRDefault="00F21279" w:rsidP="000E41C3">
      <w:pPr>
        <w:pStyle w:val="Heading3"/>
      </w:pPr>
      <w:bookmarkStart w:id="457" w:name="_Toc192773398"/>
      <w:bookmarkStart w:id="458" w:name="_Toc197525075"/>
      <w:r w:rsidRPr="005B5A54">
        <w:t>Impacts to Seabed</w:t>
      </w:r>
      <w:bookmarkEnd w:id="457"/>
      <w:bookmarkEnd w:id="458"/>
    </w:p>
    <w:p w14:paraId="2C841F75" w14:textId="77777777" w:rsidR="00F21279" w:rsidRPr="005B5A54" w:rsidRDefault="00F21279" w:rsidP="00F21279">
      <w:pPr>
        <w:jc w:val="both"/>
      </w:pPr>
    </w:p>
    <w:p w14:paraId="7F8ECCEA" w14:textId="023DAAC6" w:rsidR="00F21279" w:rsidRPr="005B5A54" w:rsidRDefault="00F21279" w:rsidP="00F21279">
      <w:pPr>
        <w:jc w:val="both"/>
      </w:pPr>
      <w:r w:rsidRPr="005B5A54">
        <w:t>During decommissioning of the Calder, Millom and Dalton oil and gas developments, construction of Awel y Môr OWF, Mona Offshore Wind Project, the Morgan Offshore Wind Projec</w:t>
      </w:r>
      <w:r w:rsidR="00EA081E" w:rsidRPr="005B5A54">
        <w:t>t</w:t>
      </w:r>
      <w:r w:rsidRPr="005B5A54">
        <w:t xml:space="preserve">, the Morecambe OWF, and the completion of the Hynet Carbon Dioxide Transportation and Storage Project, there is the potential for a cumulative impact from seabed disturbance on subtidal habitats and species. However, it is predicted to be of local spatial extent (given the low disturbance footprints), short term duration, and of high reversibility due the high mobile nature of the sediments.  As assessed within the Calder, Dalton and Millom Decommissioning Programme (Harbour Energy, 2024), seabed disturbance resulting from the operations was assessed as not significant.  Furthermore, with the implementation of the mitigation measures outlined in Section 8.1.2, any seabed disturbance resulting from the decommissioning of ENIs LBA assets will be minimised where possible.  As a result, significant cumulative impacts to the habitats of the qualifying species of the Liverpool Bay SPA are </w:t>
      </w:r>
      <w:bookmarkStart w:id="459" w:name="_Hlk189746406"/>
      <w:r w:rsidRPr="005B5A54">
        <w:t xml:space="preserve">unlikely, and the extent, distribution, structure and functioning of these habitats are expected to be maintained. Additionally, the wider Liverpool Bay Area contains abundant alternative foraging habitats, ensuring that any temporary seabed disturbance will not lead to long-term changes in the distribution, abundance, or availability of key food and prey items for the qualifying species. </w:t>
      </w:r>
      <w:bookmarkEnd w:id="459"/>
    </w:p>
    <w:p w14:paraId="3903C016" w14:textId="77777777" w:rsidR="001F70DC" w:rsidRPr="005B5A54" w:rsidRDefault="001F70DC" w:rsidP="001F70DC">
      <w:pPr>
        <w:jc w:val="both"/>
      </w:pPr>
    </w:p>
    <w:p w14:paraId="5CD13B6F" w14:textId="77777777" w:rsidR="00765306" w:rsidRPr="005B5A54" w:rsidRDefault="00765306" w:rsidP="001F70DC">
      <w:pPr>
        <w:jc w:val="both"/>
      </w:pPr>
    </w:p>
    <w:p w14:paraId="77F93A0E" w14:textId="77777777" w:rsidR="00F21279" w:rsidRPr="005B5A54" w:rsidRDefault="00F21279" w:rsidP="00F21279">
      <w:pPr>
        <w:rPr>
          <w:lang w:eastAsia="en-US"/>
        </w:rPr>
      </w:pPr>
    </w:p>
    <w:p w14:paraId="6CA447EC" w14:textId="0F6216EE" w:rsidR="00632B44" w:rsidRPr="005B5A54" w:rsidRDefault="001F50CE" w:rsidP="001C4C18">
      <w:pPr>
        <w:pStyle w:val="Heading1"/>
      </w:pPr>
      <w:bookmarkStart w:id="460" w:name="_Ref33005361"/>
      <w:bookmarkStart w:id="461" w:name="_Toc192773399"/>
      <w:bookmarkStart w:id="462" w:name="_Toc197525076"/>
      <w:r w:rsidRPr="005B5A54">
        <w:t>POTENTIAL IMPACTS TO MARINE PROTECTED AREA</w:t>
      </w:r>
      <w:bookmarkEnd w:id="460"/>
      <w:r w:rsidR="00E120F8" w:rsidRPr="005B5A54">
        <w:t>s</w:t>
      </w:r>
      <w:bookmarkEnd w:id="461"/>
      <w:bookmarkEnd w:id="462"/>
    </w:p>
    <w:p w14:paraId="7CA9946E" w14:textId="77777777" w:rsidR="00B125C2" w:rsidRPr="005B5A54" w:rsidRDefault="00B125C2" w:rsidP="00202C17">
      <w:bookmarkStart w:id="463" w:name="_Hlk62330827"/>
      <w:r w:rsidRPr="005B5A54">
        <w:t>Within Liverpool Bay and its surrounding coastline there are a number of sites designated for their nature conservation importance including:</w:t>
      </w:r>
    </w:p>
    <w:p w14:paraId="10B04D6E" w14:textId="2BAAEF0A" w:rsidR="00B125C2" w:rsidRPr="005B5A54" w:rsidRDefault="00B125C2" w:rsidP="001C14D2">
      <w:pPr>
        <w:pStyle w:val="ListParagraph"/>
        <w:numPr>
          <w:ilvl w:val="0"/>
          <w:numId w:val="21"/>
        </w:numPr>
        <w:spacing w:after="160" w:line="360" w:lineRule="auto"/>
        <w:ind w:left="714" w:hanging="357"/>
        <w:jc w:val="both"/>
      </w:pPr>
      <w:r w:rsidRPr="005B5A54">
        <w:t>SPA</w:t>
      </w:r>
    </w:p>
    <w:p w14:paraId="5697260A" w14:textId="1ADEA7AE" w:rsidR="00B125C2" w:rsidRPr="005B5A54" w:rsidRDefault="00B125C2" w:rsidP="001C14D2">
      <w:pPr>
        <w:pStyle w:val="ListParagraph"/>
        <w:numPr>
          <w:ilvl w:val="0"/>
          <w:numId w:val="21"/>
        </w:numPr>
        <w:spacing w:after="160" w:line="360" w:lineRule="auto"/>
        <w:ind w:left="714" w:hanging="357"/>
        <w:jc w:val="both"/>
      </w:pPr>
      <w:r w:rsidRPr="005B5A54">
        <w:t>SAC</w:t>
      </w:r>
    </w:p>
    <w:p w14:paraId="7F9B267F" w14:textId="77777777" w:rsidR="00B125C2" w:rsidRPr="005B5A54" w:rsidRDefault="00B125C2" w:rsidP="001C14D2">
      <w:pPr>
        <w:pStyle w:val="ListParagraph"/>
        <w:numPr>
          <w:ilvl w:val="0"/>
          <w:numId w:val="21"/>
        </w:numPr>
        <w:spacing w:after="160" w:line="360" w:lineRule="auto"/>
        <w:ind w:left="714" w:hanging="357"/>
        <w:jc w:val="both"/>
      </w:pPr>
      <w:r w:rsidRPr="005B5A54">
        <w:t>Ramsar Sites</w:t>
      </w:r>
    </w:p>
    <w:p w14:paraId="7E20C04F" w14:textId="1A309A33" w:rsidR="00B125C2" w:rsidRPr="005B5A54" w:rsidRDefault="00B125C2" w:rsidP="001C14D2">
      <w:pPr>
        <w:pStyle w:val="ListParagraph"/>
        <w:numPr>
          <w:ilvl w:val="0"/>
          <w:numId w:val="21"/>
        </w:numPr>
        <w:spacing w:after="160" w:line="360" w:lineRule="auto"/>
        <w:ind w:left="714" w:hanging="357"/>
        <w:jc w:val="both"/>
      </w:pPr>
      <w:r w:rsidRPr="005B5A54">
        <w:t xml:space="preserve">SSSI </w:t>
      </w:r>
    </w:p>
    <w:p w14:paraId="497E7F60" w14:textId="44602415" w:rsidR="00B125C2" w:rsidRPr="005B5A54" w:rsidRDefault="00B125C2" w:rsidP="001C14D2">
      <w:pPr>
        <w:pStyle w:val="ListParagraph"/>
        <w:numPr>
          <w:ilvl w:val="0"/>
          <w:numId w:val="21"/>
        </w:numPr>
        <w:spacing w:after="160" w:line="360" w:lineRule="auto"/>
        <w:ind w:left="714" w:hanging="357"/>
        <w:jc w:val="both"/>
      </w:pPr>
      <w:r w:rsidRPr="005B5A54">
        <w:t>Recommended Marine Conservation Zones (rMCZ)</w:t>
      </w:r>
      <w:r w:rsidR="00A65BFB" w:rsidRPr="005B5A54">
        <w:t>.</w:t>
      </w:r>
      <w:r w:rsidRPr="005B5A54">
        <w:t xml:space="preserve"> </w:t>
      </w:r>
    </w:p>
    <w:p w14:paraId="14E95647" w14:textId="66AC134C" w:rsidR="00B125C2" w:rsidRPr="005B5A54" w:rsidRDefault="00B125C2" w:rsidP="00202C17">
      <w:r w:rsidRPr="005B5A54">
        <w:t>Marine and</w:t>
      </w:r>
      <w:r w:rsidR="003C108D" w:rsidRPr="005B5A54">
        <w:t xml:space="preserve"> c</w:t>
      </w:r>
      <w:r w:rsidRPr="005B5A54">
        <w:t xml:space="preserve">oastal </w:t>
      </w:r>
      <w:r w:rsidR="003C108D" w:rsidRPr="005B5A54">
        <w:t>p</w:t>
      </w:r>
      <w:r w:rsidRPr="005B5A54">
        <w:t xml:space="preserve">rotected areas lying within 40 kilometres of the offshore Liverpool Bay assets are illustrated in Figure </w:t>
      </w:r>
      <w:r w:rsidR="00F06D64" w:rsidRPr="005B5A54">
        <w:t>6-2</w:t>
      </w:r>
      <w:r w:rsidRPr="005B5A54">
        <w:t xml:space="preserve"> and the summary of the sites is provided in </w:t>
      </w:r>
      <w:r w:rsidR="00E615E0" w:rsidRPr="005B5A54">
        <w:t xml:space="preserve">Table </w:t>
      </w:r>
      <w:r w:rsidR="00F06D64" w:rsidRPr="005B5A54">
        <w:t>6-2</w:t>
      </w:r>
      <w:r w:rsidR="008655F9" w:rsidRPr="005B5A54">
        <w:t>.</w:t>
      </w:r>
    </w:p>
    <w:p w14:paraId="569F9172" w14:textId="77777777" w:rsidR="00B125C2" w:rsidRPr="005B5A54" w:rsidRDefault="00B125C2" w:rsidP="00202C17"/>
    <w:p w14:paraId="429BB056" w14:textId="63A14CA3" w:rsidR="00B125C2" w:rsidRPr="005B5A54" w:rsidRDefault="00B125C2" w:rsidP="00202C17">
      <w:pPr>
        <w:jc w:val="both"/>
      </w:pPr>
      <w:r w:rsidRPr="005B5A54">
        <w:t>All offshore LBA installations lie within or in very close proximity to Liverpool Bay SPA</w:t>
      </w:r>
      <w:r w:rsidR="003C108D" w:rsidRPr="005B5A54">
        <w:t xml:space="preserve">, which </w:t>
      </w:r>
      <w:r w:rsidRPr="005B5A54">
        <w:t xml:space="preserve">lies almost entirely in UK territorial waters adjacent to the following counties </w:t>
      </w:r>
      <w:r w:rsidR="003C108D" w:rsidRPr="005B5A54">
        <w:t>and</w:t>
      </w:r>
      <w:r w:rsidRPr="005B5A54">
        <w:t>/</w:t>
      </w:r>
      <w:r w:rsidR="003C108D" w:rsidRPr="005B5A54">
        <w:t>or</w:t>
      </w:r>
      <w:r w:rsidRPr="005B5A54">
        <w:t xml:space="preserve"> unitary authorities: Lancashire, Blackpool, Merseyside, Sir y Fflint / Flintshire, Conwy, Gwynedd, Ynys Môn / Isle of Anglesey and a small portion sits within Sir Ddinbych </w:t>
      </w:r>
      <w:r w:rsidR="003C108D" w:rsidRPr="005B5A54">
        <w:t>and</w:t>
      </w:r>
      <w:r w:rsidRPr="005B5A54">
        <w:t>/</w:t>
      </w:r>
      <w:r w:rsidR="009C77AF" w:rsidRPr="005B5A54">
        <w:t>or</w:t>
      </w:r>
      <w:r w:rsidRPr="005B5A54">
        <w:t xml:space="preserve"> Denbighshire unitary authority</w:t>
      </w:r>
      <w:r w:rsidR="00267F5B" w:rsidRPr="005B5A54">
        <w:t>.</w:t>
      </w:r>
    </w:p>
    <w:p w14:paraId="69C898A0" w14:textId="77777777" w:rsidR="00B125C2" w:rsidRPr="005B5A54" w:rsidRDefault="00B125C2" w:rsidP="00202C17">
      <w:pPr>
        <w:jc w:val="both"/>
      </w:pPr>
    </w:p>
    <w:bookmarkEnd w:id="463"/>
    <w:p w14:paraId="124F8140" w14:textId="7DDC60FE" w:rsidR="008655F9" w:rsidRPr="005B5A54" w:rsidRDefault="00632B44" w:rsidP="00080E00">
      <w:pPr>
        <w:spacing w:after="120" w:line="276" w:lineRule="auto"/>
        <w:jc w:val="both"/>
        <w:rPr>
          <w:rFonts w:cs="Arial"/>
        </w:rPr>
      </w:pPr>
      <w:r w:rsidRPr="005B5A54">
        <w:rPr>
          <w:rFonts w:cs="Arial"/>
        </w:rPr>
        <w:t>The following subsections assess the likely significant effect of decommissioning operations on the coherence of the identified protected site</w:t>
      </w:r>
      <w:r w:rsidR="00081CAC" w:rsidRPr="005B5A54">
        <w:rPr>
          <w:rFonts w:cs="Arial"/>
        </w:rPr>
        <w:t>s</w:t>
      </w:r>
      <w:r w:rsidRPr="005B5A54">
        <w:rPr>
          <w:rFonts w:cs="Arial"/>
        </w:rPr>
        <w:t>, to ensure the objectives of each of the sites are not compromised.</w:t>
      </w:r>
    </w:p>
    <w:p w14:paraId="662CC965" w14:textId="77777777" w:rsidR="00F21279" w:rsidRPr="005B5A54" w:rsidRDefault="00F21279" w:rsidP="00080E00">
      <w:pPr>
        <w:spacing w:after="120" w:line="276" w:lineRule="auto"/>
        <w:jc w:val="both"/>
        <w:rPr>
          <w:rFonts w:cs="Arial"/>
        </w:rPr>
      </w:pPr>
    </w:p>
    <w:p w14:paraId="2BBC0FC4" w14:textId="77777777" w:rsidR="00F21279" w:rsidRPr="005B5A54" w:rsidRDefault="00F21279" w:rsidP="00A64EC6">
      <w:pPr>
        <w:pStyle w:val="Heading2"/>
        <w:rPr>
          <w:caps/>
        </w:rPr>
      </w:pPr>
      <w:bookmarkStart w:id="464" w:name="_Toc189737176"/>
      <w:bookmarkStart w:id="465" w:name="_Toc192773400"/>
      <w:bookmarkStart w:id="466" w:name="_Toc197525077"/>
      <w:r w:rsidRPr="005B5A54">
        <w:t>Liverpool Bay SPA</w:t>
      </w:r>
      <w:bookmarkEnd w:id="464"/>
      <w:bookmarkEnd w:id="465"/>
      <w:bookmarkEnd w:id="466"/>
    </w:p>
    <w:p w14:paraId="68B591AA" w14:textId="77777777" w:rsidR="00F21279" w:rsidRPr="005B5A54" w:rsidRDefault="00F21279" w:rsidP="00F21279">
      <w:pPr>
        <w:jc w:val="both"/>
      </w:pPr>
      <w:r w:rsidRPr="005B5A54">
        <w:t>The total area of the Liverpool Bay SPA is approximately 252,757.73 ha or 2,528 km</w:t>
      </w:r>
      <w:r w:rsidRPr="005B5A54">
        <w:rPr>
          <w:vertAlign w:val="superscript"/>
        </w:rPr>
        <w:t>2</w:t>
      </w:r>
      <w:r w:rsidRPr="005B5A54">
        <w:t xml:space="preserve">.  </w:t>
      </w:r>
    </w:p>
    <w:p w14:paraId="18A22132" w14:textId="77777777" w:rsidR="00F21279" w:rsidRPr="005B5A54" w:rsidRDefault="00F21279" w:rsidP="00F21279">
      <w:pPr>
        <w:jc w:val="both"/>
      </w:pPr>
    </w:p>
    <w:p w14:paraId="1EE02700" w14:textId="77777777" w:rsidR="00F21279" w:rsidRPr="005B5A54" w:rsidRDefault="00F21279" w:rsidP="00F21279">
      <w:r w:rsidRPr="005B5A54">
        <w:t>The Liverpool Bay site qualifies as a SPA for the following reasons:</w:t>
      </w:r>
    </w:p>
    <w:p w14:paraId="1844E872" w14:textId="77777777" w:rsidR="00F21279" w:rsidRPr="005B5A54" w:rsidRDefault="00F21279" w:rsidP="00F21279">
      <w:pPr>
        <w:pStyle w:val="BulletList"/>
        <w:spacing w:before="0" w:after="160" w:line="360" w:lineRule="auto"/>
        <w:ind w:left="714" w:hanging="357"/>
        <w:rPr>
          <w:rFonts w:ascii="Arial" w:hAnsi="Arial" w:cs="Arial"/>
          <w:sz w:val="20"/>
          <w:szCs w:val="20"/>
        </w:rPr>
      </w:pPr>
      <w:r w:rsidRPr="005B5A54">
        <w:rPr>
          <w:rFonts w:ascii="Arial" w:hAnsi="Arial" w:cs="Arial"/>
          <w:sz w:val="20"/>
          <w:szCs w:val="20"/>
        </w:rPr>
        <w:t>Regularly supports more than 1% of the GB populations of one species listed in Annex 1 of the EC Birds Directive.  These species are:</w:t>
      </w:r>
    </w:p>
    <w:p w14:paraId="26960ECB" w14:textId="77777777" w:rsidR="00F21279" w:rsidRPr="005B5A54" w:rsidRDefault="00F21279" w:rsidP="00F21279">
      <w:pPr>
        <w:pStyle w:val="ListParagraph"/>
        <w:numPr>
          <w:ilvl w:val="2"/>
          <w:numId w:val="17"/>
        </w:numPr>
        <w:rPr>
          <w:rFonts w:eastAsiaTheme="minorHAnsi" w:cs="Arial"/>
          <w:lang w:eastAsia="en-US"/>
        </w:rPr>
      </w:pPr>
      <w:r w:rsidRPr="005B5A54">
        <w:rPr>
          <w:rFonts w:eastAsiaTheme="minorHAnsi" w:cs="Arial"/>
          <w:lang w:eastAsia="en-US"/>
        </w:rPr>
        <w:t xml:space="preserve">Red-throated diver, </w:t>
      </w:r>
      <w:r w:rsidRPr="005B5A54">
        <w:rPr>
          <w:rFonts w:eastAsiaTheme="minorHAnsi" w:cs="Arial"/>
          <w:i/>
          <w:iCs/>
          <w:lang w:eastAsia="en-US"/>
        </w:rPr>
        <w:t>Gavia</w:t>
      </w:r>
      <w:r w:rsidRPr="005B5A54">
        <w:rPr>
          <w:rFonts w:eastAsiaTheme="minorHAnsi" w:cs="Arial"/>
          <w:lang w:eastAsia="en-US"/>
        </w:rPr>
        <w:t xml:space="preserve"> </w:t>
      </w:r>
      <w:r w:rsidRPr="005B5A54">
        <w:rPr>
          <w:rFonts w:eastAsiaTheme="minorHAnsi" w:cs="Arial"/>
          <w:i/>
          <w:iCs/>
          <w:lang w:eastAsia="en-US"/>
        </w:rPr>
        <w:t>stellata</w:t>
      </w:r>
      <w:r w:rsidRPr="005B5A54">
        <w:rPr>
          <w:rFonts w:eastAsiaTheme="minorHAnsi" w:cs="Arial"/>
          <w:lang w:eastAsia="en-US"/>
        </w:rPr>
        <w:t xml:space="preserve"> (non-breeding);</w:t>
      </w:r>
    </w:p>
    <w:p w14:paraId="65C2501E" w14:textId="77777777" w:rsidR="00F21279" w:rsidRPr="005B5A54" w:rsidRDefault="00F21279" w:rsidP="00F21279">
      <w:pPr>
        <w:pStyle w:val="ListParagraph"/>
        <w:numPr>
          <w:ilvl w:val="2"/>
          <w:numId w:val="17"/>
        </w:numPr>
        <w:rPr>
          <w:rFonts w:eastAsiaTheme="minorHAnsi" w:cs="Arial"/>
          <w:lang w:eastAsia="en-US"/>
        </w:rPr>
      </w:pPr>
      <w:r w:rsidRPr="005B5A54">
        <w:rPr>
          <w:rFonts w:eastAsiaTheme="minorHAnsi" w:cs="Arial"/>
          <w:lang w:eastAsia="en-US"/>
        </w:rPr>
        <w:t xml:space="preserve">Common scoter, </w:t>
      </w:r>
      <w:r w:rsidRPr="005B5A54">
        <w:rPr>
          <w:rFonts w:eastAsiaTheme="minorHAnsi" w:cs="Arial"/>
          <w:i/>
          <w:iCs/>
          <w:lang w:eastAsia="en-US"/>
        </w:rPr>
        <w:t>Melanitta</w:t>
      </w:r>
      <w:r w:rsidRPr="005B5A54">
        <w:rPr>
          <w:rFonts w:eastAsiaTheme="minorHAnsi" w:cs="Arial"/>
          <w:lang w:eastAsia="en-US"/>
        </w:rPr>
        <w:t xml:space="preserve"> </w:t>
      </w:r>
      <w:r w:rsidRPr="005B5A54">
        <w:rPr>
          <w:rFonts w:eastAsiaTheme="minorHAnsi" w:cs="Arial"/>
          <w:i/>
          <w:iCs/>
          <w:lang w:eastAsia="en-US"/>
        </w:rPr>
        <w:t>nigra</w:t>
      </w:r>
      <w:r w:rsidRPr="005B5A54">
        <w:rPr>
          <w:rFonts w:eastAsiaTheme="minorHAnsi" w:cs="Arial"/>
          <w:lang w:eastAsia="en-US"/>
        </w:rPr>
        <w:t xml:space="preserve"> (non-breeding);</w:t>
      </w:r>
    </w:p>
    <w:p w14:paraId="6A888EF3" w14:textId="77777777" w:rsidR="00F21279" w:rsidRPr="005B5A54" w:rsidRDefault="00F21279" w:rsidP="00F21279">
      <w:pPr>
        <w:pStyle w:val="ListParagraph"/>
        <w:numPr>
          <w:ilvl w:val="2"/>
          <w:numId w:val="17"/>
        </w:numPr>
        <w:rPr>
          <w:rFonts w:eastAsiaTheme="minorHAnsi" w:cs="Arial"/>
          <w:lang w:eastAsia="en-US"/>
        </w:rPr>
      </w:pPr>
      <w:r w:rsidRPr="005B5A54">
        <w:rPr>
          <w:rFonts w:eastAsiaTheme="minorHAnsi" w:cs="Arial"/>
          <w:lang w:eastAsia="en-US"/>
        </w:rPr>
        <w:t xml:space="preserve">Little gull, </w:t>
      </w:r>
      <w:r w:rsidRPr="005B5A54">
        <w:rPr>
          <w:rFonts w:eastAsiaTheme="minorHAnsi" w:cs="Arial"/>
          <w:i/>
          <w:iCs/>
          <w:lang w:eastAsia="en-US"/>
        </w:rPr>
        <w:t>Hydrocoloeus</w:t>
      </w:r>
      <w:r w:rsidRPr="005B5A54">
        <w:rPr>
          <w:rFonts w:eastAsiaTheme="minorHAnsi" w:cs="Arial"/>
          <w:lang w:eastAsia="en-US"/>
        </w:rPr>
        <w:t xml:space="preserve"> </w:t>
      </w:r>
      <w:r w:rsidRPr="005B5A54">
        <w:rPr>
          <w:rFonts w:eastAsiaTheme="minorHAnsi" w:cs="Arial"/>
          <w:i/>
          <w:iCs/>
          <w:lang w:eastAsia="en-US"/>
        </w:rPr>
        <w:t>minutus</w:t>
      </w:r>
      <w:r w:rsidRPr="005B5A54">
        <w:rPr>
          <w:rFonts w:eastAsiaTheme="minorHAnsi" w:cs="Arial"/>
          <w:lang w:eastAsia="en-US"/>
        </w:rPr>
        <w:t xml:space="preserve"> (non-breeding);</w:t>
      </w:r>
    </w:p>
    <w:p w14:paraId="13E0EA61" w14:textId="77777777" w:rsidR="00F21279" w:rsidRPr="005B5A54" w:rsidRDefault="00F21279" w:rsidP="00F21279">
      <w:pPr>
        <w:pStyle w:val="ListParagraph"/>
        <w:numPr>
          <w:ilvl w:val="2"/>
          <w:numId w:val="17"/>
        </w:numPr>
        <w:rPr>
          <w:rFonts w:eastAsiaTheme="minorHAnsi" w:cs="Arial"/>
          <w:lang w:eastAsia="en-US"/>
        </w:rPr>
      </w:pPr>
      <w:r w:rsidRPr="005B5A54">
        <w:rPr>
          <w:rFonts w:eastAsiaTheme="minorHAnsi" w:cs="Arial"/>
          <w:lang w:eastAsia="en-US"/>
        </w:rPr>
        <w:t xml:space="preserve">Common tern, </w:t>
      </w:r>
      <w:r w:rsidRPr="005B5A54">
        <w:rPr>
          <w:rFonts w:eastAsiaTheme="minorHAnsi" w:cs="Arial"/>
          <w:i/>
          <w:iCs/>
          <w:lang w:eastAsia="en-US"/>
        </w:rPr>
        <w:t>Sterna</w:t>
      </w:r>
      <w:r w:rsidRPr="005B5A54">
        <w:rPr>
          <w:rFonts w:eastAsiaTheme="minorHAnsi" w:cs="Arial"/>
          <w:lang w:eastAsia="en-US"/>
        </w:rPr>
        <w:t xml:space="preserve"> </w:t>
      </w:r>
      <w:r w:rsidRPr="005B5A54">
        <w:rPr>
          <w:rFonts w:eastAsiaTheme="minorHAnsi" w:cs="Arial"/>
          <w:i/>
          <w:iCs/>
          <w:lang w:eastAsia="en-US"/>
        </w:rPr>
        <w:t>hirundo</w:t>
      </w:r>
      <w:r w:rsidRPr="005B5A54">
        <w:rPr>
          <w:rFonts w:eastAsiaTheme="minorHAnsi" w:cs="Arial"/>
          <w:lang w:eastAsia="en-US"/>
        </w:rPr>
        <w:t xml:space="preserve"> (breeding);</w:t>
      </w:r>
    </w:p>
    <w:p w14:paraId="368C4682" w14:textId="77777777" w:rsidR="00F21279" w:rsidRPr="005B5A54" w:rsidRDefault="00F21279" w:rsidP="00F21279">
      <w:pPr>
        <w:pStyle w:val="ListParagraph"/>
        <w:numPr>
          <w:ilvl w:val="2"/>
          <w:numId w:val="17"/>
        </w:numPr>
        <w:rPr>
          <w:rFonts w:cs="Arial"/>
        </w:rPr>
      </w:pPr>
      <w:r w:rsidRPr="005B5A54">
        <w:rPr>
          <w:rFonts w:eastAsiaTheme="minorHAnsi" w:cs="Arial"/>
          <w:lang w:eastAsia="en-US"/>
        </w:rPr>
        <w:t xml:space="preserve">Little tern, </w:t>
      </w:r>
      <w:r w:rsidRPr="005B5A54">
        <w:rPr>
          <w:rFonts w:eastAsiaTheme="minorHAnsi" w:cs="Arial"/>
          <w:i/>
          <w:iCs/>
          <w:lang w:eastAsia="en-US"/>
        </w:rPr>
        <w:t>Sternula</w:t>
      </w:r>
      <w:r w:rsidRPr="005B5A54">
        <w:rPr>
          <w:rFonts w:eastAsiaTheme="minorHAnsi" w:cs="Arial"/>
          <w:lang w:eastAsia="en-US"/>
        </w:rPr>
        <w:t xml:space="preserve"> </w:t>
      </w:r>
      <w:r w:rsidRPr="005B5A54">
        <w:rPr>
          <w:rFonts w:eastAsiaTheme="minorHAnsi" w:cs="Arial"/>
          <w:i/>
          <w:iCs/>
          <w:lang w:eastAsia="en-US"/>
        </w:rPr>
        <w:t>albifrons</w:t>
      </w:r>
      <w:r w:rsidRPr="005B5A54">
        <w:rPr>
          <w:rFonts w:eastAsiaTheme="minorHAnsi" w:cs="Arial"/>
          <w:lang w:eastAsia="en-US"/>
        </w:rPr>
        <w:t xml:space="preserve"> (breeding).</w:t>
      </w:r>
    </w:p>
    <w:p w14:paraId="3E79B6B4" w14:textId="77777777" w:rsidR="00F21279" w:rsidRPr="005B5A54" w:rsidRDefault="00F21279" w:rsidP="00F21279">
      <w:pPr>
        <w:pStyle w:val="BulletList"/>
        <w:spacing w:before="0" w:after="160" w:line="360" w:lineRule="auto"/>
        <w:ind w:left="714" w:hanging="357"/>
        <w:rPr>
          <w:rFonts w:ascii="Arial" w:hAnsi="Arial" w:cs="Arial"/>
          <w:sz w:val="20"/>
          <w:szCs w:val="20"/>
        </w:rPr>
      </w:pPr>
      <w:r w:rsidRPr="005B5A54">
        <w:rPr>
          <w:rFonts w:ascii="Arial" w:hAnsi="Arial" w:cs="Arial"/>
          <w:sz w:val="20"/>
          <w:szCs w:val="20"/>
        </w:rPr>
        <w:t>Regularly supports more than 1% of the bio-geographical population of one regularly occurring migratory species not listed in Annex 1 of the EC Birds Directive.</w:t>
      </w:r>
    </w:p>
    <w:p w14:paraId="5E62EA2F" w14:textId="77777777" w:rsidR="00F21279" w:rsidRPr="005B5A54" w:rsidRDefault="00F21279" w:rsidP="00F21279">
      <w:pPr>
        <w:pStyle w:val="BulletList"/>
        <w:spacing w:before="0" w:after="160" w:line="360" w:lineRule="auto"/>
        <w:ind w:left="714" w:hanging="357"/>
        <w:rPr>
          <w:rFonts w:ascii="Arial" w:hAnsi="Arial" w:cs="Arial"/>
          <w:sz w:val="20"/>
          <w:szCs w:val="20"/>
        </w:rPr>
      </w:pPr>
      <w:r w:rsidRPr="005B5A54">
        <w:rPr>
          <w:rFonts w:ascii="Arial" w:hAnsi="Arial" w:cs="Arial"/>
          <w:sz w:val="20"/>
          <w:szCs w:val="20"/>
        </w:rPr>
        <w:t>Regularly supports more than 20,000 waterfowl during the non-breeding season.</w:t>
      </w:r>
    </w:p>
    <w:p w14:paraId="13BF0244" w14:textId="18F23E93" w:rsidR="00F21279" w:rsidRPr="005B5A54" w:rsidRDefault="00F21279" w:rsidP="00B10DC4">
      <w:pPr>
        <w:spacing w:after="160"/>
        <w:jc w:val="both"/>
        <w:rPr>
          <w:bCs/>
        </w:rPr>
      </w:pPr>
      <w:r w:rsidRPr="005B5A54">
        <w:rPr>
          <w:bCs/>
        </w:rPr>
        <w:t xml:space="preserve">The site comprises of a large marine area and sea inlets.  In the non-breeding season, the area regularly supports </w:t>
      </w:r>
      <w:r w:rsidRPr="005B5A54">
        <w:rPr>
          <w:rFonts w:cs="Arial"/>
        </w:rPr>
        <w:t>a waterfowl assemblage of over 69,000 waterbirds.  The assemblage includes the non-breeding qualifying features listed above as well as two additional species present in numbers exceeding 1% of the GB total: red-breasted merganser (</w:t>
      </w:r>
      <w:r w:rsidRPr="005B5A54">
        <w:rPr>
          <w:rFonts w:cs="Arial"/>
          <w:i/>
          <w:iCs/>
        </w:rPr>
        <w:t>Mergus serrator</w:t>
      </w:r>
      <w:r w:rsidRPr="005B5A54">
        <w:rPr>
          <w:rFonts w:cs="Arial"/>
        </w:rPr>
        <w:t>) and great cormorant (</w:t>
      </w:r>
      <w:r w:rsidRPr="005B5A54">
        <w:rPr>
          <w:rFonts w:cs="Arial"/>
          <w:i/>
          <w:iCs/>
        </w:rPr>
        <w:t>Phalacrocorax carbo</w:t>
      </w:r>
      <w:r w:rsidR="00B10DC4" w:rsidRPr="005B5A54">
        <w:rPr>
          <w:rFonts w:cs="Arial"/>
        </w:rPr>
        <w:t>).</w:t>
      </w:r>
    </w:p>
    <w:p w14:paraId="21C6A17A" w14:textId="77777777" w:rsidR="00F21279" w:rsidRPr="005B5A54" w:rsidRDefault="00F21279" w:rsidP="00B10DC4">
      <w:pPr>
        <w:jc w:val="both"/>
        <w:rPr>
          <w:bCs/>
          <w:i/>
        </w:rPr>
      </w:pPr>
      <w:r w:rsidRPr="005B5A54">
        <w:rPr>
          <w:b/>
          <w:bCs/>
        </w:rPr>
        <w:t>SPA</w:t>
      </w:r>
      <w:r w:rsidRPr="005B5A54">
        <w:rPr>
          <w:bCs/>
        </w:rPr>
        <w:t>: The area has been designated under the Birds Directive as regularly supporting over winter species red-throated loon (</w:t>
      </w:r>
      <w:r w:rsidRPr="005B5A54">
        <w:rPr>
          <w:bCs/>
          <w:i/>
        </w:rPr>
        <w:t>G. stellata</w:t>
      </w:r>
      <w:r w:rsidRPr="005B5A54">
        <w:rPr>
          <w:bCs/>
          <w:iCs/>
        </w:rPr>
        <w:t>)</w:t>
      </w:r>
      <w:r w:rsidRPr="005B5A54">
        <w:rPr>
          <w:bCs/>
        </w:rPr>
        <w:t xml:space="preserve"> and common scoter </w:t>
      </w:r>
      <w:r w:rsidRPr="005B5A54">
        <w:rPr>
          <w:bCs/>
          <w:i/>
          <w:iCs/>
        </w:rPr>
        <w:t>(</w:t>
      </w:r>
      <w:r w:rsidRPr="005B5A54">
        <w:rPr>
          <w:bCs/>
          <w:i/>
        </w:rPr>
        <w:t>M. nigra</w:t>
      </w:r>
      <w:r w:rsidRPr="005B5A54">
        <w:rPr>
          <w:bCs/>
          <w:iCs/>
        </w:rPr>
        <w:t>)</w:t>
      </w:r>
      <w:r w:rsidRPr="005B5A54">
        <w:rPr>
          <w:bCs/>
        </w:rPr>
        <w:t xml:space="preserve"> as well as an internationally important assemblage of waterfowl. Additionally, the boundary of the existing marine SPA has been extended to provide protection for little gull (</w:t>
      </w:r>
      <w:r w:rsidRPr="005B5A54">
        <w:rPr>
          <w:bCs/>
          <w:i/>
        </w:rPr>
        <w:t xml:space="preserve">Hydrocoloeus minutus) </w:t>
      </w:r>
      <w:r w:rsidRPr="005B5A54">
        <w:rPr>
          <w:bCs/>
        </w:rPr>
        <w:t>and extend further inshore to offer protection to foraging common tern (</w:t>
      </w:r>
      <w:r w:rsidRPr="005B5A54">
        <w:rPr>
          <w:bCs/>
          <w:i/>
          <w:iCs/>
        </w:rPr>
        <w:t>L</w:t>
      </w:r>
      <w:r w:rsidRPr="005B5A54">
        <w:rPr>
          <w:bCs/>
        </w:rPr>
        <w:t xml:space="preserve">. </w:t>
      </w:r>
      <w:r w:rsidRPr="005B5A54">
        <w:rPr>
          <w:bCs/>
          <w:i/>
        </w:rPr>
        <w:t xml:space="preserve">hirundo) </w:t>
      </w:r>
      <w:r w:rsidRPr="005B5A54">
        <w:rPr>
          <w:bCs/>
        </w:rPr>
        <w:t>and little tern (</w:t>
      </w:r>
      <w:r w:rsidRPr="005B5A54">
        <w:rPr>
          <w:bCs/>
          <w:i/>
        </w:rPr>
        <w:t>S. albifrons).</w:t>
      </w:r>
    </w:p>
    <w:p w14:paraId="5C2D96B1" w14:textId="77777777" w:rsidR="00F21279" w:rsidRPr="005B5A54" w:rsidRDefault="00F21279" w:rsidP="00F21279">
      <w:pPr>
        <w:jc w:val="both"/>
        <w:rPr>
          <w:rFonts w:cs="Arial"/>
          <w:iCs/>
        </w:rPr>
      </w:pPr>
    </w:p>
    <w:p w14:paraId="5BFAE82E" w14:textId="77777777" w:rsidR="00F21279" w:rsidRPr="005B5A54" w:rsidRDefault="00F21279" w:rsidP="00F21279">
      <w:pPr>
        <w:shd w:val="clear" w:color="auto" w:fill="FEFEFE"/>
        <w:jc w:val="both"/>
        <w:rPr>
          <w:rFonts w:cs="Arial"/>
          <w:lang w:eastAsia="en-GB"/>
        </w:rPr>
      </w:pPr>
      <w:r w:rsidRPr="005B5A54">
        <w:rPr>
          <w:rFonts w:cs="Arial"/>
          <w:lang w:eastAsia="en-GB"/>
        </w:rPr>
        <w:t>The conservation objectives for the protected features of the SPA are to ensure that subject to natural change, the integrity of the site is maintained or restored as appropriate, and ensure that the site contributes to achieving the aims of the Wild Birds Directive, by maintaining or restoring the following aspects:</w:t>
      </w:r>
    </w:p>
    <w:p w14:paraId="43AA0B6C" w14:textId="77777777" w:rsidR="00F21279" w:rsidRPr="005B5A54" w:rsidRDefault="00F21279" w:rsidP="00F21279">
      <w:pPr>
        <w:numPr>
          <w:ilvl w:val="0"/>
          <w:numId w:val="22"/>
        </w:numPr>
        <w:shd w:val="clear" w:color="auto" w:fill="FEFEFE"/>
        <w:spacing w:after="160" w:line="360" w:lineRule="auto"/>
        <w:ind w:left="714" w:hanging="357"/>
        <w:contextualSpacing/>
        <w:jc w:val="both"/>
        <w:rPr>
          <w:rFonts w:cs="Arial"/>
          <w:lang w:eastAsia="en-GB"/>
        </w:rPr>
      </w:pPr>
      <w:r w:rsidRPr="005B5A54">
        <w:rPr>
          <w:rFonts w:cs="Arial"/>
          <w:lang w:eastAsia="en-GB"/>
        </w:rPr>
        <w:t>Extent and distribution of the habitats of the qualifying features</w:t>
      </w:r>
    </w:p>
    <w:p w14:paraId="6D84F87C" w14:textId="77777777" w:rsidR="00F21279" w:rsidRPr="005B5A54" w:rsidRDefault="00F21279" w:rsidP="00F21279">
      <w:pPr>
        <w:numPr>
          <w:ilvl w:val="0"/>
          <w:numId w:val="22"/>
        </w:numPr>
        <w:shd w:val="clear" w:color="auto" w:fill="FEFEFE"/>
        <w:spacing w:after="160" w:line="360" w:lineRule="auto"/>
        <w:ind w:left="714" w:hanging="357"/>
        <w:contextualSpacing/>
        <w:jc w:val="both"/>
        <w:rPr>
          <w:rFonts w:cs="Arial"/>
          <w:lang w:eastAsia="en-GB"/>
        </w:rPr>
      </w:pPr>
      <w:r w:rsidRPr="005B5A54">
        <w:rPr>
          <w:rFonts w:cs="Arial"/>
          <w:lang w:eastAsia="en-GB"/>
        </w:rPr>
        <w:t>Structure and function of the habitats of the qualifying features</w:t>
      </w:r>
    </w:p>
    <w:p w14:paraId="213DAD7A" w14:textId="77777777" w:rsidR="00F21279" w:rsidRPr="005B5A54" w:rsidRDefault="00F21279" w:rsidP="00F21279">
      <w:pPr>
        <w:numPr>
          <w:ilvl w:val="0"/>
          <w:numId w:val="22"/>
        </w:numPr>
        <w:shd w:val="clear" w:color="auto" w:fill="FEFEFE"/>
        <w:spacing w:after="160" w:line="360" w:lineRule="auto"/>
        <w:ind w:left="714" w:hanging="357"/>
        <w:contextualSpacing/>
        <w:jc w:val="both"/>
        <w:rPr>
          <w:rFonts w:cs="Arial"/>
          <w:lang w:eastAsia="en-GB"/>
        </w:rPr>
      </w:pPr>
      <w:r w:rsidRPr="005B5A54">
        <w:rPr>
          <w:rFonts w:cs="Arial"/>
          <w:lang w:eastAsia="en-GB"/>
        </w:rPr>
        <w:t>Supporting processes on which the habitats of the qualifying features rely</w:t>
      </w:r>
    </w:p>
    <w:p w14:paraId="5634E1AF" w14:textId="77777777" w:rsidR="00F21279" w:rsidRPr="005B5A54" w:rsidRDefault="00F21279" w:rsidP="00F21279">
      <w:pPr>
        <w:numPr>
          <w:ilvl w:val="0"/>
          <w:numId w:val="22"/>
        </w:numPr>
        <w:shd w:val="clear" w:color="auto" w:fill="FEFEFE"/>
        <w:spacing w:after="160" w:line="360" w:lineRule="auto"/>
        <w:ind w:left="714" w:hanging="357"/>
        <w:contextualSpacing/>
        <w:jc w:val="both"/>
      </w:pPr>
      <w:r w:rsidRPr="005B5A54">
        <w:rPr>
          <w:rFonts w:cs="Arial"/>
          <w:lang w:eastAsia="en-GB"/>
        </w:rPr>
        <w:t>Population of each of the qualifying features</w:t>
      </w:r>
    </w:p>
    <w:p w14:paraId="45C2D18A" w14:textId="77777777" w:rsidR="00F21279" w:rsidRPr="005B5A54" w:rsidRDefault="00F21279" w:rsidP="00F21279">
      <w:pPr>
        <w:numPr>
          <w:ilvl w:val="0"/>
          <w:numId w:val="22"/>
        </w:numPr>
        <w:shd w:val="clear" w:color="auto" w:fill="FEFEFE"/>
        <w:spacing w:after="160" w:line="360" w:lineRule="auto"/>
        <w:ind w:left="714" w:hanging="357"/>
        <w:contextualSpacing/>
        <w:jc w:val="both"/>
      </w:pPr>
      <w:r w:rsidRPr="005B5A54">
        <w:rPr>
          <w:rFonts w:cs="Arial"/>
          <w:lang w:eastAsia="en-GB"/>
        </w:rPr>
        <w:t>Distribution of the qualifying features within the site.</w:t>
      </w:r>
    </w:p>
    <w:p w14:paraId="76DEA675" w14:textId="3ACA5F93" w:rsidR="00F21279" w:rsidRPr="005B5A54" w:rsidRDefault="00F21279" w:rsidP="00F21279">
      <w:pPr>
        <w:spacing w:after="160"/>
        <w:rPr>
          <w:rFonts w:cs="Arial"/>
        </w:rPr>
      </w:pPr>
      <w:r w:rsidRPr="005B5A54">
        <w:rPr>
          <w:rFonts w:cs="Arial"/>
        </w:rPr>
        <w:t>The Liverpool Bay SPA also has specific conservation objectives for the SPAs features (Natural England, 2022).  The conservation objectives for the red-throated diver and common scoter are to:</w:t>
      </w:r>
    </w:p>
    <w:p w14:paraId="56A4D0B6" w14:textId="2C24DB86" w:rsidR="00F21279" w:rsidRPr="005B5A54" w:rsidRDefault="00772B8A" w:rsidP="00F21279">
      <w:pPr>
        <w:pStyle w:val="Caption"/>
        <w:keepNext/>
      </w:pPr>
      <w:bookmarkStart w:id="467" w:name="_Toc197520496"/>
      <w:r w:rsidRPr="005B5A54">
        <w:rPr>
          <w:b w:val="0"/>
        </w:rPr>
        <w:t xml:space="preserve">Table </w:t>
      </w:r>
      <w:r w:rsidRPr="005B5A54">
        <w:rPr>
          <w:b w:val="0"/>
        </w:rPr>
        <w:fldChar w:fldCharType="begin"/>
      </w:r>
      <w:r w:rsidRPr="005B5A54">
        <w:rPr>
          <w:b w:val="0"/>
        </w:rPr>
        <w:instrText>STYLEREF 1 \s</w:instrText>
      </w:r>
      <w:r w:rsidRPr="005B5A54">
        <w:rPr>
          <w:b w:val="0"/>
        </w:rPr>
        <w:fldChar w:fldCharType="separate"/>
      </w:r>
      <w:r w:rsidR="001C4A38">
        <w:rPr>
          <w:b w:val="0"/>
          <w:noProof/>
        </w:rPr>
        <w:t>9</w:t>
      </w:r>
      <w:r w:rsidRPr="005B5A54">
        <w:rPr>
          <w:b w:val="0"/>
        </w:rPr>
        <w:fldChar w:fldCharType="end"/>
      </w:r>
      <w:r w:rsidRPr="005B5A54">
        <w:rPr>
          <w:b w:val="0"/>
        </w:rPr>
        <w:noBreakHyphen/>
      </w:r>
      <w:r w:rsidRPr="005B5A54">
        <w:rPr>
          <w:b w:val="0"/>
        </w:rPr>
        <w:fldChar w:fldCharType="begin"/>
      </w:r>
      <w:r w:rsidRPr="005B5A54">
        <w:rPr>
          <w:b w:val="0"/>
        </w:rPr>
        <w:instrText>SEQ Table \* ARABIC \s 1</w:instrText>
      </w:r>
      <w:r w:rsidRPr="005B5A54">
        <w:rPr>
          <w:b w:val="0"/>
        </w:rPr>
        <w:fldChar w:fldCharType="separate"/>
      </w:r>
      <w:r w:rsidR="001C4A38">
        <w:rPr>
          <w:b w:val="0"/>
          <w:noProof/>
        </w:rPr>
        <w:t>1</w:t>
      </w:r>
      <w:r w:rsidRPr="005B5A54">
        <w:rPr>
          <w:b w:val="0"/>
        </w:rPr>
        <w:fldChar w:fldCharType="end"/>
      </w:r>
      <w:r w:rsidR="00F21279" w:rsidRPr="005B5A54">
        <w:t>Conservation objectives (attributes and targets) for the Liverpool Bay / Bae Lerpwl</w:t>
      </w:r>
      <w:bookmarkEnd w:id="467"/>
    </w:p>
    <w:tbl>
      <w:tblPr>
        <w:tblStyle w:val="TableGrid"/>
        <w:tblW w:w="0" w:type="auto"/>
        <w:tblLook w:val="04A0" w:firstRow="1" w:lastRow="0" w:firstColumn="1" w:lastColumn="0" w:noHBand="0" w:noVBand="1"/>
      </w:tblPr>
      <w:tblGrid>
        <w:gridCol w:w="4885"/>
        <w:gridCol w:w="4886"/>
      </w:tblGrid>
      <w:tr w:rsidR="00F21279" w:rsidRPr="005B5A54" w14:paraId="28BF2ECE" w14:textId="77777777" w:rsidTr="004479AD">
        <w:tc>
          <w:tcPr>
            <w:tcW w:w="4885" w:type="dxa"/>
          </w:tcPr>
          <w:p w14:paraId="0BE7B9DA" w14:textId="77777777" w:rsidR="00F21279" w:rsidRPr="005B5A54" w:rsidRDefault="00F21279" w:rsidP="004479AD">
            <w:pPr>
              <w:spacing w:after="160"/>
              <w:rPr>
                <w:rFonts w:cs="Arial"/>
              </w:rPr>
            </w:pPr>
            <w:r w:rsidRPr="005B5A54">
              <w:rPr>
                <w:rFonts w:cs="Arial"/>
              </w:rPr>
              <w:t>Attribute</w:t>
            </w:r>
          </w:p>
        </w:tc>
        <w:tc>
          <w:tcPr>
            <w:tcW w:w="4886" w:type="dxa"/>
          </w:tcPr>
          <w:p w14:paraId="53D18A9B" w14:textId="77777777" w:rsidR="00F21279" w:rsidRPr="005B5A54" w:rsidRDefault="00F21279" w:rsidP="004479AD">
            <w:pPr>
              <w:spacing w:after="160"/>
              <w:rPr>
                <w:rFonts w:cs="Arial"/>
              </w:rPr>
            </w:pPr>
            <w:r w:rsidRPr="005B5A54">
              <w:rPr>
                <w:rFonts w:cs="Arial"/>
              </w:rPr>
              <w:t xml:space="preserve">Target </w:t>
            </w:r>
          </w:p>
        </w:tc>
      </w:tr>
      <w:tr w:rsidR="00F21279" w:rsidRPr="005B5A54" w14:paraId="2A524679" w14:textId="77777777" w:rsidTr="004479AD">
        <w:tc>
          <w:tcPr>
            <w:tcW w:w="4885" w:type="dxa"/>
          </w:tcPr>
          <w:p w14:paraId="49736E26" w14:textId="77777777" w:rsidR="00F21279" w:rsidRPr="005B5A54" w:rsidRDefault="00F21279" w:rsidP="004479AD">
            <w:pPr>
              <w:spacing w:after="160"/>
              <w:rPr>
                <w:rFonts w:cs="Arial"/>
              </w:rPr>
            </w:pPr>
            <w:r w:rsidRPr="005B5A54">
              <w:rPr>
                <w:rFonts w:cs="Arial"/>
              </w:rPr>
              <w:t>Non-Breeding population: Abundance</w:t>
            </w:r>
          </w:p>
        </w:tc>
        <w:tc>
          <w:tcPr>
            <w:tcW w:w="4886" w:type="dxa"/>
          </w:tcPr>
          <w:p w14:paraId="6C55956C" w14:textId="7DA7FD82" w:rsidR="00F21279" w:rsidRPr="005B5A54" w:rsidRDefault="00BF472F" w:rsidP="00BF472F">
            <w:pPr>
              <w:spacing w:after="160"/>
              <w:rPr>
                <w:rFonts w:cs="Arial"/>
                <w:lang w:eastAsia="en-GB"/>
              </w:rPr>
            </w:pPr>
            <w:r w:rsidRPr="005B5A54">
              <w:rPr>
                <w:rFonts w:cs="Arial"/>
                <w:lang w:eastAsia="en-GB"/>
              </w:rPr>
              <w:t xml:space="preserve">Maintain the size of the non-breeding population </w:t>
            </w:r>
          </w:p>
        </w:tc>
      </w:tr>
      <w:tr w:rsidR="00F21279" w:rsidRPr="005B5A54" w14:paraId="2AD7769A" w14:textId="77777777" w:rsidTr="004479AD">
        <w:tc>
          <w:tcPr>
            <w:tcW w:w="4885" w:type="dxa"/>
          </w:tcPr>
          <w:p w14:paraId="31665BB6" w14:textId="77777777" w:rsidR="00F21279" w:rsidRPr="005B5A54" w:rsidRDefault="00F21279" w:rsidP="004479AD">
            <w:pPr>
              <w:spacing w:after="160"/>
              <w:rPr>
                <w:rFonts w:cs="Arial"/>
              </w:rPr>
            </w:pPr>
            <w:r w:rsidRPr="005B5A54">
              <w:rPr>
                <w:rFonts w:cs="Arial"/>
              </w:rPr>
              <w:t xml:space="preserve">Non-Breeding population: Distribution </w:t>
            </w:r>
          </w:p>
        </w:tc>
        <w:tc>
          <w:tcPr>
            <w:tcW w:w="4886" w:type="dxa"/>
          </w:tcPr>
          <w:p w14:paraId="3ED92118" w14:textId="77777777" w:rsidR="00F21279" w:rsidRPr="005B5A54" w:rsidRDefault="00F21279" w:rsidP="004479AD">
            <w:pPr>
              <w:spacing w:after="160"/>
              <w:rPr>
                <w:rFonts w:cs="Arial"/>
              </w:rPr>
            </w:pPr>
            <w:r w:rsidRPr="005B5A54">
              <w:rPr>
                <w:rFonts w:cs="Arial"/>
                <w:lang w:eastAsia="en-GB"/>
              </w:rPr>
              <w:t xml:space="preserve">Restore the distribution of the species, including the prevention of further deterioration, and to reduce the existing anthropogenic impacts, impacting the distribution of the species, where possible, </w:t>
            </w:r>
          </w:p>
        </w:tc>
      </w:tr>
      <w:tr w:rsidR="00F21279" w:rsidRPr="005B5A54" w14:paraId="58880021" w14:textId="77777777" w:rsidTr="004479AD">
        <w:tc>
          <w:tcPr>
            <w:tcW w:w="4885" w:type="dxa"/>
          </w:tcPr>
          <w:p w14:paraId="26EDC677" w14:textId="77777777" w:rsidR="00F21279" w:rsidRPr="005B5A54" w:rsidRDefault="00F21279" w:rsidP="004479AD">
            <w:pPr>
              <w:spacing w:after="160"/>
              <w:rPr>
                <w:rFonts w:cs="Arial"/>
              </w:rPr>
            </w:pPr>
            <w:r w:rsidRPr="005B5A54">
              <w:rPr>
                <w:rFonts w:cs="Arial"/>
              </w:rPr>
              <w:t>Disturbance caused by human activity</w:t>
            </w:r>
          </w:p>
          <w:p w14:paraId="0AE398E1" w14:textId="77777777" w:rsidR="00F21279" w:rsidRPr="005B5A54" w:rsidRDefault="00F21279" w:rsidP="004479AD">
            <w:pPr>
              <w:spacing w:after="160"/>
              <w:rPr>
                <w:rFonts w:cs="Arial"/>
              </w:rPr>
            </w:pPr>
          </w:p>
        </w:tc>
        <w:tc>
          <w:tcPr>
            <w:tcW w:w="4886" w:type="dxa"/>
          </w:tcPr>
          <w:p w14:paraId="586C9474" w14:textId="77777777" w:rsidR="00F21279" w:rsidRPr="005B5A54" w:rsidRDefault="00F21279" w:rsidP="004479AD">
            <w:pPr>
              <w:spacing w:after="160"/>
              <w:rPr>
                <w:rFonts w:cs="Arial"/>
              </w:rPr>
            </w:pPr>
            <w:r w:rsidRPr="005B5A54">
              <w:rPr>
                <w:rFonts w:cs="Arial"/>
                <w:lang w:eastAsia="en-GB"/>
              </w:rPr>
              <w:t>Minimise the frequency, duration and/or intensity of disturbance affecting the feature so that the population, its distribution within the site, or its use of the habitat is not significantly affected.</w:t>
            </w:r>
          </w:p>
        </w:tc>
      </w:tr>
      <w:tr w:rsidR="00F21279" w:rsidRPr="005B5A54" w14:paraId="174AF3FC" w14:textId="77777777" w:rsidTr="004479AD">
        <w:tc>
          <w:tcPr>
            <w:tcW w:w="4885" w:type="dxa"/>
          </w:tcPr>
          <w:p w14:paraId="7479D198" w14:textId="77777777" w:rsidR="00F21279" w:rsidRPr="005B5A54" w:rsidRDefault="00F21279" w:rsidP="004479AD">
            <w:pPr>
              <w:spacing w:after="160"/>
              <w:rPr>
                <w:rFonts w:cs="Arial"/>
              </w:rPr>
            </w:pPr>
            <w:r w:rsidRPr="005B5A54">
              <w:rPr>
                <w:rFonts w:cs="Arial"/>
              </w:rPr>
              <w:t xml:space="preserve">Supporting Habitat: Food availability and quality of prey </w:t>
            </w:r>
          </w:p>
        </w:tc>
        <w:tc>
          <w:tcPr>
            <w:tcW w:w="4886" w:type="dxa"/>
          </w:tcPr>
          <w:p w14:paraId="006AABBC" w14:textId="77777777" w:rsidR="00F21279" w:rsidRPr="005B5A54" w:rsidRDefault="00F21279" w:rsidP="004479AD">
            <w:pPr>
              <w:spacing w:after="160"/>
              <w:rPr>
                <w:rFonts w:cs="Arial"/>
              </w:rPr>
            </w:pPr>
            <w:r w:rsidRPr="005B5A54">
              <w:rPr>
                <w:rFonts w:cs="Arial"/>
                <w:lang w:eastAsia="en-GB"/>
              </w:rPr>
              <w:t xml:space="preserve">Maintain the distribution, abundance and availability of key food and prey items (e.g.  fish) to maintain the population; and, </w:t>
            </w:r>
          </w:p>
        </w:tc>
      </w:tr>
      <w:tr w:rsidR="00F21279" w:rsidRPr="005B5A54" w14:paraId="4DAD046B" w14:textId="77777777" w:rsidTr="004479AD">
        <w:tc>
          <w:tcPr>
            <w:tcW w:w="4885" w:type="dxa"/>
          </w:tcPr>
          <w:p w14:paraId="317ED63A" w14:textId="77777777" w:rsidR="00F21279" w:rsidRPr="005B5A54" w:rsidRDefault="00F21279" w:rsidP="004479AD">
            <w:pPr>
              <w:spacing w:after="160"/>
              <w:rPr>
                <w:rFonts w:cs="Arial"/>
              </w:rPr>
            </w:pPr>
            <w:r w:rsidRPr="005B5A54">
              <w:rPr>
                <w:rFonts w:cs="Arial"/>
              </w:rPr>
              <w:t>Supporting habitat: extent, distribution and quality of supporting habitat for the on-breeding season</w:t>
            </w:r>
          </w:p>
        </w:tc>
        <w:tc>
          <w:tcPr>
            <w:tcW w:w="4886" w:type="dxa"/>
          </w:tcPr>
          <w:p w14:paraId="69ED3F94" w14:textId="56521C9B" w:rsidR="00F21279" w:rsidRPr="005B5A54" w:rsidRDefault="00F21279" w:rsidP="004479AD">
            <w:pPr>
              <w:spacing w:after="160"/>
              <w:rPr>
                <w:rFonts w:cs="Arial"/>
              </w:rPr>
            </w:pPr>
            <w:r w:rsidRPr="005B5A54">
              <w:rPr>
                <w:rFonts w:cs="Arial"/>
                <w:lang w:eastAsia="en-GB"/>
              </w:rPr>
              <w:t xml:space="preserve">Restore the extent, distribution and availability of suitable habitat which supports the feature; preventing further deterioration, and where possible, reduce any existing anthropogenic influences impacting the extent and quality (including water quality) (Natural </w:t>
            </w:r>
            <w:r w:rsidR="0039682E" w:rsidRPr="005B5A54">
              <w:rPr>
                <w:rFonts w:cs="Arial"/>
                <w:lang w:eastAsia="en-GB"/>
              </w:rPr>
              <w:t>England 2022)</w:t>
            </w:r>
          </w:p>
        </w:tc>
      </w:tr>
    </w:tbl>
    <w:p w14:paraId="018F5165" w14:textId="77777777" w:rsidR="00F21279" w:rsidRPr="005B5A54" w:rsidRDefault="00F21279" w:rsidP="00F21279">
      <w:pPr>
        <w:spacing w:after="160"/>
        <w:rPr>
          <w:rFonts w:cs="Arial"/>
        </w:rPr>
      </w:pPr>
    </w:p>
    <w:p w14:paraId="72323EF8" w14:textId="77777777" w:rsidR="00F21279" w:rsidRPr="005B5A54" w:rsidRDefault="00F21279" w:rsidP="00F21279">
      <w:pPr>
        <w:spacing w:after="120" w:line="276" w:lineRule="auto"/>
        <w:jc w:val="both"/>
        <w:rPr>
          <w:rFonts w:cs="Arial"/>
        </w:rPr>
      </w:pPr>
      <w:r w:rsidRPr="005B5A54">
        <w:rPr>
          <w:rFonts w:cs="Arial"/>
        </w:rPr>
        <w:t>It is recognised that due to past impacts from existing activities and the installation of energy infrastructure, the Liverpool Bay SPA is considered in ‘unfavourable’ condition and the ‘restore’ conservation objective for the distribution of red-throated diver is in enforcement.</w:t>
      </w:r>
    </w:p>
    <w:p w14:paraId="0CA6A18A" w14:textId="77777777" w:rsidR="00F21279" w:rsidRPr="005B5A54" w:rsidRDefault="00F21279" w:rsidP="00F21279">
      <w:pPr>
        <w:spacing w:after="120" w:line="276" w:lineRule="auto"/>
        <w:jc w:val="both"/>
        <w:rPr>
          <w:rFonts w:cs="Arial"/>
        </w:rPr>
      </w:pPr>
      <w:r w:rsidRPr="005B5A54">
        <w:rPr>
          <w:rFonts w:cs="Arial"/>
        </w:rPr>
        <w:t xml:space="preserve">As this region of the Irish Sea is already subject to high densities of vessel traffic, the additional presence of project vessels for the duration of the proposed decommissioning operations are unlikely to cause significant disturbance to seabirds inside or outside the SPA boundary. </w:t>
      </w:r>
    </w:p>
    <w:p w14:paraId="37011419" w14:textId="77777777" w:rsidR="00F21279" w:rsidRPr="005B5A54" w:rsidRDefault="00F21279" w:rsidP="00F21279">
      <w:pPr>
        <w:spacing w:after="120" w:line="276" w:lineRule="auto"/>
        <w:jc w:val="both"/>
        <w:rPr>
          <w:rFonts w:eastAsiaTheme="minorHAnsi" w:cstheme="minorBidi"/>
        </w:rPr>
      </w:pPr>
      <w:r w:rsidRPr="005B5A54">
        <w:rPr>
          <w:rFonts w:cs="Arial"/>
        </w:rPr>
        <w:t xml:space="preserve">Seabird populations are also particularly vulnerable to surface pollution, however, there is insufficient liquid hydrocarbon inventory associated with the Partial Decommissioning programme to result in significant damage to the environment.  </w:t>
      </w:r>
      <w:r w:rsidRPr="005B5A54">
        <w:rPr>
          <w:rFonts w:eastAsiaTheme="minorHAnsi" w:cstheme="minorBidi"/>
        </w:rPr>
        <w:t>Spill prevention measures will also be in place.</w:t>
      </w:r>
    </w:p>
    <w:p w14:paraId="39BC2274" w14:textId="2EE85DC9" w:rsidR="00F21279" w:rsidRPr="005B5A54" w:rsidRDefault="00F21279" w:rsidP="00BF472F">
      <w:pPr>
        <w:spacing w:after="120" w:line="276" w:lineRule="auto"/>
        <w:jc w:val="both"/>
        <w:rPr>
          <w:rFonts w:cs="Arial"/>
        </w:rPr>
      </w:pPr>
      <w:r w:rsidRPr="005B5A54">
        <w:rPr>
          <w:rFonts w:cs="Arial"/>
        </w:rPr>
        <w:t xml:space="preserve">As discussed in Section 8.4, given the locality of the Liverpool Bay decommissioning works to the Liverpool Bay SPA, there is potential for cumulative effects on this site in-combination with other projects in the area. These projects include the decommissioning of the Calder, Millom and Dalton oil and gas developments, construction of the Awel y Môr OWF, Mona Offshore Wind Project, the Morgan Offshore Wind Project and the Morecambe OWF, and the completion of the Hynet Carbon Dioxide Transportation and Storage Project. </w:t>
      </w:r>
    </w:p>
    <w:p w14:paraId="1D4F76A2" w14:textId="77777777" w:rsidR="00B53253" w:rsidRPr="005B5A54" w:rsidRDefault="00B53253" w:rsidP="00B53253">
      <w:pPr>
        <w:jc w:val="both"/>
      </w:pPr>
    </w:p>
    <w:p w14:paraId="086A7F40" w14:textId="19C6DA55" w:rsidR="00F21279" w:rsidRPr="005B5A54" w:rsidRDefault="00B53253" w:rsidP="00F21279">
      <w:pPr>
        <w:jc w:val="both"/>
      </w:pPr>
      <w:r w:rsidRPr="005B5A54">
        <w:t xml:space="preserve">An assessment against each of the conservation objectives set out in Table 9-1 is provided below. </w:t>
      </w:r>
    </w:p>
    <w:p w14:paraId="6EB342CD" w14:textId="1EB58D4B" w:rsidR="00B53253" w:rsidRPr="005B5A54" w:rsidRDefault="00D13A54" w:rsidP="00B53253">
      <w:pPr>
        <w:pStyle w:val="Heading3"/>
      </w:pPr>
      <w:bookmarkStart w:id="468" w:name="_Toc192773401"/>
      <w:bookmarkStart w:id="469" w:name="_Toc197525078"/>
      <w:r w:rsidRPr="005B5A54">
        <w:t xml:space="preserve">Conservation objective - </w:t>
      </w:r>
      <w:r w:rsidR="00B53253" w:rsidRPr="005B5A54">
        <w:t>Non-Breeding population: Abundance and Distribution</w:t>
      </w:r>
      <w:bookmarkEnd w:id="468"/>
      <w:bookmarkEnd w:id="469"/>
      <w:r w:rsidR="00B53253" w:rsidRPr="005B5A54">
        <w:t xml:space="preserve"> </w:t>
      </w:r>
    </w:p>
    <w:p w14:paraId="757BE988" w14:textId="77777777" w:rsidR="00D13A54" w:rsidRPr="005B5A54" w:rsidRDefault="00D13A54" w:rsidP="00D13A54">
      <w:pPr>
        <w:rPr>
          <w:rFonts w:cs="Arial"/>
          <w:i/>
          <w:iCs/>
        </w:rPr>
      </w:pPr>
      <w:r w:rsidRPr="005B5A54">
        <w:rPr>
          <w:rFonts w:cs="Arial"/>
          <w:i/>
          <w:iCs/>
        </w:rPr>
        <w:t xml:space="preserve">Targets: </w:t>
      </w:r>
    </w:p>
    <w:p w14:paraId="058AE539" w14:textId="77777777" w:rsidR="00D13A54" w:rsidRPr="005B5A54" w:rsidRDefault="00D13A54" w:rsidP="00D13A54">
      <w:pPr>
        <w:rPr>
          <w:rFonts w:cs="Arial"/>
          <w:i/>
          <w:iCs/>
        </w:rPr>
      </w:pPr>
      <w:r w:rsidRPr="005B5A54">
        <w:rPr>
          <w:rFonts w:cs="Arial"/>
          <w:i/>
          <w:iCs/>
        </w:rPr>
        <w:t>Maintain the size of the non-breeding populations</w:t>
      </w:r>
    </w:p>
    <w:p w14:paraId="5CFA3BBB" w14:textId="076A6F48" w:rsidR="00D13A54" w:rsidRPr="005B5A54" w:rsidRDefault="00D13A54" w:rsidP="00D13A54">
      <w:pPr>
        <w:rPr>
          <w:rFonts w:cs="Arial"/>
          <w:i/>
          <w:iCs/>
        </w:rPr>
      </w:pPr>
      <w:r w:rsidRPr="005B5A54">
        <w:rPr>
          <w:rFonts w:cs="Arial"/>
          <w:i/>
          <w:iCs/>
        </w:rPr>
        <w:t xml:space="preserve">Restore the distribution of the species, including the prevention of further deterioration, and to reduce the existing anthropogenic impacts, impacting the distribution of the species, where possible. </w:t>
      </w:r>
    </w:p>
    <w:p w14:paraId="0CAFE551" w14:textId="77777777" w:rsidR="00D13A54" w:rsidRPr="005B5A54" w:rsidRDefault="00D13A54" w:rsidP="00D13A54"/>
    <w:p w14:paraId="6E169C6B" w14:textId="1B2D4572" w:rsidR="00B53253" w:rsidRPr="005B5A54" w:rsidRDefault="00B53253" w:rsidP="00B53253">
      <w:pPr>
        <w:spacing w:after="120" w:line="276" w:lineRule="auto"/>
        <w:jc w:val="both"/>
        <w:rPr>
          <w:rFonts w:cs="Arial"/>
        </w:rPr>
      </w:pPr>
      <w:r w:rsidRPr="005B5A54">
        <w:rPr>
          <w:rFonts w:cs="Arial"/>
        </w:rPr>
        <w:t xml:space="preserve">The Liverpool Bay SPA conservation for abundance and distribution of the non-breeding population, are designed to ensure that that the population and distribution of the species is maintained.  It is noted in Section 8.3.2 that the disturbance and displacement of seabirds from the presence of vessels along the worst-case proposed transit route has the potential to temporarily displace common scoter and red-throated diver from 10.3% and 8.2% of the Liverpool Bay SPA area respectively.  This disturbance will be transient, equating to only </w:t>
      </w:r>
      <w:r w:rsidR="002252A4" w:rsidRPr="00BC1484">
        <w:rPr>
          <w:rFonts w:cs="Arial"/>
        </w:rPr>
        <w:t>7.6%</w:t>
      </w:r>
      <w:r w:rsidRPr="005B5A54">
        <w:rPr>
          <w:rFonts w:cs="Arial"/>
        </w:rPr>
        <w:t xml:space="preserve"> of the entire over wintering period. In addition, as they are non-breeding species, the birds will return to the area once the vessel has departed.  Any disturbances are expected to be temporary and localised in extent such that they do not present a long-term pressure to the qualifying features of the site. This disturbance area represents a small fraction of the total SPA area such that impacts to qualifying features on a population level and shifts in species distribution are unlikely.</w:t>
      </w:r>
    </w:p>
    <w:p w14:paraId="7551DB01" w14:textId="65A7B47D" w:rsidR="00955B65" w:rsidRPr="005B5A54" w:rsidRDefault="00955B65" w:rsidP="00B53253">
      <w:pPr>
        <w:spacing w:after="120" w:line="276" w:lineRule="auto"/>
        <w:jc w:val="both"/>
        <w:rPr>
          <w:rFonts w:cs="Arial"/>
        </w:rPr>
      </w:pPr>
      <w:r w:rsidRPr="005B5A54">
        <w:rPr>
          <w:rFonts w:eastAsiaTheme="minorHAnsi" w:cstheme="minorBidi"/>
        </w:rPr>
        <w:t xml:space="preserve">As discussed in Section 6.4.5, the Lennox platform is located within a high density area for red throated diver. The displacement assessment from existing infrastructure, presented in Section 8.3.2, predicts that mortalities will not surpass a 1% baseline mortality threshold, therefore disturbance from vessels will not have an impact on the abundance of this species. </w:t>
      </w:r>
    </w:p>
    <w:p w14:paraId="747BAF14" w14:textId="77777777" w:rsidR="00B53253" w:rsidRPr="005B5A54" w:rsidRDefault="00B53253" w:rsidP="00B53253">
      <w:pPr>
        <w:spacing w:after="120" w:line="276" w:lineRule="auto"/>
        <w:jc w:val="both"/>
        <w:rPr>
          <w:rFonts w:cs="Arial"/>
        </w:rPr>
      </w:pPr>
      <w:r w:rsidRPr="005B5A54">
        <w:rPr>
          <w:rFonts w:cs="Arial"/>
        </w:rPr>
        <w:t xml:space="preserve">Indicative vessel movements during the proposed decommissioning plan for the Lennox platform are estimated to total 70 transits between 2025 and 2027 (Section 5.7), a significantly lower number of required transits in comparison to the 2024 vessel movements to the Lennox platform which totalled 120 (Section 8.3.2Disturbance to the qualifying features of the SPA as a result of the proposed operations is therefore expected to be less than that experienced by the species in previous years, such that compatibility with the restore target of the Liverpool Bay SPA is met. The abundance and distribution of the qualifying species are therefore expected to be maintained.  In addition, the implementation of the mitigation measures outlined in Section 8.3.3 will help prevent further deterioration to the site by limiting the frequency, duration and intensity of any disturbance resulting as far feasibly practicable. </w:t>
      </w:r>
    </w:p>
    <w:p w14:paraId="21D3887D" w14:textId="47B2CA8C" w:rsidR="00B53253" w:rsidRPr="005B5A54" w:rsidRDefault="00B53253" w:rsidP="00B53253">
      <w:pPr>
        <w:spacing w:after="120" w:line="276" w:lineRule="auto"/>
        <w:jc w:val="both"/>
        <w:rPr>
          <w:rFonts w:cs="Arial"/>
        </w:rPr>
      </w:pPr>
      <w:r w:rsidRPr="005B5A54">
        <w:rPr>
          <w:rFonts w:cs="Arial"/>
        </w:rPr>
        <w:t xml:space="preserve">To summarise the assessment presented in Section 8.4, the proposed operations in combination with other ongoing and planned projects within the Liverpool Bay SPA have the potential to contribute to cumulative effects on the distribution and abundance of red-throated diver and common scoter.  Given the already impacted distribution of red-throated diver due to existing activities and energy infrastructure, a careful approach to minimise further disturbance to the species is necessary. </w:t>
      </w:r>
    </w:p>
    <w:p w14:paraId="4B27D683" w14:textId="77777777" w:rsidR="00B53253" w:rsidRPr="005B5A54" w:rsidRDefault="00B53253" w:rsidP="00B53253">
      <w:pPr>
        <w:spacing w:after="120" w:line="276" w:lineRule="auto"/>
        <w:jc w:val="both"/>
        <w:rPr>
          <w:rFonts w:cs="Arial"/>
        </w:rPr>
      </w:pPr>
      <w:r w:rsidRPr="005B5A54">
        <w:rPr>
          <w:rFonts w:cs="Arial"/>
        </w:rPr>
        <w:t>The consideration and implementation of bird management plans and additional mitigation measures in ongoing and planned projects within the Liverpool Bay SPA will minimise disturbance to birds as much as possible. In addition, mitigation measures outlined in Section 8.3.3 will be implemented in order to minimise further disturbance to the SPA.</w:t>
      </w:r>
    </w:p>
    <w:p w14:paraId="4FD7CEF9" w14:textId="1ECDB5BD" w:rsidR="00F21279" w:rsidRPr="005B5A54" w:rsidRDefault="00B53253" w:rsidP="00B53253">
      <w:pPr>
        <w:spacing w:after="120" w:line="276" w:lineRule="auto"/>
        <w:jc w:val="both"/>
        <w:rPr>
          <w:rFonts w:cs="Arial"/>
        </w:rPr>
      </w:pPr>
      <w:r w:rsidRPr="005B5A54">
        <w:rPr>
          <w:rFonts w:cs="Arial"/>
        </w:rPr>
        <w:t xml:space="preserve">It is therefore concluded that there will be no </w:t>
      </w:r>
      <w:r w:rsidR="00CA1CE0" w:rsidRPr="005B5A54">
        <w:rPr>
          <w:rFonts w:cs="Arial"/>
        </w:rPr>
        <w:t>long-term</w:t>
      </w:r>
      <w:r w:rsidRPr="005B5A54">
        <w:rPr>
          <w:rFonts w:cs="Arial"/>
        </w:rPr>
        <w:t xml:space="preserve"> adverse effect on the abundance and distribution of the non-breeding population in-combination with other project as a result of vessel displacement and disturbance.</w:t>
      </w:r>
    </w:p>
    <w:p w14:paraId="3D44077B" w14:textId="77777777" w:rsidR="00D13A54" w:rsidRPr="005B5A54" w:rsidRDefault="00D13A54" w:rsidP="00D13A54">
      <w:pPr>
        <w:pStyle w:val="Heading3"/>
      </w:pPr>
      <w:bookmarkStart w:id="470" w:name="_Toc192773402"/>
      <w:bookmarkStart w:id="471" w:name="_Toc197525079"/>
      <w:r w:rsidRPr="005B5A54">
        <w:t>Disturbance caused by human activity</w:t>
      </w:r>
      <w:bookmarkEnd w:id="470"/>
      <w:bookmarkEnd w:id="471"/>
    </w:p>
    <w:p w14:paraId="7A7DD8F1" w14:textId="77777777" w:rsidR="00CA1CE0" w:rsidRPr="005B5A54" w:rsidRDefault="00CA1CE0" w:rsidP="00CA1CE0">
      <w:pPr>
        <w:rPr>
          <w:rFonts w:eastAsiaTheme="minorHAnsi"/>
        </w:rPr>
      </w:pPr>
    </w:p>
    <w:p w14:paraId="2FFF811D" w14:textId="18D4D806" w:rsidR="00CA1CE0" w:rsidRPr="005B5A54" w:rsidRDefault="00CA1CE0" w:rsidP="00CA1CE0">
      <w:pPr>
        <w:rPr>
          <w:rFonts w:eastAsiaTheme="minorHAnsi"/>
          <w:i/>
          <w:iCs/>
        </w:rPr>
      </w:pPr>
      <w:r w:rsidRPr="005B5A54">
        <w:rPr>
          <w:rFonts w:eastAsiaTheme="minorHAnsi"/>
          <w:i/>
          <w:iCs/>
        </w:rPr>
        <w:t>Target: Minimise the frequency, duration and/or intensity of disturbance affecting the feature so that the population, its distribution within the site, or its use of the habitat is not significantly affected.</w:t>
      </w:r>
    </w:p>
    <w:p w14:paraId="30F1C8F3" w14:textId="77777777" w:rsidR="00CA1CE0" w:rsidRPr="005B5A54" w:rsidRDefault="00CA1CE0" w:rsidP="00CA1CE0">
      <w:pPr>
        <w:rPr>
          <w:rFonts w:eastAsiaTheme="minorHAnsi"/>
        </w:rPr>
      </w:pPr>
    </w:p>
    <w:p w14:paraId="75DFC2D0" w14:textId="3A8D829B" w:rsidR="00D13A54" w:rsidRPr="005B5A54" w:rsidRDefault="00D13A54" w:rsidP="00BF472F">
      <w:pPr>
        <w:spacing w:after="120" w:line="276" w:lineRule="auto"/>
        <w:jc w:val="both"/>
        <w:rPr>
          <w:rFonts w:cs="Arial"/>
        </w:rPr>
      </w:pPr>
      <w:r w:rsidRPr="005B5A54">
        <w:rPr>
          <w:rFonts w:cs="Arial"/>
        </w:rPr>
        <w:t>The use of vessels during the decommissioning project will result in human induced disturbance to qualifying features of the Liverpool Bay SPA. As set out in Section 8.3.3, E</w:t>
      </w:r>
      <w:r w:rsidR="00955B65" w:rsidRPr="005B5A54">
        <w:rPr>
          <w:rFonts w:cs="Arial"/>
        </w:rPr>
        <w:t xml:space="preserve">ni </w:t>
      </w:r>
      <w:r w:rsidR="005B5A54" w:rsidRPr="005B5A54">
        <w:rPr>
          <w:rFonts w:cs="Arial"/>
        </w:rPr>
        <w:t xml:space="preserve">UK </w:t>
      </w:r>
      <w:r w:rsidR="00955B65" w:rsidRPr="005B5A54">
        <w:rPr>
          <w:rFonts w:cs="Arial"/>
        </w:rPr>
        <w:t xml:space="preserve">have </w:t>
      </w:r>
      <w:r w:rsidRPr="005B5A54">
        <w:rPr>
          <w:rFonts w:cs="Arial"/>
        </w:rPr>
        <w:t xml:space="preserve">proposed to implement the following mitigation with the aim to minimise the frequency and duration of disturbance within the Liverpool Bay SPA. </w:t>
      </w:r>
    </w:p>
    <w:p w14:paraId="2441A132" w14:textId="131602CD" w:rsidR="00D13A54" w:rsidRPr="005B5A54" w:rsidRDefault="00D13A54" w:rsidP="00D13A54">
      <w:pPr>
        <w:pStyle w:val="ListParagraph"/>
        <w:numPr>
          <w:ilvl w:val="0"/>
          <w:numId w:val="40"/>
        </w:numPr>
        <w:rPr>
          <w:lang w:eastAsia="en-US"/>
        </w:rPr>
      </w:pPr>
      <w:r w:rsidRPr="005B5A54">
        <w:rPr>
          <w:lang w:eastAsia="en-US"/>
        </w:rPr>
        <w:t xml:space="preserve">The contractors will implement a Vessel Management Plan. Where winter operations cannot be avoided, </w:t>
      </w:r>
      <w:r w:rsidR="005B5A54" w:rsidRPr="005B5A54">
        <w:rPr>
          <w:lang w:eastAsia="en-US"/>
        </w:rPr>
        <w:t xml:space="preserve">Eni UK </w:t>
      </w:r>
      <w:r w:rsidRPr="005B5A54">
        <w:rPr>
          <w:lang w:eastAsia="en-US"/>
        </w:rPr>
        <w:t xml:space="preserve">will impose that the following specific mitigation measures are included within this plan. </w:t>
      </w:r>
    </w:p>
    <w:p w14:paraId="04D1C9EB" w14:textId="77777777" w:rsidR="00D13A54" w:rsidRPr="005B5A54" w:rsidRDefault="00D13A54" w:rsidP="00D13A54">
      <w:pPr>
        <w:pStyle w:val="ListParagraph"/>
        <w:numPr>
          <w:ilvl w:val="1"/>
          <w:numId w:val="40"/>
        </w:numPr>
        <w:rPr>
          <w:lang w:eastAsia="en-US"/>
        </w:rPr>
      </w:pPr>
      <w:r w:rsidRPr="005B5A54">
        <w:rPr>
          <w:lang w:eastAsia="en-US"/>
        </w:rPr>
        <w:t>Where marine operations allow, vessels transiting to the Hamilton, Hamilton North and Douglas installations will approach from the west and will avoid the Liverpool Bay SPA. If it is not possible to avoid the SPA, where marine operations allow, they will use pre-existing shipping lanes.</w:t>
      </w:r>
    </w:p>
    <w:p w14:paraId="7F3BEC2C" w14:textId="77777777" w:rsidR="00D13A54" w:rsidRPr="005B5A54" w:rsidRDefault="00D13A54" w:rsidP="00D13A54">
      <w:pPr>
        <w:pStyle w:val="ListParagraph"/>
        <w:numPr>
          <w:ilvl w:val="1"/>
          <w:numId w:val="40"/>
        </w:numPr>
        <w:rPr>
          <w:lang w:eastAsia="en-US"/>
        </w:rPr>
      </w:pPr>
      <w:r w:rsidRPr="005B5A54">
        <w:rPr>
          <w:lang w:eastAsia="en-US"/>
        </w:rPr>
        <w:t>Where marine operations allow, all stand-off locations will be situated outside the SPA.</w:t>
      </w:r>
    </w:p>
    <w:p w14:paraId="38E04FD7" w14:textId="77777777" w:rsidR="00D13A54" w:rsidRPr="005B5A54" w:rsidRDefault="00D13A54" w:rsidP="00D13A54">
      <w:pPr>
        <w:pStyle w:val="ListParagraph"/>
        <w:numPr>
          <w:ilvl w:val="1"/>
          <w:numId w:val="40"/>
        </w:numPr>
        <w:rPr>
          <w:lang w:eastAsia="en-US"/>
        </w:rPr>
      </w:pPr>
      <w:r w:rsidRPr="005B5A54">
        <w:rPr>
          <w:lang w:eastAsia="en-US"/>
        </w:rPr>
        <w:t xml:space="preserve">Port calls – if transiting the SPA for port calls this will be through existing shipping lanes. For Port Calls to Lennox where possible, and after consideration of water depths and vessel safety, all attempts will be made to use existing shipping lanes and if required and safe to do so, the shortest routes possible. </w:t>
      </w:r>
    </w:p>
    <w:p w14:paraId="1063CEB0" w14:textId="77777777" w:rsidR="00D13A54" w:rsidRPr="005B5A54" w:rsidRDefault="00D13A54" w:rsidP="00D13A54">
      <w:pPr>
        <w:pStyle w:val="ListParagraph"/>
        <w:numPr>
          <w:ilvl w:val="1"/>
          <w:numId w:val="40"/>
        </w:numPr>
        <w:rPr>
          <w:lang w:eastAsia="en-US"/>
        </w:rPr>
      </w:pPr>
      <w:r w:rsidRPr="005B5A54">
        <w:rPr>
          <w:lang w:eastAsia="en-US"/>
        </w:rPr>
        <w:t>Use slow transit speeds where possible during the non-breeding season.</w:t>
      </w:r>
    </w:p>
    <w:p w14:paraId="5FFCF8C6" w14:textId="77777777" w:rsidR="00D13A54" w:rsidRPr="005B5A54" w:rsidRDefault="00D13A54" w:rsidP="00D13A54">
      <w:pPr>
        <w:pStyle w:val="ListParagraph"/>
        <w:ind w:left="1440"/>
        <w:rPr>
          <w:lang w:eastAsia="en-US"/>
        </w:rPr>
      </w:pPr>
    </w:p>
    <w:p w14:paraId="06E09EAC" w14:textId="20F28327" w:rsidR="00D13A54" w:rsidRPr="005B5A54" w:rsidRDefault="00D13A54" w:rsidP="00D13A54">
      <w:pPr>
        <w:pStyle w:val="ListParagraph"/>
        <w:numPr>
          <w:ilvl w:val="0"/>
          <w:numId w:val="40"/>
        </w:numPr>
        <w:rPr>
          <w:lang w:eastAsia="en-US"/>
        </w:rPr>
      </w:pPr>
      <w:r w:rsidRPr="005B5A54">
        <w:rPr>
          <w:lang w:eastAsia="en-US"/>
        </w:rPr>
        <w:t xml:space="preserve">Seasonal planning where possible </w:t>
      </w:r>
      <w:r w:rsidR="00C9679B" w:rsidRPr="005B5A54">
        <w:rPr>
          <w:lang w:eastAsia="en-US"/>
        </w:rPr>
        <w:t>and optimisation of schedule to minimise vessel numbers, movements and durations where possible?</w:t>
      </w:r>
    </w:p>
    <w:p w14:paraId="7233DEAF" w14:textId="77777777" w:rsidR="00D13A54" w:rsidRPr="005B5A54" w:rsidRDefault="00D13A54" w:rsidP="00D13A54">
      <w:pPr>
        <w:pStyle w:val="ListParagraph"/>
        <w:numPr>
          <w:ilvl w:val="0"/>
          <w:numId w:val="40"/>
        </w:numPr>
        <w:rPr>
          <w:lang w:eastAsia="en-US"/>
        </w:rPr>
      </w:pPr>
      <w:r w:rsidRPr="005B5A54">
        <w:rPr>
          <w:lang w:eastAsia="en-US"/>
        </w:rPr>
        <w:t>Continuous engagement with JNCC and OPRED during decommissioning works.</w:t>
      </w:r>
    </w:p>
    <w:p w14:paraId="4FF883D2" w14:textId="277E76B7" w:rsidR="00B53253" w:rsidRPr="005B5A54" w:rsidRDefault="00D13A54" w:rsidP="00955B65">
      <w:pPr>
        <w:pStyle w:val="ListParagraph"/>
        <w:numPr>
          <w:ilvl w:val="0"/>
          <w:numId w:val="40"/>
        </w:numPr>
        <w:rPr>
          <w:lang w:eastAsia="en-US"/>
        </w:rPr>
      </w:pPr>
      <w:r w:rsidRPr="005B5A54">
        <w:rPr>
          <w:lang w:eastAsia="en-US"/>
        </w:rPr>
        <w:t>A detailed Method Statement to be produced to outline how impacts on birds will be avoided during the works.</w:t>
      </w:r>
    </w:p>
    <w:p w14:paraId="13EB5FAE" w14:textId="77777777" w:rsidR="00E120F8" w:rsidRPr="005B5A54" w:rsidRDefault="00E120F8" w:rsidP="00E120F8">
      <w:pPr>
        <w:rPr>
          <w:lang w:eastAsia="en-US"/>
        </w:rPr>
      </w:pPr>
    </w:p>
    <w:p w14:paraId="35A69B0F" w14:textId="220C8E52" w:rsidR="00E120F8" w:rsidRPr="005B5A54" w:rsidRDefault="00E120F8" w:rsidP="004F2C8E">
      <w:pPr>
        <w:spacing w:after="120" w:line="276" w:lineRule="auto"/>
        <w:jc w:val="both"/>
        <w:rPr>
          <w:rFonts w:cs="Arial"/>
        </w:rPr>
      </w:pPr>
      <w:r w:rsidRPr="005B5A54">
        <w:rPr>
          <w:rFonts w:cs="Arial"/>
        </w:rPr>
        <w:t>When taking into consideration the proposed mitigation</w:t>
      </w:r>
      <w:r w:rsidR="00D9038A" w:rsidRPr="005B5A54">
        <w:rPr>
          <w:rFonts w:cs="Arial"/>
        </w:rPr>
        <w:t xml:space="preserve"> </w:t>
      </w:r>
      <w:r w:rsidR="004F2C8E" w:rsidRPr="005B5A54">
        <w:rPr>
          <w:rFonts w:cs="Arial"/>
        </w:rPr>
        <w:t xml:space="preserve">it is </w:t>
      </w:r>
      <w:r w:rsidRPr="005B5A54">
        <w:rPr>
          <w:rFonts w:cs="Arial"/>
        </w:rPr>
        <w:t>therefore concluded that there will be no long-term adverse effect on the SPA as a result of disturbance</w:t>
      </w:r>
      <w:r w:rsidR="00D9038A" w:rsidRPr="005B5A54">
        <w:rPr>
          <w:rFonts w:cs="Arial"/>
        </w:rPr>
        <w:t xml:space="preserve"> caused by human activity.</w:t>
      </w:r>
    </w:p>
    <w:p w14:paraId="7D919587" w14:textId="77777777" w:rsidR="00CA1CE0" w:rsidRPr="005B5A54" w:rsidRDefault="00CA1CE0" w:rsidP="00CA1CE0">
      <w:pPr>
        <w:pStyle w:val="Heading3"/>
      </w:pPr>
      <w:bookmarkStart w:id="472" w:name="_Toc192773403"/>
      <w:bookmarkStart w:id="473" w:name="_Toc197525080"/>
      <w:r w:rsidRPr="005B5A54">
        <w:t>Supporting Habitat: Food availability and quality of prey</w:t>
      </w:r>
      <w:bookmarkEnd w:id="472"/>
      <w:bookmarkEnd w:id="473"/>
    </w:p>
    <w:p w14:paraId="59FE78D4" w14:textId="1D0E8338" w:rsidR="00CA1CE0" w:rsidRPr="005B5A54" w:rsidRDefault="00CA1CE0" w:rsidP="00CA1CE0">
      <w:pPr>
        <w:rPr>
          <w:i/>
          <w:iCs/>
        </w:rPr>
      </w:pPr>
      <w:r w:rsidRPr="005B5A54">
        <w:rPr>
          <w:i/>
          <w:iCs/>
        </w:rPr>
        <w:t>Target: Maintain the distribution, abundance and availability of key food and prey items (e.g.  fish) to maintain the population.</w:t>
      </w:r>
    </w:p>
    <w:p w14:paraId="3D998D22" w14:textId="77777777" w:rsidR="00CA1CE0" w:rsidRPr="005B5A54" w:rsidRDefault="00CA1CE0" w:rsidP="00CA1CE0"/>
    <w:p w14:paraId="552257F9" w14:textId="20089674" w:rsidR="00CA1CE0" w:rsidRPr="005B5A54" w:rsidRDefault="00CA1CE0" w:rsidP="00CA1CE0">
      <w:pPr>
        <w:jc w:val="both"/>
        <w:rPr>
          <w:rFonts w:cs="Arial"/>
        </w:rPr>
      </w:pPr>
      <w:r w:rsidRPr="005B5A54">
        <w:rPr>
          <w:rFonts w:cs="Arial"/>
        </w:rPr>
        <w:t>Disturbance of the seabed may have indirect impacts on the qualifying features of the Liverpool Bay SPA due to the potential for adverse effects on their prey.  However, indirect effects to prey availability are predicted to be short term and reversible lasting only for the duration of decommissioning.  As discussed in Section 8.1.1, the seabed impact footprint resulting from the proposed operations is expected to be up to 0.052km</w:t>
      </w:r>
      <w:r w:rsidRPr="005B5A54">
        <w:rPr>
          <w:rFonts w:cs="Arial"/>
          <w:vertAlign w:val="superscript"/>
        </w:rPr>
        <w:t>2</w:t>
      </w:r>
      <w:r w:rsidR="006B3BF1" w:rsidRPr="005B5A54">
        <w:rPr>
          <w:rFonts w:cs="Arial"/>
          <w:vertAlign w:val="superscript"/>
        </w:rPr>
        <w:t xml:space="preserve"> </w:t>
      </w:r>
      <w:r w:rsidR="006B3BF1" w:rsidRPr="005B5A54">
        <w:rPr>
          <w:rFonts w:cs="Arial"/>
        </w:rPr>
        <w:t>(0.002%)</w:t>
      </w:r>
      <w:r w:rsidR="00955B65" w:rsidRPr="005B5A54">
        <w:rPr>
          <w:rFonts w:cs="Arial"/>
        </w:rPr>
        <w:t>, with the majority of this being outside of the SPA boundary</w:t>
      </w:r>
      <w:r w:rsidRPr="005B5A54">
        <w:rPr>
          <w:rFonts w:cs="Arial"/>
        </w:rPr>
        <w:t xml:space="preserve">.  This disturbance will be temporary with any seabed habitats disturbed predicted to recover over a relatively short timescale, e.g.  months to less than a year (Newell et al., 2004). Additionally, seabed disturbance is expected to be highly localised, further limiting any potential impact on prey species.  The wider Liverpool Bay Area also contains abundant alternative foraging habitats, such that no long-term impacts in terms of the distribution, abundance and availability of the key food and prey items of the qualifying features are expected. </w:t>
      </w:r>
    </w:p>
    <w:p w14:paraId="2195D615" w14:textId="77777777" w:rsidR="00CA1CE0" w:rsidRPr="005B5A54" w:rsidRDefault="00CA1CE0" w:rsidP="00CA1CE0">
      <w:pPr>
        <w:jc w:val="both"/>
        <w:rPr>
          <w:rFonts w:cs="Arial"/>
        </w:rPr>
      </w:pPr>
    </w:p>
    <w:p w14:paraId="0C42A951" w14:textId="61DEEDED" w:rsidR="00CA1CE0" w:rsidRPr="005B5A54" w:rsidRDefault="00CA1CE0" w:rsidP="00CA1CE0">
      <w:pPr>
        <w:jc w:val="both"/>
        <w:rPr>
          <w:rFonts w:cs="Arial"/>
        </w:rPr>
      </w:pPr>
      <w:r w:rsidRPr="005B5A54">
        <w:rPr>
          <w:rFonts w:cs="Arial"/>
        </w:rPr>
        <w:t>For mobile species during the non-breeding season, the assessment of fish spawning and nursing grounds concluded that impacts would be Low</w:t>
      </w:r>
      <w:r w:rsidR="004F2C8E" w:rsidRPr="005B5A54">
        <w:rPr>
          <w:rFonts w:cs="Arial"/>
        </w:rPr>
        <w:t xml:space="preserve"> (Section 8.1.1)</w:t>
      </w:r>
      <w:r w:rsidRPr="005B5A54">
        <w:rPr>
          <w:rFonts w:cs="Arial"/>
        </w:rPr>
        <w:t>. In addition, fish are likely to move away from works in a similar manner as the birds</w:t>
      </w:r>
      <w:r w:rsidR="006B3BF1" w:rsidRPr="005B5A54">
        <w:rPr>
          <w:rFonts w:cs="Arial"/>
        </w:rPr>
        <w:t>, this displacement of fish will be temporary and restricted to the immediate vicinity of disturbance.  T</w:t>
      </w:r>
      <w:r w:rsidRPr="005B5A54">
        <w:rPr>
          <w:rFonts w:cs="Arial"/>
        </w:rPr>
        <w:t xml:space="preserve">herefore the impacts from changes in prey availability will be of the same, if not of less significance, than the temporary habitat loss.  </w:t>
      </w:r>
    </w:p>
    <w:p w14:paraId="6346D6F9" w14:textId="77777777" w:rsidR="00CA1CE0" w:rsidRPr="005B5A54" w:rsidRDefault="00CA1CE0" w:rsidP="00CA1CE0">
      <w:pPr>
        <w:jc w:val="both"/>
        <w:rPr>
          <w:rFonts w:cs="Arial"/>
        </w:rPr>
      </w:pPr>
    </w:p>
    <w:p w14:paraId="7466390D" w14:textId="77777777" w:rsidR="00CA1CE0" w:rsidRPr="005B5A54" w:rsidRDefault="00CA1CE0" w:rsidP="00CA1CE0">
      <w:pPr>
        <w:jc w:val="both"/>
        <w:rPr>
          <w:rFonts w:cs="Arial"/>
        </w:rPr>
      </w:pPr>
      <w:r w:rsidRPr="005B5A54">
        <w:rPr>
          <w:rFonts w:cs="Arial"/>
        </w:rPr>
        <w:t>Cumulative vessel-related disturbance may result in temporary displacement from foraging areas, however, the extensive availability of alternative foraging habitats within the wider Liverpool Bay region ensures that the qualifying species will continue to have access to key prey resources.  Furthermore, the probability of multiple projects operating simultaneously and within the same wintering period is low, further reducing the potential for cumulative disturbance.</w:t>
      </w:r>
    </w:p>
    <w:p w14:paraId="6AFB9133" w14:textId="77777777" w:rsidR="00CA1CE0" w:rsidRPr="005B5A54" w:rsidRDefault="00CA1CE0" w:rsidP="00CA1CE0">
      <w:pPr>
        <w:jc w:val="both"/>
        <w:rPr>
          <w:rFonts w:cs="Arial"/>
        </w:rPr>
      </w:pPr>
    </w:p>
    <w:p w14:paraId="10A7A382" w14:textId="77777777" w:rsidR="00CA1CE0" w:rsidRPr="005B5A54" w:rsidRDefault="00CA1CE0" w:rsidP="00CA1CE0">
      <w:pPr>
        <w:jc w:val="both"/>
        <w:rPr>
          <w:rFonts w:cs="Arial"/>
        </w:rPr>
      </w:pPr>
      <w:r w:rsidRPr="005B5A54">
        <w:rPr>
          <w:rFonts w:cs="Arial"/>
        </w:rPr>
        <w:t>None of the other projects are within the foraging range of little tern. Therefore, there will be no additional adverse effects to the integrity of the Liverpool Bay SPA for this feature.</w:t>
      </w:r>
    </w:p>
    <w:p w14:paraId="6A8C84F0" w14:textId="77777777" w:rsidR="00CA1CE0" w:rsidRPr="005B5A54" w:rsidRDefault="00CA1CE0" w:rsidP="00CA1CE0">
      <w:pPr>
        <w:jc w:val="both"/>
        <w:rPr>
          <w:rFonts w:cs="Arial"/>
        </w:rPr>
      </w:pPr>
    </w:p>
    <w:p w14:paraId="0A386867" w14:textId="4DC01751" w:rsidR="00CA1CE0" w:rsidRPr="005B5A54" w:rsidRDefault="00CA1CE0" w:rsidP="00CA1CE0">
      <w:pPr>
        <w:jc w:val="both"/>
        <w:rPr>
          <w:rFonts w:cs="Arial"/>
        </w:rPr>
      </w:pPr>
      <w:r w:rsidRPr="005B5A54">
        <w:rPr>
          <w:rFonts w:cs="Arial"/>
        </w:rPr>
        <w:t>It is therefore concluded that there will be a no adverse effect on food availability and on the quality of prey  alone or in-combination with other projects.</w:t>
      </w:r>
    </w:p>
    <w:p w14:paraId="0F8EF8C2" w14:textId="77777777" w:rsidR="00B53253" w:rsidRPr="005B5A54" w:rsidRDefault="00B53253" w:rsidP="00B53253">
      <w:pPr>
        <w:spacing w:after="120" w:line="276" w:lineRule="auto"/>
        <w:jc w:val="both"/>
        <w:rPr>
          <w:rFonts w:cs="Arial"/>
        </w:rPr>
      </w:pPr>
    </w:p>
    <w:p w14:paraId="399E5DDE" w14:textId="23F9979D" w:rsidR="00CA1CE0" w:rsidRPr="005B5A54" w:rsidRDefault="00CA1CE0" w:rsidP="00CA1CE0">
      <w:pPr>
        <w:pStyle w:val="Heading3"/>
      </w:pPr>
      <w:bookmarkStart w:id="474" w:name="_Toc192773404"/>
      <w:bookmarkStart w:id="475" w:name="_Toc197525081"/>
      <w:r w:rsidRPr="005B5A54">
        <w:t xml:space="preserve">Supporting habitat: extent, distribution and quality of supporting habitat for the </w:t>
      </w:r>
      <w:r w:rsidR="00D9038A" w:rsidRPr="005B5A54">
        <w:t>n</w:t>
      </w:r>
      <w:r w:rsidRPr="005B5A54">
        <w:t>on-breeding season</w:t>
      </w:r>
      <w:bookmarkEnd w:id="474"/>
      <w:bookmarkEnd w:id="475"/>
    </w:p>
    <w:p w14:paraId="584038E0" w14:textId="77777777" w:rsidR="00CA1CE0" w:rsidRPr="005B5A54" w:rsidRDefault="00CA1CE0" w:rsidP="00CA1CE0">
      <w:pPr>
        <w:rPr>
          <w:rFonts w:eastAsiaTheme="minorHAnsi"/>
        </w:rPr>
      </w:pPr>
    </w:p>
    <w:p w14:paraId="7916FC95" w14:textId="244B19D5" w:rsidR="00CA1CE0" w:rsidRPr="005B5A54" w:rsidRDefault="00CA1CE0" w:rsidP="00CA1CE0">
      <w:pPr>
        <w:rPr>
          <w:rFonts w:eastAsiaTheme="minorHAnsi"/>
          <w:i/>
          <w:iCs/>
        </w:rPr>
      </w:pPr>
      <w:r w:rsidRPr="005B5A54">
        <w:rPr>
          <w:rFonts w:eastAsiaTheme="minorHAnsi"/>
          <w:i/>
          <w:iCs/>
        </w:rPr>
        <w:t>Target: Restore the extent, distribution and availability of suitable habitat which supports the feature; preventing further deterioration, and where possible, reduce any existing anthropogenic influences impacting the extent and quality (including water quality) (Natural England 2022)</w:t>
      </w:r>
    </w:p>
    <w:p w14:paraId="3361F1CA" w14:textId="77777777" w:rsidR="00CA1CE0" w:rsidRPr="005B5A54" w:rsidRDefault="00CA1CE0" w:rsidP="00CA1CE0">
      <w:pPr>
        <w:rPr>
          <w:rFonts w:eastAsiaTheme="minorHAnsi"/>
        </w:rPr>
      </w:pPr>
    </w:p>
    <w:bookmarkStart w:id="476" w:name="_Toc18326783"/>
    <w:bookmarkStart w:id="477" w:name="_Toc21678587"/>
    <w:bookmarkStart w:id="478" w:name="_Toc22126093"/>
    <w:bookmarkStart w:id="479" w:name="_Toc27492369"/>
    <w:p w14:paraId="13DF27EE" w14:textId="78507EA7" w:rsidR="00955B65" w:rsidRPr="005B5A54" w:rsidRDefault="00955B65" w:rsidP="00955B65">
      <w:pPr>
        <w:spacing w:after="120" w:line="276" w:lineRule="auto"/>
        <w:jc w:val="both"/>
        <w:rPr>
          <w:rFonts w:cs="Arial"/>
        </w:rPr>
      </w:pPr>
      <w:r w:rsidRPr="005B5A54">
        <w:rPr>
          <w:rFonts w:eastAsiaTheme="minorHAnsi" w:cstheme="minorBidi"/>
        </w:rPr>
        <w:fldChar w:fldCharType="begin"/>
      </w:r>
      <w:r w:rsidRPr="005B5A54">
        <w:rPr>
          <w:rFonts w:eastAsiaTheme="minorHAnsi" w:cstheme="minorBidi"/>
        </w:rPr>
        <w:instrText xml:space="preserve"> REF _Ref138758071 \h  \* MERGEFORMAT </w:instrText>
      </w:r>
      <w:r w:rsidRPr="005B5A54">
        <w:rPr>
          <w:rFonts w:eastAsiaTheme="minorHAnsi" w:cstheme="minorBidi"/>
        </w:rPr>
      </w:r>
      <w:r w:rsidRPr="005B5A54">
        <w:rPr>
          <w:rFonts w:eastAsiaTheme="minorHAnsi" w:cstheme="minorBidi"/>
        </w:rPr>
        <w:fldChar w:fldCharType="separate"/>
      </w:r>
      <w:r w:rsidR="001C4A38" w:rsidRPr="001C4A38">
        <w:rPr>
          <w:rFonts w:eastAsiaTheme="minorHAnsi" w:cstheme="minorBidi"/>
        </w:rPr>
        <w:t>Table 8</w:t>
      </w:r>
      <w:r w:rsidR="001C4A38" w:rsidRPr="001C4A38">
        <w:rPr>
          <w:rFonts w:eastAsiaTheme="minorHAnsi" w:cstheme="minorBidi"/>
        </w:rPr>
        <w:noBreakHyphen/>
        <w:t>1</w:t>
      </w:r>
      <w:r w:rsidRPr="005B5A54">
        <w:rPr>
          <w:rFonts w:eastAsiaTheme="minorHAnsi" w:cstheme="minorBidi"/>
        </w:rPr>
        <w:fldChar w:fldCharType="end"/>
      </w:r>
      <w:r w:rsidRPr="005B5A54">
        <w:rPr>
          <w:rFonts w:eastAsiaTheme="minorHAnsi" w:cstheme="minorBidi"/>
        </w:rPr>
        <w:t xml:space="preserve"> shows the anticipated area of seabed disturbance at each platform and proportion of seabed impact footprint from Lennox and Douglas that will be within Liverpool Bay SPA.  The total area of the Liverpool Bay SPA is approximately 2,528km</w:t>
      </w:r>
      <w:r w:rsidRPr="005B5A54">
        <w:rPr>
          <w:rFonts w:eastAsiaTheme="minorHAnsi" w:cstheme="minorBidi"/>
          <w:vertAlign w:val="superscript"/>
        </w:rPr>
        <w:t>2</w:t>
      </w:r>
      <w:r w:rsidRPr="005B5A54">
        <w:rPr>
          <w:rFonts w:eastAsiaTheme="minorHAnsi" w:cstheme="minorBidi"/>
        </w:rPr>
        <w:t xml:space="preserve"> and the total area of </w:t>
      </w:r>
      <w:r w:rsidRPr="005B5A54">
        <w:rPr>
          <w:rFonts w:cs="Arial"/>
        </w:rPr>
        <w:t>seabed disturbance has been estimated to be 0.052km</w:t>
      </w:r>
      <w:r w:rsidRPr="005B5A54">
        <w:rPr>
          <w:rFonts w:cs="Arial"/>
          <w:vertAlign w:val="superscript"/>
        </w:rPr>
        <w:t>2</w:t>
      </w:r>
      <w:r w:rsidRPr="005B5A54">
        <w:rPr>
          <w:rFonts w:cs="Arial"/>
        </w:rPr>
        <w:t xml:space="preserve">, proportion of </w:t>
      </w:r>
      <w:bookmarkStart w:id="480" w:name="_Hlk189320614"/>
      <w:r w:rsidRPr="005B5A54">
        <w:rPr>
          <w:rFonts w:cs="Arial"/>
        </w:rPr>
        <w:t xml:space="preserve">seabed impact footprint that will be within Liverpool Bay SPA is 0.002%.  </w:t>
      </w:r>
      <w:bookmarkEnd w:id="480"/>
    </w:p>
    <w:bookmarkEnd w:id="476"/>
    <w:bookmarkEnd w:id="477"/>
    <w:bookmarkEnd w:id="478"/>
    <w:bookmarkEnd w:id="479"/>
    <w:p w14:paraId="0B83E8D7" w14:textId="77777777" w:rsidR="00CA1CE0" w:rsidRPr="005B5A54" w:rsidRDefault="00CA1CE0" w:rsidP="00CA1CE0">
      <w:pPr>
        <w:jc w:val="both"/>
        <w:rPr>
          <w:rFonts w:cs="Arial"/>
        </w:rPr>
      </w:pPr>
      <w:r w:rsidRPr="005B5A54">
        <w:rPr>
          <w:rFonts w:cs="Arial"/>
        </w:rPr>
        <w:t>Disturbance and subsequent displacement of seabirds during the construction phase is primarily centred around the use of vessels. The activities may displace individuals that would normally reside within and around the area of sea where the decommissioning is taking place. This represents habitat loss, which will potentially reduce the area available to those seabirds to forage, loaf and/or moult. However, as wintering birds have a high level of movement and are not tied to a colony, there would be minor additional adverse effects to the integrity of the Liverpool Bay SPA caused by temporary habitat loss leading to displacement/disturbance of birds.</w:t>
      </w:r>
    </w:p>
    <w:p w14:paraId="78A2E1E5" w14:textId="77777777" w:rsidR="00CA1CE0" w:rsidRPr="005B5A54" w:rsidRDefault="00CA1CE0" w:rsidP="00CA1CE0">
      <w:pPr>
        <w:jc w:val="both"/>
        <w:rPr>
          <w:rFonts w:cs="Arial"/>
        </w:rPr>
      </w:pPr>
    </w:p>
    <w:p w14:paraId="5E8835C1" w14:textId="77777777" w:rsidR="00CA1CE0" w:rsidRPr="005B5A54" w:rsidRDefault="00CA1CE0" w:rsidP="00CA1CE0">
      <w:pPr>
        <w:jc w:val="both"/>
        <w:rPr>
          <w:rFonts w:cs="Arial"/>
        </w:rPr>
      </w:pPr>
      <w:r w:rsidRPr="005B5A54">
        <w:rPr>
          <w:rFonts w:cs="Arial"/>
        </w:rPr>
        <w:t xml:space="preserve">Given the wide extent of available foraging areas within the region, the continual nature of other activities in the area and the background levels of disturbance present due to large amounts of vessel traffic utilising the Port of Liverpool, it is considered species will have plentiful foraging opportunities and will have habituated to ongoing sources of disturbance. </w:t>
      </w:r>
    </w:p>
    <w:p w14:paraId="54C5B34E" w14:textId="77777777" w:rsidR="00CA1CE0" w:rsidRPr="005B5A54" w:rsidRDefault="00CA1CE0" w:rsidP="00CA1CE0">
      <w:pPr>
        <w:jc w:val="both"/>
        <w:rPr>
          <w:rFonts w:cs="Arial"/>
        </w:rPr>
      </w:pPr>
    </w:p>
    <w:p w14:paraId="2A83090D" w14:textId="77777777" w:rsidR="00CA1CE0" w:rsidRPr="005B5A54" w:rsidRDefault="00CA1CE0" w:rsidP="00CA1CE0">
      <w:pPr>
        <w:jc w:val="both"/>
        <w:rPr>
          <w:rFonts w:cs="Arial"/>
        </w:rPr>
      </w:pPr>
      <w:r w:rsidRPr="005B5A54">
        <w:rPr>
          <w:rFonts w:cs="Arial"/>
        </w:rPr>
        <w:t>In addition, as discussed in Section 8.8.3, where possible, vessels used for decommissioning will be expected to follow the already established vessel routes within the Liverpool Bay and will move at lower speeds. In these areas densities of red-throated divers and common scoters are typically relatively low so effects to these species during the transit of these vessels will be minimal.</w:t>
      </w:r>
    </w:p>
    <w:p w14:paraId="2983D564" w14:textId="77777777" w:rsidR="00CA1CE0" w:rsidRPr="005B5A54" w:rsidRDefault="00CA1CE0" w:rsidP="00CA1CE0">
      <w:pPr>
        <w:jc w:val="both"/>
        <w:rPr>
          <w:rFonts w:cs="Arial"/>
        </w:rPr>
      </w:pPr>
    </w:p>
    <w:p w14:paraId="7FFF0CB0" w14:textId="77777777" w:rsidR="00CA1CE0" w:rsidRPr="005B5A54" w:rsidRDefault="00CA1CE0" w:rsidP="00CA1CE0">
      <w:pPr>
        <w:jc w:val="both"/>
        <w:rPr>
          <w:rFonts w:cs="Arial"/>
        </w:rPr>
      </w:pPr>
      <w:r w:rsidRPr="005B5A54">
        <w:rPr>
          <w:rFonts w:cs="Arial"/>
        </w:rPr>
        <w:t>The decommissioning works and none of the other projects are within connectivity of the breeding little tern therefore there will be no additional effects upon them.</w:t>
      </w:r>
    </w:p>
    <w:p w14:paraId="6BB4B571" w14:textId="77777777" w:rsidR="00CA1CE0" w:rsidRPr="005B5A54" w:rsidRDefault="00CA1CE0" w:rsidP="00CA1CE0">
      <w:pPr>
        <w:jc w:val="both"/>
        <w:rPr>
          <w:rFonts w:cs="Arial"/>
        </w:rPr>
      </w:pPr>
    </w:p>
    <w:p w14:paraId="7696BB63" w14:textId="77777777" w:rsidR="00CA1CE0" w:rsidRPr="005B5A54" w:rsidRDefault="00CA1CE0" w:rsidP="00CA1CE0">
      <w:pPr>
        <w:jc w:val="both"/>
        <w:rPr>
          <w:rFonts w:cs="Arial"/>
        </w:rPr>
      </w:pPr>
      <w:r w:rsidRPr="005B5A54">
        <w:rPr>
          <w:rFonts w:cs="Arial"/>
        </w:rPr>
        <w:t>Cumulative impacts from seabed disturbance are expected to be limited in spatial extent, short-term in duration, and highly reversible due to the naturally mobile sediment dynamics within the area. Furthermore, the mitigation measures outlined in Section 8.1.2 will minimise disturbance where possible, ensuring that the extent, distribution, structure, and function of these habitats are maintained even when overlapping projects occur.</w:t>
      </w:r>
    </w:p>
    <w:p w14:paraId="6772D34B" w14:textId="77777777" w:rsidR="00CA1CE0" w:rsidRPr="005B5A54" w:rsidRDefault="00CA1CE0" w:rsidP="00CA1CE0">
      <w:pPr>
        <w:jc w:val="both"/>
        <w:rPr>
          <w:rFonts w:cs="Arial"/>
        </w:rPr>
      </w:pPr>
    </w:p>
    <w:p w14:paraId="0F9FC41F" w14:textId="77777777" w:rsidR="00CA1CE0" w:rsidRPr="005B5A54" w:rsidRDefault="00CA1CE0" w:rsidP="00CA1CE0">
      <w:pPr>
        <w:jc w:val="both"/>
        <w:rPr>
          <w:rFonts w:cs="Arial"/>
        </w:rPr>
      </w:pPr>
      <w:r w:rsidRPr="005B5A54">
        <w:rPr>
          <w:rFonts w:cs="Arial"/>
        </w:rPr>
        <w:t>Given the above, significant impacts to the habitats of the qualifying species of the Liverpool Bay SPA are unlikely, and the extent, distribution, structure and functioning of these habitats will be maintained. It is therefore concluded that there will be no adverse effect on site integrity in-combination.</w:t>
      </w:r>
    </w:p>
    <w:p w14:paraId="77AA1A2F" w14:textId="77777777" w:rsidR="00B53253" w:rsidRPr="005B5A54" w:rsidRDefault="00B53253" w:rsidP="00B53253">
      <w:pPr>
        <w:spacing w:after="120" w:line="276" w:lineRule="auto"/>
        <w:jc w:val="both"/>
        <w:rPr>
          <w:rFonts w:cs="Arial"/>
        </w:rPr>
      </w:pPr>
    </w:p>
    <w:p w14:paraId="252BF655" w14:textId="77777777" w:rsidR="00F21279" w:rsidRPr="005B5A54" w:rsidRDefault="00F21279" w:rsidP="00CA1CE0">
      <w:pPr>
        <w:pStyle w:val="Heading3"/>
      </w:pPr>
      <w:bookmarkStart w:id="481" w:name="_Toc192773405"/>
      <w:bookmarkStart w:id="482" w:name="_Toc197525082"/>
      <w:r w:rsidRPr="005B5A54">
        <w:t>Conclusion.</w:t>
      </w:r>
      <w:bookmarkEnd w:id="481"/>
      <w:bookmarkEnd w:id="482"/>
      <w:r w:rsidRPr="005B5A54">
        <w:t xml:space="preserve"> </w:t>
      </w:r>
    </w:p>
    <w:p w14:paraId="2295E67C" w14:textId="0BEC5515" w:rsidR="00F21279" w:rsidRPr="005B5A54" w:rsidRDefault="00955B65" w:rsidP="00F21279">
      <w:pPr>
        <w:spacing w:after="120" w:line="276" w:lineRule="auto"/>
        <w:jc w:val="both"/>
        <w:rPr>
          <w:rFonts w:cs="Arial"/>
        </w:rPr>
      </w:pPr>
      <w:r w:rsidRPr="005B5A54">
        <w:rPr>
          <w:rFonts w:cs="Arial"/>
        </w:rPr>
        <w:t>Given the reasons outlined above, the proposed decommissioning activities will not significantly alter the abundance, distribution, availability of food and prey items or the structure, and function of the supporting habitats of the qualifying bird species. In addition, as set out in Section 8.3.3, Eni</w:t>
      </w:r>
      <w:r w:rsidR="005B5A54" w:rsidRPr="005B5A54">
        <w:rPr>
          <w:rFonts w:cs="Arial"/>
        </w:rPr>
        <w:t xml:space="preserve"> UK</w:t>
      </w:r>
      <w:r w:rsidRPr="005B5A54">
        <w:rPr>
          <w:rFonts w:cs="Arial"/>
        </w:rPr>
        <w:t xml:space="preserve"> will implement mitigation with the aim to minimise the frequency and duration of disturbance within the Liverpool Bay SPA. Therefore, i</w:t>
      </w:r>
      <w:r w:rsidR="00F21279" w:rsidRPr="005B5A54">
        <w:rPr>
          <w:rFonts w:cs="Arial"/>
        </w:rPr>
        <w:t>n view of the conservation objectives of the SPA, no LSE on the Liverpool Bay SPA are predicted, as a result of the proposed decommissioning activities either alone or in-combination with other plans or projects.</w:t>
      </w:r>
    </w:p>
    <w:p w14:paraId="704C3306" w14:textId="77777777" w:rsidR="00F21279" w:rsidRPr="005B5A54" w:rsidRDefault="00F21279" w:rsidP="00080E00">
      <w:pPr>
        <w:spacing w:after="120" w:line="276" w:lineRule="auto"/>
        <w:jc w:val="both"/>
        <w:rPr>
          <w:rFonts w:cs="Arial"/>
        </w:rPr>
      </w:pPr>
    </w:p>
    <w:p w14:paraId="33BE3FDC" w14:textId="2E7E54B0" w:rsidR="00632B44" w:rsidRPr="005B5A54" w:rsidRDefault="00C65E4B" w:rsidP="00A64EC6">
      <w:pPr>
        <w:pStyle w:val="Heading2"/>
        <w:rPr>
          <w:caps/>
        </w:rPr>
      </w:pPr>
      <w:bookmarkStart w:id="483" w:name="_Toc192773406"/>
      <w:bookmarkStart w:id="484" w:name="_Toc197525083"/>
      <w:r w:rsidRPr="005B5A54">
        <w:t xml:space="preserve">Menai Strait </w:t>
      </w:r>
      <w:r w:rsidR="008C3033" w:rsidRPr="005B5A54">
        <w:t>and</w:t>
      </w:r>
      <w:r w:rsidRPr="005B5A54">
        <w:t xml:space="preserve"> Conwy Bay</w:t>
      </w:r>
      <w:r w:rsidR="0065335F" w:rsidRPr="005B5A54">
        <w:t xml:space="preserve"> SAC</w:t>
      </w:r>
      <w:bookmarkEnd w:id="483"/>
      <w:bookmarkEnd w:id="484"/>
    </w:p>
    <w:p w14:paraId="24C8AC95" w14:textId="6B808D70" w:rsidR="007C06B4" w:rsidRPr="005B5A54" w:rsidRDefault="00C07EF7" w:rsidP="00202C17">
      <w:pPr>
        <w:pStyle w:val="TableText"/>
        <w:widowControl w:val="0"/>
        <w:spacing w:before="0" w:after="0" w:line="240" w:lineRule="auto"/>
        <w:jc w:val="both"/>
        <w:rPr>
          <w:rFonts w:ascii="Arial" w:hAnsi="Arial"/>
          <w:bCs/>
          <w:sz w:val="20"/>
          <w:szCs w:val="20"/>
        </w:rPr>
      </w:pPr>
      <w:bookmarkStart w:id="485" w:name="_Toc20481172"/>
      <w:bookmarkStart w:id="486" w:name="_Toc19790785"/>
      <w:bookmarkStart w:id="487" w:name="_Toc19885752"/>
      <w:bookmarkStart w:id="488" w:name="_Toc21965663"/>
      <w:bookmarkStart w:id="489" w:name="_Toc18326784"/>
      <w:bookmarkStart w:id="490" w:name="_Toc21678588"/>
      <w:bookmarkStart w:id="491" w:name="_Toc22126094"/>
      <w:r w:rsidRPr="005B5A54">
        <w:rPr>
          <w:rFonts w:ascii="Arial" w:hAnsi="Arial"/>
          <w:bCs/>
          <w:sz w:val="20"/>
          <w:szCs w:val="20"/>
        </w:rPr>
        <w:t xml:space="preserve">The Conway Bay </w:t>
      </w:r>
      <w:r w:rsidR="00171D78" w:rsidRPr="005B5A54">
        <w:rPr>
          <w:rFonts w:ascii="Arial" w:hAnsi="Arial"/>
          <w:bCs/>
          <w:sz w:val="20"/>
          <w:szCs w:val="20"/>
        </w:rPr>
        <w:t xml:space="preserve">SAC is located approximately </w:t>
      </w:r>
      <w:r w:rsidR="000B5995" w:rsidRPr="005B5A54">
        <w:rPr>
          <w:rFonts w:ascii="Arial" w:hAnsi="Arial"/>
          <w:bCs/>
          <w:sz w:val="20"/>
          <w:szCs w:val="20"/>
        </w:rPr>
        <w:t>24</w:t>
      </w:r>
      <w:r w:rsidR="00327BFC" w:rsidRPr="005B5A54">
        <w:rPr>
          <w:rFonts w:ascii="Arial" w:hAnsi="Arial"/>
          <w:bCs/>
          <w:sz w:val="20"/>
          <w:szCs w:val="20"/>
        </w:rPr>
        <w:t>k</w:t>
      </w:r>
      <w:r w:rsidR="000B5995" w:rsidRPr="005B5A54">
        <w:rPr>
          <w:rFonts w:ascii="Arial" w:hAnsi="Arial"/>
          <w:bCs/>
          <w:sz w:val="20"/>
          <w:szCs w:val="20"/>
        </w:rPr>
        <w:t xml:space="preserve">m SE from the Douglas Complex. </w:t>
      </w:r>
      <w:r w:rsidR="00AD5D6A" w:rsidRPr="005B5A54">
        <w:rPr>
          <w:rFonts w:ascii="Arial" w:hAnsi="Arial"/>
          <w:bCs/>
          <w:sz w:val="20"/>
          <w:szCs w:val="20"/>
        </w:rPr>
        <w:t xml:space="preserve"> </w:t>
      </w:r>
      <w:r w:rsidR="007C06B4" w:rsidRPr="005B5A54">
        <w:rPr>
          <w:rFonts w:ascii="Arial" w:hAnsi="Arial"/>
          <w:bCs/>
          <w:sz w:val="20"/>
          <w:szCs w:val="20"/>
        </w:rPr>
        <w:t xml:space="preserve">The site comprises a wide variety of habitats such as a large marine area and sea inlets that support a wide range of marine species.  Examples of which include the shrimps </w:t>
      </w:r>
      <w:r w:rsidR="005201E4" w:rsidRPr="005B5A54">
        <w:rPr>
          <w:rFonts w:ascii="Arial" w:hAnsi="Arial"/>
          <w:bCs/>
          <w:sz w:val="20"/>
          <w:szCs w:val="20"/>
        </w:rPr>
        <w:t>(</w:t>
      </w:r>
      <w:r w:rsidR="007C06B4" w:rsidRPr="005B5A54">
        <w:rPr>
          <w:rFonts w:ascii="Arial" w:hAnsi="Arial"/>
          <w:bCs/>
          <w:i/>
          <w:sz w:val="20"/>
          <w:szCs w:val="20"/>
        </w:rPr>
        <w:t>Haustorius arenarius</w:t>
      </w:r>
      <w:r w:rsidR="007C06B4" w:rsidRPr="005B5A54">
        <w:rPr>
          <w:rFonts w:ascii="Arial" w:hAnsi="Arial"/>
          <w:bCs/>
          <w:sz w:val="20"/>
          <w:szCs w:val="20"/>
        </w:rPr>
        <w:t xml:space="preserve"> and </w:t>
      </w:r>
      <w:r w:rsidR="007C06B4" w:rsidRPr="005B5A54">
        <w:rPr>
          <w:rFonts w:ascii="Arial" w:hAnsi="Arial"/>
          <w:bCs/>
          <w:i/>
          <w:sz w:val="20"/>
          <w:szCs w:val="20"/>
        </w:rPr>
        <w:t>Bathyporeia sarsi</w:t>
      </w:r>
      <w:r w:rsidR="00FF2A9B" w:rsidRPr="005B5A54">
        <w:rPr>
          <w:rFonts w:ascii="Arial" w:hAnsi="Arial"/>
          <w:bCs/>
          <w:i/>
          <w:sz w:val="20"/>
          <w:szCs w:val="20"/>
        </w:rPr>
        <w:t>)</w:t>
      </w:r>
      <w:r w:rsidR="007C06B4" w:rsidRPr="005B5A54">
        <w:rPr>
          <w:rFonts w:ascii="Arial" w:hAnsi="Arial"/>
          <w:bCs/>
          <w:sz w:val="20"/>
          <w:szCs w:val="20"/>
        </w:rPr>
        <w:t xml:space="preserve"> and colonies of sponges, such as the breadcrumb sponge </w:t>
      </w:r>
      <w:r w:rsidR="00FF2A9B" w:rsidRPr="005B5A54">
        <w:rPr>
          <w:rFonts w:ascii="Arial" w:hAnsi="Arial"/>
          <w:bCs/>
          <w:sz w:val="20"/>
          <w:szCs w:val="20"/>
        </w:rPr>
        <w:t>(</w:t>
      </w:r>
      <w:r w:rsidR="007C06B4" w:rsidRPr="005B5A54">
        <w:rPr>
          <w:rFonts w:ascii="Arial" w:hAnsi="Arial"/>
          <w:bCs/>
          <w:i/>
          <w:sz w:val="20"/>
          <w:szCs w:val="20"/>
        </w:rPr>
        <w:t>Halichondria panicea</w:t>
      </w:r>
      <w:r w:rsidR="00FF2A9B" w:rsidRPr="005B5A54">
        <w:rPr>
          <w:rFonts w:ascii="Arial" w:hAnsi="Arial"/>
          <w:bCs/>
          <w:i/>
          <w:sz w:val="20"/>
          <w:szCs w:val="20"/>
        </w:rPr>
        <w:t>)</w:t>
      </w:r>
      <w:r w:rsidR="007C06B4" w:rsidRPr="005B5A54">
        <w:rPr>
          <w:rFonts w:ascii="Arial" w:hAnsi="Arial"/>
          <w:bCs/>
          <w:sz w:val="20"/>
          <w:szCs w:val="20"/>
        </w:rPr>
        <w:t xml:space="preserve"> which grow to unusually large sizes, with single colonies covering areas of over 1 m</w:t>
      </w:r>
      <w:r w:rsidR="007C06B4" w:rsidRPr="005B5A54">
        <w:rPr>
          <w:rFonts w:ascii="Arial" w:hAnsi="Arial"/>
          <w:bCs/>
          <w:sz w:val="20"/>
          <w:szCs w:val="20"/>
          <w:vertAlign w:val="superscript"/>
        </w:rPr>
        <w:t>2</w:t>
      </w:r>
      <w:r w:rsidR="007C06B4" w:rsidRPr="005B5A54">
        <w:rPr>
          <w:rFonts w:ascii="Arial" w:hAnsi="Arial"/>
          <w:bCs/>
          <w:sz w:val="20"/>
          <w:szCs w:val="20"/>
        </w:rPr>
        <w:t>.</w:t>
      </w:r>
    </w:p>
    <w:p w14:paraId="12865C32" w14:textId="77777777" w:rsidR="00C75AB0" w:rsidRPr="005B5A54" w:rsidRDefault="00C75AB0" w:rsidP="00202C17">
      <w:pPr>
        <w:jc w:val="both"/>
        <w:rPr>
          <w:rFonts w:cs="Arial"/>
        </w:rPr>
      </w:pPr>
    </w:p>
    <w:p w14:paraId="10B5D07C" w14:textId="6807E919" w:rsidR="00B416D4" w:rsidRPr="005B5A54" w:rsidRDefault="008C7AD8" w:rsidP="00202C17">
      <w:pPr>
        <w:jc w:val="both"/>
        <w:rPr>
          <w:rFonts w:cs="Arial"/>
        </w:rPr>
      </w:pPr>
      <w:r w:rsidRPr="005B5A54">
        <w:rPr>
          <w:rFonts w:cs="Arial"/>
        </w:rPr>
        <w:t xml:space="preserve">The </w:t>
      </w:r>
      <w:r w:rsidR="00B416D4" w:rsidRPr="005B5A54">
        <w:rPr>
          <w:rFonts w:cs="Arial"/>
        </w:rPr>
        <w:t>Annex 1 habitats that are a primary reason for the selection of this site</w:t>
      </w:r>
      <w:r w:rsidRPr="005B5A54">
        <w:rPr>
          <w:rFonts w:cs="Arial"/>
        </w:rPr>
        <w:t xml:space="preserve"> include the following</w:t>
      </w:r>
      <w:r w:rsidR="00B416D4" w:rsidRPr="005B5A54">
        <w:rPr>
          <w:rFonts w:cs="Arial"/>
        </w:rPr>
        <w:t>:</w:t>
      </w:r>
    </w:p>
    <w:p w14:paraId="261C2038" w14:textId="63869FA6" w:rsidR="00B416D4" w:rsidRPr="005B5A54" w:rsidRDefault="00B416D4" w:rsidP="001C14D2">
      <w:pPr>
        <w:numPr>
          <w:ilvl w:val="0"/>
          <w:numId w:val="23"/>
        </w:numPr>
        <w:shd w:val="clear" w:color="auto" w:fill="FEFEFE"/>
        <w:spacing w:after="160" w:line="360" w:lineRule="auto"/>
        <w:ind w:left="714" w:hanging="357"/>
        <w:contextualSpacing/>
        <w:jc w:val="both"/>
        <w:rPr>
          <w:rFonts w:cs="Arial"/>
          <w:b/>
          <w:bCs/>
          <w:lang w:eastAsia="en-GB"/>
        </w:rPr>
      </w:pPr>
      <w:r w:rsidRPr="005B5A54">
        <w:rPr>
          <w:rFonts w:cs="Arial"/>
          <w:b/>
          <w:bCs/>
        </w:rPr>
        <w:t>1110 </w:t>
      </w:r>
      <w:hyperlink r:id="rId96" w:history="1">
        <w:r w:rsidRPr="005B5A54">
          <w:rPr>
            <w:rStyle w:val="Hyperlink"/>
            <w:rFonts w:cs="Arial"/>
            <w:b/>
            <w:bCs/>
            <w:color w:val="auto"/>
          </w:rPr>
          <w:t>Sandbanks which are slightly covered by sea water all the time</w:t>
        </w:r>
      </w:hyperlink>
    </w:p>
    <w:p w14:paraId="200CDC9D" w14:textId="66894453" w:rsidR="00B416D4" w:rsidRPr="005B5A54" w:rsidRDefault="00B416D4" w:rsidP="00C75AB0">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Menai Strait and Conwy Bay between mainland Wales and Anglesey includes the Four Fathom Banks complex, which is a relatively rare type of subtidal sandbank in Wales, in that it is comparatively large, and is fairly sheltered from wave action but situated in an area of open coast. The sandbanks vary from stable muddy sands in areas that experience weak tidal streams to relatively clean well-sorted and rippled sand in the outer area of the bank where tidal streams are stronger. In very shallow waters, particularly in the inner shore areas, relatively species-rich sandy communities are dominated by polychaetes such as </w:t>
      </w:r>
      <w:r w:rsidRPr="005B5A54">
        <w:rPr>
          <w:rFonts w:ascii="Arial" w:hAnsi="Arial" w:cs="Arial"/>
          <w:i/>
          <w:iCs/>
          <w:sz w:val="20"/>
          <w:szCs w:val="20"/>
        </w:rPr>
        <w:t>Spio filicornis</w:t>
      </w:r>
      <w:r w:rsidRPr="005B5A54">
        <w:rPr>
          <w:rFonts w:ascii="Arial" w:hAnsi="Arial" w:cs="Arial"/>
          <w:sz w:val="20"/>
          <w:szCs w:val="20"/>
        </w:rPr>
        <w:t>. In some years when numbers of bivalves are high, internationally important flocks of common scoter</w:t>
      </w:r>
      <w:r w:rsidR="00FF2A9B" w:rsidRPr="005B5A54">
        <w:rPr>
          <w:rFonts w:ascii="Arial" w:hAnsi="Arial" w:cs="Arial"/>
          <w:sz w:val="20"/>
          <w:szCs w:val="20"/>
        </w:rPr>
        <w:t xml:space="preserve"> (</w:t>
      </w:r>
      <w:r w:rsidRPr="005B5A54">
        <w:rPr>
          <w:rFonts w:ascii="Arial" w:hAnsi="Arial" w:cs="Arial"/>
          <w:i/>
          <w:iCs/>
          <w:sz w:val="20"/>
          <w:szCs w:val="20"/>
        </w:rPr>
        <w:t>M</w:t>
      </w:r>
      <w:r w:rsidR="00521D0E" w:rsidRPr="005B5A54">
        <w:rPr>
          <w:rFonts w:ascii="Arial" w:hAnsi="Arial" w:cs="Arial"/>
          <w:i/>
          <w:iCs/>
          <w:sz w:val="20"/>
          <w:szCs w:val="20"/>
        </w:rPr>
        <w:t>.</w:t>
      </w:r>
      <w:r w:rsidRPr="005B5A54">
        <w:rPr>
          <w:rFonts w:ascii="Arial" w:hAnsi="Arial" w:cs="Arial"/>
          <w:i/>
          <w:iCs/>
          <w:sz w:val="20"/>
          <w:szCs w:val="20"/>
        </w:rPr>
        <w:t xml:space="preserve"> nigra</w:t>
      </w:r>
      <w:r w:rsidR="00FF2A9B" w:rsidRPr="005B5A54">
        <w:rPr>
          <w:rFonts w:ascii="Arial" w:hAnsi="Arial" w:cs="Arial"/>
          <w:i/>
          <w:iCs/>
          <w:sz w:val="20"/>
          <w:szCs w:val="20"/>
        </w:rPr>
        <w:t>)</w:t>
      </w:r>
      <w:r w:rsidR="00521D0E" w:rsidRPr="005B5A54">
        <w:rPr>
          <w:rFonts w:ascii="Arial" w:hAnsi="Arial" w:cs="Arial"/>
          <w:sz w:val="20"/>
          <w:szCs w:val="20"/>
        </w:rPr>
        <w:t xml:space="preserve"> </w:t>
      </w:r>
      <w:r w:rsidRPr="005B5A54">
        <w:rPr>
          <w:rFonts w:ascii="Arial" w:hAnsi="Arial" w:cs="Arial"/>
          <w:sz w:val="20"/>
          <w:szCs w:val="20"/>
        </w:rPr>
        <w:t>have been observed to congregate in the area of the Four Fathom Banks complex to feed.</w:t>
      </w:r>
    </w:p>
    <w:p w14:paraId="28782577" w14:textId="3EA78456" w:rsidR="00B416D4" w:rsidRPr="005B5A54" w:rsidRDefault="00B416D4" w:rsidP="001C14D2">
      <w:pPr>
        <w:numPr>
          <w:ilvl w:val="0"/>
          <w:numId w:val="23"/>
        </w:numPr>
        <w:shd w:val="clear" w:color="auto" w:fill="FEFEFE"/>
        <w:spacing w:after="160" w:line="360" w:lineRule="auto"/>
        <w:ind w:left="714" w:hanging="357"/>
        <w:contextualSpacing/>
        <w:jc w:val="both"/>
        <w:rPr>
          <w:rFonts w:cs="Arial"/>
          <w:b/>
          <w:bCs/>
        </w:rPr>
      </w:pPr>
      <w:r w:rsidRPr="005B5A54">
        <w:rPr>
          <w:rFonts w:cs="Arial"/>
          <w:b/>
          <w:bCs/>
        </w:rPr>
        <w:t>1140 </w:t>
      </w:r>
      <w:hyperlink r:id="rId97" w:history="1">
        <w:r w:rsidRPr="005B5A54">
          <w:rPr>
            <w:rStyle w:val="Hyperlink"/>
            <w:rFonts w:cs="Arial"/>
            <w:b/>
            <w:bCs/>
            <w:color w:val="auto"/>
          </w:rPr>
          <w:t>Mudflats and sandflats not covered by seawater at low tide</w:t>
        </w:r>
      </w:hyperlink>
    </w:p>
    <w:p w14:paraId="24420313" w14:textId="36EA9141" w:rsidR="00B416D4" w:rsidRPr="005B5A54" w:rsidRDefault="00B416D4" w:rsidP="00C75AB0">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The intertidal</w:t>
      </w:r>
      <w:r w:rsidR="001D38F6" w:rsidRPr="005B5A54">
        <w:rPr>
          <w:rFonts w:ascii="Arial" w:hAnsi="Arial" w:cs="Arial"/>
          <w:sz w:val="20"/>
          <w:szCs w:val="20"/>
        </w:rPr>
        <w:t xml:space="preserve"> </w:t>
      </w:r>
      <w:r w:rsidRPr="005B5A54">
        <w:rPr>
          <w:rFonts w:ascii="Arial" w:hAnsi="Arial" w:cs="Arial"/>
          <w:sz w:val="20"/>
          <w:szCs w:val="20"/>
        </w:rPr>
        <w:t>mudflats and sandflats</w:t>
      </w:r>
      <w:r w:rsidR="001D38F6" w:rsidRPr="005B5A54">
        <w:rPr>
          <w:rFonts w:ascii="Arial" w:hAnsi="Arial" w:cs="Arial"/>
          <w:sz w:val="20"/>
          <w:szCs w:val="20"/>
        </w:rPr>
        <w:t xml:space="preserve"> </w:t>
      </w:r>
      <w:r w:rsidRPr="005B5A54">
        <w:rPr>
          <w:rFonts w:ascii="Arial" w:hAnsi="Arial" w:cs="Arial"/>
          <w:sz w:val="20"/>
          <w:szCs w:val="20"/>
        </w:rPr>
        <w:t>of the Menai Strait and Conwy Bay on the north Wales coast include Traeth Lafan, the shores of the Menai Strait, and the Foryd estuary. Traeth Lafan is an example of an almost fully marine extensive mud and sandflat that experiences a broad range of wave exposure, providing a range of sediment types with typical associated communities. For example, the shrimps</w:t>
      </w:r>
      <w:r w:rsidR="00521D0E" w:rsidRPr="005B5A54">
        <w:rPr>
          <w:rFonts w:ascii="Arial" w:hAnsi="Arial" w:cs="Arial"/>
          <w:sz w:val="20"/>
          <w:szCs w:val="20"/>
        </w:rPr>
        <w:t xml:space="preserve"> </w:t>
      </w:r>
      <w:r w:rsidR="00FF2A9B" w:rsidRPr="005B5A54">
        <w:rPr>
          <w:rFonts w:ascii="Arial" w:hAnsi="Arial" w:cs="Arial"/>
          <w:sz w:val="20"/>
          <w:szCs w:val="20"/>
        </w:rPr>
        <w:t>(</w:t>
      </w:r>
      <w:r w:rsidRPr="005B5A54">
        <w:rPr>
          <w:rFonts w:ascii="Arial" w:hAnsi="Arial" w:cs="Arial"/>
          <w:i/>
          <w:iCs/>
          <w:sz w:val="20"/>
          <w:szCs w:val="20"/>
        </w:rPr>
        <w:t>H</w:t>
      </w:r>
      <w:r w:rsidR="00521D0E" w:rsidRPr="005B5A54">
        <w:rPr>
          <w:rFonts w:ascii="Arial" w:hAnsi="Arial" w:cs="Arial"/>
          <w:i/>
          <w:iCs/>
          <w:sz w:val="20"/>
          <w:szCs w:val="20"/>
        </w:rPr>
        <w:t>.</w:t>
      </w:r>
      <w:r w:rsidRPr="005B5A54">
        <w:rPr>
          <w:rFonts w:ascii="Arial" w:hAnsi="Arial" w:cs="Arial"/>
          <w:i/>
          <w:iCs/>
          <w:sz w:val="20"/>
          <w:szCs w:val="20"/>
        </w:rPr>
        <w:t xml:space="preserve"> arenarius</w:t>
      </w:r>
      <w:r w:rsidR="00521D0E" w:rsidRPr="005B5A54">
        <w:rPr>
          <w:rFonts w:ascii="Arial" w:hAnsi="Arial" w:cs="Arial"/>
          <w:sz w:val="20"/>
          <w:szCs w:val="20"/>
        </w:rPr>
        <w:t xml:space="preserve"> </w:t>
      </w:r>
      <w:r w:rsidRPr="005B5A54">
        <w:rPr>
          <w:rFonts w:ascii="Arial" w:hAnsi="Arial" w:cs="Arial"/>
          <w:sz w:val="20"/>
          <w:szCs w:val="20"/>
        </w:rPr>
        <w:t>and</w:t>
      </w:r>
      <w:r w:rsidR="00521D0E" w:rsidRPr="005B5A54">
        <w:rPr>
          <w:rFonts w:ascii="Arial" w:hAnsi="Arial" w:cs="Arial"/>
          <w:sz w:val="20"/>
          <w:szCs w:val="20"/>
        </w:rPr>
        <w:t xml:space="preserve"> </w:t>
      </w:r>
      <w:r w:rsidRPr="005B5A54">
        <w:rPr>
          <w:rFonts w:ascii="Arial" w:hAnsi="Arial" w:cs="Arial"/>
          <w:i/>
          <w:iCs/>
          <w:sz w:val="20"/>
          <w:szCs w:val="20"/>
        </w:rPr>
        <w:t>B</w:t>
      </w:r>
      <w:r w:rsidR="00521D0E" w:rsidRPr="005B5A54">
        <w:rPr>
          <w:rFonts w:ascii="Arial" w:hAnsi="Arial" w:cs="Arial"/>
          <w:i/>
          <w:iCs/>
          <w:sz w:val="20"/>
          <w:szCs w:val="20"/>
        </w:rPr>
        <w:t xml:space="preserve">. </w:t>
      </w:r>
      <w:r w:rsidRPr="005B5A54">
        <w:rPr>
          <w:rFonts w:ascii="Arial" w:hAnsi="Arial" w:cs="Arial"/>
          <w:i/>
          <w:iCs/>
          <w:sz w:val="20"/>
          <w:szCs w:val="20"/>
        </w:rPr>
        <w:t>sarsi</w:t>
      </w:r>
      <w:r w:rsidR="00FF2A9B" w:rsidRPr="005B5A54">
        <w:rPr>
          <w:rFonts w:ascii="Arial" w:hAnsi="Arial" w:cs="Arial"/>
          <w:i/>
          <w:iCs/>
          <w:sz w:val="20"/>
          <w:szCs w:val="20"/>
        </w:rPr>
        <w:t>)</w:t>
      </w:r>
      <w:r w:rsidR="00821CBE" w:rsidRPr="005B5A54">
        <w:rPr>
          <w:rFonts w:ascii="Arial" w:hAnsi="Arial" w:cs="Arial"/>
          <w:sz w:val="20"/>
          <w:szCs w:val="20"/>
        </w:rPr>
        <w:t xml:space="preserve"> </w:t>
      </w:r>
      <w:r w:rsidRPr="005B5A54">
        <w:rPr>
          <w:rFonts w:ascii="Arial" w:hAnsi="Arial" w:cs="Arial"/>
          <w:sz w:val="20"/>
          <w:szCs w:val="20"/>
        </w:rPr>
        <w:t>are found in mobile clean sand, whilst bivalves such as the cockle</w:t>
      </w:r>
      <w:r w:rsidR="00821CBE" w:rsidRPr="005B5A54">
        <w:rPr>
          <w:rFonts w:ascii="Arial" w:hAnsi="Arial" w:cs="Arial"/>
          <w:sz w:val="20"/>
          <w:szCs w:val="20"/>
        </w:rPr>
        <w:t xml:space="preserve"> </w:t>
      </w:r>
      <w:r w:rsidR="00FF2A9B" w:rsidRPr="005B5A54">
        <w:rPr>
          <w:rFonts w:ascii="Arial" w:hAnsi="Arial" w:cs="Arial"/>
          <w:sz w:val="20"/>
          <w:szCs w:val="20"/>
        </w:rPr>
        <w:t>(</w:t>
      </w:r>
      <w:r w:rsidRPr="005B5A54">
        <w:rPr>
          <w:rFonts w:ascii="Arial" w:hAnsi="Arial" w:cs="Arial"/>
          <w:i/>
          <w:iCs/>
          <w:sz w:val="20"/>
          <w:szCs w:val="20"/>
        </w:rPr>
        <w:t>Cerastoderma edule</w:t>
      </w:r>
      <w:r w:rsidR="00FF2A9B" w:rsidRPr="005B5A54">
        <w:rPr>
          <w:rFonts w:ascii="Arial" w:hAnsi="Arial" w:cs="Arial"/>
          <w:i/>
          <w:iCs/>
          <w:sz w:val="20"/>
          <w:szCs w:val="20"/>
        </w:rPr>
        <w:t>)</w:t>
      </w:r>
      <w:r w:rsidRPr="005B5A54">
        <w:rPr>
          <w:rFonts w:ascii="Arial" w:hAnsi="Arial" w:cs="Arial"/>
          <w:sz w:val="20"/>
          <w:szCs w:val="20"/>
        </w:rPr>
        <w:t xml:space="preserve"> the gaper</w:t>
      </w:r>
      <w:r w:rsidR="00FF2A9B" w:rsidRPr="005B5A54">
        <w:rPr>
          <w:rFonts w:ascii="Arial" w:hAnsi="Arial" w:cs="Arial"/>
          <w:sz w:val="20"/>
          <w:szCs w:val="20"/>
        </w:rPr>
        <w:t xml:space="preserve"> (</w:t>
      </w:r>
      <w:r w:rsidRPr="005B5A54">
        <w:rPr>
          <w:rFonts w:ascii="Arial" w:hAnsi="Arial" w:cs="Arial"/>
          <w:i/>
          <w:iCs/>
          <w:sz w:val="20"/>
          <w:szCs w:val="20"/>
        </w:rPr>
        <w:t>Mya arenaria</w:t>
      </w:r>
      <w:r w:rsidR="00FF2A9B" w:rsidRPr="005B5A54">
        <w:rPr>
          <w:rFonts w:ascii="Arial" w:hAnsi="Arial" w:cs="Arial"/>
          <w:i/>
          <w:iCs/>
          <w:sz w:val="20"/>
          <w:szCs w:val="20"/>
        </w:rPr>
        <w:t>)</w:t>
      </w:r>
      <w:r w:rsidR="00821CBE" w:rsidRPr="005B5A54">
        <w:rPr>
          <w:rFonts w:ascii="Arial" w:hAnsi="Arial" w:cs="Arial"/>
          <w:sz w:val="20"/>
          <w:szCs w:val="20"/>
        </w:rPr>
        <w:t xml:space="preserve"> </w:t>
      </w:r>
      <w:r w:rsidRPr="005B5A54">
        <w:rPr>
          <w:rFonts w:ascii="Arial" w:hAnsi="Arial" w:cs="Arial"/>
          <w:sz w:val="20"/>
          <w:szCs w:val="20"/>
        </w:rPr>
        <w:t>and Baltic tellin</w:t>
      </w:r>
      <w:r w:rsidR="00FF2A9B" w:rsidRPr="005B5A54">
        <w:rPr>
          <w:rFonts w:ascii="Arial" w:hAnsi="Arial" w:cs="Arial"/>
          <w:sz w:val="20"/>
          <w:szCs w:val="20"/>
        </w:rPr>
        <w:t xml:space="preserve"> (</w:t>
      </w:r>
      <w:r w:rsidRPr="005B5A54">
        <w:rPr>
          <w:rFonts w:ascii="Arial" w:hAnsi="Arial" w:cs="Arial"/>
          <w:i/>
          <w:iCs/>
          <w:sz w:val="20"/>
          <w:szCs w:val="20"/>
        </w:rPr>
        <w:t>Macoma balthica</w:t>
      </w:r>
      <w:r w:rsidR="00FF2A9B" w:rsidRPr="005B5A54">
        <w:rPr>
          <w:rFonts w:ascii="Arial" w:hAnsi="Arial" w:cs="Arial"/>
          <w:i/>
          <w:iCs/>
          <w:sz w:val="20"/>
          <w:szCs w:val="20"/>
        </w:rPr>
        <w:t>)</w:t>
      </w:r>
      <w:r w:rsidR="00477662" w:rsidRPr="005B5A54">
        <w:rPr>
          <w:rFonts w:ascii="Arial" w:hAnsi="Arial" w:cs="Arial"/>
          <w:sz w:val="20"/>
          <w:szCs w:val="20"/>
        </w:rPr>
        <w:t xml:space="preserve"> </w:t>
      </w:r>
      <w:r w:rsidRPr="005B5A54">
        <w:rPr>
          <w:rFonts w:ascii="Arial" w:hAnsi="Arial" w:cs="Arial"/>
          <w:sz w:val="20"/>
          <w:szCs w:val="20"/>
        </w:rPr>
        <w:t>are common in more sheltered fine and muddy sand. The sand-mason worm</w:t>
      </w:r>
      <w:r w:rsidR="00477662" w:rsidRPr="005B5A54">
        <w:rPr>
          <w:rFonts w:ascii="Arial" w:hAnsi="Arial" w:cs="Arial"/>
          <w:sz w:val="20"/>
          <w:szCs w:val="20"/>
        </w:rPr>
        <w:t xml:space="preserve"> </w:t>
      </w:r>
      <w:r w:rsidR="00FF2A9B" w:rsidRPr="005B5A54">
        <w:rPr>
          <w:rFonts w:ascii="Arial" w:hAnsi="Arial" w:cs="Arial"/>
          <w:sz w:val="20"/>
          <w:szCs w:val="20"/>
        </w:rPr>
        <w:t>(</w:t>
      </w:r>
      <w:r w:rsidRPr="005B5A54">
        <w:rPr>
          <w:rFonts w:ascii="Arial" w:hAnsi="Arial" w:cs="Arial"/>
          <w:i/>
          <w:iCs/>
          <w:sz w:val="20"/>
          <w:szCs w:val="20"/>
        </w:rPr>
        <w:t>Lanice conchilega</w:t>
      </w:r>
      <w:r w:rsidR="00FF2A9B" w:rsidRPr="005B5A54">
        <w:rPr>
          <w:rFonts w:ascii="Arial" w:hAnsi="Arial" w:cs="Arial"/>
          <w:i/>
          <w:iCs/>
          <w:sz w:val="20"/>
          <w:szCs w:val="20"/>
        </w:rPr>
        <w:t>)</w:t>
      </w:r>
      <w:r w:rsidR="00477662" w:rsidRPr="005B5A54">
        <w:rPr>
          <w:rFonts w:ascii="Arial" w:hAnsi="Arial" w:cs="Arial"/>
          <w:sz w:val="20"/>
          <w:szCs w:val="20"/>
        </w:rPr>
        <w:t xml:space="preserve"> </w:t>
      </w:r>
      <w:r w:rsidRPr="005B5A54">
        <w:rPr>
          <w:rFonts w:ascii="Arial" w:hAnsi="Arial" w:cs="Arial"/>
          <w:sz w:val="20"/>
          <w:szCs w:val="20"/>
        </w:rPr>
        <w:t>is found in more tide-swept areas. The mixed sediment shores between Beaumaris and Lleiniog are highly productive shores that are rich in animal and plant species. These shores include a nationally important biotope that is rare in the UK. The nationally scarce dwarf eelgrass</w:t>
      </w:r>
      <w:r w:rsidR="00BC3D9C" w:rsidRPr="005B5A54">
        <w:rPr>
          <w:rFonts w:ascii="Arial" w:hAnsi="Arial" w:cs="Arial"/>
          <w:sz w:val="20"/>
          <w:szCs w:val="20"/>
        </w:rPr>
        <w:t xml:space="preserve"> (</w:t>
      </w:r>
      <w:r w:rsidRPr="005B5A54">
        <w:rPr>
          <w:rFonts w:ascii="Arial" w:hAnsi="Arial" w:cs="Arial"/>
          <w:i/>
          <w:iCs/>
          <w:sz w:val="20"/>
          <w:szCs w:val="20"/>
        </w:rPr>
        <w:t>Zostera noltei</w:t>
      </w:r>
      <w:r w:rsidR="00BC3D9C" w:rsidRPr="005B5A54">
        <w:rPr>
          <w:rFonts w:ascii="Arial" w:hAnsi="Arial" w:cs="Arial"/>
          <w:i/>
          <w:iCs/>
          <w:sz w:val="20"/>
          <w:szCs w:val="20"/>
        </w:rPr>
        <w:t>)</w:t>
      </w:r>
      <w:r w:rsidR="00477662" w:rsidRPr="005B5A54">
        <w:rPr>
          <w:rFonts w:ascii="Arial" w:hAnsi="Arial" w:cs="Arial"/>
          <w:sz w:val="20"/>
          <w:szCs w:val="20"/>
        </w:rPr>
        <w:t xml:space="preserve"> </w:t>
      </w:r>
      <w:r w:rsidRPr="005B5A54">
        <w:rPr>
          <w:rFonts w:ascii="Arial" w:hAnsi="Arial" w:cs="Arial"/>
          <w:sz w:val="20"/>
          <w:szCs w:val="20"/>
        </w:rPr>
        <w:t>is also found at this site.</w:t>
      </w:r>
    </w:p>
    <w:p w14:paraId="137CB643" w14:textId="3B8CB9B3" w:rsidR="00B416D4" w:rsidRPr="005B5A54" w:rsidRDefault="00B416D4" w:rsidP="001C14D2">
      <w:pPr>
        <w:keepNext/>
        <w:numPr>
          <w:ilvl w:val="0"/>
          <w:numId w:val="23"/>
        </w:numPr>
        <w:shd w:val="clear" w:color="auto" w:fill="FEFEFE"/>
        <w:spacing w:after="160" w:line="360" w:lineRule="auto"/>
        <w:ind w:left="714" w:hanging="357"/>
        <w:contextualSpacing/>
        <w:rPr>
          <w:rFonts w:cs="Arial"/>
          <w:b/>
          <w:bCs/>
        </w:rPr>
      </w:pPr>
      <w:r w:rsidRPr="005B5A54">
        <w:rPr>
          <w:rFonts w:cs="Arial"/>
          <w:b/>
          <w:bCs/>
        </w:rPr>
        <w:t>1170 </w:t>
      </w:r>
      <w:hyperlink r:id="rId98" w:history="1">
        <w:r w:rsidRPr="005B5A54">
          <w:rPr>
            <w:rStyle w:val="Hyperlink"/>
            <w:rFonts w:cs="Arial"/>
            <w:b/>
            <w:bCs/>
            <w:color w:val="auto"/>
          </w:rPr>
          <w:t>Reefs</w:t>
        </w:r>
      </w:hyperlink>
    </w:p>
    <w:p w14:paraId="3268F152" w14:textId="6D37539E" w:rsidR="00B416D4" w:rsidRPr="005B5A54" w:rsidRDefault="00B416D4" w:rsidP="00C75AB0">
      <w:pPr>
        <w:pStyle w:val="NormalWeb"/>
        <w:keepNext/>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The reefs of the Menai Strait and Conwy Bay between mainland Wales and Anglesey include the tidal rapids of the Menai Strait, and limestone reefs along the south-east Anglesey coast and around Puffin Island and the Great and Little Ormes. The environmental conditions of the Menai Strait are unusual. The water is relatively turbid, containing a relatively high level of suspended material, and although the area is largely sheltered from wave action tidal streams are strong, reaching up to 8 knots (4 m s</w:t>
      </w:r>
      <w:r w:rsidRPr="005B5A54">
        <w:rPr>
          <w:rFonts w:ascii="Arial" w:hAnsi="Arial" w:cs="Arial"/>
          <w:sz w:val="20"/>
          <w:szCs w:val="20"/>
          <w:vertAlign w:val="superscript"/>
        </w:rPr>
        <w:t>-1</w:t>
      </w:r>
      <w:r w:rsidRPr="005B5A54">
        <w:rPr>
          <w:rFonts w:ascii="Arial" w:hAnsi="Arial" w:cs="Arial"/>
          <w:sz w:val="20"/>
          <w:szCs w:val="20"/>
        </w:rPr>
        <w:t>) in places during spring tides. As a result, the rocky reefs of the Strait are dominated by a diverse and unusual mixture of animals that feed mainly by filtering their food from the seawater. For example, colonies of sponges, such as the breadcrumb sponge</w:t>
      </w:r>
      <w:r w:rsidR="005201E4" w:rsidRPr="005B5A54">
        <w:rPr>
          <w:rFonts w:ascii="Arial" w:hAnsi="Arial" w:cs="Arial"/>
          <w:sz w:val="20"/>
          <w:szCs w:val="20"/>
        </w:rPr>
        <w:t xml:space="preserve"> </w:t>
      </w:r>
      <w:r w:rsidR="00BC3D9C" w:rsidRPr="005B5A54">
        <w:rPr>
          <w:rFonts w:ascii="Arial" w:hAnsi="Arial" w:cs="Arial"/>
          <w:sz w:val="20"/>
          <w:szCs w:val="20"/>
        </w:rPr>
        <w:t>(</w:t>
      </w:r>
      <w:r w:rsidRPr="005B5A54">
        <w:rPr>
          <w:rFonts w:ascii="Arial" w:hAnsi="Arial" w:cs="Arial"/>
          <w:i/>
          <w:iCs/>
          <w:sz w:val="20"/>
          <w:szCs w:val="20"/>
        </w:rPr>
        <w:t>H</w:t>
      </w:r>
      <w:r w:rsidR="005201E4" w:rsidRPr="005B5A54">
        <w:rPr>
          <w:rFonts w:ascii="Arial" w:hAnsi="Arial" w:cs="Arial"/>
          <w:i/>
          <w:iCs/>
          <w:sz w:val="20"/>
          <w:szCs w:val="20"/>
        </w:rPr>
        <w:t>.</w:t>
      </w:r>
      <w:r w:rsidRPr="005B5A54">
        <w:rPr>
          <w:rFonts w:ascii="Arial" w:hAnsi="Arial" w:cs="Arial"/>
          <w:i/>
          <w:iCs/>
          <w:sz w:val="20"/>
          <w:szCs w:val="20"/>
        </w:rPr>
        <w:t xml:space="preserve"> panicea</w:t>
      </w:r>
      <w:r w:rsidR="00BC3D9C" w:rsidRPr="005B5A54">
        <w:rPr>
          <w:rFonts w:ascii="Arial" w:hAnsi="Arial" w:cs="Arial"/>
          <w:i/>
          <w:iCs/>
          <w:sz w:val="20"/>
          <w:szCs w:val="20"/>
        </w:rPr>
        <w:t>)</w:t>
      </w:r>
      <w:r w:rsidRPr="005B5A54">
        <w:rPr>
          <w:rFonts w:ascii="Arial" w:hAnsi="Arial" w:cs="Arial"/>
          <w:sz w:val="20"/>
          <w:szCs w:val="20"/>
        </w:rPr>
        <w:t xml:space="preserve"> grow to unusually large sizes, with single colonies covering areas of over 1 m</w:t>
      </w:r>
      <w:r w:rsidRPr="005B5A54">
        <w:rPr>
          <w:rFonts w:ascii="Arial" w:hAnsi="Arial" w:cs="Arial"/>
          <w:sz w:val="20"/>
          <w:szCs w:val="20"/>
          <w:vertAlign w:val="superscript"/>
        </w:rPr>
        <w:t>2</w:t>
      </w:r>
      <w:r w:rsidRPr="005B5A54">
        <w:rPr>
          <w:rFonts w:ascii="Arial" w:hAnsi="Arial" w:cs="Arial"/>
          <w:sz w:val="20"/>
          <w:szCs w:val="20"/>
        </w:rPr>
        <w:t>. The limestone reefs are home to several species that bore into rock, and some limestone specialists are restricted to this relatively rare habitat. Species include the rock-boring sponge</w:t>
      </w:r>
      <w:r w:rsidR="005201E4" w:rsidRPr="005B5A54">
        <w:rPr>
          <w:rFonts w:ascii="Arial" w:hAnsi="Arial" w:cs="Arial"/>
          <w:sz w:val="20"/>
          <w:szCs w:val="20"/>
        </w:rPr>
        <w:t xml:space="preserve"> </w:t>
      </w:r>
      <w:r w:rsidR="00BC3D9C" w:rsidRPr="005B5A54">
        <w:rPr>
          <w:rFonts w:ascii="Arial" w:hAnsi="Arial" w:cs="Arial"/>
          <w:sz w:val="20"/>
          <w:szCs w:val="20"/>
        </w:rPr>
        <w:t>(</w:t>
      </w:r>
      <w:r w:rsidRPr="005B5A54">
        <w:rPr>
          <w:rFonts w:ascii="Arial" w:hAnsi="Arial" w:cs="Arial"/>
          <w:i/>
          <w:iCs/>
          <w:sz w:val="20"/>
          <w:szCs w:val="20"/>
        </w:rPr>
        <w:t>Cliona celata</w:t>
      </w:r>
      <w:r w:rsidR="00BC3D9C" w:rsidRPr="005B5A54">
        <w:rPr>
          <w:rFonts w:ascii="Arial" w:hAnsi="Arial" w:cs="Arial"/>
          <w:i/>
          <w:iCs/>
          <w:sz w:val="20"/>
          <w:szCs w:val="20"/>
        </w:rPr>
        <w:t>)</w:t>
      </w:r>
      <w:r w:rsidRPr="005B5A54">
        <w:rPr>
          <w:rFonts w:ascii="Arial" w:hAnsi="Arial" w:cs="Arial"/>
          <w:sz w:val="20"/>
          <w:szCs w:val="20"/>
        </w:rPr>
        <w:t>, piddocks</w:t>
      </w:r>
      <w:r w:rsidR="005201E4" w:rsidRPr="005B5A54">
        <w:rPr>
          <w:rFonts w:ascii="Arial" w:hAnsi="Arial" w:cs="Arial"/>
          <w:sz w:val="20"/>
          <w:szCs w:val="20"/>
        </w:rPr>
        <w:t xml:space="preserve"> </w:t>
      </w:r>
      <w:r w:rsidR="00BC3D9C" w:rsidRPr="005B5A54">
        <w:rPr>
          <w:rFonts w:ascii="Arial" w:hAnsi="Arial" w:cs="Arial"/>
          <w:sz w:val="20"/>
          <w:szCs w:val="20"/>
        </w:rPr>
        <w:t>(</w:t>
      </w:r>
      <w:r w:rsidRPr="005B5A54">
        <w:rPr>
          <w:rFonts w:ascii="Arial" w:hAnsi="Arial" w:cs="Arial"/>
          <w:i/>
          <w:iCs/>
          <w:sz w:val="20"/>
          <w:szCs w:val="20"/>
        </w:rPr>
        <w:t>Hiatella arctica</w:t>
      </w:r>
      <w:r w:rsidR="00BC3D9C" w:rsidRPr="005B5A54">
        <w:rPr>
          <w:rFonts w:ascii="Arial" w:hAnsi="Arial" w:cs="Arial"/>
          <w:i/>
          <w:iCs/>
          <w:sz w:val="20"/>
          <w:szCs w:val="20"/>
        </w:rPr>
        <w:t>)</w:t>
      </w:r>
      <w:r w:rsidRPr="005B5A54">
        <w:rPr>
          <w:rFonts w:ascii="Arial" w:hAnsi="Arial" w:cs="Arial"/>
          <w:sz w:val="20"/>
          <w:szCs w:val="20"/>
        </w:rPr>
        <w:t>, polychaete worms</w:t>
      </w:r>
      <w:r w:rsidR="005201E4" w:rsidRPr="005B5A54">
        <w:rPr>
          <w:rFonts w:ascii="Arial" w:hAnsi="Arial" w:cs="Arial"/>
          <w:sz w:val="20"/>
          <w:szCs w:val="20"/>
        </w:rPr>
        <w:t xml:space="preserve"> </w:t>
      </w:r>
      <w:r w:rsidR="00BC3D9C" w:rsidRPr="005B5A54">
        <w:rPr>
          <w:rFonts w:ascii="Arial" w:hAnsi="Arial" w:cs="Arial"/>
          <w:sz w:val="20"/>
          <w:szCs w:val="20"/>
        </w:rPr>
        <w:t>(</w:t>
      </w:r>
      <w:r w:rsidRPr="005B5A54">
        <w:rPr>
          <w:rFonts w:ascii="Arial" w:hAnsi="Arial" w:cs="Arial"/>
          <w:i/>
          <w:iCs/>
          <w:sz w:val="20"/>
          <w:szCs w:val="20"/>
        </w:rPr>
        <w:t>Polydora</w:t>
      </w:r>
      <w:r w:rsidRPr="005B5A54">
        <w:rPr>
          <w:rFonts w:ascii="Arial" w:hAnsi="Arial" w:cs="Arial"/>
          <w:sz w:val="20"/>
          <w:szCs w:val="20"/>
        </w:rPr>
        <w:t> sp.</w:t>
      </w:r>
      <w:r w:rsidR="00BC3D9C" w:rsidRPr="005B5A54">
        <w:rPr>
          <w:rFonts w:ascii="Arial" w:hAnsi="Arial" w:cs="Arial"/>
          <w:sz w:val="20"/>
          <w:szCs w:val="20"/>
        </w:rPr>
        <w:t>)</w:t>
      </w:r>
      <w:r w:rsidRPr="005B5A54">
        <w:rPr>
          <w:rFonts w:ascii="Arial" w:hAnsi="Arial" w:cs="Arial"/>
          <w:sz w:val="20"/>
          <w:szCs w:val="20"/>
        </w:rPr>
        <w:t xml:space="preserve"> and acorn worms</w:t>
      </w:r>
      <w:r w:rsidR="005201E4" w:rsidRPr="005B5A54">
        <w:rPr>
          <w:rFonts w:ascii="Arial" w:hAnsi="Arial" w:cs="Arial"/>
          <w:sz w:val="20"/>
          <w:szCs w:val="20"/>
        </w:rPr>
        <w:t xml:space="preserve"> </w:t>
      </w:r>
      <w:r w:rsidR="00BC3D9C" w:rsidRPr="005B5A54">
        <w:rPr>
          <w:rFonts w:ascii="Arial" w:hAnsi="Arial" w:cs="Arial"/>
          <w:sz w:val="20"/>
          <w:szCs w:val="20"/>
        </w:rPr>
        <w:t>(</w:t>
      </w:r>
      <w:r w:rsidRPr="005B5A54">
        <w:rPr>
          <w:rFonts w:ascii="Arial" w:hAnsi="Arial" w:cs="Arial"/>
          <w:i/>
          <w:iCs/>
          <w:sz w:val="20"/>
          <w:szCs w:val="20"/>
        </w:rPr>
        <w:t>Phoronis hippocrepia</w:t>
      </w:r>
      <w:r w:rsidR="00BC3D9C" w:rsidRPr="005B5A54">
        <w:rPr>
          <w:rFonts w:ascii="Arial" w:hAnsi="Arial" w:cs="Arial"/>
          <w:i/>
          <w:iCs/>
          <w:sz w:val="20"/>
          <w:szCs w:val="20"/>
        </w:rPr>
        <w:t>)</w:t>
      </w:r>
      <w:r w:rsidRPr="005B5A54">
        <w:rPr>
          <w:rFonts w:ascii="Arial" w:hAnsi="Arial" w:cs="Arial"/>
          <w:sz w:val="20"/>
          <w:szCs w:val="20"/>
        </w:rPr>
        <w:t>.</w:t>
      </w:r>
    </w:p>
    <w:p w14:paraId="7EFEAD7A" w14:textId="52872CF1" w:rsidR="00B416D4" w:rsidRPr="005B5A54" w:rsidRDefault="00B416D4" w:rsidP="00202C17">
      <w:pPr>
        <w:jc w:val="both"/>
      </w:pPr>
      <w:r w:rsidRPr="005B5A54">
        <w:t>Three BSHs, four EUNIS Level 4 (biotope complexes) and one EUNIS Level 5 biotope were identified in the seabed imagery collected across the 168 images taken within the sample stations.</w:t>
      </w:r>
    </w:p>
    <w:p w14:paraId="7A443FFC" w14:textId="77777777" w:rsidR="00A03B04" w:rsidRPr="005B5A54" w:rsidRDefault="00A03B04" w:rsidP="00997F2D">
      <w:pPr>
        <w:jc w:val="both"/>
        <w:rPr>
          <w:rFonts w:cs="Arial"/>
        </w:rPr>
      </w:pPr>
    </w:p>
    <w:p w14:paraId="465D1448" w14:textId="6CBDAE79" w:rsidR="00036F2E" w:rsidRPr="005B5A54" w:rsidRDefault="00036F2E" w:rsidP="00997F2D">
      <w:pPr>
        <w:jc w:val="both"/>
      </w:pPr>
      <w:r w:rsidRPr="005B5A54">
        <w:t xml:space="preserve">The most commonly encountered classification was A5.44 “Circalittoral mixed sediments”, being identified in 33.3 % (56) of images and was predominantly found in the southern area of the site. This was followed by A5.26 “Circalittoral muddy sand” identified in 48 images </w:t>
      </w:r>
      <w:r w:rsidR="00446E89" w:rsidRPr="005B5A54">
        <w:t xml:space="preserve">and shown in the </w:t>
      </w:r>
      <w:r w:rsidR="00A154C9" w:rsidRPr="005B5A54">
        <w:t xml:space="preserve">top right of </w:t>
      </w:r>
      <w:r w:rsidR="00A154C9" w:rsidRPr="005B5A54">
        <w:fldChar w:fldCharType="begin"/>
      </w:r>
      <w:r w:rsidR="00A154C9" w:rsidRPr="005B5A54">
        <w:instrText xml:space="preserve"> REF _Ref138762859 \h </w:instrText>
      </w:r>
      <w:r w:rsidR="00B20F31" w:rsidRPr="005B5A54">
        <w:instrText xml:space="preserve"> \* MERGEFORMAT </w:instrText>
      </w:r>
      <w:r w:rsidR="00A154C9" w:rsidRPr="005B5A54">
        <w:fldChar w:fldCharType="separate"/>
      </w:r>
      <w:r w:rsidR="001C4A38" w:rsidRPr="005B5A54">
        <w:t xml:space="preserve">Figure </w:t>
      </w:r>
      <w:r w:rsidR="001C4A38">
        <w:rPr>
          <w:noProof/>
        </w:rPr>
        <w:t>9</w:t>
      </w:r>
      <w:r w:rsidR="001C4A38" w:rsidRPr="005B5A54">
        <w:rPr>
          <w:noProof/>
        </w:rPr>
        <w:noBreakHyphen/>
      </w:r>
      <w:r w:rsidR="001C4A38">
        <w:rPr>
          <w:noProof/>
        </w:rPr>
        <w:t>1</w:t>
      </w:r>
      <w:r w:rsidR="00A154C9" w:rsidRPr="005B5A54">
        <w:fldChar w:fldCharType="end"/>
      </w:r>
      <w:r w:rsidR="00A154C9" w:rsidRPr="005B5A54">
        <w:t>.</w:t>
      </w:r>
    </w:p>
    <w:p w14:paraId="33DD49E7" w14:textId="77777777" w:rsidR="007661E1" w:rsidRPr="005B5A54" w:rsidRDefault="007661E1" w:rsidP="00997F2D">
      <w:pPr>
        <w:jc w:val="both"/>
      </w:pPr>
    </w:p>
    <w:p w14:paraId="1FB6981B" w14:textId="39983825" w:rsidR="007661E1" w:rsidRPr="005B5A54" w:rsidRDefault="007661E1" w:rsidP="007661E1">
      <w:pPr>
        <w:jc w:val="center"/>
        <w:rPr>
          <w:rFonts w:cs="Arial"/>
        </w:rPr>
      </w:pPr>
      <w:r w:rsidRPr="005B5A54">
        <w:rPr>
          <w:rFonts w:cs="Arial"/>
          <w:noProof/>
        </w:rPr>
        <w:drawing>
          <wp:inline distT="0" distB="0" distL="0" distR="0" wp14:anchorId="4C7AE65C" wp14:editId="7D68D3F4">
            <wp:extent cx="5730240" cy="4290060"/>
            <wp:effectExtent l="0" t="0" r="3810" b="0"/>
            <wp:docPr id="387802853" name="Picture 38780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0240" cy="4290060"/>
                    </a:xfrm>
                    <a:prstGeom prst="rect">
                      <a:avLst/>
                    </a:prstGeom>
                    <a:noFill/>
                  </pic:spPr>
                </pic:pic>
              </a:graphicData>
            </a:graphic>
          </wp:inline>
        </w:drawing>
      </w:r>
    </w:p>
    <w:p w14:paraId="74BBD69B" w14:textId="3AE2AC73" w:rsidR="007661E1" w:rsidRPr="005B5A54" w:rsidRDefault="00531CFD" w:rsidP="00531CFD">
      <w:pPr>
        <w:pStyle w:val="Caption"/>
      </w:pPr>
      <w:bookmarkStart w:id="492" w:name="_Ref138762859"/>
      <w:bookmarkStart w:id="493" w:name="_Toc197520459"/>
      <w:r w:rsidRPr="005B5A54">
        <w:t xml:space="preserve">Figure </w:t>
      </w:r>
      <w:r w:rsidRPr="005B5A54">
        <w:fldChar w:fldCharType="begin"/>
      </w:r>
      <w:r w:rsidRPr="005B5A54">
        <w:instrText>STYLEREF 1 \s</w:instrText>
      </w:r>
      <w:r w:rsidRPr="005B5A54">
        <w:fldChar w:fldCharType="separate"/>
      </w:r>
      <w:r w:rsidR="001C4A38">
        <w:rPr>
          <w:noProof/>
        </w:rPr>
        <w:t>9</w:t>
      </w:r>
      <w:r w:rsidRPr="005B5A54">
        <w:fldChar w:fldCharType="end"/>
      </w:r>
      <w:r w:rsidR="00C26DA4" w:rsidRPr="005B5A54">
        <w:noBreakHyphen/>
      </w:r>
      <w:r w:rsidRPr="005B5A54">
        <w:fldChar w:fldCharType="begin"/>
      </w:r>
      <w:r w:rsidRPr="005B5A54">
        <w:instrText>SEQ Figure \* ARABIC \s 1</w:instrText>
      </w:r>
      <w:r w:rsidRPr="005B5A54">
        <w:fldChar w:fldCharType="separate"/>
      </w:r>
      <w:r w:rsidR="001C4A38">
        <w:rPr>
          <w:noProof/>
        </w:rPr>
        <w:t>1</w:t>
      </w:r>
      <w:r w:rsidRPr="005B5A54">
        <w:fldChar w:fldCharType="end"/>
      </w:r>
      <w:bookmarkEnd w:id="492"/>
      <w:r w:rsidRPr="005B5A54">
        <w:t>: Common EUNIS Classifications Identified in Seabed Imagery</w:t>
      </w:r>
      <w:bookmarkEnd w:id="493"/>
    </w:p>
    <w:p w14:paraId="5A3E5C00" w14:textId="77777777" w:rsidR="008C3033" w:rsidRPr="005B5A54" w:rsidRDefault="008C3033" w:rsidP="00D123DA"/>
    <w:p w14:paraId="5653346C" w14:textId="50BC1354" w:rsidR="00D123DA" w:rsidRPr="005B5A54" w:rsidRDefault="00D123DA" w:rsidP="00C75AB0">
      <w:pPr>
        <w:jc w:val="both"/>
      </w:pPr>
      <w:r w:rsidRPr="005B5A54">
        <w:t>Biotope A5.445 ‘</w:t>
      </w:r>
      <w:r w:rsidRPr="005B5A54">
        <w:rPr>
          <w:i/>
          <w:iCs/>
        </w:rPr>
        <w:t>Ophiothrix fragilis</w:t>
      </w:r>
      <w:r w:rsidRPr="005B5A54">
        <w:t xml:space="preserve"> and/or </w:t>
      </w:r>
      <w:r w:rsidRPr="005B5A54">
        <w:rPr>
          <w:i/>
          <w:iCs/>
        </w:rPr>
        <w:t>Ophiocomina nigra</w:t>
      </w:r>
      <w:r w:rsidRPr="005B5A54">
        <w:t xml:space="preserve"> brittle star beds on sublittoral mixed sediment’ was found in 12 images and may occur as part of the F</w:t>
      </w:r>
      <w:r w:rsidR="004F75B7" w:rsidRPr="005B5A54">
        <w:t>eatures of Conservation Interest (F</w:t>
      </w:r>
      <w:r w:rsidRPr="005B5A54">
        <w:t>OCI</w:t>
      </w:r>
      <w:r w:rsidR="004F75B7" w:rsidRPr="005B5A54">
        <w:t>)</w:t>
      </w:r>
      <w:r w:rsidRPr="005B5A54">
        <w:t xml:space="preserve"> ‘Sheltered Muddy Gravels’. Brittle star beds were interspersed within the mixed sediment found in the southern area of the site. No Annex I reef features were found across the site. </w:t>
      </w:r>
    </w:p>
    <w:p w14:paraId="510EE7E7" w14:textId="75717763" w:rsidR="00D123DA" w:rsidRPr="005B5A54" w:rsidRDefault="00D123DA" w:rsidP="00C75AB0">
      <w:pPr>
        <w:jc w:val="both"/>
      </w:pPr>
    </w:p>
    <w:p w14:paraId="43E36C7F" w14:textId="771322C3" w:rsidR="00D123DA" w:rsidRPr="005B5A54" w:rsidRDefault="00D123DA" w:rsidP="00C75AB0">
      <w:pPr>
        <w:jc w:val="both"/>
      </w:pPr>
      <w:r w:rsidRPr="005B5A54">
        <w:t xml:space="preserve">Evidence of </w:t>
      </w:r>
      <w:r w:rsidRPr="005B5A54">
        <w:rPr>
          <w:i/>
          <w:iCs/>
        </w:rPr>
        <w:t xml:space="preserve">S. </w:t>
      </w:r>
      <w:r w:rsidR="00BD428E" w:rsidRPr="005B5A54">
        <w:rPr>
          <w:i/>
          <w:iCs/>
        </w:rPr>
        <w:t>s</w:t>
      </w:r>
      <w:r w:rsidRPr="005B5A54">
        <w:rPr>
          <w:i/>
          <w:iCs/>
        </w:rPr>
        <w:t>pinulosa</w:t>
      </w:r>
      <w:r w:rsidRPr="005B5A54">
        <w:t xml:space="preserve"> was identified in </w:t>
      </w:r>
      <w:r w:rsidR="00BD428E" w:rsidRPr="005B5A54">
        <w:t xml:space="preserve">two </w:t>
      </w:r>
      <w:r w:rsidRPr="005B5A54">
        <w:t>areas</w:t>
      </w:r>
      <w:r w:rsidR="00BD428E" w:rsidRPr="005B5A54">
        <w:t>;</w:t>
      </w:r>
      <w:r w:rsidRPr="005B5A54">
        <w:t xml:space="preserve"> however</w:t>
      </w:r>
      <w:r w:rsidR="00BD428E" w:rsidRPr="005B5A54">
        <w:t>,</w:t>
      </w:r>
      <w:r w:rsidRPr="005B5A54">
        <w:t xml:space="preserve"> there was no evidence of reef forming.  </w:t>
      </w:r>
    </w:p>
    <w:p w14:paraId="32AE2D74" w14:textId="77777777" w:rsidR="00C07AD0" w:rsidRPr="005B5A54" w:rsidRDefault="00C07AD0" w:rsidP="00C75AB0">
      <w:pPr>
        <w:jc w:val="both"/>
      </w:pPr>
    </w:p>
    <w:p w14:paraId="0E5B36A0" w14:textId="5CA84980" w:rsidR="00D123DA" w:rsidRPr="005B5A54" w:rsidRDefault="00AD5D6A" w:rsidP="00162E0C">
      <w:pPr>
        <w:spacing w:before="60" w:after="60"/>
        <w:jc w:val="both"/>
        <w:rPr>
          <w:rFonts w:ascii="Calibri" w:hAnsi="Calibri" w:cs="Calibri"/>
          <w:color w:val="000000"/>
        </w:rPr>
      </w:pPr>
      <w:r w:rsidRPr="005B5A54">
        <w:t>Due to the temporary nature of the works and the mobile seabed conditions</w:t>
      </w:r>
      <w:r w:rsidR="004313D9" w:rsidRPr="005B5A54">
        <w:t xml:space="preserve"> as well as the lack of the presence of Annex I species</w:t>
      </w:r>
      <w:r w:rsidR="00162E0C" w:rsidRPr="005B5A54">
        <w:t xml:space="preserve">, considering </w:t>
      </w:r>
      <w:r w:rsidR="00D123DA" w:rsidRPr="005B5A54">
        <w:t xml:space="preserve">the conservation objectives of the SPA, no </w:t>
      </w:r>
      <w:r w:rsidR="00C07AD0" w:rsidRPr="005B5A54">
        <w:t>l</w:t>
      </w:r>
      <w:r w:rsidR="00D123DA" w:rsidRPr="005B5A54">
        <w:t xml:space="preserve">ikely </w:t>
      </w:r>
      <w:r w:rsidR="00C07AD0" w:rsidRPr="005B5A54">
        <w:t>s</w:t>
      </w:r>
      <w:r w:rsidR="00D123DA" w:rsidRPr="005B5A54">
        <w:t xml:space="preserve">ignificant </w:t>
      </w:r>
      <w:r w:rsidR="00C07AD0" w:rsidRPr="005B5A54">
        <w:t>e</w:t>
      </w:r>
      <w:r w:rsidR="00D123DA" w:rsidRPr="005B5A54">
        <w:t xml:space="preserve">ffect (LSE) on the </w:t>
      </w:r>
      <w:r w:rsidR="00162E0C" w:rsidRPr="005B5A54">
        <w:t xml:space="preserve">Menai Strait and Conwy Bay SAC </w:t>
      </w:r>
      <w:r w:rsidR="00D123DA" w:rsidRPr="005B5A54">
        <w:t xml:space="preserve">is predicted as a result of the proposed </w:t>
      </w:r>
      <w:r w:rsidR="00162E0C" w:rsidRPr="005B5A54">
        <w:t>d</w:t>
      </w:r>
      <w:r w:rsidR="00D123DA" w:rsidRPr="005B5A54">
        <w:t>ecommissioning activities.</w:t>
      </w:r>
    </w:p>
    <w:p w14:paraId="7D6034E3" w14:textId="70CF1E44" w:rsidR="00632B44" w:rsidRPr="005B5A54" w:rsidRDefault="00B77A59" w:rsidP="00A64EC6">
      <w:pPr>
        <w:pStyle w:val="Heading2"/>
        <w:rPr>
          <w:caps/>
        </w:rPr>
      </w:pPr>
      <w:bookmarkStart w:id="494" w:name="_Toc192773407"/>
      <w:bookmarkStart w:id="495" w:name="_Toc197525084"/>
      <w:bookmarkEnd w:id="485"/>
      <w:bookmarkEnd w:id="486"/>
      <w:bookmarkEnd w:id="487"/>
      <w:bookmarkEnd w:id="488"/>
      <w:r w:rsidRPr="005B5A54">
        <w:t>The Dee Estuary</w:t>
      </w:r>
      <w:r w:rsidR="00E22471" w:rsidRPr="005B5A54">
        <w:t xml:space="preserve"> (Ramsar, SAC, SPA)</w:t>
      </w:r>
      <w:bookmarkEnd w:id="494"/>
      <w:bookmarkEnd w:id="495"/>
    </w:p>
    <w:p w14:paraId="468D8548" w14:textId="15BCDC7D" w:rsidR="001C27E9" w:rsidRPr="005B5A54" w:rsidRDefault="00BB0DEC" w:rsidP="00202C17">
      <w:pPr>
        <w:pStyle w:val="TableText"/>
        <w:widowControl w:val="0"/>
        <w:spacing w:before="0" w:after="0" w:line="240" w:lineRule="auto"/>
        <w:jc w:val="both"/>
        <w:rPr>
          <w:rFonts w:ascii="Arial" w:hAnsi="Arial"/>
          <w:bCs/>
          <w:sz w:val="20"/>
          <w:szCs w:val="20"/>
        </w:rPr>
      </w:pPr>
      <w:r w:rsidRPr="005B5A54">
        <w:rPr>
          <w:rFonts w:ascii="Arial" w:hAnsi="Arial"/>
          <w:bCs/>
          <w:sz w:val="20"/>
          <w:szCs w:val="20"/>
        </w:rPr>
        <w:t>The Dee Estuary SPA is approximately 24km SE of the Douglas Complex.  The site consist</w:t>
      </w:r>
      <w:r w:rsidR="007C1B82" w:rsidRPr="005B5A54">
        <w:rPr>
          <w:rFonts w:ascii="Arial" w:hAnsi="Arial"/>
          <w:bCs/>
          <w:sz w:val="20"/>
          <w:szCs w:val="20"/>
        </w:rPr>
        <w:t>s</w:t>
      </w:r>
      <w:r w:rsidRPr="005B5A54">
        <w:rPr>
          <w:rFonts w:ascii="Arial" w:hAnsi="Arial"/>
          <w:bCs/>
          <w:sz w:val="20"/>
          <w:szCs w:val="20"/>
        </w:rPr>
        <w:t xml:space="preserve"> of l</w:t>
      </w:r>
      <w:r w:rsidR="001C27E9" w:rsidRPr="005B5A54">
        <w:rPr>
          <w:rFonts w:ascii="Arial" w:hAnsi="Arial"/>
          <w:bCs/>
          <w:sz w:val="20"/>
          <w:szCs w:val="20"/>
        </w:rPr>
        <w:t>arge areas of intertidal sand and mud flats with extensive saltmarsh estuary head; important transitional zones occur.  The islands of Hilbre and Middle eye support limited amounts of maritime grassland and heathland.  The islands also support the only sections of hard cliff in the area; an important habitat of limited distribution within the county.  Large colonies of grey seal also occur in the area.  Important for up to 90,000 wintering waders and wildfowl.  Internationally important concentrations of nine species - oystercatcher, knot, dunlin, bar and black-tailed godwits, redshank, shelduck, teal and pintail.  Also, nationally important numbers of wigeon, cormorant and curlew.  Migration staging post in spring and autumn particularly for the ringed plover.  There are several important roosting sites for oystercatcher, teal and Godwits.  Rare saltmarsh species include the slender hare’s ear.  The presence of the uncommon fish smelt is also of note.  The Dee Estuary is also locally designated as a SSSI.</w:t>
      </w:r>
    </w:p>
    <w:p w14:paraId="41B20149" w14:textId="77777777" w:rsidR="00437AED" w:rsidRPr="005B5A54" w:rsidRDefault="00437AED" w:rsidP="00437AED">
      <w:pPr>
        <w:pStyle w:val="TableText"/>
        <w:widowControl w:val="0"/>
        <w:spacing w:before="0" w:after="0" w:line="240" w:lineRule="auto"/>
        <w:jc w:val="both"/>
        <w:rPr>
          <w:rFonts w:ascii="Arial" w:hAnsi="Arial"/>
          <w:b/>
          <w:bCs/>
          <w:sz w:val="20"/>
          <w:szCs w:val="20"/>
        </w:rPr>
      </w:pPr>
    </w:p>
    <w:p w14:paraId="3E3EF1EC" w14:textId="291264CE" w:rsidR="001C27E9" w:rsidRPr="005B5A54" w:rsidRDefault="001C27E9" w:rsidP="00202C17">
      <w:pPr>
        <w:pStyle w:val="TableText"/>
        <w:widowControl w:val="0"/>
        <w:spacing w:before="0" w:after="0" w:line="240" w:lineRule="auto"/>
        <w:jc w:val="both"/>
        <w:rPr>
          <w:rFonts w:ascii="Arial" w:hAnsi="Arial"/>
          <w:bCs/>
          <w:sz w:val="20"/>
          <w:szCs w:val="20"/>
        </w:rPr>
      </w:pPr>
      <w:r w:rsidRPr="005B5A54">
        <w:rPr>
          <w:rFonts w:ascii="Arial" w:hAnsi="Arial"/>
          <w:b/>
          <w:bCs/>
          <w:sz w:val="20"/>
          <w:szCs w:val="20"/>
        </w:rPr>
        <w:t>SAC:</w:t>
      </w:r>
      <w:r w:rsidRPr="005B5A54">
        <w:rPr>
          <w:rFonts w:ascii="Arial" w:hAnsi="Arial"/>
          <w:bCs/>
          <w:sz w:val="20"/>
          <w:szCs w:val="20"/>
        </w:rPr>
        <w:t xml:space="preserve"> The site is designated as a SAC due to the presence of Annex I birds and regularly occurring migratory birds not listed on Annex I</w:t>
      </w:r>
    </w:p>
    <w:p w14:paraId="0FD3D19D" w14:textId="7B198489" w:rsidR="001C27E9" w:rsidRPr="005B5A54" w:rsidRDefault="001C27E9" w:rsidP="00202C17">
      <w:pPr>
        <w:pStyle w:val="TableText"/>
        <w:widowControl w:val="0"/>
        <w:spacing w:before="0" w:after="0" w:line="240" w:lineRule="auto"/>
        <w:jc w:val="both"/>
        <w:rPr>
          <w:rFonts w:ascii="Arial" w:hAnsi="Arial"/>
          <w:bCs/>
          <w:sz w:val="20"/>
          <w:szCs w:val="20"/>
        </w:rPr>
      </w:pPr>
      <w:r w:rsidRPr="005B5A54">
        <w:rPr>
          <w:rFonts w:ascii="Arial" w:hAnsi="Arial"/>
          <w:b/>
          <w:bCs/>
          <w:sz w:val="20"/>
          <w:szCs w:val="20"/>
        </w:rPr>
        <w:t>SPA:</w:t>
      </w:r>
      <w:r w:rsidRPr="005B5A54">
        <w:rPr>
          <w:rFonts w:ascii="Arial" w:hAnsi="Arial"/>
          <w:bCs/>
          <w:sz w:val="20"/>
          <w:szCs w:val="20"/>
        </w:rPr>
        <w:t xml:space="preserve"> The area qualifies under the Birds Directive and is of special importance within Britain and Europe for supporting a wide range of wildfowl and wader species which use the site as a wintering, breeding and migration area.  The site also regularly supports species in internationally important numbers.</w:t>
      </w:r>
    </w:p>
    <w:p w14:paraId="38520B03" w14:textId="7936D08D" w:rsidR="00632B44" w:rsidRPr="005B5A54" w:rsidRDefault="001C27E9" w:rsidP="00437AED">
      <w:pPr>
        <w:jc w:val="both"/>
        <w:rPr>
          <w:rFonts w:cs="Arial"/>
          <w:bCs/>
        </w:rPr>
      </w:pPr>
      <w:r w:rsidRPr="005B5A54">
        <w:rPr>
          <w:rFonts w:cs="Arial"/>
          <w:b/>
          <w:bCs/>
        </w:rPr>
        <w:t xml:space="preserve">Ramsar: </w:t>
      </w:r>
      <w:r w:rsidRPr="005B5A54">
        <w:rPr>
          <w:rFonts w:cs="Arial"/>
          <w:bCs/>
        </w:rPr>
        <w:t>The site qualifies under the Ramsar Convention as a wetland of international importance.  On the whole the bird interest features for the Ramsar site is the same as that for the SPA and SAC.</w:t>
      </w:r>
    </w:p>
    <w:p w14:paraId="01755DFF" w14:textId="77777777" w:rsidR="00C75AB0" w:rsidRPr="005B5A54" w:rsidRDefault="00C75AB0" w:rsidP="00202C17">
      <w:pPr>
        <w:jc w:val="both"/>
      </w:pPr>
    </w:p>
    <w:p w14:paraId="789D3BE3" w14:textId="01DFCAD7" w:rsidR="00956A19" w:rsidRPr="005B5A54" w:rsidRDefault="00956A19" w:rsidP="00202C17">
      <w:pPr>
        <w:jc w:val="both"/>
        <w:rPr>
          <w:b/>
          <w:lang w:eastAsia="en-GB"/>
        </w:rPr>
      </w:pPr>
      <w:r w:rsidRPr="005B5A54">
        <w:t>The Annex I habitats that are a primary reason for selection of this site include the following:</w:t>
      </w:r>
    </w:p>
    <w:p w14:paraId="430F78D6" w14:textId="484A5F9A" w:rsidR="00956A19" w:rsidRPr="005B5A54" w:rsidRDefault="00956A19" w:rsidP="001C14D2">
      <w:pPr>
        <w:numPr>
          <w:ilvl w:val="0"/>
          <w:numId w:val="24"/>
        </w:numPr>
        <w:shd w:val="clear" w:color="auto" w:fill="FEFEFE"/>
        <w:spacing w:after="160" w:line="360" w:lineRule="auto"/>
        <w:ind w:left="714" w:hanging="357"/>
        <w:contextualSpacing/>
        <w:rPr>
          <w:rFonts w:cs="Arial"/>
          <w:b/>
          <w:bCs/>
        </w:rPr>
      </w:pPr>
      <w:r w:rsidRPr="005B5A54">
        <w:rPr>
          <w:rFonts w:cs="Arial"/>
          <w:b/>
          <w:bCs/>
        </w:rPr>
        <w:t>1140 </w:t>
      </w:r>
      <w:hyperlink r:id="rId100" w:history="1">
        <w:r w:rsidRPr="005B5A54">
          <w:rPr>
            <w:rStyle w:val="Hyperlink"/>
            <w:rFonts w:cs="Arial"/>
            <w:b/>
            <w:bCs/>
            <w:color w:val="auto"/>
            <w:u w:val="none"/>
          </w:rPr>
          <w:t>Mudflats and sandflats not covered by seawater at low tide</w:t>
        </w:r>
      </w:hyperlink>
    </w:p>
    <w:p w14:paraId="41EB2797" w14:textId="68426D30" w:rsidR="00956A19" w:rsidRPr="005B5A54" w:rsidRDefault="00956A19" w:rsidP="001C14D2">
      <w:pPr>
        <w:numPr>
          <w:ilvl w:val="0"/>
          <w:numId w:val="24"/>
        </w:numPr>
        <w:shd w:val="clear" w:color="auto" w:fill="FEFEFE"/>
        <w:spacing w:after="160" w:line="360" w:lineRule="auto"/>
        <w:ind w:left="714" w:hanging="357"/>
        <w:contextualSpacing/>
        <w:rPr>
          <w:rFonts w:cs="Arial"/>
          <w:b/>
          <w:bCs/>
        </w:rPr>
      </w:pPr>
      <w:r w:rsidRPr="005B5A54">
        <w:rPr>
          <w:rFonts w:cs="Arial"/>
          <w:b/>
          <w:bCs/>
        </w:rPr>
        <w:t>1310 </w:t>
      </w:r>
      <w:hyperlink r:id="rId101" w:history="1">
        <w:r w:rsidRPr="005B5A54">
          <w:rPr>
            <w:rStyle w:val="Hyperlink"/>
            <w:rFonts w:cs="Arial"/>
            <w:b/>
            <w:bCs/>
            <w:color w:val="auto"/>
            <w:u w:val="none"/>
          </w:rPr>
          <w:t>Salicornia and other annuals colonizing mud and sand</w:t>
        </w:r>
      </w:hyperlink>
    </w:p>
    <w:p w14:paraId="755AB3EE" w14:textId="09E66A38" w:rsidR="00956A19" w:rsidRPr="005B5A54" w:rsidRDefault="00956A19" w:rsidP="00202C17">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The Dee Estuary is representative of pioneer glasswort</w:t>
      </w:r>
      <w:r w:rsidR="008C3033" w:rsidRPr="005B5A54">
        <w:rPr>
          <w:rFonts w:ascii="Arial" w:hAnsi="Arial" w:cs="Arial"/>
          <w:sz w:val="20"/>
          <w:szCs w:val="20"/>
        </w:rPr>
        <w:t xml:space="preserve"> (</w:t>
      </w:r>
      <w:r w:rsidRPr="005B5A54">
        <w:rPr>
          <w:rStyle w:val="Emphasis"/>
          <w:rFonts w:ascii="Arial" w:hAnsi="Arial" w:cs="Arial"/>
          <w:sz w:val="20"/>
          <w:szCs w:val="20"/>
        </w:rPr>
        <w:t>Salicornia</w:t>
      </w:r>
      <w:r w:rsidRPr="005B5A54">
        <w:rPr>
          <w:rFonts w:ascii="Arial" w:hAnsi="Arial" w:cs="Arial"/>
          <w:sz w:val="20"/>
          <w:szCs w:val="20"/>
        </w:rPr>
        <w:t> spp.</w:t>
      </w:r>
      <w:r w:rsidR="008C3033" w:rsidRPr="005B5A54">
        <w:rPr>
          <w:rFonts w:ascii="Arial" w:hAnsi="Arial" w:cs="Arial"/>
          <w:sz w:val="20"/>
          <w:szCs w:val="20"/>
        </w:rPr>
        <w:t>)</w:t>
      </w:r>
      <w:r w:rsidRPr="005B5A54">
        <w:rPr>
          <w:rFonts w:ascii="Arial" w:hAnsi="Arial" w:cs="Arial"/>
          <w:sz w:val="20"/>
          <w:szCs w:val="20"/>
        </w:rPr>
        <w:t xml:space="preserve"> saltmarsh in the north-west of the UK. </w:t>
      </w:r>
      <w:r w:rsidRPr="005B5A54">
        <w:rPr>
          <w:rStyle w:val="Emphasis"/>
          <w:rFonts w:ascii="Arial" w:hAnsi="Arial" w:cs="Arial"/>
          <w:sz w:val="20"/>
          <w:szCs w:val="20"/>
        </w:rPr>
        <w:t>Salicornia</w:t>
      </w:r>
      <w:r w:rsidRPr="005B5A54">
        <w:rPr>
          <w:rFonts w:ascii="Arial" w:hAnsi="Arial" w:cs="Arial"/>
          <w:sz w:val="20"/>
          <w:szCs w:val="20"/>
        </w:rPr>
        <w:t> spp. saltmarsh forms extensive stands in the Dee, especially on the more sandy muds where there is reduced tidal scour. It mainly occurs on the seaward fringes as a pioneer community and moving landwards usually forms a transition to common saltmarsh-grass</w:t>
      </w:r>
      <w:r w:rsidR="00FD0FD3" w:rsidRPr="005B5A54">
        <w:rPr>
          <w:rFonts w:ascii="Arial" w:hAnsi="Arial" w:cs="Arial"/>
          <w:sz w:val="20"/>
          <w:szCs w:val="20"/>
        </w:rPr>
        <w:t xml:space="preserve"> </w:t>
      </w:r>
      <w:r w:rsidRPr="005B5A54">
        <w:rPr>
          <w:rStyle w:val="Emphasis"/>
          <w:rFonts w:ascii="Arial" w:hAnsi="Arial" w:cs="Arial"/>
          <w:sz w:val="20"/>
          <w:szCs w:val="20"/>
        </w:rPr>
        <w:t>Puccinellia maritima</w:t>
      </w:r>
      <w:r w:rsidR="00FD0FD3" w:rsidRPr="005B5A54">
        <w:rPr>
          <w:rFonts w:ascii="Arial" w:hAnsi="Arial" w:cs="Arial"/>
          <w:sz w:val="20"/>
          <w:szCs w:val="20"/>
        </w:rPr>
        <w:t xml:space="preserve"> </w:t>
      </w:r>
      <w:r w:rsidRPr="005B5A54">
        <w:rPr>
          <w:rFonts w:ascii="Arial" w:hAnsi="Arial" w:cs="Arial"/>
          <w:sz w:val="20"/>
          <w:szCs w:val="20"/>
        </w:rPr>
        <w:t>saltmarsh (SM10). There is also a low frequency of </w:t>
      </w:r>
      <w:r w:rsidRPr="005B5A54">
        <w:rPr>
          <w:rStyle w:val="Emphasis"/>
          <w:rFonts w:ascii="Arial" w:hAnsi="Arial" w:cs="Arial"/>
          <w:sz w:val="20"/>
          <w:szCs w:val="20"/>
        </w:rPr>
        <w:t>Salicornia</w:t>
      </w:r>
      <w:r w:rsidRPr="005B5A54">
        <w:rPr>
          <w:rFonts w:ascii="Arial" w:hAnsi="Arial" w:cs="Arial"/>
          <w:sz w:val="20"/>
          <w:szCs w:val="20"/>
        </w:rPr>
        <w:t> spp. extending well inland. Associated species often include annual sea-blite</w:t>
      </w:r>
      <w:r w:rsidR="00FD0FD3" w:rsidRPr="005B5A54">
        <w:rPr>
          <w:rFonts w:ascii="Arial" w:hAnsi="Arial" w:cs="Arial"/>
          <w:sz w:val="20"/>
          <w:szCs w:val="20"/>
        </w:rPr>
        <w:t xml:space="preserve"> (</w:t>
      </w:r>
      <w:r w:rsidRPr="005B5A54">
        <w:rPr>
          <w:rStyle w:val="Emphasis"/>
          <w:rFonts w:ascii="Arial" w:hAnsi="Arial" w:cs="Arial"/>
          <w:sz w:val="20"/>
          <w:szCs w:val="20"/>
        </w:rPr>
        <w:t>Suaeda maritima</w:t>
      </w:r>
      <w:r w:rsidR="00FD0FD3" w:rsidRPr="005B5A54">
        <w:rPr>
          <w:rFonts w:ascii="Arial" w:hAnsi="Arial" w:cs="Arial"/>
          <w:sz w:val="20"/>
          <w:szCs w:val="20"/>
        </w:rPr>
        <w:t xml:space="preserve">) </w:t>
      </w:r>
      <w:r w:rsidRPr="005B5A54">
        <w:rPr>
          <w:rFonts w:ascii="Arial" w:hAnsi="Arial" w:cs="Arial"/>
          <w:sz w:val="20"/>
          <w:szCs w:val="20"/>
        </w:rPr>
        <w:t>and hybrid scurvy grass</w:t>
      </w:r>
      <w:r w:rsidR="00FD0FD3" w:rsidRPr="005B5A54">
        <w:rPr>
          <w:rFonts w:ascii="Arial" w:hAnsi="Arial" w:cs="Arial"/>
          <w:sz w:val="20"/>
          <w:szCs w:val="20"/>
        </w:rPr>
        <w:t xml:space="preserve"> (</w:t>
      </w:r>
      <w:r w:rsidRPr="005B5A54">
        <w:rPr>
          <w:rStyle w:val="Emphasis"/>
          <w:rFonts w:ascii="Arial" w:hAnsi="Arial" w:cs="Arial"/>
          <w:sz w:val="20"/>
          <w:szCs w:val="20"/>
        </w:rPr>
        <w:t>Cochlearia x hollandica</w:t>
      </w:r>
      <w:r w:rsidR="00FD0FD3" w:rsidRPr="005B5A54">
        <w:rPr>
          <w:rStyle w:val="Emphasis"/>
          <w:rFonts w:ascii="Arial" w:hAnsi="Arial" w:cs="Arial"/>
          <w:sz w:val="20"/>
          <w:szCs w:val="20"/>
        </w:rPr>
        <w:t>)</w:t>
      </w:r>
      <w:r w:rsidRPr="005B5A54">
        <w:rPr>
          <w:rFonts w:ascii="Arial" w:hAnsi="Arial" w:cs="Arial"/>
          <w:sz w:val="20"/>
          <w:szCs w:val="20"/>
        </w:rPr>
        <w:t>.</w:t>
      </w:r>
    </w:p>
    <w:p w14:paraId="33B596C4" w14:textId="5763A6E6" w:rsidR="00956A19" w:rsidRPr="005B5A54" w:rsidRDefault="00956A19" w:rsidP="001C14D2">
      <w:pPr>
        <w:numPr>
          <w:ilvl w:val="0"/>
          <w:numId w:val="24"/>
        </w:numPr>
        <w:shd w:val="clear" w:color="auto" w:fill="FEFEFE"/>
        <w:spacing w:after="160" w:line="360" w:lineRule="auto"/>
        <w:ind w:left="714" w:hanging="357"/>
        <w:contextualSpacing/>
        <w:jc w:val="both"/>
        <w:rPr>
          <w:rFonts w:cs="Arial"/>
          <w:b/>
          <w:bCs/>
        </w:rPr>
      </w:pPr>
      <w:r w:rsidRPr="005B5A54">
        <w:rPr>
          <w:rFonts w:cs="Arial"/>
          <w:b/>
          <w:bCs/>
        </w:rPr>
        <w:t>1330 </w:t>
      </w:r>
      <w:hyperlink r:id="rId102" w:history="1">
        <w:r w:rsidRPr="005B5A54">
          <w:rPr>
            <w:rStyle w:val="Hyperlink"/>
            <w:rFonts w:cs="Arial"/>
            <w:b/>
            <w:bCs/>
            <w:color w:val="auto"/>
            <w:u w:val="none"/>
          </w:rPr>
          <w:t>Atlantic salt meadows (Glauco-Puccinellietalia maritimae)</w:t>
        </w:r>
      </w:hyperlink>
    </w:p>
    <w:p w14:paraId="5865A6DB" w14:textId="0E591424" w:rsidR="00956A19" w:rsidRPr="005B5A54" w:rsidRDefault="00956A19" w:rsidP="0013753C">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The Dee Estuary is representative of</w:t>
      </w:r>
      <w:r w:rsidR="0013753C" w:rsidRPr="005B5A54">
        <w:rPr>
          <w:rFonts w:ascii="Arial" w:hAnsi="Arial" w:cs="Arial"/>
          <w:sz w:val="20"/>
          <w:szCs w:val="20"/>
        </w:rPr>
        <w:t xml:space="preserve"> </w:t>
      </w:r>
      <w:r w:rsidRPr="005B5A54">
        <w:rPr>
          <w:rFonts w:ascii="Arial" w:hAnsi="Arial" w:cs="Arial"/>
          <w:sz w:val="20"/>
          <w:szCs w:val="20"/>
        </w:rPr>
        <w:t>H1330 Atlantic salt meadows</w:t>
      </w:r>
      <w:r w:rsidR="0013753C" w:rsidRPr="005B5A54">
        <w:rPr>
          <w:rFonts w:ascii="Arial" w:hAnsi="Arial" w:cs="Arial"/>
          <w:sz w:val="20"/>
          <w:szCs w:val="20"/>
        </w:rPr>
        <w:t xml:space="preserve"> </w:t>
      </w:r>
      <w:r w:rsidRPr="005B5A54">
        <w:rPr>
          <w:rFonts w:ascii="Arial" w:hAnsi="Arial" w:cs="Arial"/>
          <w:sz w:val="20"/>
          <w:szCs w:val="20"/>
        </w:rPr>
        <w:t>in the north-west of the UK. It forms the most extensive type of saltmarsh in the Dee, and since the 1980s it has probably displaced very large quantities of the non-native common cord-grass</w:t>
      </w:r>
      <w:r w:rsidR="00FD0FD3" w:rsidRPr="005B5A54">
        <w:rPr>
          <w:rFonts w:ascii="Arial" w:hAnsi="Arial" w:cs="Arial"/>
          <w:sz w:val="20"/>
          <w:szCs w:val="20"/>
        </w:rPr>
        <w:t xml:space="preserve"> (</w:t>
      </w:r>
      <w:r w:rsidRPr="005B5A54">
        <w:rPr>
          <w:rFonts w:ascii="Arial" w:hAnsi="Arial" w:cs="Arial"/>
          <w:i/>
          <w:iCs/>
          <w:sz w:val="20"/>
          <w:szCs w:val="20"/>
        </w:rPr>
        <w:t>Spartina anglica</w:t>
      </w:r>
      <w:r w:rsidR="00FD0FD3" w:rsidRPr="005B5A54">
        <w:rPr>
          <w:rFonts w:ascii="Arial" w:hAnsi="Arial" w:cs="Arial"/>
          <w:i/>
          <w:iCs/>
          <w:sz w:val="20"/>
          <w:szCs w:val="20"/>
        </w:rPr>
        <w:t>)</w:t>
      </w:r>
      <w:r w:rsidRPr="005B5A54">
        <w:rPr>
          <w:rFonts w:ascii="Arial" w:hAnsi="Arial" w:cs="Arial"/>
          <w:sz w:val="20"/>
          <w:szCs w:val="20"/>
        </w:rPr>
        <w:t>. The high accretion rates found in the estuary are likely to favour further development of this type of vegetation. The saltmarsh is regularly inundated by the sea; characteristic salt-tolerant perennial flowering plant species include common saltmarsh-grass </w:t>
      </w:r>
      <w:r w:rsidRPr="005B5A54">
        <w:rPr>
          <w:rFonts w:ascii="Arial" w:hAnsi="Arial" w:cs="Arial"/>
          <w:i/>
          <w:iCs/>
          <w:sz w:val="20"/>
          <w:szCs w:val="20"/>
        </w:rPr>
        <w:t>Puccinellia maritima</w:t>
      </w:r>
      <w:r w:rsidRPr="005B5A54">
        <w:rPr>
          <w:rFonts w:ascii="Arial" w:hAnsi="Arial" w:cs="Arial"/>
          <w:sz w:val="20"/>
          <w:szCs w:val="20"/>
        </w:rPr>
        <w:t>, sea aster</w:t>
      </w:r>
      <w:r w:rsidR="00FD0FD3" w:rsidRPr="005B5A54">
        <w:rPr>
          <w:rFonts w:ascii="Arial" w:hAnsi="Arial" w:cs="Arial"/>
          <w:sz w:val="20"/>
          <w:szCs w:val="20"/>
        </w:rPr>
        <w:t xml:space="preserve"> (</w:t>
      </w:r>
      <w:r w:rsidRPr="005B5A54">
        <w:rPr>
          <w:rFonts w:ascii="Arial" w:hAnsi="Arial" w:cs="Arial"/>
          <w:i/>
          <w:iCs/>
          <w:sz w:val="20"/>
          <w:szCs w:val="20"/>
        </w:rPr>
        <w:t>Aster tripolium</w:t>
      </w:r>
      <w:r w:rsidR="00FD0FD3" w:rsidRPr="005B5A54">
        <w:rPr>
          <w:rFonts w:ascii="Arial" w:hAnsi="Arial" w:cs="Arial"/>
          <w:i/>
          <w:iCs/>
          <w:sz w:val="20"/>
          <w:szCs w:val="20"/>
        </w:rPr>
        <w:t>)</w:t>
      </w:r>
      <w:r w:rsidRPr="005B5A54">
        <w:rPr>
          <w:rFonts w:ascii="Arial" w:hAnsi="Arial" w:cs="Arial"/>
          <w:sz w:val="20"/>
          <w:szCs w:val="20"/>
        </w:rPr>
        <w:t xml:space="preserve"> and sea arrowgrass</w:t>
      </w:r>
      <w:r w:rsidR="00FD0FD3" w:rsidRPr="005B5A54">
        <w:rPr>
          <w:rFonts w:ascii="Arial" w:hAnsi="Arial" w:cs="Arial"/>
          <w:sz w:val="20"/>
          <w:szCs w:val="20"/>
        </w:rPr>
        <w:t xml:space="preserve"> (</w:t>
      </w:r>
      <w:r w:rsidRPr="005B5A54">
        <w:rPr>
          <w:rFonts w:ascii="Arial" w:hAnsi="Arial" w:cs="Arial"/>
          <w:i/>
          <w:iCs/>
          <w:sz w:val="20"/>
          <w:szCs w:val="20"/>
        </w:rPr>
        <w:t>Triglochin maritima</w:t>
      </w:r>
      <w:r w:rsidR="00FD0FD3" w:rsidRPr="005B5A54">
        <w:rPr>
          <w:rFonts w:ascii="Arial" w:hAnsi="Arial" w:cs="Arial"/>
          <w:i/>
          <w:iCs/>
          <w:sz w:val="20"/>
          <w:szCs w:val="20"/>
        </w:rPr>
        <w:t>)</w:t>
      </w:r>
      <w:r w:rsidRPr="005B5A54">
        <w:rPr>
          <w:rFonts w:ascii="Arial" w:hAnsi="Arial" w:cs="Arial"/>
          <w:sz w:val="20"/>
          <w:szCs w:val="20"/>
        </w:rPr>
        <w:t>. In a few areas there are unusual transitions to wet woodland habitats.</w:t>
      </w:r>
    </w:p>
    <w:p w14:paraId="35A7BBB9" w14:textId="68EFA9A8" w:rsidR="00A32BE4" w:rsidRPr="005B5A54" w:rsidRDefault="00A32BE4" w:rsidP="00202C17">
      <w:pPr>
        <w:pStyle w:val="NormalWeb"/>
        <w:shd w:val="clear" w:color="auto" w:fill="FEFEFE"/>
        <w:spacing w:before="0" w:beforeAutospacing="0" w:after="0" w:afterAutospacing="0"/>
        <w:jc w:val="both"/>
        <w:rPr>
          <w:rFonts w:ascii="Arial" w:hAnsi="Arial" w:cs="Arial"/>
          <w:sz w:val="20"/>
          <w:szCs w:val="20"/>
        </w:rPr>
      </w:pPr>
      <w:r w:rsidRPr="005B5A54">
        <w:rPr>
          <w:rFonts w:ascii="Arial" w:hAnsi="Arial" w:cs="Arial"/>
          <w:sz w:val="20"/>
          <w:szCs w:val="20"/>
        </w:rPr>
        <w:t>The Annex I habitats present as a qualifying feature; although, not a primary reason for selection of this site include the following:</w:t>
      </w:r>
    </w:p>
    <w:p w14:paraId="7ED96D5D" w14:textId="5CED9551"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1130 Estuaries</w:t>
      </w:r>
    </w:p>
    <w:p w14:paraId="76457BB9" w14:textId="31727448"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1210 Annual vegetation of drift lines</w:t>
      </w:r>
    </w:p>
    <w:p w14:paraId="62A85A9F" w14:textId="68644EE9"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1230 Vegetated sea cliffs of the Atlantic and Baltic Coasts</w:t>
      </w:r>
    </w:p>
    <w:p w14:paraId="6FA96DAF" w14:textId="607D58C6"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2110 Embryonic shifting dunes</w:t>
      </w:r>
    </w:p>
    <w:p w14:paraId="51E1D04E" w14:textId="263840A3"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 xml:space="preserve">2120 "Shifting dunes along the shoreline with </w:t>
      </w:r>
      <w:r w:rsidRPr="005B5A54">
        <w:rPr>
          <w:rFonts w:ascii="Arial" w:hAnsi="Arial" w:cs="Arial"/>
          <w:i/>
          <w:iCs/>
          <w:sz w:val="20"/>
          <w:szCs w:val="20"/>
        </w:rPr>
        <w:t>Ammophila arenaria</w:t>
      </w:r>
      <w:r w:rsidRPr="005B5A54">
        <w:rPr>
          <w:rFonts w:ascii="Arial" w:hAnsi="Arial" w:cs="Arial"/>
          <w:sz w:val="20"/>
          <w:szCs w:val="20"/>
        </w:rPr>
        <w:t xml:space="preserve"> ("white dunes")"</w:t>
      </w:r>
    </w:p>
    <w:p w14:paraId="5F011261" w14:textId="0EE2BEE6"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2130 "Fixed coastal dunes with herbaceous vegetation ("grey dunes")" * Priority feature</w:t>
      </w:r>
    </w:p>
    <w:p w14:paraId="472B0F78" w14:textId="14B2321A" w:rsidR="00A32BE4" w:rsidRPr="005B5A54" w:rsidRDefault="00A32BE4" w:rsidP="001C14D2">
      <w:pPr>
        <w:pStyle w:val="NormalWeb"/>
        <w:numPr>
          <w:ilvl w:val="0"/>
          <w:numId w:val="25"/>
        </w:numPr>
        <w:shd w:val="clear" w:color="auto" w:fill="FEFEFE"/>
        <w:spacing w:before="0" w:beforeAutospacing="0" w:after="160" w:afterAutospacing="0" w:line="360" w:lineRule="auto"/>
        <w:ind w:left="714" w:hanging="357"/>
        <w:contextualSpacing/>
        <w:jc w:val="both"/>
        <w:rPr>
          <w:rFonts w:ascii="Arial" w:hAnsi="Arial" w:cs="Arial"/>
          <w:sz w:val="20"/>
          <w:szCs w:val="20"/>
        </w:rPr>
      </w:pPr>
      <w:r w:rsidRPr="005B5A54">
        <w:rPr>
          <w:rFonts w:ascii="Arial" w:hAnsi="Arial" w:cs="Arial"/>
          <w:sz w:val="20"/>
          <w:szCs w:val="20"/>
        </w:rPr>
        <w:t>2190 Humid dune slacks</w:t>
      </w:r>
      <w:r w:rsidR="00315C74" w:rsidRPr="005B5A54">
        <w:rPr>
          <w:rFonts w:ascii="Arial" w:hAnsi="Arial" w:cs="Arial"/>
          <w:sz w:val="20"/>
          <w:szCs w:val="20"/>
        </w:rPr>
        <w:t>.</w:t>
      </w:r>
    </w:p>
    <w:p w14:paraId="6D6D534A" w14:textId="0F41A5FB" w:rsidR="007D6D41" w:rsidRPr="005B5A54" w:rsidRDefault="00C8683A" w:rsidP="00202C17">
      <w:pPr>
        <w:pStyle w:val="NormalWeb"/>
        <w:shd w:val="clear" w:color="auto" w:fill="FEFEFE"/>
        <w:spacing w:before="0" w:beforeAutospacing="0" w:after="0" w:afterAutospacing="0"/>
        <w:jc w:val="both"/>
      </w:pPr>
      <w:r w:rsidRPr="005B5A54">
        <w:rPr>
          <w:rFonts w:ascii="Arial" w:hAnsi="Arial" w:cs="Arial"/>
          <w:sz w:val="20"/>
          <w:szCs w:val="20"/>
        </w:rPr>
        <w:t xml:space="preserve">The </w:t>
      </w:r>
      <w:r w:rsidR="007D6D41" w:rsidRPr="005B5A54">
        <w:rPr>
          <w:rFonts w:ascii="Arial" w:hAnsi="Arial" w:cs="Arial"/>
          <w:sz w:val="20"/>
          <w:szCs w:val="20"/>
        </w:rPr>
        <w:t>Annex II species present as a qualifying feature</w:t>
      </w:r>
      <w:r w:rsidR="00315C74" w:rsidRPr="005B5A54">
        <w:rPr>
          <w:rFonts w:ascii="Arial" w:hAnsi="Arial" w:cs="Arial"/>
          <w:sz w:val="20"/>
          <w:szCs w:val="20"/>
        </w:rPr>
        <w:t>; although,</w:t>
      </w:r>
      <w:r w:rsidR="007D6D41" w:rsidRPr="005B5A54">
        <w:rPr>
          <w:rFonts w:ascii="Arial" w:hAnsi="Arial" w:cs="Arial"/>
          <w:sz w:val="20"/>
          <w:szCs w:val="20"/>
        </w:rPr>
        <w:t xml:space="preserve"> not a primary reason for site selection</w:t>
      </w:r>
      <w:r w:rsidR="00315C74" w:rsidRPr="005B5A54">
        <w:rPr>
          <w:rFonts w:ascii="Arial" w:hAnsi="Arial" w:cs="Arial"/>
          <w:sz w:val="20"/>
          <w:szCs w:val="20"/>
        </w:rPr>
        <w:t xml:space="preserve"> include the following:</w:t>
      </w:r>
    </w:p>
    <w:p w14:paraId="162130FA" w14:textId="2506A4F1" w:rsidR="007D6D41" w:rsidRPr="005B5A54" w:rsidRDefault="007D6D41" w:rsidP="001C14D2">
      <w:pPr>
        <w:numPr>
          <w:ilvl w:val="0"/>
          <w:numId w:val="26"/>
        </w:numPr>
        <w:shd w:val="clear" w:color="auto" w:fill="FEFEFE"/>
        <w:spacing w:after="160" w:line="360" w:lineRule="auto"/>
        <w:ind w:left="714" w:hanging="357"/>
        <w:contextualSpacing/>
        <w:rPr>
          <w:rFonts w:cs="Arial"/>
        </w:rPr>
      </w:pPr>
      <w:r w:rsidRPr="005B5A54">
        <w:rPr>
          <w:rFonts w:cs="Arial"/>
        </w:rPr>
        <w:t>1095 </w:t>
      </w:r>
      <w:hyperlink r:id="rId103" w:history="1">
        <w:r w:rsidRPr="005B5A54">
          <w:rPr>
            <w:rStyle w:val="Hyperlink"/>
            <w:rFonts w:cs="Arial"/>
            <w:color w:val="auto"/>
            <w:u w:val="none"/>
          </w:rPr>
          <w:t>Sea lamprey</w:t>
        </w:r>
      </w:hyperlink>
      <w:r w:rsidR="00FD0FD3" w:rsidRPr="005B5A54">
        <w:rPr>
          <w:rFonts w:cs="Arial"/>
        </w:rPr>
        <w:t xml:space="preserve"> (</w:t>
      </w:r>
      <w:r w:rsidRPr="005B5A54">
        <w:rPr>
          <w:rFonts w:cs="Arial"/>
          <w:i/>
          <w:iCs/>
        </w:rPr>
        <w:t>P</w:t>
      </w:r>
      <w:r w:rsidR="00FD0FD3" w:rsidRPr="005B5A54">
        <w:rPr>
          <w:rFonts w:cs="Arial"/>
          <w:i/>
          <w:iCs/>
        </w:rPr>
        <w:t>.</w:t>
      </w:r>
      <w:r w:rsidRPr="005B5A54">
        <w:rPr>
          <w:rFonts w:cs="Arial"/>
          <w:i/>
          <w:iCs/>
        </w:rPr>
        <w:t xml:space="preserve"> marinus</w:t>
      </w:r>
      <w:r w:rsidR="00FD0FD3" w:rsidRPr="005B5A54">
        <w:rPr>
          <w:rFonts w:cs="Arial"/>
          <w:i/>
          <w:iCs/>
        </w:rPr>
        <w:t>)</w:t>
      </w:r>
    </w:p>
    <w:p w14:paraId="12609A4D" w14:textId="0AF26DCC" w:rsidR="007D6D41" w:rsidRPr="005B5A54" w:rsidRDefault="007D6D41" w:rsidP="001C14D2">
      <w:pPr>
        <w:numPr>
          <w:ilvl w:val="0"/>
          <w:numId w:val="26"/>
        </w:numPr>
        <w:shd w:val="clear" w:color="auto" w:fill="FEFEFE"/>
        <w:spacing w:after="160" w:line="360" w:lineRule="auto"/>
        <w:ind w:left="714" w:hanging="357"/>
        <w:contextualSpacing/>
        <w:rPr>
          <w:rFonts w:cs="Arial"/>
        </w:rPr>
      </w:pPr>
      <w:r w:rsidRPr="005B5A54">
        <w:rPr>
          <w:rFonts w:cs="Arial"/>
        </w:rPr>
        <w:t>1099 </w:t>
      </w:r>
      <w:hyperlink r:id="rId104" w:history="1">
        <w:r w:rsidRPr="005B5A54">
          <w:rPr>
            <w:rStyle w:val="Hyperlink"/>
            <w:rFonts w:cs="Arial"/>
            <w:color w:val="auto"/>
            <w:u w:val="none"/>
          </w:rPr>
          <w:t>River lamprey</w:t>
        </w:r>
      </w:hyperlink>
      <w:r w:rsidR="00FD0FD3" w:rsidRPr="005B5A54">
        <w:rPr>
          <w:rFonts w:cs="Arial"/>
        </w:rPr>
        <w:t xml:space="preserve"> (</w:t>
      </w:r>
      <w:r w:rsidRPr="005B5A54">
        <w:rPr>
          <w:rFonts w:cs="Arial"/>
          <w:i/>
          <w:iCs/>
        </w:rPr>
        <w:t>L</w:t>
      </w:r>
      <w:r w:rsidR="00FD0FD3" w:rsidRPr="005B5A54">
        <w:rPr>
          <w:rFonts w:cs="Arial"/>
          <w:i/>
          <w:iCs/>
        </w:rPr>
        <w:t>.</w:t>
      </w:r>
      <w:r w:rsidRPr="005B5A54">
        <w:rPr>
          <w:rFonts w:cs="Arial"/>
          <w:i/>
          <w:iCs/>
        </w:rPr>
        <w:t xml:space="preserve"> fluviatilis</w:t>
      </w:r>
      <w:r w:rsidR="00FD0FD3" w:rsidRPr="005B5A54">
        <w:rPr>
          <w:rFonts w:cs="Arial"/>
          <w:i/>
          <w:iCs/>
        </w:rPr>
        <w:t>)</w:t>
      </w:r>
    </w:p>
    <w:p w14:paraId="1F0C2749" w14:textId="116AE016" w:rsidR="007D6D41" w:rsidRPr="005B5A54" w:rsidRDefault="007D6D41" w:rsidP="001C14D2">
      <w:pPr>
        <w:numPr>
          <w:ilvl w:val="0"/>
          <w:numId w:val="26"/>
        </w:numPr>
        <w:shd w:val="clear" w:color="auto" w:fill="FEFEFE"/>
        <w:spacing w:after="160" w:line="360" w:lineRule="auto"/>
        <w:ind w:left="714" w:hanging="357"/>
        <w:contextualSpacing/>
        <w:rPr>
          <w:rFonts w:cs="Arial"/>
        </w:rPr>
      </w:pPr>
      <w:r w:rsidRPr="005B5A54">
        <w:rPr>
          <w:rFonts w:cs="Arial"/>
        </w:rPr>
        <w:t>1395 </w:t>
      </w:r>
      <w:hyperlink r:id="rId105" w:history="1">
        <w:r w:rsidRPr="005B5A54">
          <w:rPr>
            <w:rStyle w:val="Hyperlink"/>
            <w:rFonts w:cs="Arial"/>
            <w:color w:val="auto"/>
            <w:u w:val="none"/>
          </w:rPr>
          <w:t>Petalwort</w:t>
        </w:r>
      </w:hyperlink>
      <w:r w:rsidR="00FD0FD3" w:rsidRPr="005B5A54">
        <w:rPr>
          <w:rFonts w:cs="Arial"/>
        </w:rPr>
        <w:t xml:space="preserve"> (</w:t>
      </w:r>
      <w:r w:rsidRPr="005B5A54">
        <w:rPr>
          <w:rFonts w:cs="Arial"/>
          <w:i/>
          <w:iCs/>
        </w:rPr>
        <w:t>P</w:t>
      </w:r>
      <w:r w:rsidR="00FD0FD3" w:rsidRPr="005B5A54">
        <w:rPr>
          <w:rFonts w:cs="Arial"/>
          <w:i/>
          <w:iCs/>
        </w:rPr>
        <w:t xml:space="preserve">. </w:t>
      </w:r>
      <w:r w:rsidRPr="005B5A54">
        <w:rPr>
          <w:rFonts w:cs="Arial"/>
          <w:i/>
          <w:iCs/>
        </w:rPr>
        <w:t>ralfsii</w:t>
      </w:r>
      <w:r w:rsidR="00FD0FD3" w:rsidRPr="005B5A54">
        <w:rPr>
          <w:rFonts w:cs="Arial"/>
          <w:i/>
          <w:iCs/>
        </w:rPr>
        <w:t>)</w:t>
      </w:r>
    </w:p>
    <w:p w14:paraId="0E321835" w14:textId="77777777" w:rsidR="006A1D5A" w:rsidRPr="005B5A54" w:rsidRDefault="006A1D5A" w:rsidP="00202C17">
      <w:pPr>
        <w:jc w:val="both"/>
        <w:rPr>
          <w:rFonts w:cs="Arial"/>
        </w:rPr>
      </w:pPr>
    </w:p>
    <w:p w14:paraId="0AC286F9" w14:textId="77777777" w:rsidR="006A1D5A" w:rsidRPr="005B5A54" w:rsidRDefault="006A1D5A" w:rsidP="00202C17">
      <w:pPr>
        <w:jc w:val="both"/>
        <w:rPr>
          <w:rFonts w:cs="Arial"/>
        </w:rPr>
      </w:pPr>
    </w:p>
    <w:p w14:paraId="6730D562" w14:textId="0A584AF5" w:rsidR="00A03B04" w:rsidRPr="005B5A54" w:rsidRDefault="007D6D41" w:rsidP="00202C17">
      <w:pPr>
        <w:jc w:val="both"/>
        <w:rPr>
          <w:rFonts w:cs="Arial"/>
        </w:rPr>
      </w:pPr>
      <w:r w:rsidRPr="005B5A54">
        <w:rPr>
          <w:rFonts w:cs="Arial"/>
        </w:rPr>
        <w:t>In view of the conservation objectives of the SPA, no LSE on the Dee Estuary is predicted as a result of the proposed platform partial decommissioning activities.</w:t>
      </w:r>
    </w:p>
    <w:p w14:paraId="3E7D41AA" w14:textId="02DFDC7A" w:rsidR="00632B44" w:rsidRPr="005B5A54" w:rsidRDefault="00DA4C94" w:rsidP="00A64EC6">
      <w:pPr>
        <w:pStyle w:val="Heading2"/>
        <w:rPr>
          <w:caps/>
        </w:rPr>
      </w:pPr>
      <w:bookmarkStart w:id="496" w:name="_Toc192773408"/>
      <w:bookmarkStart w:id="497" w:name="_Toc197525085"/>
      <w:bookmarkEnd w:id="489"/>
      <w:bookmarkEnd w:id="490"/>
      <w:bookmarkEnd w:id="491"/>
      <w:r w:rsidRPr="005B5A54">
        <w:t>Great Orme’s Head</w:t>
      </w:r>
      <w:r w:rsidR="00F70AE5" w:rsidRPr="005B5A54">
        <w:t xml:space="preserve"> (SAC)</w:t>
      </w:r>
      <w:bookmarkEnd w:id="496"/>
      <w:bookmarkEnd w:id="497"/>
    </w:p>
    <w:p w14:paraId="01E416E0" w14:textId="0BE13011" w:rsidR="00E15B69" w:rsidRPr="005B5A54" w:rsidRDefault="00AB1069" w:rsidP="00E15B69">
      <w:pPr>
        <w:pStyle w:val="TableText"/>
        <w:widowControl w:val="0"/>
        <w:jc w:val="both"/>
        <w:rPr>
          <w:rFonts w:ascii="Arial" w:hAnsi="Arial"/>
          <w:bCs/>
          <w:sz w:val="20"/>
          <w:szCs w:val="20"/>
        </w:rPr>
      </w:pPr>
      <w:r w:rsidRPr="005B5A54">
        <w:rPr>
          <w:rFonts w:ascii="Arial" w:hAnsi="Arial"/>
          <w:bCs/>
          <w:sz w:val="20"/>
          <w:szCs w:val="20"/>
        </w:rPr>
        <w:t>Located 28Km SW of the Douglas complex, t</w:t>
      </w:r>
      <w:r w:rsidR="00E15B69" w:rsidRPr="005B5A54">
        <w:rPr>
          <w:rFonts w:ascii="Arial" w:hAnsi="Arial"/>
          <w:bCs/>
          <w:sz w:val="20"/>
          <w:szCs w:val="20"/>
        </w:rPr>
        <w:t>he site is of national geological importance.  The limestone cliffs hold colonies of seabirds including guillemot, razorbill, kittiwake, fulmar and cormorant.  The steeper slopes support several plant species, some of which are nationally rare.</w:t>
      </w:r>
    </w:p>
    <w:p w14:paraId="54BBB76B" w14:textId="77777777" w:rsidR="002F4DB8" w:rsidRPr="005B5A54" w:rsidRDefault="002F4DB8" w:rsidP="00E15B69">
      <w:pPr>
        <w:pStyle w:val="TableText"/>
        <w:widowControl w:val="0"/>
        <w:jc w:val="both"/>
        <w:rPr>
          <w:rFonts w:ascii="Arial" w:hAnsi="Arial"/>
          <w:bCs/>
          <w:sz w:val="20"/>
          <w:szCs w:val="20"/>
        </w:rPr>
      </w:pPr>
    </w:p>
    <w:p w14:paraId="2787FB35" w14:textId="6256B4DE" w:rsidR="00E15B69" w:rsidRPr="005B5A54" w:rsidRDefault="00E15B69" w:rsidP="00211E7B">
      <w:pPr>
        <w:jc w:val="both"/>
        <w:rPr>
          <w:rFonts w:cs="Arial"/>
          <w:bCs/>
        </w:rPr>
      </w:pPr>
      <w:r w:rsidRPr="005B5A54">
        <w:rPr>
          <w:rFonts w:cs="Arial"/>
          <w:b/>
          <w:bCs/>
        </w:rPr>
        <w:t>SAC:</w:t>
      </w:r>
      <w:r w:rsidRPr="005B5A54">
        <w:rPr>
          <w:rFonts w:cs="Arial"/>
          <w:bCs/>
        </w:rPr>
        <w:t xml:space="preserve"> Annex I habitats that are a primary reason for selection of this site are European dry heaths and semi-natural dry grasslands and scrublands.  Annex I habitats present as a qualifying feature, but not a primary reason for selection of this site, are vegetated sea cliffs of the Atlantic and Baltic coasts. </w:t>
      </w:r>
    </w:p>
    <w:p w14:paraId="3065B28D" w14:textId="77777777" w:rsidR="00211E7B" w:rsidRPr="005B5A54" w:rsidRDefault="00211E7B" w:rsidP="00211E7B">
      <w:pPr>
        <w:jc w:val="both"/>
        <w:rPr>
          <w:rFonts w:cs="Arial"/>
          <w:iCs/>
        </w:rPr>
      </w:pPr>
    </w:p>
    <w:p w14:paraId="0994C766" w14:textId="65A61AF9" w:rsidR="001E7192" w:rsidRPr="005B5A54" w:rsidRDefault="002F479F" w:rsidP="00211E7B">
      <w:pPr>
        <w:jc w:val="both"/>
        <w:rPr>
          <w:rFonts w:cs="Arial"/>
          <w:iCs/>
        </w:rPr>
      </w:pPr>
      <w:r w:rsidRPr="005B5A54">
        <w:rPr>
          <w:rFonts w:cs="Arial"/>
          <w:iCs/>
        </w:rPr>
        <w:t xml:space="preserve">The </w:t>
      </w:r>
      <w:r w:rsidR="001E7192" w:rsidRPr="005B5A54">
        <w:rPr>
          <w:rFonts w:cs="Arial"/>
          <w:iCs/>
        </w:rPr>
        <w:t>Annex I habitats that are a primary reason for selection of this site</w:t>
      </w:r>
      <w:r w:rsidRPr="005B5A54">
        <w:rPr>
          <w:rFonts w:cs="Arial"/>
          <w:iCs/>
        </w:rPr>
        <w:t xml:space="preserve"> include the following:</w:t>
      </w:r>
    </w:p>
    <w:p w14:paraId="0D6A2038" w14:textId="4C236F94" w:rsidR="007722C2" w:rsidRPr="005B5A54" w:rsidRDefault="007722C2" w:rsidP="001C14D2">
      <w:pPr>
        <w:numPr>
          <w:ilvl w:val="0"/>
          <w:numId w:val="27"/>
        </w:numPr>
        <w:shd w:val="clear" w:color="auto" w:fill="FEFEFE"/>
        <w:spacing w:after="160" w:line="360" w:lineRule="auto"/>
        <w:ind w:left="714" w:hanging="357"/>
        <w:contextualSpacing/>
        <w:rPr>
          <w:rFonts w:cs="Arial"/>
          <w:b/>
          <w:bCs/>
        </w:rPr>
      </w:pPr>
      <w:r w:rsidRPr="005B5A54">
        <w:rPr>
          <w:rFonts w:cs="Arial"/>
          <w:b/>
          <w:bCs/>
        </w:rPr>
        <w:t>4030 </w:t>
      </w:r>
      <w:hyperlink r:id="rId106" w:history="1">
        <w:r w:rsidRPr="005B5A54">
          <w:rPr>
            <w:rStyle w:val="Hyperlink"/>
            <w:rFonts w:cs="Arial"/>
            <w:b/>
            <w:bCs/>
            <w:color w:val="auto"/>
            <w:u w:val="none"/>
          </w:rPr>
          <w:t>European dry heaths</w:t>
        </w:r>
      </w:hyperlink>
    </w:p>
    <w:p w14:paraId="3B62B1AD" w14:textId="3F09D2C1" w:rsidR="007722C2" w:rsidRPr="005B5A54" w:rsidRDefault="007722C2" w:rsidP="00202C17">
      <w:pPr>
        <w:pStyle w:val="NormalWeb"/>
        <w:shd w:val="clear" w:color="auto" w:fill="FEFEFE"/>
        <w:spacing w:before="0" w:beforeAutospacing="0" w:after="160" w:afterAutospacing="0" w:line="360" w:lineRule="auto"/>
        <w:ind w:left="714"/>
        <w:contextualSpacing/>
        <w:rPr>
          <w:rFonts w:ascii="Arial" w:hAnsi="Arial" w:cs="Arial"/>
          <w:sz w:val="20"/>
          <w:szCs w:val="20"/>
        </w:rPr>
      </w:pPr>
      <w:r w:rsidRPr="005B5A54">
        <w:rPr>
          <w:rFonts w:ascii="Arial" w:hAnsi="Arial" w:cs="Arial"/>
          <w:sz w:val="20"/>
          <w:szCs w:val="20"/>
        </w:rPr>
        <w:t>This north Wales site is the finest example of limestone heath in the UK. The majority of this rare and unusual vegetation is characterised by a short sward in which heather</w:t>
      </w:r>
      <w:r w:rsidR="00E128BB" w:rsidRPr="005B5A54">
        <w:rPr>
          <w:rFonts w:ascii="Arial" w:hAnsi="Arial" w:cs="Arial"/>
          <w:sz w:val="20"/>
          <w:szCs w:val="20"/>
        </w:rPr>
        <w:t xml:space="preserve"> (</w:t>
      </w:r>
      <w:r w:rsidR="00E128BB" w:rsidRPr="005B5A54">
        <w:rPr>
          <w:rFonts w:ascii="Arial" w:hAnsi="Arial" w:cs="Arial"/>
          <w:i/>
          <w:iCs/>
          <w:sz w:val="20"/>
          <w:szCs w:val="20"/>
        </w:rPr>
        <w:t>A</w:t>
      </w:r>
      <w:r w:rsidRPr="005B5A54">
        <w:rPr>
          <w:rFonts w:ascii="Arial" w:hAnsi="Arial" w:cs="Arial"/>
          <w:i/>
          <w:iCs/>
          <w:sz w:val="20"/>
          <w:szCs w:val="20"/>
        </w:rPr>
        <w:t>lluna vulgaris</w:t>
      </w:r>
      <w:r w:rsidR="00E128BB" w:rsidRPr="005B5A54">
        <w:rPr>
          <w:rFonts w:ascii="Arial" w:hAnsi="Arial" w:cs="Arial"/>
          <w:i/>
          <w:iCs/>
          <w:sz w:val="20"/>
          <w:szCs w:val="20"/>
        </w:rPr>
        <w:t>)</w:t>
      </w:r>
      <w:r w:rsidR="0094719C" w:rsidRPr="005B5A54">
        <w:rPr>
          <w:rFonts w:ascii="Arial" w:hAnsi="Arial" w:cs="Arial"/>
          <w:sz w:val="20"/>
          <w:szCs w:val="20"/>
        </w:rPr>
        <w:t xml:space="preserve"> </w:t>
      </w:r>
      <w:r w:rsidRPr="005B5A54">
        <w:rPr>
          <w:rFonts w:ascii="Arial" w:hAnsi="Arial" w:cs="Arial"/>
          <w:sz w:val="20"/>
          <w:szCs w:val="20"/>
        </w:rPr>
        <w:t>and bell heather</w:t>
      </w:r>
      <w:r w:rsidR="00E128BB" w:rsidRPr="005B5A54">
        <w:rPr>
          <w:rFonts w:ascii="Arial" w:hAnsi="Arial" w:cs="Arial"/>
          <w:sz w:val="20"/>
          <w:szCs w:val="20"/>
        </w:rPr>
        <w:t xml:space="preserve"> (</w:t>
      </w:r>
      <w:r w:rsidRPr="005B5A54">
        <w:rPr>
          <w:rFonts w:ascii="Arial" w:hAnsi="Arial" w:cs="Arial"/>
          <w:i/>
          <w:iCs/>
          <w:sz w:val="20"/>
          <w:szCs w:val="20"/>
        </w:rPr>
        <w:t>Erica cinerea</w:t>
      </w:r>
      <w:r w:rsidR="00E128BB" w:rsidRPr="005B5A54">
        <w:rPr>
          <w:rFonts w:ascii="Arial" w:hAnsi="Arial" w:cs="Arial"/>
          <w:i/>
          <w:iCs/>
          <w:sz w:val="20"/>
          <w:szCs w:val="20"/>
        </w:rPr>
        <w:t>)</w:t>
      </w:r>
      <w:r w:rsidR="0094719C" w:rsidRPr="005B5A54">
        <w:rPr>
          <w:rFonts w:ascii="Arial" w:hAnsi="Arial" w:cs="Arial"/>
          <w:sz w:val="20"/>
          <w:szCs w:val="20"/>
        </w:rPr>
        <w:t xml:space="preserve"> </w:t>
      </w:r>
      <w:r w:rsidRPr="005B5A54">
        <w:rPr>
          <w:rFonts w:ascii="Arial" w:hAnsi="Arial" w:cs="Arial"/>
          <w:sz w:val="20"/>
          <w:szCs w:val="20"/>
        </w:rPr>
        <w:t>occur in an intimate mixture with a rich assemblage of calcicolous grasses and herbs, such as meadow oat-grass</w:t>
      </w:r>
      <w:r w:rsidR="0094719C" w:rsidRPr="005B5A54">
        <w:rPr>
          <w:rFonts w:ascii="Arial" w:hAnsi="Arial" w:cs="Arial"/>
          <w:sz w:val="20"/>
          <w:szCs w:val="20"/>
        </w:rPr>
        <w:t xml:space="preserve">, </w:t>
      </w:r>
      <w:r w:rsidRPr="005B5A54">
        <w:rPr>
          <w:rFonts w:ascii="Arial" w:hAnsi="Arial" w:cs="Arial"/>
          <w:i/>
          <w:iCs/>
          <w:sz w:val="20"/>
          <w:szCs w:val="20"/>
        </w:rPr>
        <w:t>Helictotrichon pratense</w:t>
      </w:r>
      <w:r w:rsidR="0094719C" w:rsidRPr="005B5A54">
        <w:rPr>
          <w:rFonts w:ascii="Arial" w:hAnsi="Arial" w:cs="Arial"/>
          <w:sz w:val="20"/>
          <w:szCs w:val="20"/>
        </w:rPr>
        <w:t xml:space="preserve">, </w:t>
      </w:r>
      <w:r w:rsidRPr="005B5A54">
        <w:rPr>
          <w:rFonts w:ascii="Arial" w:hAnsi="Arial" w:cs="Arial"/>
          <w:sz w:val="20"/>
          <w:szCs w:val="20"/>
        </w:rPr>
        <w:t xml:space="preserve">and </w:t>
      </w:r>
      <w:r w:rsidR="007C1B82" w:rsidRPr="005B5A54">
        <w:rPr>
          <w:rFonts w:ascii="Arial" w:hAnsi="Arial" w:cs="Arial"/>
          <w:sz w:val="20"/>
          <w:szCs w:val="20"/>
        </w:rPr>
        <w:t>dropwort (</w:t>
      </w:r>
      <w:r w:rsidRPr="005B5A54">
        <w:rPr>
          <w:rFonts w:ascii="Arial" w:hAnsi="Arial" w:cs="Arial"/>
          <w:i/>
          <w:iCs/>
          <w:sz w:val="20"/>
          <w:szCs w:val="20"/>
        </w:rPr>
        <w:t>Filipendula vulgaris</w:t>
      </w:r>
      <w:r w:rsidR="00863CF6" w:rsidRPr="005B5A54">
        <w:rPr>
          <w:rFonts w:ascii="Arial" w:hAnsi="Arial" w:cs="Arial"/>
          <w:i/>
          <w:iCs/>
          <w:sz w:val="20"/>
          <w:szCs w:val="20"/>
        </w:rPr>
        <w:t>)</w:t>
      </w:r>
      <w:r w:rsidRPr="005B5A54">
        <w:rPr>
          <w:rFonts w:ascii="Arial" w:hAnsi="Arial" w:cs="Arial"/>
          <w:sz w:val="20"/>
          <w:szCs w:val="20"/>
        </w:rPr>
        <w:t>. Other types of dry heath present include various forms of H8</w:t>
      </w:r>
      <w:r w:rsidR="0094719C" w:rsidRPr="005B5A54">
        <w:rPr>
          <w:rFonts w:ascii="Arial" w:hAnsi="Arial" w:cs="Arial"/>
          <w:sz w:val="20"/>
          <w:szCs w:val="20"/>
        </w:rPr>
        <w:t xml:space="preserve">, </w:t>
      </w:r>
      <w:r w:rsidRPr="005B5A54">
        <w:rPr>
          <w:rFonts w:ascii="Arial" w:hAnsi="Arial" w:cs="Arial"/>
          <w:i/>
          <w:iCs/>
          <w:sz w:val="20"/>
          <w:szCs w:val="20"/>
        </w:rPr>
        <w:t>Calluna vulgaris</w:t>
      </w:r>
      <w:r w:rsidRPr="005B5A54">
        <w:rPr>
          <w:rFonts w:ascii="Arial" w:hAnsi="Arial" w:cs="Arial"/>
          <w:sz w:val="20"/>
          <w:szCs w:val="20"/>
        </w:rPr>
        <w:t> – </w:t>
      </w:r>
      <w:r w:rsidRPr="005B5A54">
        <w:rPr>
          <w:rFonts w:ascii="Arial" w:hAnsi="Arial" w:cs="Arial"/>
          <w:i/>
          <w:iCs/>
          <w:sz w:val="20"/>
          <w:szCs w:val="20"/>
        </w:rPr>
        <w:t>Ulex gallii</w:t>
      </w:r>
      <w:r w:rsidR="0094719C" w:rsidRPr="005B5A54">
        <w:rPr>
          <w:rFonts w:ascii="Arial" w:hAnsi="Arial" w:cs="Arial"/>
          <w:sz w:val="20"/>
          <w:szCs w:val="20"/>
        </w:rPr>
        <w:t xml:space="preserve">, </w:t>
      </w:r>
      <w:r w:rsidRPr="005B5A54">
        <w:rPr>
          <w:rFonts w:ascii="Arial" w:hAnsi="Arial" w:cs="Arial"/>
          <w:sz w:val="20"/>
          <w:szCs w:val="20"/>
        </w:rPr>
        <w:t>heath. There are outstanding zoned sequences of limestone grassland and heath communities and these are associated with a wide range of other habitats, including limestone cliff, scree and a small area of</w:t>
      </w:r>
      <w:r w:rsidR="0082047F" w:rsidRPr="005B5A54">
        <w:rPr>
          <w:rFonts w:ascii="Arial" w:hAnsi="Arial" w:cs="Arial"/>
          <w:sz w:val="20"/>
          <w:szCs w:val="20"/>
        </w:rPr>
        <w:t xml:space="preserve"> </w:t>
      </w:r>
      <w:r w:rsidRPr="005B5A54">
        <w:rPr>
          <w:rFonts w:ascii="Arial" w:hAnsi="Arial" w:cs="Arial"/>
          <w:sz w:val="20"/>
          <w:szCs w:val="20"/>
        </w:rPr>
        <w:t>8240 Limestone pavements.</w:t>
      </w:r>
    </w:p>
    <w:p w14:paraId="54470F91" w14:textId="067C5477" w:rsidR="007722C2" w:rsidRPr="005B5A54" w:rsidRDefault="007722C2" w:rsidP="001C14D2">
      <w:pPr>
        <w:keepNext/>
        <w:numPr>
          <w:ilvl w:val="0"/>
          <w:numId w:val="27"/>
        </w:numPr>
        <w:shd w:val="clear" w:color="auto" w:fill="FEFEFE"/>
        <w:spacing w:after="160" w:line="360" w:lineRule="auto"/>
        <w:ind w:left="714" w:hanging="357"/>
        <w:contextualSpacing/>
        <w:rPr>
          <w:rFonts w:cs="Arial"/>
          <w:b/>
          <w:bCs/>
        </w:rPr>
      </w:pPr>
      <w:r w:rsidRPr="005B5A54">
        <w:rPr>
          <w:rFonts w:cs="Arial"/>
          <w:b/>
          <w:bCs/>
        </w:rPr>
        <w:t>6210 </w:t>
      </w:r>
      <w:hyperlink r:id="rId107" w:history="1">
        <w:r w:rsidRPr="005B5A54">
          <w:rPr>
            <w:rStyle w:val="Hyperlink"/>
            <w:rFonts w:cs="Arial"/>
            <w:b/>
            <w:bCs/>
            <w:color w:val="auto"/>
            <w:u w:val="none"/>
          </w:rPr>
          <w:t>Semi-natural dry grasslands and scrubland facies on calcareous substrates (Festuco-Brometalia) (* important orchid sites)</w:t>
        </w:r>
      </w:hyperlink>
    </w:p>
    <w:p w14:paraId="452CFFB9" w14:textId="3D6F13EF" w:rsidR="007722C2" w:rsidRPr="005B5A54" w:rsidRDefault="007722C2" w:rsidP="00202C17">
      <w:pPr>
        <w:pStyle w:val="NormalWeb"/>
        <w:keepNext/>
        <w:shd w:val="clear" w:color="auto" w:fill="FEFEFE"/>
        <w:spacing w:before="0" w:beforeAutospacing="0" w:after="160" w:afterAutospacing="0" w:line="360" w:lineRule="auto"/>
        <w:ind w:left="714"/>
        <w:contextualSpacing/>
        <w:rPr>
          <w:rFonts w:ascii="Arial" w:hAnsi="Arial" w:cs="Arial"/>
          <w:sz w:val="20"/>
          <w:szCs w:val="20"/>
        </w:rPr>
      </w:pPr>
      <w:r w:rsidRPr="005B5A54">
        <w:rPr>
          <w:rFonts w:ascii="Arial" w:hAnsi="Arial" w:cs="Arial"/>
          <w:sz w:val="20"/>
          <w:szCs w:val="20"/>
        </w:rPr>
        <w:t>Great Orme’s Head in north Wales supports one of the largest stands in the UK of CG1 </w:t>
      </w:r>
      <w:r w:rsidRPr="005B5A54">
        <w:rPr>
          <w:rFonts w:ascii="Arial" w:hAnsi="Arial" w:cs="Arial"/>
          <w:i/>
          <w:iCs/>
          <w:sz w:val="20"/>
          <w:szCs w:val="20"/>
        </w:rPr>
        <w:t>Festuca ovina</w:t>
      </w:r>
      <w:r w:rsidRPr="005B5A54">
        <w:rPr>
          <w:rFonts w:ascii="Arial" w:hAnsi="Arial" w:cs="Arial"/>
          <w:sz w:val="20"/>
          <w:szCs w:val="20"/>
        </w:rPr>
        <w:t> – </w:t>
      </w:r>
      <w:r w:rsidRPr="005B5A54">
        <w:rPr>
          <w:rFonts w:ascii="Arial" w:hAnsi="Arial" w:cs="Arial"/>
          <w:i/>
          <w:iCs/>
          <w:sz w:val="20"/>
          <w:szCs w:val="20"/>
        </w:rPr>
        <w:t>Carlina vulgaris</w:t>
      </w:r>
      <w:r w:rsidRPr="005B5A54">
        <w:rPr>
          <w:rFonts w:ascii="Arial" w:hAnsi="Arial" w:cs="Arial"/>
          <w:sz w:val="20"/>
          <w:szCs w:val="20"/>
        </w:rPr>
        <w:t> grassland. There is also an extensive area of CG2 </w:t>
      </w:r>
      <w:r w:rsidRPr="005B5A54">
        <w:rPr>
          <w:rFonts w:ascii="Arial" w:hAnsi="Arial" w:cs="Arial"/>
          <w:i/>
          <w:iCs/>
          <w:sz w:val="20"/>
          <w:szCs w:val="20"/>
        </w:rPr>
        <w:t>Festuca ovina</w:t>
      </w:r>
      <w:r w:rsidRPr="005B5A54">
        <w:rPr>
          <w:rFonts w:ascii="Arial" w:hAnsi="Arial" w:cs="Arial"/>
          <w:sz w:val="20"/>
          <w:szCs w:val="20"/>
        </w:rPr>
        <w:t> – </w:t>
      </w:r>
      <w:r w:rsidRPr="005B5A54">
        <w:rPr>
          <w:rFonts w:ascii="Arial" w:hAnsi="Arial" w:cs="Arial"/>
          <w:i/>
          <w:iCs/>
          <w:sz w:val="20"/>
          <w:szCs w:val="20"/>
        </w:rPr>
        <w:t>Avenula pratensis</w:t>
      </w:r>
      <w:r w:rsidRPr="005B5A54">
        <w:rPr>
          <w:rFonts w:ascii="Arial" w:hAnsi="Arial" w:cs="Arial"/>
          <w:sz w:val="20"/>
          <w:szCs w:val="20"/>
        </w:rPr>
        <w:t> grassland. This is one of only three selected sites in the UK where this</w:t>
      </w:r>
      <w:r w:rsidR="0027006F" w:rsidRPr="005B5A54">
        <w:rPr>
          <w:rFonts w:ascii="Arial" w:hAnsi="Arial" w:cs="Arial"/>
          <w:sz w:val="20"/>
          <w:szCs w:val="20"/>
        </w:rPr>
        <w:t xml:space="preserve"> </w:t>
      </w:r>
      <w:r w:rsidRPr="005B5A54">
        <w:rPr>
          <w:rFonts w:ascii="Arial" w:hAnsi="Arial" w:cs="Arial"/>
          <w:i/>
          <w:iCs/>
          <w:sz w:val="20"/>
          <w:szCs w:val="20"/>
        </w:rPr>
        <w:t>Xerobromion</w:t>
      </w:r>
      <w:r w:rsidRPr="005B5A54">
        <w:rPr>
          <w:rFonts w:ascii="Arial" w:hAnsi="Arial" w:cs="Arial"/>
          <w:sz w:val="20"/>
          <w:szCs w:val="20"/>
        </w:rPr>
        <w:t> grassland type occurs. The site contains a wide range of structural types, ranging from short turf on south-facing rocky slopes with abundant hoary rock-rose</w:t>
      </w:r>
      <w:r w:rsidR="008542AB" w:rsidRPr="005B5A54">
        <w:rPr>
          <w:rFonts w:ascii="Arial" w:hAnsi="Arial" w:cs="Arial"/>
          <w:sz w:val="20"/>
          <w:szCs w:val="20"/>
        </w:rPr>
        <w:t xml:space="preserve"> (</w:t>
      </w:r>
      <w:r w:rsidRPr="005B5A54">
        <w:rPr>
          <w:rFonts w:ascii="Arial" w:hAnsi="Arial" w:cs="Arial"/>
          <w:i/>
          <w:iCs/>
          <w:sz w:val="20"/>
          <w:szCs w:val="20"/>
        </w:rPr>
        <w:t>Helianthemum oelandicum</w:t>
      </w:r>
      <w:r w:rsidR="008542AB" w:rsidRPr="005B5A54">
        <w:rPr>
          <w:rFonts w:ascii="Arial" w:hAnsi="Arial" w:cs="Arial"/>
          <w:i/>
          <w:iCs/>
          <w:sz w:val="20"/>
          <w:szCs w:val="20"/>
        </w:rPr>
        <w:t>)</w:t>
      </w:r>
      <w:r w:rsidRPr="005B5A54">
        <w:rPr>
          <w:rFonts w:ascii="Arial" w:hAnsi="Arial" w:cs="Arial"/>
          <w:sz w:val="20"/>
          <w:szCs w:val="20"/>
        </w:rPr>
        <w:t xml:space="preserve"> through more closed calcareous grassland communities to tall herb-rich vegetation on scrub margins. Transitions from calcareous grassland to calcareous and acidic heath, cliff, scree and</w:t>
      </w:r>
      <w:r w:rsidR="0027006F" w:rsidRPr="005B5A54">
        <w:rPr>
          <w:rFonts w:ascii="Arial" w:hAnsi="Arial" w:cs="Arial"/>
          <w:sz w:val="20"/>
          <w:szCs w:val="20"/>
        </w:rPr>
        <w:t xml:space="preserve"> </w:t>
      </w:r>
      <w:r w:rsidRPr="005B5A54">
        <w:rPr>
          <w:rFonts w:ascii="Arial" w:hAnsi="Arial" w:cs="Arial"/>
          <w:sz w:val="20"/>
          <w:szCs w:val="20"/>
        </w:rPr>
        <w:t>8240 Limestone pavements</w:t>
      </w:r>
      <w:r w:rsidR="0027006F" w:rsidRPr="005B5A54">
        <w:rPr>
          <w:rFonts w:ascii="Arial" w:hAnsi="Arial" w:cs="Arial"/>
          <w:sz w:val="20"/>
          <w:szCs w:val="20"/>
        </w:rPr>
        <w:t xml:space="preserve"> </w:t>
      </w:r>
      <w:r w:rsidRPr="005B5A54">
        <w:rPr>
          <w:rFonts w:ascii="Arial" w:hAnsi="Arial" w:cs="Arial"/>
          <w:sz w:val="20"/>
          <w:szCs w:val="20"/>
        </w:rPr>
        <w:t>are also well-represented.</w:t>
      </w:r>
    </w:p>
    <w:p w14:paraId="0E123C24" w14:textId="5EFF847A" w:rsidR="00C75144" w:rsidRPr="005B5A54" w:rsidRDefault="00D53A5D" w:rsidP="00C75144">
      <w:r w:rsidRPr="005B5A54">
        <w:t xml:space="preserve">The </w:t>
      </w:r>
      <w:r w:rsidR="00C75144" w:rsidRPr="005B5A54">
        <w:t>Annex I habitats present as a qualifying feature</w:t>
      </w:r>
      <w:r w:rsidRPr="005B5A54">
        <w:t>; although</w:t>
      </w:r>
      <w:r w:rsidR="00C75144" w:rsidRPr="005B5A54">
        <w:t>, not a primary reason for selection of this site</w:t>
      </w:r>
      <w:r w:rsidRPr="005B5A54">
        <w:t xml:space="preserve"> include the following:</w:t>
      </w:r>
    </w:p>
    <w:p w14:paraId="6C99EE11" w14:textId="2F1CD4AC" w:rsidR="00C75144" w:rsidRPr="005B5A54" w:rsidRDefault="00C75144" w:rsidP="001C14D2">
      <w:pPr>
        <w:pStyle w:val="ListParagraph"/>
        <w:numPr>
          <w:ilvl w:val="0"/>
          <w:numId w:val="28"/>
        </w:numPr>
        <w:spacing w:after="160" w:line="360" w:lineRule="auto"/>
        <w:ind w:left="714" w:hanging="357"/>
      </w:pPr>
      <w:r w:rsidRPr="005B5A54">
        <w:t>1230 Vegetated sea cliffs of the Atlantic and Baltic Coasts</w:t>
      </w:r>
    </w:p>
    <w:p w14:paraId="33659AFD" w14:textId="663D781B" w:rsidR="00A03B04" w:rsidRPr="005B5A54" w:rsidRDefault="00C75144" w:rsidP="00202C17">
      <w:r w:rsidRPr="005B5A54">
        <w:t>In view of the conservation objectives of the SPA, no LSE on the Great Orme’s Head SAC is predicted as a result of the proposed platform partial decommissioning activities.</w:t>
      </w:r>
    </w:p>
    <w:p w14:paraId="628D5297" w14:textId="113480BA" w:rsidR="00632B44" w:rsidRPr="005B5A54" w:rsidRDefault="00EF72F7" w:rsidP="00A64EC6">
      <w:pPr>
        <w:pStyle w:val="Heading2"/>
        <w:rPr>
          <w:caps/>
        </w:rPr>
      </w:pPr>
      <w:bookmarkStart w:id="498" w:name="_Toc18326786"/>
      <w:bookmarkStart w:id="499" w:name="_Toc21678590"/>
      <w:bookmarkStart w:id="500" w:name="_Toc22126096"/>
      <w:bookmarkStart w:id="501" w:name="_Toc27492372"/>
      <w:bookmarkStart w:id="502" w:name="_Toc192773409"/>
      <w:bookmarkStart w:id="503" w:name="_Toc197525086"/>
      <w:r w:rsidRPr="005B5A54">
        <w:t xml:space="preserve">Ribble </w:t>
      </w:r>
      <w:r w:rsidR="008542AB" w:rsidRPr="005B5A54">
        <w:t>and</w:t>
      </w:r>
      <w:r w:rsidRPr="005B5A54">
        <w:t xml:space="preserve"> Alt Estuaries </w:t>
      </w:r>
      <w:bookmarkEnd w:id="498"/>
      <w:bookmarkEnd w:id="499"/>
      <w:bookmarkEnd w:id="500"/>
      <w:bookmarkEnd w:id="501"/>
      <w:r w:rsidRPr="005B5A54">
        <w:t>(Ramsar, SPA, MCZ)</w:t>
      </w:r>
      <w:bookmarkEnd w:id="502"/>
      <w:bookmarkEnd w:id="503"/>
      <w:r w:rsidRPr="005B5A54">
        <w:t xml:space="preserve"> </w:t>
      </w:r>
    </w:p>
    <w:p w14:paraId="1A841F07" w14:textId="001A8451" w:rsidR="00E05634" w:rsidRPr="005B5A54" w:rsidRDefault="00AB1069" w:rsidP="00E05634">
      <w:pPr>
        <w:pStyle w:val="TableText"/>
        <w:widowControl w:val="0"/>
        <w:jc w:val="both"/>
        <w:rPr>
          <w:rFonts w:ascii="Arial" w:hAnsi="Arial"/>
          <w:bCs/>
          <w:sz w:val="20"/>
          <w:szCs w:val="20"/>
        </w:rPr>
      </w:pPr>
      <w:r w:rsidRPr="005B5A54">
        <w:rPr>
          <w:rFonts w:ascii="Arial" w:hAnsi="Arial"/>
          <w:bCs/>
          <w:sz w:val="20"/>
          <w:szCs w:val="20"/>
        </w:rPr>
        <w:t xml:space="preserve">Located 7km </w:t>
      </w:r>
      <w:r w:rsidR="001F731B" w:rsidRPr="005B5A54">
        <w:rPr>
          <w:rFonts w:ascii="Arial" w:hAnsi="Arial"/>
          <w:bCs/>
          <w:sz w:val="20"/>
          <w:szCs w:val="20"/>
        </w:rPr>
        <w:t>NE of the Lennox Platform, t</w:t>
      </w:r>
      <w:r w:rsidR="00E05634" w:rsidRPr="005B5A54">
        <w:rPr>
          <w:rFonts w:ascii="Arial" w:hAnsi="Arial"/>
          <w:bCs/>
          <w:sz w:val="20"/>
          <w:szCs w:val="20"/>
        </w:rPr>
        <w:t xml:space="preserve">he site comprises an extensive area of intertidal sand-silt flats with one of the largest areas of grassland marsh in Britain, including small areas of recently reclaimed saltmarsh and is of international importance for the passage and wintering waders and wildfowl it supports many species of international importance.  The Southport bird sanctuary provides a protected low tide roost for pink footed geese.  The breeding communities of the saltmarsh are also significant and include nationally important breeding populations of black-headed gull, common and Arctic terns, and redshank.  The sand dunes to the north of the site are botanically important supporting a number of locally rare species and the nationally rare dune helleborine.  The dunes also support an important invertebrate fauna.  Under local and national designations the site is also designated as a SSSI and NNR.  </w:t>
      </w:r>
    </w:p>
    <w:p w14:paraId="7C4CB412" w14:textId="77777777" w:rsidR="0074182C" w:rsidRPr="005B5A54" w:rsidRDefault="0074182C" w:rsidP="00E05634">
      <w:pPr>
        <w:pStyle w:val="TableText"/>
        <w:widowControl w:val="0"/>
        <w:jc w:val="both"/>
        <w:rPr>
          <w:rFonts w:ascii="Arial" w:hAnsi="Arial"/>
          <w:b/>
          <w:bCs/>
          <w:sz w:val="20"/>
          <w:szCs w:val="20"/>
        </w:rPr>
      </w:pPr>
    </w:p>
    <w:p w14:paraId="59A71334" w14:textId="34DF79B4" w:rsidR="00E05634" w:rsidRPr="005B5A54" w:rsidRDefault="00E05634" w:rsidP="00E05634">
      <w:pPr>
        <w:pStyle w:val="TableText"/>
        <w:widowControl w:val="0"/>
        <w:jc w:val="both"/>
        <w:rPr>
          <w:rFonts w:ascii="Arial" w:hAnsi="Arial"/>
          <w:bCs/>
          <w:sz w:val="20"/>
          <w:szCs w:val="20"/>
        </w:rPr>
      </w:pPr>
      <w:r w:rsidRPr="005B5A54">
        <w:rPr>
          <w:rFonts w:ascii="Arial" w:hAnsi="Arial"/>
          <w:b/>
          <w:bCs/>
          <w:sz w:val="20"/>
          <w:szCs w:val="20"/>
        </w:rPr>
        <w:t>SPA:</w:t>
      </w:r>
      <w:r w:rsidRPr="005B5A54">
        <w:rPr>
          <w:rFonts w:ascii="Arial" w:hAnsi="Arial"/>
          <w:bCs/>
          <w:sz w:val="20"/>
          <w:szCs w:val="20"/>
        </w:rPr>
        <w:t xml:space="preserve"> The area qualifies under the Birds Directive and is of special importance within Britain and Europe for supporting a wide range of wildfowl and wader species which use the site as a wintering, breeding and migration area.  The site supports more species in internationally important numbers than anywhere in the UK.</w:t>
      </w:r>
    </w:p>
    <w:p w14:paraId="79988C8D" w14:textId="77777777" w:rsidR="00E05634" w:rsidRPr="005B5A54" w:rsidRDefault="00E05634" w:rsidP="00E05634">
      <w:pPr>
        <w:pStyle w:val="TableText"/>
        <w:widowControl w:val="0"/>
        <w:jc w:val="both"/>
        <w:rPr>
          <w:rFonts w:ascii="Arial" w:hAnsi="Arial"/>
          <w:bCs/>
          <w:sz w:val="20"/>
          <w:szCs w:val="20"/>
        </w:rPr>
      </w:pPr>
      <w:r w:rsidRPr="005B5A54">
        <w:rPr>
          <w:rFonts w:ascii="Arial" w:hAnsi="Arial"/>
          <w:b/>
          <w:bCs/>
          <w:sz w:val="20"/>
          <w:szCs w:val="20"/>
        </w:rPr>
        <w:t>Ramsar:</w:t>
      </w:r>
      <w:r w:rsidRPr="005B5A54">
        <w:rPr>
          <w:rFonts w:ascii="Arial" w:hAnsi="Arial"/>
          <w:bCs/>
          <w:sz w:val="20"/>
          <w:szCs w:val="20"/>
        </w:rPr>
        <w:t xml:space="preserve"> The site qualifies under the Ramsar Convention as a wetland of international importance.  On the whole the bird interest features for the Ramsar site is the same as that for the SPA.</w:t>
      </w:r>
    </w:p>
    <w:p w14:paraId="6271C8A6" w14:textId="69B239DF" w:rsidR="00632B44" w:rsidRPr="005B5A54" w:rsidRDefault="00E05634" w:rsidP="00E05634">
      <w:pPr>
        <w:spacing w:after="120" w:line="276" w:lineRule="auto"/>
        <w:jc w:val="both"/>
        <w:rPr>
          <w:rFonts w:cs="Arial"/>
          <w:bCs/>
        </w:rPr>
      </w:pPr>
      <w:r w:rsidRPr="005B5A54">
        <w:rPr>
          <w:rFonts w:cs="Arial"/>
          <w:b/>
          <w:bCs/>
        </w:rPr>
        <w:t>MCZ:</w:t>
      </w:r>
      <w:r w:rsidRPr="005B5A54">
        <w:rPr>
          <w:rFonts w:cs="Arial"/>
          <w:bCs/>
        </w:rPr>
        <w:t xml:space="preserve"> The Ribble Estuary area has been designated as an MCZ to protect the specific features - Smelt (</w:t>
      </w:r>
      <w:r w:rsidRPr="005B5A54">
        <w:rPr>
          <w:rFonts w:cs="Arial"/>
          <w:bCs/>
          <w:i/>
        </w:rPr>
        <w:t>Osmerus eperlanus</w:t>
      </w:r>
      <w:r w:rsidRPr="005B5A54">
        <w:rPr>
          <w:rFonts w:cs="Arial"/>
          <w:bCs/>
        </w:rPr>
        <w:t>), shoaling fish and to manage marine activities.</w:t>
      </w:r>
    </w:p>
    <w:p w14:paraId="75630BE8" w14:textId="32EDA32A" w:rsidR="0065335F" w:rsidRPr="005B5A54" w:rsidRDefault="0057356F" w:rsidP="00E05634">
      <w:pPr>
        <w:spacing w:after="120" w:line="276" w:lineRule="auto"/>
        <w:jc w:val="both"/>
        <w:rPr>
          <w:rFonts w:cs="Arial"/>
        </w:rPr>
      </w:pPr>
      <w:r w:rsidRPr="005B5A54">
        <w:rPr>
          <w:rFonts w:cs="Arial"/>
        </w:rPr>
        <w:t>In view of the conservation objectives of the SPA, no LSE on the Ribble and Alt Estuaries is predicted as a result of the proposed platform partial decommissioning activities.</w:t>
      </w:r>
    </w:p>
    <w:p w14:paraId="422B7E64" w14:textId="5C381402" w:rsidR="00632B44" w:rsidRPr="005B5A54" w:rsidRDefault="003C349C" w:rsidP="00A64EC6">
      <w:pPr>
        <w:pStyle w:val="Heading2"/>
        <w:rPr>
          <w:caps/>
        </w:rPr>
      </w:pPr>
      <w:bookmarkStart w:id="504" w:name="_Toc192773410"/>
      <w:bookmarkStart w:id="505" w:name="_Toc197525087"/>
      <w:r w:rsidRPr="005B5A54">
        <w:t>Sefton Coast SAC</w:t>
      </w:r>
      <w:bookmarkEnd w:id="504"/>
      <w:bookmarkEnd w:id="505"/>
    </w:p>
    <w:p w14:paraId="52E2107F" w14:textId="713AFEA5" w:rsidR="00A03B04" w:rsidRPr="005B5A54" w:rsidRDefault="005734F1" w:rsidP="00C4124A">
      <w:pPr>
        <w:pStyle w:val="TableText"/>
        <w:widowControl w:val="0"/>
        <w:spacing w:before="120" w:after="120" w:line="240" w:lineRule="auto"/>
        <w:jc w:val="both"/>
        <w:rPr>
          <w:rFonts w:ascii="Arial" w:hAnsi="Arial"/>
          <w:bCs/>
          <w:sz w:val="20"/>
          <w:szCs w:val="20"/>
        </w:rPr>
      </w:pPr>
      <w:r w:rsidRPr="005B5A54">
        <w:rPr>
          <w:rFonts w:ascii="Arial" w:hAnsi="Arial"/>
          <w:bCs/>
          <w:sz w:val="20"/>
          <w:szCs w:val="20"/>
        </w:rPr>
        <w:t xml:space="preserve">Located 7 km NE from Lennox platform, </w:t>
      </w:r>
      <w:r w:rsidR="00A03B04" w:rsidRPr="005B5A54">
        <w:rPr>
          <w:rFonts w:ascii="Arial" w:hAnsi="Arial"/>
          <w:bCs/>
          <w:sz w:val="20"/>
          <w:szCs w:val="20"/>
        </w:rPr>
        <w:t>Sefton Coast</w:t>
      </w:r>
      <w:r w:rsidRPr="005B5A54">
        <w:rPr>
          <w:rFonts w:ascii="Arial" w:hAnsi="Arial"/>
          <w:bCs/>
          <w:sz w:val="20"/>
          <w:szCs w:val="20"/>
        </w:rPr>
        <w:t xml:space="preserve"> SAC</w:t>
      </w:r>
      <w:r w:rsidR="00A03B04" w:rsidRPr="005B5A54">
        <w:rPr>
          <w:rFonts w:ascii="Arial" w:hAnsi="Arial"/>
          <w:bCs/>
          <w:sz w:val="20"/>
          <w:szCs w:val="20"/>
        </w:rPr>
        <w:t xml:space="preserve"> forms an extensive foreshore zone along the Liverpool Bay complex of estuarine habitats.  The sand dunes of the Sefton Coast form the largest dune system in England. Habitats in the area include embryo dunes, mobile dunes, fixed dunes, dune slacks, dune scrub and dune heath.  The exposed peat and clay beds are important habitats for a wide variety of marine species.</w:t>
      </w:r>
    </w:p>
    <w:p w14:paraId="45650517" w14:textId="25B3ED3C" w:rsidR="00A03B04" w:rsidRPr="005B5A54" w:rsidRDefault="00A03B04" w:rsidP="00C4124A">
      <w:pPr>
        <w:spacing w:before="120" w:after="120"/>
        <w:jc w:val="both"/>
        <w:rPr>
          <w:rFonts w:cs="Arial"/>
          <w:bCs/>
          <w:iCs/>
        </w:rPr>
      </w:pPr>
      <w:r w:rsidRPr="005B5A54">
        <w:rPr>
          <w:rFonts w:cs="Arial"/>
          <w:b/>
          <w:bCs/>
        </w:rPr>
        <w:t xml:space="preserve">SAC: </w:t>
      </w:r>
      <w:r w:rsidRPr="005B5A54">
        <w:rPr>
          <w:rFonts w:cs="Arial"/>
          <w:bCs/>
        </w:rPr>
        <w:t>Annex I habitats that are a primary reason for the selection of this site include the various dune habitats mentioned previously.  Annex II species that are a primary and qualifying reasons the for the selection of this site are the petalwort (</w:t>
      </w:r>
      <w:r w:rsidRPr="005B5A54">
        <w:rPr>
          <w:rFonts w:cs="Arial"/>
          <w:bCs/>
          <w:i/>
        </w:rPr>
        <w:t>P</w:t>
      </w:r>
      <w:r w:rsidR="00636A20" w:rsidRPr="005B5A54">
        <w:rPr>
          <w:rFonts w:cs="Arial"/>
          <w:bCs/>
          <w:i/>
        </w:rPr>
        <w:t>.</w:t>
      </w:r>
      <w:r w:rsidRPr="005B5A54">
        <w:rPr>
          <w:rFonts w:cs="Arial"/>
          <w:bCs/>
          <w:i/>
        </w:rPr>
        <w:t xml:space="preserve"> ralfsii)</w:t>
      </w:r>
      <w:r w:rsidRPr="005B5A54">
        <w:rPr>
          <w:rFonts w:cs="Arial"/>
          <w:bCs/>
        </w:rPr>
        <w:t xml:space="preserve"> and the Great crested newt (</w:t>
      </w:r>
      <w:r w:rsidRPr="005B5A54">
        <w:rPr>
          <w:rFonts w:cs="Arial"/>
          <w:bCs/>
          <w:i/>
        </w:rPr>
        <w:t>T</w:t>
      </w:r>
      <w:r w:rsidR="00636A20" w:rsidRPr="005B5A54">
        <w:rPr>
          <w:rFonts w:cs="Arial"/>
          <w:bCs/>
          <w:i/>
        </w:rPr>
        <w:t>.</w:t>
      </w:r>
      <w:r w:rsidRPr="005B5A54">
        <w:rPr>
          <w:rFonts w:cs="Arial"/>
          <w:bCs/>
          <w:i/>
        </w:rPr>
        <w:t xml:space="preserve"> cristatus).</w:t>
      </w:r>
    </w:p>
    <w:p w14:paraId="5F1A0387" w14:textId="77A534E7" w:rsidR="00711E02" w:rsidRPr="005B5A54" w:rsidRDefault="004C1DD5" w:rsidP="00C4124A">
      <w:pPr>
        <w:keepNext/>
        <w:spacing w:before="120" w:after="120"/>
      </w:pPr>
      <w:r w:rsidRPr="005B5A54">
        <w:t xml:space="preserve">The </w:t>
      </w:r>
      <w:r w:rsidR="00711E02" w:rsidRPr="005B5A54">
        <w:t>Annex I habitats that are a primary reason for selection of this site</w:t>
      </w:r>
      <w:r w:rsidRPr="005B5A54">
        <w:t xml:space="preserve"> including the following:</w:t>
      </w:r>
    </w:p>
    <w:p w14:paraId="17EB68CC" w14:textId="77777777" w:rsidR="005734F1" w:rsidRPr="005B5A54" w:rsidRDefault="005734F1" w:rsidP="00202C17">
      <w:pPr>
        <w:keepNext/>
        <w:rPr>
          <w:lang w:eastAsia="en-GB"/>
        </w:rPr>
      </w:pPr>
    </w:p>
    <w:p w14:paraId="04063C72" w14:textId="6AC10895" w:rsidR="00711E02" w:rsidRPr="005B5A54" w:rsidRDefault="00711E02" w:rsidP="001C14D2">
      <w:pPr>
        <w:keepNext/>
        <w:numPr>
          <w:ilvl w:val="0"/>
          <w:numId w:val="29"/>
        </w:numPr>
        <w:shd w:val="clear" w:color="auto" w:fill="FEFEFE"/>
        <w:spacing w:after="120" w:line="360" w:lineRule="auto"/>
        <w:ind w:left="714" w:hanging="357"/>
        <w:contextualSpacing/>
        <w:jc w:val="both"/>
        <w:rPr>
          <w:rFonts w:cs="Arial"/>
          <w:b/>
          <w:bCs/>
        </w:rPr>
      </w:pPr>
      <w:r w:rsidRPr="005B5A54">
        <w:rPr>
          <w:rFonts w:cs="Arial"/>
          <w:b/>
          <w:bCs/>
        </w:rPr>
        <w:t>2110 </w:t>
      </w:r>
      <w:hyperlink r:id="rId108" w:history="1">
        <w:r w:rsidRPr="005B5A54">
          <w:rPr>
            <w:rStyle w:val="Hyperlink"/>
            <w:rFonts w:cs="Arial"/>
            <w:b/>
            <w:bCs/>
            <w:color w:val="auto"/>
            <w:u w:val="none"/>
          </w:rPr>
          <w:t>Embryonic shifting dunes</w:t>
        </w:r>
      </w:hyperlink>
    </w:p>
    <w:p w14:paraId="7E499230" w14:textId="256D6217" w:rsidR="00711E02" w:rsidRPr="005B5A54" w:rsidRDefault="00711E02" w:rsidP="005734F1">
      <w:pPr>
        <w:pStyle w:val="NormalWeb"/>
        <w:keepNext/>
        <w:shd w:val="clear" w:color="auto" w:fill="FEFEFE"/>
        <w:spacing w:before="0" w:beforeAutospacing="0" w:after="120" w:afterAutospacing="0" w:line="360" w:lineRule="auto"/>
        <w:ind w:left="714"/>
        <w:contextualSpacing/>
        <w:jc w:val="both"/>
        <w:rPr>
          <w:rFonts w:ascii="Arial" w:hAnsi="Arial" w:cs="Arial"/>
          <w:sz w:val="20"/>
          <w:szCs w:val="20"/>
        </w:rPr>
      </w:pPr>
      <w:r w:rsidRPr="005B5A54">
        <w:rPr>
          <w:rFonts w:ascii="Arial" w:hAnsi="Arial" w:cs="Arial"/>
          <w:sz w:val="20"/>
          <w:szCs w:val="20"/>
        </w:rPr>
        <w:t>The Sefton Coast in north-west England displays both rapid erosion and active progradation. Embryonic shifting dunes are of the northern, lyme-grass</w:t>
      </w:r>
      <w:r w:rsidR="00636A20" w:rsidRPr="005B5A54">
        <w:rPr>
          <w:rFonts w:ascii="Arial" w:hAnsi="Arial" w:cs="Arial"/>
          <w:sz w:val="20"/>
          <w:szCs w:val="20"/>
        </w:rPr>
        <w:t xml:space="preserve"> (</w:t>
      </w:r>
      <w:r w:rsidRPr="005B5A54">
        <w:rPr>
          <w:rFonts w:ascii="Arial" w:hAnsi="Arial" w:cs="Arial"/>
          <w:i/>
          <w:iCs/>
          <w:sz w:val="20"/>
          <w:szCs w:val="20"/>
        </w:rPr>
        <w:t>Leymus arenarius</w:t>
      </w:r>
      <w:r w:rsidR="00636A20" w:rsidRPr="005B5A54">
        <w:rPr>
          <w:rFonts w:ascii="Arial" w:hAnsi="Arial" w:cs="Arial"/>
          <w:i/>
          <w:iCs/>
          <w:sz w:val="20"/>
          <w:szCs w:val="20"/>
        </w:rPr>
        <w:t>)</w:t>
      </w:r>
      <w:r w:rsidRPr="005B5A54">
        <w:rPr>
          <w:rFonts w:ascii="Arial" w:hAnsi="Arial" w:cs="Arial"/>
          <w:sz w:val="20"/>
          <w:szCs w:val="20"/>
        </w:rPr>
        <w:t xml:space="preserve"> type and are mainly associated with the areas of progradation, though vegetation dominated by lyme-grass is also found associated with areas of persistent, heavy disturbance further inland.</w:t>
      </w:r>
    </w:p>
    <w:p w14:paraId="677A4527" w14:textId="0A73348B" w:rsidR="00711E02" w:rsidRPr="005B5A54" w:rsidRDefault="00711E02" w:rsidP="001C14D2">
      <w:pPr>
        <w:numPr>
          <w:ilvl w:val="0"/>
          <w:numId w:val="29"/>
        </w:numPr>
        <w:shd w:val="clear" w:color="auto" w:fill="FEFEFE"/>
        <w:spacing w:after="160" w:line="360" w:lineRule="auto"/>
        <w:ind w:left="714" w:hanging="357"/>
        <w:contextualSpacing/>
        <w:jc w:val="both"/>
        <w:rPr>
          <w:rFonts w:cs="Arial"/>
          <w:b/>
          <w:bCs/>
        </w:rPr>
      </w:pPr>
      <w:r w:rsidRPr="005B5A54">
        <w:rPr>
          <w:rFonts w:cs="Arial"/>
          <w:b/>
          <w:bCs/>
        </w:rPr>
        <w:t>2120 </w:t>
      </w:r>
      <w:hyperlink r:id="rId109" w:history="1">
        <w:r w:rsidRPr="005B5A54">
          <w:rPr>
            <w:rStyle w:val="Hyperlink"/>
            <w:rFonts w:cs="Arial"/>
            <w:b/>
            <w:bCs/>
            <w:color w:val="auto"/>
            <w:u w:val="none"/>
          </w:rPr>
          <w:t>"Shifting dunes along the shoreline with Ammophila arenaria ("white dunes")"</w:t>
        </w:r>
      </w:hyperlink>
    </w:p>
    <w:p w14:paraId="58BBE3F9" w14:textId="089EB290" w:rsidR="00711E02" w:rsidRPr="005B5A54" w:rsidRDefault="00711E02" w:rsidP="00202C17">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A substantial stretch of the Sefton Coast dune system in north-west England is fronted by about 163 ha of shifting dunes. Marram </w:t>
      </w:r>
      <w:r w:rsidRPr="005B5A54">
        <w:rPr>
          <w:rFonts w:ascii="Arial" w:hAnsi="Arial" w:cs="Arial"/>
          <w:i/>
          <w:iCs/>
          <w:sz w:val="20"/>
          <w:szCs w:val="20"/>
        </w:rPr>
        <w:t>Ammophila arenaria</w:t>
      </w:r>
      <w:r w:rsidRPr="005B5A54">
        <w:rPr>
          <w:rFonts w:ascii="Arial" w:hAnsi="Arial" w:cs="Arial"/>
          <w:sz w:val="20"/>
          <w:szCs w:val="20"/>
        </w:rPr>
        <w:t> usually dominates the mobile dunes, amidst considerable areas of blown sand. Where rates of sand deposition decline, lyme grass</w:t>
      </w:r>
      <w:r w:rsidR="00636A20" w:rsidRPr="005B5A54">
        <w:rPr>
          <w:rFonts w:ascii="Arial" w:hAnsi="Arial" w:cs="Arial"/>
          <w:sz w:val="20"/>
          <w:szCs w:val="20"/>
        </w:rPr>
        <w:t xml:space="preserve"> (</w:t>
      </w:r>
      <w:r w:rsidRPr="005B5A54">
        <w:rPr>
          <w:rFonts w:ascii="Arial" w:hAnsi="Arial" w:cs="Arial"/>
          <w:i/>
          <w:iCs/>
          <w:sz w:val="20"/>
          <w:szCs w:val="20"/>
        </w:rPr>
        <w:t>Leymus arenarius</w:t>
      </w:r>
      <w:r w:rsidR="00636A20" w:rsidRPr="005B5A54">
        <w:rPr>
          <w:rFonts w:ascii="Arial" w:hAnsi="Arial" w:cs="Arial"/>
          <w:i/>
          <w:iCs/>
          <w:sz w:val="20"/>
          <w:szCs w:val="20"/>
        </w:rPr>
        <w:t>)</w:t>
      </w:r>
      <w:r w:rsidRPr="005B5A54">
        <w:rPr>
          <w:rFonts w:ascii="Arial" w:hAnsi="Arial" w:cs="Arial"/>
          <w:sz w:val="20"/>
          <w:szCs w:val="20"/>
        </w:rPr>
        <w:t xml:space="preserve"> sea-holly</w:t>
      </w:r>
      <w:r w:rsidR="00636A20" w:rsidRPr="005B5A54">
        <w:rPr>
          <w:rFonts w:ascii="Arial" w:hAnsi="Arial" w:cs="Arial"/>
          <w:sz w:val="20"/>
          <w:szCs w:val="20"/>
        </w:rPr>
        <w:t xml:space="preserve"> (</w:t>
      </w:r>
      <w:r w:rsidRPr="005B5A54">
        <w:rPr>
          <w:rFonts w:ascii="Arial" w:hAnsi="Arial" w:cs="Arial"/>
          <w:i/>
          <w:iCs/>
          <w:sz w:val="20"/>
          <w:szCs w:val="20"/>
        </w:rPr>
        <w:t>Eryngium maritimum</w:t>
      </w:r>
      <w:r w:rsidR="00636A20" w:rsidRPr="005B5A54">
        <w:rPr>
          <w:rFonts w:ascii="Arial" w:hAnsi="Arial" w:cs="Arial"/>
          <w:sz w:val="20"/>
          <w:szCs w:val="20"/>
        </w:rPr>
        <w:t xml:space="preserve">) </w:t>
      </w:r>
      <w:r w:rsidRPr="005B5A54">
        <w:rPr>
          <w:rFonts w:ascii="Arial" w:hAnsi="Arial" w:cs="Arial"/>
          <w:sz w:val="20"/>
          <w:szCs w:val="20"/>
        </w:rPr>
        <w:t>and cat’s-ear</w:t>
      </w:r>
      <w:r w:rsidR="00636A20" w:rsidRPr="005B5A54">
        <w:rPr>
          <w:rFonts w:ascii="Arial" w:hAnsi="Arial" w:cs="Arial"/>
          <w:sz w:val="20"/>
          <w:szCs w:val="20"/>
        </w:rPr>
        <w:t xml:space="preserve"> (</w:t>
      </w:r>
      <w:r w:rsidRPr="005B5A54">
        <w:rPr>
          <w:rFonts w:ascii="Arial" w:hAnsi="Arial" w:cs="Arial"/>
          <w:i/>
          <w:iCs/>
          <w:sz w:val="20"/>
          <w:szCs w:val="20"/>
        </w:rPr>
        <w:t>Hypochaeris radicata</w:t>
      </w:r>
      <w:r w:rsidR="00636A20" w:rsidRPr="005B5A54">
        <w:rPr>
          <w:rFonts w:ascii="Arial" w:hAnsi="Arial" w:cs="Arial"/>
          <w:sz w:val="20"/>
          <w:szCs w:val="20"/>
        </w:rPr>
        <w:t xml:space="preserve">) </w:t>
      </w:r>
      <w:r w:rsidRPr="005B5A54">
        <w:rPr>
          <w:rFonts w:ascii="Arial" w:hAnsi="Arial" w:cs="Arial"/>
          <w:sz w:val="20"/>
          <w:szCs w:val="20"/>
        </w:rPr>
        <w:t>occur, with red fescue</w:t>
      </w:r>
      <w:r w:rsidR="00636A20" w:rsidRPr="005B5A54">
        <w:rPr>
          <w:rFonts w:ascii="Arial" w:hAnsi="Arial" w:cs="Arial"/>
          <w:sz w:val="20"/>
          <w:szCs w:val="20"/>
        </w:rPr>
        <w:t xml:space="preserve"> (</w:t>
      </w:r>
      <w:r w:rsidRPr="005B5A54">
        <w:rPr>
          <w:rFonts w:ascii="Arial" w:hAnsi="Arial" w:cs="Arial"/>
          <w:i/>
          <w:iCs/>
          <w:sz w:val="20"/>
          <w:szCs w:val="20"/>
        </w:rPr>
        <w:t>Festuca rubra</w:t>
      </w:r>
      <w:r w:rsidR="00711D4F" w:rsidRPr="005B5A54">
        <w:rPr>
          <w:rFonts w:ascii="Arial" w:hAnsi="Arial" w:cs="Arial"/>
          <w:sz w:val="20"/>
          <w:szCs w:val="20"/>
        </w:rPr>
        <w:t xml:space="preserve">) </w:t>
      </w:r>
      <w:r w:rsidRPr="005B5A54">
        <w:rPr>
          <w:rFonts w:ascii="Arial" w:hAnsi="Arial" w:cs="Arial"/>
          <w:sz w:val="20"/>
          <w:szCs w:val="20"/>
        </w:rPr>
        <w:t>and spreading meadow-grass</w:t>
      </w:r>
      <w:r w:rsidR="00711D4F" w:rsidRPr="005B5A54">
        <w:rPr>
          <w:rFonts w:ascii="Arial" w:hAnsi="Arial" w:cs="Arial"/>
          <w:sz w:val="20"/>
          <w:szCs w:val="20"/>
        </w:rPr>
        <w:t xml:space="preserve"> (</w:t>
      </w:r>
      <w:r w:rsidRPr="005B5A54">
        <w:rPr>
          <w:rFonts w:ascii="Arial" w:hAnsi="Arial" w:cs="Arial"/>
          <w:i/>
          <w:iCs/>
          <w:sz w:val="20"/>
          <w:szCs w:val="20"/>
        </w:rPr>
        <w:t>Poa humilis</w:t>
      </w:r>
      <w:r w:rsidR="00711D4F" w:rsidRPr="005B5A54">
        <w:rPr>
          <w:rFonts w:ascii="Arial" w:hAnsi="Arial" w:cs="Arial"/>
          <w:sz w:val="20"/>
          <w:szCs w:val="20"/>
        </w:rPr>
        <w:t xml:space="preserve">) </w:t>
      </w:r>
      <w:r w:rsidRPr="005B5A54">
        <w:rPr>
          <w:rFonts w:ascii="Arial" w:hAnsi="Arial" w:cs="Arial"/>
          <w:sz w:val="20"/>
          <w:szCs w:val="20"/>
        </w:rPr>
        <w:t>present on the more sheltered ridges. Sea spurge</w:t>
      </w:r>
      <w:r w:rsidR="00711D4F" w:rsidRPr="005B5A54">
        <w:rPr>
          <w:rFonts w:ascii="Arial" w:hAnsi="Arial" w:cs="Arial"/>
          <w:sz w:val="20"/>
          <w:szCs w:val="20"/>
        </w:rPr>
        <w:t xml:space="preserve"> (</w:t>
      </w:r>
      <w:r w:rsidRPr="005B5A54">
        <w:rPr>
          <w:rFonts w:ascii="Arial" w:hAnsi="Arial" w:cs="Arial"/>
          <w:i/>
          <w:iCs/>
          <w:sz w:val="20"/>
          <w:szCs w:val="20"/>
        </w:rPr>
        <w:t>Euphorbia paralias</w:t>
      </w:r>
      <w:r w:rsidR="00711D4F" w:rsidRPr="005B5A54">
        <w:rPr>
          <w:rFonts w:ascii="Arial" w:hAnsi="Arial" w:cs="Arial"/>
          <w:sz w:val="20"/>
          <w:szCs w:val="20"/>
        </w:rPr>
        <w:t xml:space="preserve">) </w:t>
      </w:r>
      <w:r w:rsidRPr="005B5A54">
        <w:rPr>
          <w:rFonts w:ascii="Arial" w:hAnsi="Arial" w:cs="Arial"/>
          <w:sz w:val="20"/>
          <w:szCs w:val="20"/>
        </w:rPr>
        <w:t>and the nationally scarce dune fescue</w:t>
      </w:r>
      <w:r w:rsidR="00711D4F" w:rsidRPr="005B5A54">
        <w:rPr>
          <w:rFonts w:ascii="Arial" w:hAnsi="Arial" w:cs="Arial"/>
          <w:sz w:val="20"/>
          <w:szCs w:val="20"/>
        </w:rPr>
        <w:t xml:space="preserve"> (</w:t>
      </w:r>
      <w:r w:rsidRPr="005B5A54">
        <w:rPr>
          <w:rFonts w:ascii="Arial" w:hAnsi="Arial" w:cs="Arial"/>
          <w:i/>
          <w:iCs/>
          <w:sz w:val="20"/>
          <w:szCs w:val="20"/>
        </w:rPr>
        <w:t>Vulpia fasciculata</w:t>
      </w:r>
      <w:r w:rsidR="00711D4F" w:rsidRPr="005B5A54">
        <w:rPr>
          <w:rFonts w:ascii="Arial" w:hAnsi="Arial" w:cs="Arial"/>
          <w:sz w:val="20"/>
          <w:szCs w:val="20"/>
        </w:rPr>
        <w:t xml:space="preserve">) </w:t>
      </w:r>
      <w:r w:rsidRPr="005B5A54">
        <w:rPr>
          <w:rFonts w:ascii="Arial" w:hAnsi="Arial" w:cs="Arial"/>
          <w:sz w:val="20"/>
          <w:szCs w:val="20"/>
        </w:rPr>
        <w:t>are frequent, while sea bindweed</w:t>
      </w:r>
      <w:r w:rsidR="00711D4F" w:rsidRPr="005B5A54">
        <w:rPr>
          <w:rFonts w:ascii="Arial" w:hAnsi="Arial" w:cs="Arial"/>
          <w:sz w:val="20"/>
          <w:szCs w:val="20"/>
        </w:rPr>
        <w:t xml:space="preserve"> (</w:t>
      </w:r>
      <w:r w:rsidRPr="005B5A54">
        <w:rPr>
          <w:rFonts w:ascii="Arial" w:hAnsi="Arial" w:cs="Arial"/>
          <w:i/>
          <w:iCs/>
          <w:sz w:val="20"/>
          <w:szCs w:val="20"/>
        </w:rPr>
        <w:t>Calystegia soldanella</w:t>
      </w:r>
      <w:r w:rsidR="00711D4F" w:rsidRPr="005B5A54">
        <w:rPr>
          <w:rFonts w:ascii="Arial" w:hAnsi="Arial" w:cs="Arial"/>
          <w:sz w:val="20"/>
          <w:szCs w:val="20"/>
        </w:rPr>
        <w:t xml:space="preserve">) </w:t>
      </w:r>
      <w:r w:rsidRPr="005B5A54">
        <w:rPr>
          <w:rFonts w:ascii="Arial" w:hAnsi="Arial" w:cs="Arial"/>
          <w:sz w:val="20"/>
          <w:szCs w:val="20"/>
        </w:rPr>
        <w:t>is very local. Formby Point is the hinge point between two coastal sub-cells. The zone around the Point has been eroding since 1906 while areas north and south of this zone are accreting (where the nature of the coast allows). The rapid erosion is therefore reducing the area of shifting dunes at Formby, and high, steep eroding dunes abut the beach with extensive areas of blown sand immediately inland.</w:t>
      </w:r>
    </w:p>
    <w:p w14:paraId="3B25BC7F" w14:textId="00B36801" w:rsidR="00711E02" w:rsidRPr="005B5A54" w:rsidRDefault="00711E02" w:rsidP="001C14D2">
      <w:pPr>
        <w:numPr>
          <w:ilvl w:val="0"/>
          <w:numId w:val="29"/>
        </w:numPr>
        <w:shd w:val="clear" w:color="auto" w:fill="FEFEFE"/>
        <w:spacing w:after="160" w:line="360" w:lineRule="auto"/>
        <w:ind w:left="714" w:hanging="357"/>
        <w:contextualSpacing/>
        <w:jc w:val="both"/>
        <w:rPr>
          <w:rFonts w:cs="Arial"/>
          <w:b/>
          <w:bCs/>
        </w:rPr>
      </w:pPr>
      <w:r w:rsidRPr="005B5A54">
        <w:rPr>
          <w:rFonts w:cs="Arial"/>
          <w:b/>
          <w:bCs/>
        </w:rPr>
        <w:t>2130 </w:t>
      </w:r>
      <w:hyperlink r:id="rId110" w:history="1">
        <w:r w:rsidRPr="005B5A54">
          <w:rPr>
            <w:rStyle w:val="Hyperlink"/>
            <w:rFonts w:cs="Arial"/>
            <w:b/>
            <w:bCs/>
            <w:color w:val="auto"/>
            <w:u w:val="none"/>
          </w:rPr>
          <w:t>"Fixed coastal dunes with herbaceous vegetation ("grey dunes")"</w:t>
        </w:r>
      </w:hyperlink>
      <w:r w:rsidRPr="005B5A54">
        <w:rPr>
          <w:rFonts w:cs="Arial"/>
          <w:b/>
          <w:bCs/>
        </w:rPr>
        <w:t>  * Priority feature</w:t>
      </w:r>
    </w:p>
    <w:p w14:paraId="31BD2356" w14:textId="35EFA9AD" w:rsidR="00711E02" w:rsidRPr="005B5A54" w:rsidRDefault="00711E02" w:rsidP="00202C17">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Sefton Coast is a large area of predominantly calcareous dune vegetation in north-west England. The sequence of habitats from foredunes to dune grassland and dune slack is extensive, and substantial areas of open dune vegetation remain. There are large areas of semi-fixed and fixed dunes with herbaceous vegetation exhibiting considerable variation from calcareous to acidic. In the calcareous areas common restharrow</w:t>
      </w:r>
      <w:r w:rsidR="00711D4F" w:rsidRPr="005B5A54">
        <w:rPr>
          <w:rFonts w:ascii="Arial" w:hAnsi="Arial" w:cs="Arial"/>
          <w:sz w:val="20"/>
          <w:szCs w:val="20"/>
        </w:rPr>
        <w:t xml:space="preserve"> (</w:t>
      </w:r>
      <w:r w:rsidRPr="005B5A54">
        <w:rPr>
          <w:rFonts w:ascii="Arial" w:hAnsi="Arial" w:cs="Arial"/>
          <w:i/>
          <w:iCs/>
          <w:sz w:val="20"/>
          <w:szCs w:val="20"/>
        </w:rPr>
        <w:t>Ononis repens</w:t>
      </w:r>
      <w:r w:rsidR="00711D4F" w:rsidRPr="005B5A54">
        <w:rPr>
          <w:rFonts w:ascii="Arial" w:hAnsi="Arial" w:cs="Arial"/>
          <w:sz w:val="20"/>
          <w:szCs w:val="20"/>
        </w:rPr>
        <w:t xml:space="preserve">) </w:t>
      </w:r>
      <w:r w:rsidRPr="005B5A54">
        <w:rPr>
          <w:rFonts w:ascii="Arial" w:hAnsi="Arial" w:cs="Arial"/>
          <w:sz w:val="20"/>
          <w:szCs w:val="20"/>
        </w:rPr>
        <w:t>is prominent. There are small but significant areas of decalcified sand with grey hair-grass</w:t>
      </w:r>
      <w:r w:rsidR="00711D4F" w:rsidRPr="005B5A54">
        <w:rPr>
          <w:rFonts w:ascii="Arial" w:hAnsi="Arial" w:cs="Arial"/>
          <w:sz w:val="20"/>
          <w:szCs w:val="20"/>
        </w:rPr>
        <w:t xml:space="preserve"> (</w:t>
      </w:r>
      <w:r w:rsidRPr="005B5A54">
        <w:rPr>
          <w:rFonts w:ascii="Arial" w:hAnsi="Arial" w:cs="Arial"/>
          <w:i/>
          <w:iCs/>
          <w:sz w:val="20"/>
          <w:szCs w:val="20"/>
        </w:rPr>
        <w:t>Corynephorus canescens</w:t>
      </w:r>
      <w:r w:rsidR="00711D4F" w:rsidRPr="005B5A54">
        <w:rPr>
          <w:rFonts w:ascii="Arial" w:hAnsi="Arial" w:cs="Arial"/>
          <w:i/>
          <w:iCs/>
          <w:sz w:val="20"/>
          <w:szCs w:val="20"/>
        </w:rPr>
        <w:t>)</w:t>
      </w:r>
      <w:r w:rsidRPr="005B5A54">
        <w:rPr>
          <w:rFonts w:ascii="Arial" w:hAnsi="Arial" w:cs="Arial"/>
          <w:sz w:val="20"/>
          <w:szCs w:val="20"/>
        </w:rPr>
        <w:t>, a species more characteristic of decalcified fixed dunes in the east of England and around the Baltic.</w:t>
      </w:r>
    </w:p>
    <w:p w14:paraId="400173DB" w14:textId="7DA9A7FB" w:rsidR="00711E02" w:rsidRPr="005B5A54" w:rsidRDefault="00711E02" w:rsidP="001C14D2">
      <w:pPr>
        <w:numPr>
          <w:ilvl w:val="0"/>
          <w:numId w:val="29"/>
        </w:numPr>
        <w:shd w:val="clear" w:color="auto" w:fill="FEFEFE"/>
        <w:spacing w:after="160" w:line="360" w:lineRule="auto"/>
        <w:ind w:left="714" w:hanging="357"/>
        <w:contextualSpacing/>
        <w:jc w:val="both"/>
        <w:rPr>
          <w:rFonts w:cs="Arial"/>
          <w:b/>
          <w:bCs/>
        </w:rPr>
      </w:pPr>
      <w:r w:rsidRPr="005B5A54">
        <w:rPr>
          <w:rFonts w:cs="Arial"/>
          <w:b/>
          <w:bCs/>
        </w:rPr>
        <w:t>2170 </w:t>
      </w:r>
      <w:hyperlink r:id="rId111" w:history="1">
        <w:r w:rsidRPr="005B5A54">
          <w:rPr>
            <w:rStyle w:val="Hyperlink"/>
            <w:rFonts w:cs="Arial"/>
            <w:b/>
            <w:bCs/>
            <w:color w:val="auto"/>
            <w:u w:val="none"/>
          </w:rPr>
          <w:t xml:space="preserve">Dunes with </w:t>
        </w:r>
        <w:r w:rsidRPr="005B5A54">
          <w:rPr>
            <w:rStyle w:val="Hyperlink"/>
            <w:rFonts w:cs="Arial"/>
            <w:b/>
            <w:bCs/>
            <w:i/>
            <w:iCs/>
            <w:color w:val="auto"/>
            <w:u w:val="none"/>
          </w:rPr>
          <w:t>Salix repens ssp. argentea</w:t>
        </w:r>
        <w:r w:rsidRPr="005B5A54">
          <w:rPr>
            <w:rStyle w:val="Hyperlink"/>
            <w:rFonts w:cs="Arial"/>
            <w:b/>
            <w:bCs/>
            <w:color w:val="auto"/>
            <w:u w:val="none"/>
          </w:rPr>
          <w:t xml:space="preserve"> (</w:t>
        </w:r>
        <w:r w:rsidRPr="005B5A54">
          <w:rPr>
            <w:rStyle w:val="Hyperlink"/>
            <w:rFonts w:cs="Arial"/>
            <w:b/>
            <w:bCs/>
            <w:i/>
            <w:iCs/>
            <w:color w:val="auto"/>
            <w:u w:val="none"/>
          </w:rPr>
          <w:t>Salicion arenariae</w:t>
        </w:r>
        <w:r w:rsidRPr="005B5A54">
          <w:rPr>
            <w:rStyle w:val="Hyperlink"/>
            <w:rFonts w:cs="Arial"/>
            <w:b/>
            <w:bCs/>
            <w:color w:val="auto"/>
            <w:u w:val="none"/>
          </w:rPr>
          <w:t>)</w:t>
        </w:r>
      </w:hyperlink>
    </w:p>
    <w:p w14:paraId="12C67BB1" w14:textId="1B6BB642" w:rsidR="00711E02" w:rsidRPr="005B5A54" w:rsidRDefault="00711E02" w:rsidP="00202C17">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At Sefton Coast on the north-west coast of England there are extensive dune slacks dominated by creeping willow</w:t>
      </w:r>
      <w:r w:rsidR="00F00847" w:rsidRPr="005B5A54">
        <w:rPr>
          <w:rFonts w:ascii="Arial" w:hAnsi="Arial" w:cs="Arial"/>
          <w:sz w:val="20"/>
          <w:szCs w:val="20"/>
        </w:rPr>
        <w:t xml:space="preserve"> (</w:t>
      </w:r>
      <w:r w:rsidRPr="005B5A54">
        <w:rPr>
          <w:rFonts w:ascii="Arial" w:hAnsi="Arial" w:cs="Arial"/>
          <w:i/>
          <w:iCs/>
          <w:sz w:val="20"/>
          <w:szCs w:val="20"/>
        </w:rPr>
        <w:t>Salix repens</w:t>
      </w:r>
      <w:r w:rsidRPr="005B5A54">
        <w:rPr>
          <w:rFonts w:ascii="Arial" w:hAnsi="Arial" w:cs="Arial"/>
          <w:sz w:val="20"/>
          <w:szCs w:val="20"/>
        </w:rPr>
        <w:t> ssp. </w:t>
      </w:r>
      <w:r w:rsidR="00F00847" w:rsidRPr="005B5A54">
        <w:rPr>
          <w:rFonts w:ascii="Arial" w:hAnsi="Arial" w:cs="Arial"/>
          <w:i/>
          <w:iCs/>
          <w:sz w:val="20"/>
          <w:szCs w:val="20"/>
        </w:rPr>
        <w:t>A</w:t>
      </w:r>
      <w:r w:rsidRPr="005B5A54">
        <w:rPr>
          <w:rFonts w:ascii="Arial" w:hAnsi="Arial" w:cs="Arial"/>
          <w:i/>
          <w:iCs/>
          <w:sz w:val="20"/>
          <w:szCs w:val="20"/>
        </w:rPr>
        <w:t>rgentea</w:t>
      </w:r>
      <w:r w:rsidR="00F00847" w:rsidRPr="005B5A54">
        <w:rPr>
          <w:rFonts w:ascii="Arial" w:hAnsi="Arial" w:cs="Arial"/>
          <w:i/>
          <w:iCs/>
          <w:sz w:val="20"/>
          <w:szCs w:val="20"/>
        </w:rPr>
        <w:t>)</w:t>
      </w:r>
      <w:r w:rsidRPr="005B5A54">
        <w:rPr>
          <w:rFonts w:ascii="Arial" w:hAnsi="Arial" w:cs="Arial"/>
          <w:sz w:val="20"/>
          <w:szCs w:val="20"/>
        </w:rPr>
        <w:t>, making this site particularly important for dunes</w:t>
      </w:r>
      <w:r w:rsidRPr="005B5A54">
        <w:rPr>
          <w:rFonts w:ascii="Arial" w:hAnsi="Arial" w:cs="Arial"/>
          <w:b/>
          <w:bCs/>
          <w:sz w:val="20"/>
          <w:szCs w:val="20"/>
        </w:rPr>
        <w:t xml:space="preserve"> </w:t>
      </w:r>
      <w:r w:rsidRPr="005B5A54">
        <w:rPr>
          <w:rFonts w:ascii="Arial" w:hAnsi="Arial" w:cs="Arial"/>
          <w:sz w:val="20"/>
          <w:szCs w:val="20"/>
        </w:rPr>
        <w:t>with </w:t>
      </w:r>
      <w:r w:rsidRPr="005B5A54">
        <w:rPr>
          <w:rFonts w:ascii="Arial" w:hAnsi="Arial" w:cs="Arial"/>
          <w:i/>
          <w:iCs/>
          <w:sz w:val="20"/>
          <w:szCs w:val="20"/>
        </w:rPr>
        <w:t>S</w:t>
      </w:r>
      <w:r w:rsidR="00F00847" w:rsidRPr="005B5A54">
        <w:rPr>
          <w:rFonts w:ascii="Arial" w:hAnsi="Arial" w:cs="Arial"/>
          <w:i/>
          <w:iCs/>
          <w:sz w:val="20"/>
          <w:szCs w:val="20"/>
        </w:rPr>
        <w:t>.</w:t>
      </w:r>
      <w:r w:rsidRPr="005B5A54">
        <w:rPr>
          <w:rFonts w:ascii="Arial" w:hAnsi="Arial" w:cs="Arial"/>
          <w:i/>
          <w:iCs/>
          <w:sz w:val="20"/>
          <w:szCs w:val="20"/>
        </w:rPr>
        <w:t xml:space="preserve"> repens</w:t>
      </w:r>
      <w:r w:rsidRPr="005B5A54">
        <w:rPr>
          <w:rFonts w:ascii="Arial" w:hAnsi="Arial" w:cs="Arial"/>
          <w:sz w:val="20"/>
          <w:szCs w:val="20"/>
        </w:rPr>
        <w:t> ssp. </w:t>
      </w:r>
      <w:r w:rsidRPr="005B5A54">
        <w:rPr>
          <w:rFonts w:ascii="Arial" w:hAnsi="Arial" w:cs="Arial"/>
          <w:i/>
          <w:iCs/>
          <w:sz w:val="20"/>
          <w:szCs w:val="20"/>
        </w:rPr>
        <w:t>argentea</w:t>
      </w:r>
      <w:r w:rsidRPr="005B5A54">
        <w:rPr>
          <w:rFonts w:ascii="Arial" w:hAnsi="Arial" w:cs="Arial"/>
          <w:sz w:val="20"/>
          <w:szCs w:val="20"/>
        </w:rPr>
        <w:t>. Radley (1994) estimated that 99 ha, or 43% of the total English resource of the main dune slack community dominated by creeping willow occurred here. The species also dominates areas of free-draining dune grassland to a much greater extent than at most other UK sites. Despite some urban and recreational development, both successional and geomorphological processes are still active and the structure and function of the site as a whole is still well-conserved. Management, including partial removal of planted conifers, has taken place in recent years to maintain and enhance these processes.</w:t>
      </w:r>
    </w:p>
    <w:p w14:paraId="6383F4B0" w14:textId="709E3C2C" w:rsidR="00711E02" w:rsidRPr="005B5A54" w:rsidRDefault="00711E02" w:rsidP="001C14D2">
      <w:pPr>
        <w:numPr>
          <w:ilvl w:val="0"/>
          <w:numId w:val="29"/>
        </w:numPr>
        <w:shd w:val="clear" w:color="auto" w:fill="FEFEFE"/>
        <w:spacing w:after="160" w:line="360" w:lineRule="auto"/>
        <w:ind w:left="714" w:hanging="357"/>
        <w:contextualSpacing/>
        <w:jc w:val="both"/>
        <w:rPr>
          <w:rFonts w:cs="Arial"/>
          <w:b/>
          <w:bCs/>
        </w:rPr>
      </w:pPr>
      <w:r w:rsidRPr="005B5A54">
        <w:rPr>
          <w:rFonts w:cs="Arial"/>
          <w:b/>
          <w:bCs/>
        </w:rPr>
        <w:t>2190 </w:t>
      </w:r>
      <w:hyperlink r:id="rId112" w:history="1">
        <w:r w:rsidRPr="005B5A54">
          <w:rPr>
            <w:rStyle w:val="Hyperlink"/>
            <w:rFonts w:cs="Arial"/>
            <w:b/>
            <w:bCs/>
            <w:color w:val="auto"/>
            <w:u w:val="none"/>
          </w:rPr>
          <w:t>Humid dune slacks</w:t>
        </w:r>
      </w:hyperlink>
    </w:p>
    <w:p w14:paraId="10F6A189" w14:textId="584EF767" w:rsidR="00711E02" w:rsidRPr="005B5A54" w:rsidRDefault="00711E02" w:rsidP="004C1DD5">
      <w:pPr>
        <w:spacing w:after="160" w:line="360" w:lineRule="auto"/>
        <w:ind w:left="714"/>
        <w:contextualSpacing/>
        <w:jc w:val="both"/>
        <w:rPr>
          <w:rFonts w:cs="Arial"/>
        </w:rPr>
      </w:pPr>
      <w:r w:rsidRPr="005B5A54">
        <w:rPr>
          <w:rFonts w:cs="Arial"/>
        </w:rPr>
        <w:t>Sefton Coast is a large area of predominantly calcareous dune vegetation, containing extensive areas representative of Humid dune slacks in north-west England. Some active slack formation can still be seen and a variety of successional stages are represented. The sequence from foredunes to dune grassland and dune slack is extensive. The site contributes to the range and variation of humid dune slack vegetation, being a large and representative base-rich system towards the northern limit for some humid dune slack communities along the west coast of Britain.</w:t>
      </w:r>
    </w:p>
    <w:p w14:paraId="317432DF" w14:textId="7524A3F8" w:rsidR="000C4060" w:rsidRPr="005B5A54" w:rsidRDefault="00AF3CC8" w:rsidP="00202C17">
      <w:r w:rsidRPr="005B5A54">
        <w:t xml:space="preserve">The </w:t>
      </w:r>
      <w:r w:rsidR="000C4060" w:rsidRPr="005B5A54">
        <w:t>Annex I habitats present as a qualifying feature</w:t>
      </w:r>
      <w:r w:rsidRPr="005B5A54">
        <w:t xml:space="preserve">; </w:t>
      </w:r>
      <w:r w:rsidR="00F95D8F" w:rsidRPr="005B5A54">
        <w:t>although</w:t>
      </w:r>
      <w:r w:rsidR="000C4060" w:rsidRPr="005B5A54">
        <w:t xml:space="preserve"> not a primary reason for selection of this site</w:t>
      </w:r>
      <w:r w:rsidRPr="005B5A54">
        <w:t xml:space="preserve"> include the following:</w:t>
      </w:r>
    </w:p>
    <w:p w14:paraId="51D06CC1" w14:textId="01775043" w:rsidR="000C4060" w:rsidRPr="005B5A54" w:rsidRDefault="000C4060" w:rsidP="001C14D2">
      <w:pPr>
        <w:numPr>
          <w:ilvl w:val="0"/>
          <w:numId w:val="30"/>
        </w:numPr>
        <w:shd w:val="clear" w:color="auto" w:fill="FEFEFE"/>
        <w:spacing w:after="160" w:line="360" w:lineRule="auto"/>
        <w:ind w:left="714" w:hanging="357"/>
        <w:contextualSpacing/>
        <w:jc w:val="both"/>
        <w:rPr>
          <w:rFonts w:cs="Arial"/>
          <w:b/>
          <w:bCs/>
        </w:rPr>
      </w:pPr>
      <w:r w:rsidRPr="005B5A54">
        <w:rPr>
          <w:rFonts w:cs="Arial"/>
          <w:b/>
          <w:bCs/>
        </w:rPr>
        <w:t>2150 </w:t>
      </w:r>
      <w:hyperlink r:id="rId113" w:history="1">
        <w:r w:rsidRPr="005B5A54">
          <w:rPr>
            <w:rStyle w:val="Hyperlink"/>
            <w:rFonts w:cs="Arial"/>
            <w:b/>
            <w:bCs/>
            <w:color w:val="auto"/>
            <w:u w:val="none"/>
          </w:rPr>
          <w:t>Atlantic decalcified fixed dunes (Calluno-Ulicetea)</w:t>
        </w:r>
      </w:hyperlink>
      <w:r w:rsidRPr="005B5A54">
        <w:rPr>
          <w:rFonts w:cs="Arial"/>
          <w:b/>
          <w:bCs/>
        </w:rPr>
        <w:t>  * Priority feature</w:t>
      </w:r>
    </w:p>
    <w:p w14:paraId="43E8F67D" w14:textId="4AA05A97" w:rsidR="000C4060" w:rsidRPr="005B5A54" w:rsidRDefault="00AF3CC8" w:rsidP="00202C17">
      <w:r w:rsidRPr="005B5A54">
        <w:t xml:space="preserve">The </w:t>
      </w:r>
      <w:r w:rsidR="000C4060" w:rsidRPr="005B5A54">
        <w:t>Annex II species that are a primary reason for selection of this site</w:t>
      </w:r>
      <w:r w:rsidRPr="005B5A54">
        <w:t xml:space="preserve"> include the following:</w:t>
      </w:r>
    </w:p>
    <w:p w14:paraId="5B44F319" w14:textId="594EB995" w:rsidR="000C4060" w:rsidRPr="005B5A54" w:rsidRDefault="000C4060" w:rsidP="001C14D2">
      <w:pPr>
        <w:numPr>
          <w:ilvl w:val="0"/>
          <w:numId w:val="31"/>
        </w:numPr>
        <w:shd w:val="clear" w:color="auto" w:fill="FEFEFE"/>
        <w:spacing w:after="160" w:line="360" w:lineRule="auto"/>
        <w:ind w:left="714" w:hanging="357"/>
        <w:contextualSpacing/>
        <w:jc w:val="both"/>
        <w:rPr>
          <w:rFonts w:cs="Arial"/>
        </w:rPr>
      </w:pPr>
      <w:r w:rsidRPr="005B5A54">
        <w:rPr>
          <w:rFonts w:cs="Arial"/>
          <w:b/>
          <w:bCs/>
        </w:rPr>
        <w:t>1395 </w:t>
      </w:r>
      <w:hyperlink r:id="rId114" w:history="1">
        <w:r w:rsidRPr="005B5A54">
          <w:rPr>
            <w:rStyle w:val="Hyperlink"/>
            <w:rFonts w:cs="Arial"/>
            <w:b/>
            <w:bCs/>
            <w:color w:val="auto"/>
            <w:u w:val="none"/>
          </w:rPr>
          <w:t>Petalwort</w:t>
        </w:r>
      </w:hyperlink>
      <w:r w:rsidRPr="005B5A54">
        <w:rPr>
          <w:rFonts w:cs="Arial"/>
          <w:b/>
          <w:bCs/>
        </w:rPr>
        <w:t> </w:t>
      </w:r>
      <w:r w:rsidRPr="005B5A54">
        <w:rPr>
          <w:rFonts w:cs="Arial"/>
          <w:i/>
          <w:iCs/>
        </w:rPr>
        <w:t>Petalophyllum ralfsii</w:t>
      </w:r>
    </w:p>
    <w:p w14:paraId="7F2EF02D" w14:textId="1F7817A6" w:rsidR="000C4060" w:rsidRPr="005B5A54" w:rsidRDefault="000C4060" w:rsidP="00202C17">
      <w:pPr>
        <w:pStyle w:val="NormalWeb"/>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A large population of petalwort</w:t>
      </w:r>
      <w:r w:rsidR="00F00847" w:rsidRPr="005B5A54">
        <w:rPr>
          <w:rFonts w:ascii="Arial" w:hAnsi="Arial" w:cs="Arial"/>
          <w:sz w:val="20"/>
          <w:szCs w:val="20"/>
        </w:rPr>
        <w:t xml:space="preserve"> (</w:t>
      </w:r>
      <w:r w:rsidRPr="005B5A54">
        <w:rPr>
          <w:rFonts w:ascii="Arial" w:hAnsi="Arial" w:cs="Arial"/>
          <w:i/>
          <w:iCs/>
          <w:sz w:val="20"/>
          <w:szCs w:val="20"/>
        </w:rPr>
        <w:t>P</w:t>
      </w:r>
      <w:r w:rsidR="00F00847" w:rsidRPr="005B5A54">
        <w:rPr>
          <w:rFonts w:ascii="Arial" w:hAnsi="Arial" w:cs="Arial"/>
          <w:i/>
          <w:iCs/>
          <w:sz w:val="20"/>
          <w:szCs w:val="20"/>
        </w:rPr>
        <w:t>.</w:t>
      </w:r>
      <w:r w:rsidRPr="005B5A54">
        <w:rPr>
          <w:rFonts w:ascii="Arial" w:hAnsi="Arial" w:cs="Arial"/>
          <w:i/>
          <w:iCs/>
          <w:sz w:val="20"/>
          <w:szCs w:val="20"/>
        </w:rPr>
        <w:t xml:space="preserve"> ralfsii</w:t>
      </w:r>
      <w:r w:rsidR="00F00847" w:rsidRPr="005B5A54">
        <w:rPr>
          <w:rFonts w:ascii="Arial" w:hAnsi="Arial" w:cs="Arial"/>
          <w:sz w:val="20"/>
          <w:szCs w:val="20"/>
        </w:rPr>
        <w:t>)</w:t>
      </w:r>
      <w:r w:rsidR="002C4A67" w:rsidRPr="005B5A54">
        <w:rPr>
          <w:rFonts w:ascii="Arial" w:hAnsi="Arial" w:cs="Arial"/>
          <w:sz w:val="20"/>
          <w:szCs w:val="20"/>
        </w:rPr>
        <w:t xml:space="preserve"> </w:t>
      </w:r>
      <w:r w:rsidRPr="005B5A54">
        <w:rPr>
          <w:rFonts w:ascii="Arial" w:hAnsi="Arial" w:cs="Arial"/>
          <w:sz w:val="20"/>
          <w:szCs w:val="20"/>
        </w:rPr>
        <w:t>occurs at Sefton Coast, the only site chosen for this species in north-west England. The plant was first recorded on the Sefton Coast at Ainsdale in 1861 and it is still found within the dune system between Southport and Ainsdale. It seems to prefer damp ground around the edges of dune slacks of fairly recent origin, with the largest populations found in slacks of less than 25 years old. The plant is often found in association with footpaths, where light trampling keeps the ground vegetation sparse; infrequently</w:t>
      </w:r>
      <w:r w:rsidR="00FD06CA" w:rsidRPr="005B5A54">
        <w:rPr>
          <w:rFonts w:ascii="Arial" w:hAnsi="Arial" w:cs="Arial"/>
          <w:sz w:val="20"/>
          <w:szCs w:val="20"/>
        </w:rPr>
        <w:t xml:space="preserve"> </w:t>
      </w:r>
      <w:r w:rsidRPr="005B5A54">
        <w:rPr>
          <w:rFonts w:ascii="Arial" w:hAnsi="Arial" w:cs="Arial"/>
          <w:sz w:val="20"/>
          <w:szCs w:val="20"/>
        </w:rPr>
        <w:t>used paths or less-trampled edges of pathways seem to be favoured. Although the preferred habitat is short damp turf with plenty of bare patches, populations have been found growing amongst dense marram</w:t>
      </w:r>
      <w:r w:rsidR="00F00847" w:rsidRPr="005B5A54">
        <w:rPr>
          <w:rFonts w:ascii="Arial" w:hAnsi="Arial" w:cs="Arial"/>
          <w:sz w:val="20"/>
          <w:szCs w:val="20"/>
        </w:rPr>
        <w:t xml:space="preserve"> (</w:t>
      </w:r>
      <w:r w:rsidRPr="005B5A54">
        <w:rPr>
          <w:rFonts w:ascii="Arial" w:hAnsi="Arial" w:cs="Arial"/>
          <w:i/>
          <w:iCs/>
          <w:sz w:val="20"/>
          <w:szCs w:val="20"/>
        </w:rPr>
        <w:t>Ammophila arenaria</w:t>
      </w:r>
      <w:r w:rsidR="00F00847" w:rsidRPr="005B5A54">
        <w:rPr>
          <w:rFonts w:ascii="Arial" w:hAnsi="Arial" w:cs="Arial"/>
          <w:sz w:val="20"/>
          <w:szCs w:val="20"/>
        </w:rPr>
        <w:t xml:space="preserve">) </w:t>
      </w:r>
      <w:r w:rsidRPr="005B5A54">
        <w:rPr>
          <w:rFonts w:ascii="Arial" w:hAnsi="Arial" w:cs="Arial"/>
          <w:sz w:val="20"/>
          <w:szCs w:val="20"/>
        </w:rPr>
        <w:t>with few other associated species.</w:t>
      </w:r>
    </w:p>
    <w:p w14:paraId="46C0F658" w14:textId="17DD6404" w:rsidR="000C4060" w:rsidRPr="005B5A54" w:rsidRDefault="000C4060" w:rsidP="00202C17">
      <w:r w:rsidRPr="005B5A54">
        <w:t xml:space="preserve">Annex II species present as a qualifying feature, </w:t>
      </w:r>
      <w:r w:rsidR="00FA266C" w:rsidRPr="005B5A54">
        <w:t xml:space="preserve">although, </w:t>
      </w:r>
      <w:r w:rsidRPr="005B5A54">
        <w:t>not a primary reason for site selection</w:t>
      </w:r>
      <w:r w:rsidR="00FA266C" w:rsidRPr="005B5A54">
        <w:t xml:space="preserve"> include the following:</w:t>
      </w:r>
    </w:p>
    <w:p w14:paraId="090A0E5E" w14:textId="72602CFF" w:rsidR="00C4124A" w:rsidRPr="005B5A54" w:rsidRDefault="000C4060" w:rsidP="001C14D2">
      <w:pPr>
        <w:numPr>
          <w:ilvl w:val="0"/>
          <w:numId w:val="32"/>
        </w:numPr>
        <w:shd w:val="clear" w:color="auto" w:fill="FEFEFE"/>
        <w:spacing w:after="160" w:line="360" w:lineRule="auto"/>
        <w:ind w:left="714" w:hanging="357"/>
        <w:contextualSpacing/>
        <w:jc w:val="both"/>
        <w:rPr>
          <w:rFonts w:cs="Arial"/>
        </w:rPr>
      </w:pPr>
      <w:r w:rsidRPr="005B5A54">
        <w:rPr>
          <w:rFonts w:cs="Arial"/>
          <w:b/>
          <w:bCs/>
        </w:rPr>
        <w:t>1166 </w:t>
      </w:r>
      <w:hyperlink r:id="rId115" w:history="1">
        <w:r w:rsidRPr="005B5A54">
          <w:rPr>
            <w:rStyle w:val="Hyperlink"/>
            <w:rFonts w:cs="Arial"/>
            <w:b/>
            <w:bCs/>
            <w:color w:val="auto"/>
            <w:u w:val="none"/>
          </w:rPr>
          <w:t>Great crested newt</w:t>
        </w:r>
      </w:hyperlink>
      <w:r w:rsidRPr="005B5A54">
        <w:rPr>
          <w:rFonts w:cs="Arial"/>
          <w:b/>
          <w:bCs/>
        </w:rPr>
        <w:t> </w:t>
      </w:r>
      <w:r w:rsidR="00F00847" w:rsidRPr="005B5A54">
        <w:rPr>
          <w:rFonts w:cs="Arial"/>
          <w:b/>
          <w:bCs/>
        </w:rPr>
        <w:t xml:space="preserve"> (</w:t>
      </w:r>
      <w:r w:rsidRPr="005B5A54">
        <w:rPr>
          <w:rFonts w:cs="Arial"/>
          <w:i/>
          <w:iCs/>
        </w:rPr>
        <w:t>T</w:t>
      </w:r>
      <w:r w:rsidR="00F00847" w:rsidRPr="005B5A54">
        <w:rPr>
          <w:rFonts w:cs="Arial"/>
          <w:i/>
          <w:iCs/>
        </w:rPr>
        <w:t>.</w:t>
      </w:r>
      <w:r w:rsidRPr="005B5A54">
        <w:rPr>
          <w:rFonts w:cs="Arial"/>
          <w:i/>
          <w:iCs/>
        </w:rPr>
        <w:t xml:space="preserve"> cristatus</w:t>
      </w:r>
      <w:r w:rsidR="00F00847" w:rsidRPr="005B5A54">
        <w:rPr>
          <w:rFonts w:cs="Arial"/>
          <w:i/>
          <w:iCs/>
        </w:rPr>
        <w:t>)</w:t>
      </w:r>
    </w:p>
    <w:p w14:paraId="6812CAB6" w14:textId="77777777" w:rsidR="00C4124A" w:rsidRPr="005B5A54" w:rsidRDefault="00C4124A" w:rsidP="00202C17">
      <w:pPr>
        <w:jc w:val="both"/>
        <w:rPr>
          <w:rFonts w:cs="Arial"/>
        </w:rPr>
      </w:pPr>
    </w:p>
    <w:p w14:paraId="089B5922" w14:textId="61D5F487" w:rsidR="000C4060" w:rsidRPr="005B5A54" w:rsidRDefault="000C4060" w:rsidP="00202C17">
      <w:pPr>
        <w:jc w:val="both"/>
        <w:rPr>
          <w:rFonts w:cs="Arial"/>
        </w:rPr>
      </w:pPr>
      <w:r w:rsidRPr="005B5A54">
        <w:rPr>
          <w:rFonts w:cs="Arial"/>
        </w:rPr>
        <w:t>In view of the conservation objectives of the SPA, no LSE on the Sefton Coast SAC predicted as a result of the proposed platform partial decommissioning activities.</w:t>
      </w:r>
    </w:p>
    <w:p w14:paraId="58DC6F0F" w14:textId="69133A4B" w:rsidR="00632B44" w:rsidRPr="005B5A54" w:rsidRDefault="00F800CD" w:rsidP="00A64EC6">
      <w:pPr>
        <w:pStyle w:val="Heading2"/>
        <w:rPr>
          <w:caps/>
        </w:rPr>
      </w:pPr>
      <w:bookmarkStart w:id="506" w:name="_Toc192773411"/>
      <w:bookmarkStart w:id="507" w:name="_Toc197525088"/>
      <w:r w:rsidRPr="005B5A54">
        <w:t xml:space="preserve">Shell Flat </w:t>
      </w:r>
      <w:r w:rsidR="00960548" w:rsidRPr="005B5A54">
        <w:t>and</w:t>
      </w:r>
      <w:r w:rsidRPr="005B5A54">
        <w:t xml:space="preserve"> Lune Deep (SAC)</w:t>
      </w:r>
      <w:bookmarkEnd w:id="506"/>
      <w:bookmarkEnd w:id="507"/>
    </w:p>
    <w:p w14:paraId="5D1104B2" w14:textId="77777777" w:rsidR="004D750F" w:rsidRPr="005B5A54" w:rsidRDefault="004D750F" w:rsidP="00D70AA2">
      <w:pPr>
        <w:pStyle w:val="TableText"/>
        <w:widowControl w:val="0"/>
        <w:spacing w:before="0" w:after="0" w:line="240" w:lineRule="auto"/>
        <w:jc w:val="both"/>
        <w:rPr>
          <w:rFonts w:ascii="Arial" w:hAnsi="Arial"/>
          <w:bCs/>
          <w:sz w:val="20"/>
          <w:szCs w:val="20"/>
        </w:rPr>
      </w:pPr>
      <w:r w:rsidRPr="005B5A54">
        <w:rPr>
          <w:rFonts w:ascii="Arial" w:hAnsi="Arial"/>
          <w:bCs/>
          <w:sz w:val="20"/>
          <w:szCs w:val="20"/>
        </w:rPr>
        <w:t>An area of Annex I Sandbank habitat 15 km long located in water depths of less than 20 m.  The bank comprises of sand sediments, silts, clays and coarse sands.  It is the most important site in the UK for wintering common scoter.</w:t>
      </w:r>
    </w:p>
    <w:p w14:paraId="4015437B" w14:textId="77777777" w:rsidR="00931843" w:rsidRPr="005B5A54" w:rsidRDefault="00931843" w:rsidP="00D70AA2">
      <w:pPr>
        <w:jc w:val="both"/>
        <w:rPr>
          <w:rFonts w:cs="Arial"/>
          <w:b/>
          <w:bCs/>
        </w:rPr>
      </w:pPr>
    </w:p>
    <w:p w14:paraId="66BE42CA" w14:textId="14B00750" w:rsidR="00632B44" w:rsidRPr="005B5A54" w:rsidRDefault="004D750F" w:rsidP="00D70AA2">
      <w:pPr>
        <w:jc w:val="both"/>
        <w:rPr>
          <w:rFonts w:cs="Arial"/>
        </w:rPr>
      </w:pPr>
      <w:r w:rsidRPr="005B5A54">
        <w:rPr>
          <w:rFonts w:cs="Arial"/>
          <w:b/>
          <w:bCs/>
        </w:rPr>
        <w:t xml:space="preserve">SAC: </w:t>
      </w:r>
      <w:r w:rsidRPr="005B5A54">
        <w:rPr>
          <w:rFonts w:cs="Arial"/>
          <w:bCs/>
        </w:rPr>
        <w:t>Annex I habitats that are a primary reason for the selection of this site include sandbanks which are slightly covered by sea water all the time and reefs</w:t>
      </w:r>
      <w:r w:rsidR="00632B44" w:rsidRPr="005B5A54">
        <w:rPr>
          <w:rFonts w:cs="Arial"/>
        </w:rPr>
        <w:t>.</w:t>
      </w:r>
    </w:p>
    <w:p w14:paraId="0DAAC13E" w14:textId="77777777" w:rsidR="00D70AA2" w:rsidRPr="005B5A54" w:rsidRDefault="00D70AA2" w:rsidP="00202C17"/>
    <w:p w14:paraId="29496ADB" w14:textId="41B9BD94" w:rsidR="0050452D" w:rsidRPr="005B5A54" w:rsidRDefault="0050452D" w:rsidP="00D70AA2">
      <w:pPr>
        <w:keepNext/>
        <w:rPr>
          <w:lang w:eastAsia="en-GB"/>
        </w:rPr>
      </w:pPr>
      <w:r w:rsidRPr="005B5A54">
        <w:t>Annex I habitats that are a primary reason for selection of this site:</w:t>
      </w:r>
    </w:p>
    <w:p w14:paraId="009513DA" w14:textId="7852CFF4" w:rsidR="0050452D" w:rsidRPr="005B5A54" w:rsidRDefault="0050452D" w:rsidP="001C14D2">
      <w:pPr>
        <w:keepNext/>
        <w:numPr>
          <w:ilvl w:val="0"/>
          <w:numId w:val="33"/>
        </w:numPr>
        <w:shd w:val="clear" w:color="auto" w:fill="FEFEFE"/>
        <w:spacing w:after="160" w:line="360" w:lineRule="auto"/>
        <w:ind w:left="714" w:hanging="357"/>
        <w:contextualSpacing/>
        <w:rPr>
          <w:rFonts w:cs="Arial"/>
          <w:b/>
          <w:bCs/>
        </w:rPr>
      </w:pPr>
      <w:r w:rsidRPr="005B5A54">
        <w:rPr>
          <w:rFonts w:cs="Arial"/>
          <w:b/>
          <w:bCs/>
        </w:rPr>
        <w:t>1110 </w:t>
      </w:r>
      <w:hyperlink r:id="rId116" w:history="1">
        <w:r w:rsidRPr="005B5A54">
          <w:rPr>
            <w:rStyle w:val="Hyperlink"/>
            <w:rFonts w:cs="Arial"/>
            <w:b/>
            <w:bCs/>
            <w:color w:val="auto"/>
            <w:u w:val="none"/>
          </w:rPr>
          <w:t>Sandbanks which are slightly covered by sea water all the time</w:t>
        </w:r>
      </w:hyperlink>
    </w:p>
    <w:p w14:paraId="72273FD3" w14:textId="0F2D2F04" w:rsidR="0050452D" w:rsidRPr="005B5A54" w:rsidRDefault="0050452D" w:rsidP="00D70AA2">
      <w:pPr>
        <w:pStyle w:val="NormalWeb"/>
        <w:keepNext/>
        <w:shd w:val="clear" w:color="auto" w:fill="FEFEFE"/>
        <w:spacing w:before="0" w:beforeAutospacing="0" w:after="160" w:afterAutospacing="0" w:line="360" w:lineRule="auto"/>
        <w:ind w:left="714"/>
        <w:contextualSpacing/>
        <w:jc w:val="both"/>
        <w:rPr>
          <w:rFonts w:ascii="Arial" w:hAnsi="Arial" w:cs="Arial"/>
          <w:sz w:val="20"/>
          <w:szCs w:val="20"/>
        </w:rPr>
      </w:pPr>
      <w:r w:rsidRPr="005B5A54">
        <w:rPr>
          <w:rFonts w:ascii="Arial" w:hAnsi="Arial" w:cs="Arial"/>
          <w:sz w:val="20"/>
          <w:szCs w:val="20"/>
        </w:rPr>
        <w:t xml:space="preserve">Shell Flat sandbank runs northeast from the southern corner of the site in a blunt crescent to the </w:t>
      </w:r>
      <w:r w:rsidR="00F95D8F" w:rsidRPr="005B5A54">
        <w:rPr>
          <w:rFonts w:ascii="Arial" w:hAnsi="Arial" w:cs="Arial"/>
          <w:sz w:val="20"/>
          <w:szCs w:val="20"/>
        </w:rPr>
        <w:t>southwest</w:t>
      </w:r>
      <w:r w:rsidRPr="005B5A54">
        <w:rPr>
          <w:rFonts w:ascii="Arial" w:hAnsi="Arial" w:cs="Arial"/>
          <w:sz w:val="20"/>
          <w:szCs w:val="20"/>
        </w:rPr>
        <w:t>. The sandbank forms a continuous structure approximately 15km long from east to west. The bank is an example of a Banner Bank, which are generally only a few kilometres in length with an elongated pear/sickle-shaped form, located in water depths less than 20m below Chart Datum (CD). Shell Flat is considered to be an excellent example of Annex I sandbank Habitat. In terms of sediment type, the bank comprises a range of mud and sand sediments from silts and clays through to coarse sands. Shell Flat is characterised by its low biodiversity, high biomass and is noted as an important foraging ground for many over wintering bird species. Surveys have identified that a large population (50,000+) of the species feed on the submerged sandbanks. This has made the Liverpool Bay area the most important site in the UK for the sea duck.</w:t>
      </w:r>
    </w:p>
    <w:p w14:paraId="66C8733E" w14:textId="1C00BE27" w:rsidR="0050452D" w:rsidRPr="005B5A54" w:rsidRDefault="0050452D" w:rsidP="001C14D2">
      <w:pPr>
        <w:numPr>
          <w:ilvl w:val="0"/>
          <w:numId w:val="33"/>
        </w:numPr>
        <w:shd w:val="clear" w:color="auto" w:fill="FEFEFE"/>
        <w:spacing w:after="160" w:line="360" w:lineRule="auto"/>
        <w:ind w:left="714" w:hanging="357"/>
        <w:contextualSpacing/>
        <w:rPr>
          <w:rFonts w:cs="Arial"/>
          <w:b/>
          <w:bCs/>
        </w:rPr>
      </w:pPr>
      <w:r w:rsidRPr="005B5A54">
        <w:rPr>
          <w:rFonts w:cs="Arial"/>
          <w:b/>
          <w:bCs/>
        </w:rPr>
        <w:t>1170 </w:t>
      </w:r>
      <w:hyperlink r:id="rId117" w:history="1">
        <w:r w:rsidRPr="005B5A54">
          <w:rPr>
            <w:rStyle w:val="Hyperlink"/>
            <w:rFonts w:cs="Arial"/>
            <w:b/>
            <w:bCs/>
            <w:color w:val="auto"/>
            <w:u w:val="none"/>
          </w:rPr>
          <w:t>Reefs</w:t>
        </w:r>
      </w:hyperlink>
    </w:p>
    <w:p w14:paraId="3C9E343A" w14:textId="043BEB33" w:rsidR="0050452D" w:rsidRPr="005B5A54" w:rsidRDefault="0050452D" w:rsidP="00202C17">
      <w:pPr>
        <w:jc w:val="both"/>
        <w:rPr>
          <w:rFonts w:cs="Arial"/>
        </w:rPr>
      </w:pPr>
      <w:r w:rsidRPr="005B5A54">
        <w:rPr>
          <w:rFonts w:cs="Arial"/>
        </w:rPr>
        <w:t xml:space="preserve">In view of the conservation objectives of the SPA, no LSE on the Shell Flat </w:t>
      </w:r>
      <w:r w:rsidR="002C49EB" w:rsidRPr="005B5A54">
        <w:rPr>
          <w:rFonts w:cs="Arial"/>
        </w:rPr>
        <w:t>and</w:t>
      </w:r>
      <w:r w:rsidRPr="005B5A54">
        <w:rPr>
          <w:rFonts w:cs="Arial"/>
        </w:rPr>
        <w:t xml:space="preserve"> Lune Deep SAC is predicted as a result of the proposed platform partial decommissioning activities.</w:t>
      </w:r>
    </w:p>
    <w:p w14:paraId="595BB5BA" w14:textId="795AED7C" w:rsidR="00E22AC7" w:rsidRPr="005B5A54" w:rsidRDefault="00E22AC7" w:rsidP="00A64EC6">
      <w:pPr>
        <w:pStyle w:val="Heading2"/>
      </w:pPr>
      <w:bookmarkStart w:id="508" w:name="_Toc192773412"/>
      <w:bookmarkStart w:id="509" w:name="_Toc197525089"/>
      <w:r w:rsidRPr="005B5A54">
        <w:t>Fylde Offshore MCZ</w:t>
      </w:r>
      <w:bookmarkEnd w:id="508"/>
      <w:bookmarkEnd w:id="509"/>
    </w:p>
    <w:p w14:paraId="4BFF55EC" w14:textId="7623C8B7" w:rsidR="006E32F3" w:rsidRPr="005B5A54" w:rsidRDefault="006E32F3" w:rsidP="00D70AA2">
      <w:pPr>
        <w:pStyle w:val="TableText"/>
        <w:keepNext/>
        <w:keepLines/>
        <w:spacing w:before="0" w:after="0" w:line="240" w:lineRule="auto"/>
        <w:contextualSpacing/>
        <w:jc w:val="both"/>
        <w:rPr>
          <w:rFonts w:ascii="Arial" w:hAnsi="Arial"/>
          <w:sz w:val="20"/>
          <w:szCs w:val="20"/>
        </w:rPr>
      </w:pPr>
      <w:bookmarkStart w:id="510" w:name="_Toc468442406"/>
      <w:r w:rsidRPr="005B5A54">
        <w:rPr>
          <w:rFonts w:ascii="Arial" w:hAnsi="Arial"/>
          <w:sz w:val="20"/>
          <w:szCs w:val="20"/>
        </w:rPr>
        <w:t>Fylde MCZ is located in Liverpool Bay,</w:t>
      </w:r>
      <w:r w:rsidR="00775363" w:rsidRPr="005B5A54">
        <w:rPr>
          <w:rFonts w:ascii="Arial" w:hAnsi="Arial"/>
          <w:sz w:val="20"/>
          <w:szCs w:val="20"/>
        </w:rPr>
        <w:t xml:space="preserve"> approximately 3 km N from Lennox platform</w:t>
      </w:r>
      <w:r w:rsidRPr="005B5A54">
        <w:rPr>
          <w:rFonts w:ascii="Arial" w:hAnsi="Arial"/>
          <w:sz w:val="20"/>
          <w:szCs w:val="20"/>
        </w:rPr>
        <w:t>. The MCZ protects an area of approximately 260 km</w:t>
      </w:r>
      <w:r w:rsidRPr="005B5A54">
        <w:rPr>
          <w:rFonts w:ascii="Arial" w:hAnsi="Arial"/>
          <w:sz w:val="20"/>
          <w:szCs w:val="20"/>
          <w:vertAlign w:val="superscript"/>
        </w:rPr>
        <w:t>2</w:t>
      </w:r>
      <w:r w:rsidR="003A4586" w:rsidRPr="005B5A54">
        <w:rPr>
          <w:rFonts w:ascii="Arial" w:hAnsi="Arial"/>
          <w:sz w:val="20"/>
          <w:szCs w:val="20"/>
        </w:rPr>
        <w:t>.</w:t>
      </w:r>
      <w:r w:rsidRPr="005B5A54">
        <w:rPr>
          <w:rFonts w:ascii="Arial" w:hAnsi="Arial"/>
          <w:sz w:val="20"/>
          <w:szCs w:val="20"/>
        </w:rPr>
        <w:t xml:space="preserve"> The </w:t>
      </w:r>
      <w:r w:rsidR="003A4586" w:rsidRPr="005B5A54">
        <w:rPr>
          <w:rFonts w:ascii="Arial" w:hAnsi="Arial"/>
          <w:sz w:val="20"/>
          <w:szCs w:val="20"/>
        </w:rPr>
        <w:t xml:space="preserve">water </w:t>
      </w:r>
      <w:r w:rsidRPr="005B5A54">
        <w:rPr>
          <w:rFonts w:ascii="Arial" w:hAnsi="Arial"/>
          <w:sz w:val="20"/>
          <w:szCs w:val="20"/>
        </w:rPr>
        <w:t xml:space="preserve">depth </w:t>
      </w:r>
      <w:r w:rsidR="003A4586" w:rsidRPr="005B5A54">
        <w:rPr>
          <w:rFonts w:ascii="Arial" w:hAnsi="Arial"/>
          <w:sz w:val="20"/>
          <w:szCs w:val="20"/>
        </w:rPr>
        <w:t>to</w:t>
      </w:r>
      <w:r w:rsidRPr="005B5A54">
        <w:rPr>
          <w:rFonts w:ascii="Arial" w:hAnsi="Arial"/>
          <w:sz w:val="20"/>
          <w:szCs w:val="20"/>
        </w:rPr>
        <w:t xml:space="preserve"> the seabed within the site ranges from </w:t>
      </w:r>
      <w:r w:rsidR="003A4586" w:rsidRPr="005B5A54">
        <w:rPr>
          <w:rFonts w:ascii="Arial" w:hAnsi="Arial"/>
          <w:sz w:val="20"/>
          <w:szCs w:val="20"/>
        </w:rPr>
        <w:t xml:space="preserve">the seabed </w:t>
      </w:r>
      <w:r w:rsidRPr="005B5A54">
        <w:rPr>
          <w:rFonts w:ascii="Arial" w:hAnsi="Arial"/>
          <w:sz w:val="20"/>
          <w:szCs w:val="20"/>
        </w:rPr>
        <w:t>almost being exposed on low tide (just 35 cm depth) to 22 metres at its deepest part.</w:t>
      </w:r>
    </w:p>
    <w:p w14:paraId="30E7655A" w14:textId="77777777" w:rsidR="006E32F3" w:rsidRPr="005B5A54" w:rsidRDefault="006E32F3" w:rsidP="00D70AA2">
      <w:pPr>
        <w:pStyle w:val="TableText"/>
        <w:keepNext/>
        <w:keepLines/>
        <w:spacing w:before="0" w:after="0" w:line="240" w:lineRule="auto"/>
        <w:contextualSpacing/>
        <w:jc w:val="both"/>
        <w:rPr>
          <w:rFonts w:asciiTheme="minorHAnsi" w:hAnsiTheme="minorHAnsi" w:cstheme="minorHAnsi"/>
          <w:bCs/>
          <w:sz w:val="20"/>
          <w:szCs w:val="20"/>
        </w:rPr>
      </w:pPr>
    </w:p>
    <w:p w14:paraId="566D2161" w14:textId="37622A58" w:rsidR="00C57CD6" w:rsidRPr="005B5A54" w:rsidRDefault="00C57CD6" w:rsidP="00D70AA2">
      <w:pPr>
        <w:pStyle w:val="TableText"/>
        <w:keepNext/>
        <w:keepLines/>
        <w:spacing w:before="0" w:after="0" w:line="240" w:lineRule="auto"/>
        <w:contextualSpacing/>
        <w:jc w:val="both"/>
        <w:rPr>
          <w:rFonts w:ascii="Arial" w:hAnsi="Arial"/>
          <w:bCs/>
          <w:sz w:val="20"/>
          <w:szCs w:val="20"/>
        </w:rPr>
      </w:pPr>
      <w:r w:rsidRPr="005B5A54">
        <w:rPr>
          <w:rFonts w:ascii="Arial" w:hAnsi="Arial"/>
          <w:bCs/>
          <w:sz w:val="20"/>
          <w:szCs w:val="20"/>
        </w:rPr>
        <w:t>The Fylde Offshore MCZ was designated by the Government in order to maintain the broad scale habitat “sub-tidal sand” and the habitat of conservation importance “sub-tidal sands and gravels” which are found in the area.</w:t>
      </w:r>
    </w:p>
    <w:p w14:paraId="527F8315" w14:textId="77777777" w:rsidR="00D70AA2" w:rsidRPr="005B5A54" w:rsidRDefault="00D70AA2" w:rsidP="00D70AA2">
      <w:pPr>
        <w:jc w:val="both"/>
        <w:rPr>
          <w:rFonts w:cs="Arial"/>
        </w:rPr>
      </w:pPr>
    </w:p>
    <w:p w14:paraId="6BAB5AF9" w14:textId="55D8009A" w:rsidR="00ED6D61" w:rsidRPr="005B5A54" w:rsidRDefault="00186E69" w:rsidP="00D70AA2">
      <w:pPr>
        <w:jc w:val="both"/>
        <w:rPr>
          <w:rFonts w:cs="Arial"/>
        </w:rPr>
      </w:pPr>
      <w:r w:rsidRPr="005B5A54">
        <w:rPr>
          <w:rFonts w:cs="Arial"/>
        </w:rPr>
        <w:t>The subtidal sediments within the site are sand and mud. The seabed in this area is highly productive. It supports an abundance of animals such as crabs, starfish, shrimp-like crustaceans and bivalve shellfish, including the commonly found small nut-shell (</w:t>
      </w:r>
      <w:r w:rsidRPr="005B5A54">
        <w:rPr>
          <w:rFonts w:cs="Arial"/>
          <w:i/>
          <w:iCs/>
        </w:rPr>
        <w:t>N</w:t>
      </w:r>
      <w:r w:rsidR="003A5E76" w:rsidRPr="005B5A54">
        <w:rPr>
          <w:rFonts w:cs="Arial"/>
          <w:i/>
          <w:iCs/>
        </w:rPr>
        <w:t>.</w:t>
      </w:r>
      <w:r w:rsidRPr="005B5A54">
        <w:rPr>
          <w:rFonts w:cs="Arial"/>
          <w:i/>
          <w:iCs/>
        </w:rPr>
        <w:t xml:space="preserve"> nitidosa</w:t>
      </w:r>
      <w:r w:rsidRPr="005B5A54">
        <w:rPr>
          <w:rFonts w:cs="Arial"/>
        </w:rPr>
        <w:t>), a razor shell (P</w:t>
      </w:r>
      <w:r w:rsidR="00983122" w:rsidRPr="005B5A54">
        <w:rPr>
          <w:rFonts w:cs="Arial"/>
        </w:rPr>
        <w:t>.</w:t>
      </w:r>
      <w:r w:rsidRPr="005B5A54">
        <w:rPr>
          <w:rFonts w:cs="Arial"/>
        </w:rPr>
        <w:t xml:space="preserve"> legumen) and the white furrow shell (</w:t>
      </w:r>
      <w:r w:rsidRPr="005B5A54">
        <w:rPr>
          <w:rFonts w:cs="Arial"/>
          <w:i/>
          <w:iCs/>
        </w:rPr>
        <w:t>A</w:t>
      </w:r>
      <w:r w:rsidR="00241210" w:rsidRPr="005B5A54">
        <w:rPr>
          <w:rFonts w:cs="Arial"/>
          <w:i/>
          <w:iCs/>
        </w:rPr>
        <w:t>.</w:t>
      </w:r>
      <w:r w:rsidRPr="005B5A54">
        <w:rPr>
          <w:rFonts w:cs="Arial"/>
          <w:i/>
          <w:iCs/>
        </w:rPr>
        <w:t xml:space="preserve"> alba</w:t>
      </w:r>
      <w:r w:rsidRPr="005B5A54">
        <w:rPr>
          <w:rFonts w:cs="Arial"/>
        </w:rPr>
        <w:t>). Flatfish, including sole (</w:t>
      </w:r>
      <w:r w:rsidRPr="005B5A54">
        <w:rPr>
          <w:rFonts w:cs="Arial"/>
          <w:i/>
          <w:iCs/>
        </w:rPr>
        <w:t>S</w:t>
      </w:r>
      <w:r w:rsidR="00D0630B" w:rsidRPr="005B5A54">
        <w:rPr>
          <w:rFonts w:cs="Arial"/>
          <w:i/>
          <w:iCs/>
        </w:rPr>
        <w:t>.</w:t>
      </w:r>
      <w:r w:rsidRPr="005B5A54">
        <w:rPr>
          <w:rFonts w:cs="Arial"/>
          <w:i/>
          <w:iCs/>
        </w:rPr>
        <w:t xml:space="preserve"> solea</w:t>
      </w:r>
      <w:r w:rsidRPr="005B5A54">
        <w:rPr>
          <w:rFonts w:cs="Arial"/>
        </w:rPr>
        <w:t>) and plaice (</w:t>
      </w:r>
      <w:r w:rsidRPr="005B5A54">
        <w:rPr>
          <w:rFonts w:cs="Arial"/>
          <w:i/>
          <w:iCs/>
        </w:rPr>
        <w:t>P</w:t>
      </w:r>
      <w:r w:rsidR="00D0630B" w:rsidRPr="005B5A54">
        <w:rPr>
          <w:rFonts w:cs="Arial"/>
          <w:i/>
          <w:iCs/>
        </w:rPr>
        <w:t>.</w:t>
      </w:r>
      <w:r w:rsidRPr="005B5A54">
        <w:rPr>
          <w:rFonts w:cs="Arial"/>
          <w:i/>
          <w:iCs/>
        </w:rPr>
        <w:t xml:space="preserve"> platessa</w:t>
      </w:r>
      <w:r w:rsidRPr="005B5A54">
        <w:rPr>
          <w:rFonts w:cs="Arial"/>
        </w:rPr>
        <w:t>), are also supported by the habitat within the site.</w:t>
      </w:r>
    </w:p>
    <w:p w14:paraId="5A9BF1FB" w14:textId="2B9F0273" w:rsidR="00F46AD0" w:rsidRPr="005B5A54" w:rsidRDefault="00F46AD0" w:rsidP="00D70AA2">
      <w:pPr>
        <w:jc w:val="both"/>
        <w:rPr>
          <w:rFonts w:cs="Arial"/>
        </w:rPr>
      </w:pPr>
    </w:p>
    <w:p w14:paraId="45B3D4FC" w14:textId="6C64DBAD" w:rsidR="00632B44" w:rsidRPr="005B5A54" w:rsidRDefault="00527D21" w:rsidP="00D70AA2">
      <w:pPr>
        <w:jc w:val="both"/>
        <w:rPr>
          <w:rFonts w:cs="Arial"/>
        </w:rPr>
      </w:pPr>
      <w:r w:rsidRPr="005B5A54">
        <w:rPr>
          <w:rFonts w:cs="Arial"/>
        </w:rPr>
        <w:t xml:space="preserve">Due to the limited area of seabed disturbance anticipated and the temporary nature of the </w:t>
      </w:r>
      <w:r w:rsidR="00DD719A" w:rsidRPr="005B5A54">
        <w:rPr>
          <w:rFonts w:cs="Arial"/>
        </w:rPr>
        <w:t>works, i</w:t>
      </w:r>
      <w:r w:rsidR="004B01A7" w:rsidRPr="005B5A54">
        <w:rPr>
          <w:rFonts w:cs="Arial"/>
        </w:rPr>
        <w:t>n view of the conservation objectives of the SPA, no LSE on the Flyde Offshore MCZ is predicted as a result of the proposed platform partial decommissioning activities.</w:t>
      </w:r>
    </w:p>
    <w:p w14:paraId="1EFE9A92" w14:textId="77777777" w:rsidR="00632B44" w:rsidRPr="005B5A54" w:rsidRDefault="00632B44" w:rsidP="00632B44">
      <w:pPr>
        <w:spacing w:after="120" w:line="276" w:lineRule="auto"/>
        <w:jc w:val="both"/>
        <w:rPr>
          <w:rFonts w:cs="Arial"/>
        </w:rPr>
      </w:pPr>
    </w:p>
    <w:p w14:paraId="287C9068" w14:textId="77777777" w:rsidR="00632B44" w:rsidRPr="005B5A54" w:rsidRDefault="00632B44" w:rsidP="00632B44">
      <w:pPr>
        <w:spacing w:after="120" w:line="276" w:lineRule="auto"/>
        <w:jc w:val="both"/>
        <w:rPr>
          <w:rFonts w:cs="Arial"/>
        </w:rPr>
      </w:pPr>
      <w:r w:rsidRPr="005B5A54">
        <w:rPr>
          <w:rFonts w:cs="Arial"/>
        </w:rPr>
        <w:br w:type="page"/>
      </w:r>
    </w:p>
    <w:p w14:paraId="4DBCB68E" w14:textId="71A6DE5D" w:rsidR="00632B44" w:rsidRPr="005B5A54" w:rsidRDefault="001F50CE" w:rsidP="001C4C18">
      <w:pPr>
        <w:pStyle w:val="Heading1"/>
      </w:pPr>
      <w:bookmarkStart w:id="511" w:name="_Toc192773413"/>
      <w:bookmarkStart w:id="512" w:name="_Toc197525090"/>
      <w:bookmarkStart w:id="513" w:name="_Hlk181791603"/>
      <w:r w:rsidRPr="005B5A54">
        <w:t>CONCLUSION</w:t>
      </w:r>
      <w:bookmarkEnd w:id="511"/>
      <w:bookmarkEnd w:id="512"/>
    </w:p>
    <w:p w14:paraId="1FEDE716" w14:textId="77777777" w:rsidR="00142E5A" w:rsidRPr="005B5A54" w:rsidRDefault="00142E5A" w:rsidP="00D70AA2">
      <w:pPr>
        <w:jc w:val="both"/>
        <w:rPr>
          <w:rFonts w:cs="Arial"/>
        </w:rPr>
      </w:pPr>
      <w:r w:rsidRPr="005B5A54">
        <w:rPr>
          <w:rFonts w:cs="Arial"/>
        </w:rPr>
        <w:t xml:space="preserve">The development of the Project has been informed by ongoing appraisal of the environmental impacts and risks posed by options under consideration. The environmental appraisal has been based on an understanding of the baseline environment established from multiple web-based sources, scientific papers and seabed surveys. </w:t>
      </w:r>
    </w:p>
    <w:p w14:paraId="345F91B6" w14:textId="77777777" w:rsidR="00D70AA2" w:rsidRPr="005B5A54" w:rsidRDefault="00D70AA2" w:rsidP="00D70AA2">
      <w:pPr>
        <w:jc w:val="both"/>
        <w:rPr>
          <w:rFonts w:cs="Arial"/>
        </w:rPr>
      </w:pPr>
    </w:p>
    <w:p w14:paraId="280C079D" w14:textId="69B416A5" w:rsidR="00142E5A" w:rsidRPr="005B5A54" w:rsidRDefault="00142E5A" w:rsidP="00D40B73">
      <w:pPr>
        <w:jc w:val="both"/>
        <w:rPr>
          <w:rFonts w:cs="Arial"/>
        </w:rPr>
      </w:pPr>
      <w:r w:rsidRPr="005B5A54">
        <w:rPr>
          <w:rFonts w:cs="Arial"/>
        </w:rPr>
        <w:t xml:space="preserve">Comprehensive identification of potential impacts from the proposed PDP was achieved through the Environmental Risk Assessment, the output of which was used to scope the requirements for further detailed impact assessment. The scoping exercise identified that there were no aspects considered to have high or medium-high impact to identified receptors. </w:t>
      </w:r>
    </w:p>
    <w:p w14:paraId="69350C98" w14:textId="77777777" w:rsidR="00D40B73" w:rsidRPr="005B5A54" w:rsidRDefault="00D40B73" w:rsidP="00D40B73">
      <w:pPr>
        <w:jc w:val="both"/>
        <w:rPr>
          <w:rFonts w:cs="Arial"/>
        </w:rPr>
      </w:pPr>
    </w:p>
    <w:p w14:paraId="11A8F87B" w14:textId="77777777" w:rsidR="00D40B73" w:rsidRPr="005B5A54" w:rsidRDefault="00D40B73" w:rsidP="00D40B73">
      <w:pPr>
        <w:jc w:val="both"/>
        <w:rPr>
          <w:rFonts w:cs="Arial"/>
        </w:rPr>
      </w:pPr>
      <w:r w:rsidRPr="005B5A54">
        <w:rPr>
          <w:rFonts w:cs="Arial"/>
        </w:rPr>
        <w:t>During the initial screening, the following aspects were considered to have potential significant impact and were selected for more detailed assessment:</w:t>
      </w:r>
    </w:p>
    <w:p w14:paraId="1A51372A" w14:textId="40180742" w:rsidR="00D40B73" w:rsidRPr="005B5A54" w:rsidRDefault="00D40B73" w:rsidP="00D40B73">
      <w:pPr>
        <w:pStyle w:val="ListParagraph"/>
        <w:numPr>
          <w:ilvl w:val="0"/>
          <w:numId w:val="6"/>
        </w:numPr>
        <w:spacing w:after="160" w:line="360" w:lineRule="auto"/>
        <w:ind w:left="714" w:hanging="357"/>
        <w:jc w:val="both"/>
        <w:rPr>
          <w:rFonts w:cs="Arial"/>
        </w:rPr>
      </w:pPr>
      <w:r w:rsidRPr="005B5A54">
        <w:rPr>
          <w:rFonts w:cs="Arial"/>
        </w:rPr>
        <w:t xml:space="preserve">Subsea removals </w:t>
      </w:r>
    </w:p>
    <w:p w14:paraId="38BE0DBD" w14:textId="74DB4537" w:rsidR="00D40B73" w:rsidRPr="005B5A54" w:rsidRDefault="00D40B73" w:rsidP="00D40B73">
      <w:pPr>
        <w:pStyle w:val="ListParagraph"/>
        <w:numPr>
          <w:ilvl w:val="0"/>
          <w:numId w:val="6"/>
        </w:numPr>
        <w:spacing w:after="160" w:line="360" w:lineRule="auto"/>
        <w:ind w:left="714" w:hanging="357"/>
        <w:jc w:val="both"/>
        <w:rPr>
          <w:rFonts w:cs="Arial"/>
        </w:rPr>
      </w:pPr>
      <w:r w:rsidRPr="005B5A54">
        <w:rPr>
          <w:rFonts w:cs="Arial"/>
        </w:rPr>
        <w:t>Lifting operations</w:t>
      </w:r>
    </w:p>
    <w:p w14:paraId="6E21F070" w14:textId="1AFB51CF" w:rsidR="00D40B73" w:rsidRPr="005B5A54" w:rsidRDefault="00D40B73" w:rsidP="00D40B73">
      <w:pPr>
        <w:pStyle w:val="ListParagraph"/>
        <w:numPr>
          <w:ilvl w:val="0"/>
          <w:numId w:val="6"/>
        </w:numPr>
        <w:spacing w:after="160" w:line="360" w:lineRule="auto"/>
        <w:ind w:left="714" w:hanging="357"/>
        <w:jc w:val="both"/>
        <w:rPr>
          <w:rFonts w:cs="Arial"/>
        </w:rPr>
      </w:pPr>
      <w:r w:rsidRPr="005B5A54">
        <w:rPr>
          <w:rFonts w:cs="Arial"/>
        </w:rPr>
        <w:t>Vessels presence</w:t>
      </w:r>
    </w:p>
    <w:p w14:paraId="2711DE4B" w14:textId="367E2B5F" w:rsidR="00D40B73" w:rsidRPr="005B5A54" w:rsidRDefault="00D40B73" w:rsidP="00D40B73">
      <w:pPr>
        <w:pStyle w:val="ListParagraph"/>
        <w:numPr>
          <w:ilvl w:val="0"/>
          <w:numId w:val="6"/>
        </w:numPr>
        <w:spacing w:after="160" w:line="360" w:lineRule="auto"/>
        <w:ind w:left="714" w:hanging="357"/>
        <w:jc w:val="both"/>
        <w:rPr>
          <w:rFonts w:cs="Arial"/>
        </w:rPr>
      </w:pPr>
      <w:r w:rsidRPr="005B5A54">
        <w:rPr>
          <w:rFonts w:cs="Arial"/>
        </w:rPr>
        <w:t>Use of vessel DP and anchors</w:t>
      </w:r>
    </w:p>
    <w:p w14:paraId="7389A268" w14:textId="77777777" w:rsidR="00D40B73" w:rsidRPr="005B5A54" w:rsidRDefault="00D40B73" w:rsidP="00D40B73">
      <w:pPr>
        <w:jc w:val="both"/>
        <w:rPr>
          <w:rFonts w:cs="Arial"/>
        </w:rPr>
      </w:pPr>
      <w:r w:rsidRPr="005B5A54">
        <w:rPr>
          <w:rFonts w:cs="Arial"/>
        </w:rPr>
        <w:t xml:space="preserve">The impacts that require further assessment are: </w:t>
      </w:r>
    </w:p>
    <w:p w14:paraId="022874B5" w14:textId="46722DF3" w:rsidR="00D40B73" w:rsidRPr="005B5A54" w:rsidRDefault="00D40B73" w:rsidP="00D40B73">
      <w:pPr>
        <w:pStyle w:val="ListParagraph"/>
        <w:numPr>
          <w:ilvl w:val="0"/>
          <w:numId w:val="6"/>
        </w:numPr>
        <w:spacing w:after="160" w:line="360" w:lineRule="auto"/>
        <w:ind w:left="714" w:hanging="357"/>
        <w:jc w:val="both"/>
        <w:rPr>
          <w:rFonts w:cs="Arial"/>
        </w:rPr>
      </w:pPr>
      <w:r w:rsidRPr="005B5A54">
        <w:rPr>
          <w:rFonts w:cs="Arial"/>
        </w:rPr>
        <w:t>Seabed disturbance</w:t>
      </w:r>
    </w:p>
    <w:p w14:paraId="65120038" w14:textId="2559A969" w:rsidR="00D40B73" w:rsidRPr="005B5A54" w:rsidRDefault="00D40B73" w:rsidP="00D40B73">
      <w:pPr>
        <w:pStyle w:val="ListParagraph"/>
        <w:numPr>
          <w:ilvl w:val="0"/>
          <w:numId w:val="6"/>
        </w:numPr>
        <w:spacing w:after="160" w:line="360" w:lineRule="auto"/>
        <w:ind w:left="714" w:hanging="357"/>
        <w:jc w:val="both"/>
        <w:rPr>
          <w:rFonts w:cs="Arial"/>
        </w:rPr>
      </w:pPr>
      <w:r w:rsidRPr="005B5A54">
        <w:rPr>
          <w:rFonts w:cs="Arial"/>
        </w:rPr>
        <w:t xml:space="preserve">Disruption to nesting birds </w:t>
      </w:r>
    </w:p>
    <w:p w14:paraId="2BFC1E9A" w14:textId="1FEC62F3" w:rsidR="00AD488D" w:rsidRPr="005B5A54" w:rsidRDefault="00D40B73" w:rsidP="00AD488D">
      <w:pPr>
        <w:pStyle w:val="ListParagraph"/>
        <w:numPr>
          <w:ilvl w:val="0"/>
          <w:numId w:val="6"/>
        </w:numPr>
        <w:spacing w:after="160" w:line="360" w:lineRule="auto"/>
        <w:ind w:left="714" w:hanging="357"/>
        <w:jc w:val="both"/>
        <w:rPr>
          <w:rFonts w:cs="Arial"/>
        </w:rPr>
      </w:pPr>
      <w:r w:rsidRPr="005B5A54">
        <w:rPr>
          <w:rFonts w:cs="Arial"/>
        </w:rPr>
        <w:t xml:space="preserve">Displacement of seabirds </w:t>
      </w:r>
      <w:bookmarkStart w:id="514" w:name="_Toc20481175"/>
      <w:bookmarkStart w:id="515" w:name="_Toc21965667"/>
      <w:bookmarkStart w:id="516" w:name="_Toc27492376"/>
      <w:bookmarkEnd w:id="513"/>
    </w:p>
    <w:p w14:paraId="022EC015" w14:textId="77777777" w:rsidR="00AD488D" w:rsidRPr="005B5A54" w:rsidRDefault="00AD488D" w:rsidP="00AD488D">
      <w:pPr>
        <w:jc w:val="both"/>
        <w:rPr>
          <w:rFonts w:cs="Arial"/>
        </w:rPr>
      </w:pPr>
      <w:r w:rsidRPr="005B5A54">
        <w:rPr>
          <w:rFonts w:cs="Arial"/>
        </w:rPr>
        <w:t>The following measures will be adopted to ensure that impacts associated with the works are minimised to as low as reasonably practicable:</w:t>
      </w:r>
    </w:p>
    <w:p w14:paraId="568B99B4" w14:textId="77777777" w:rsidR="00AD488D" w:rsidRPr="005B5A54" w:rsidRDefault="00AD488D" w:rsidP="00AD488D">
      <w:pPr>
        <w:jc w:val="both"/>
        <w:rPr>
          <w:rFonts w:cs="Arial"/>
        </w:rPr>
      </w:pPr>
    </w:p>
    <w:p w14:paraId="44947173" w14:textId="77777777" w:rsidR="00AD488D" w:rsidRPr="005B5A54" w:rsidRDefault="00AD488D" w:rsidP="00AD488D">
      <w:pPr>
        <w:jc w:val="both"/>
        <w:rPr>
          <w:rFonts w:cs="Arial"/>
          <w:b/>
          <w:bCs/>
        </w:rPr>
      </w:pPr>
      <w:r w:rsidRPr="005B5A54">
        <w:rPr>
          <w:rFonts w:cs="Arial"/>
          <w:b/>
          <w:bCs/>
        </w:rPr>
        <w:t xml:space="preserve">Seabed disturbance: </w:t>
      </w:r>
    </w:p>
    <w:p w14:paraId="0DD11834" w14:textId="77777777" w:rsidR="00AD488D" w:rsidRPr="005B5A54" w:rsidRDefault="00AD488D" w:rsidP="00AD488D">
      <w:pPr>
        <w:pStyle w:val="ListParagraph"/>
        <w:numPr>
          <w:ilvl w:val="0"/>
          <w:numId w:val="6"/>
        </w:numPr>
        <w:spacing w:after="160" w:line="360" w:lineRule="auto"/>
        <w:ind w:left="714" w:hanging="357"/>
        <w:jc w:val="both"/>
        <w:rPr>
          <w:rFonts w:cs="Arial"/>
        </w:rPr>
      </w:pPr>
      <w:r w:rsidRPr="005B5A54">
        <w:rPr>
          <w:rFonts w:cs="Arial"/>
        </w:rPr>
        <w:t>Removals will be planned, managed, and implemented in such a way that seabed disturbance is minimised.</w:t>
      </w:r>
    </w:p>
    <w:p w14:paraId="299A4B0C" w14:textId="77777777" w:rsidR="00AD488D" w:rsidRPr="005B5A54" w:rsidRDefault="00AD488D" w:rsidP="00AD488D">
      <w:pPr>
        <w:pStyle w:val="ListParagraph"/>
        <w:numPr>
          <w:ilvl w:val="0"/>
          <w:numId w:val="6"/>
        </w:numPr>
        <w:spacing w:after="160" w:line="360" w:lineRule="auto"/>
        <w:ind w:left="714" w:hanging="357"/>
        <w:jc w:val="both"/>
        <w:rPr>
          <w:rFonts w:cs="Arial"/>
        </w:rPr>
      </w:pPr>
      <w:r w:rsidRPr="005B5A54">
        <w:rPr>
          <w:rFonts w:cs="Arial"/>
        </w:rPr>
        <w:t xml:space="preserve">All work will be undertaken under a marine license. </w:t>
      </w:r>
    </w:p>
    <w:p w14:paraId="1F3DE221" w14:textId="77777777" w:rsidR="00AD488D" w:rsidRPr="005B5A54" w:rsidRDefault="00AD488D" w:rsidP="00AD488D">
      <w:pPr>
        <w:pStyle w:val="ListParagraph"/>
        <w:numPr>
          <w:ilvl w:val="0"/>
          <w:numId w:val="6"/>
        </w:numPr>
        <w:spacing w:after="160" w:line="360" w:lineRule="auto"/>
        <w:ind w:left="714" w:hanging="357"/>
        <w:jc w:val="both"/>
        <w:rPr>
          <w:rFonts w:cs="Arial"/>
        </w:rPr>
      </w:pPr>
      <w:r w:rsidRPr="005B5A54">
        <w:rPr>
          <w:rFonts w:cs="Arial"/>
        </w:rPr>
        <w:t>Duration and number of vessels in the field, will be minimised as much as possible.</w:t>
      </w:r>
    </w:p>
    <w:p w14:paraId="2418CC81" w14:textId="77777777" w:rsidR="00AD488D" w:rsidRPr="005B5A54" w:rsidRDefault="00AD488D" w:rsidP="00AD488D">
      <w:pPr>
        <w:pStyle w:val="ListParagraph"/>
        <w:numPr>
          <w:ilvl w:val="0"/>
          <w:numId w:val="6"/>
        </w:numPr>
        <w:spacing w:after="120" w:line="276" w:lineRule="auto"/>
        <w:jc w:val="both"/>
        <w:rPr>
          <w:rFonts w:cs="Arial"/>
        </w:rPr>
      </w:pPr>
      <w:r w:rsidRPr="005B5A54">
        <w:rPr>
          <w:lang w:eastAsia="en-US"/>
        </w:rPr>
        <w:t>Tool use will be minimised where feasible whilst still achieving the desired result.</w:t>
      </w:r>
    </w:p>
    <w:p w14:paraId="666A3366" w14:textId="77777777" w:rsidR="00AD488D" w:rsidRPr="005B5A54" w:rsidRDefault="00AD488D" w:rsidP="00AD488D">
      <w:pPr>
        <w:pStyle w:val="ListParagraph"/>
        <w:numPr>
          <w:ilvl w:val="0"/>
          <w:numId w:val="6"/>
        </w:numPr>
        <w:spacing w:after="120" w:line="276" w:lineRule="auto"/>
        <w:jc w:val="both"/>
        <w:rPr>
          <w:rFonts w:cs="Arial"/>
        </w:rPr>
      </w:pPr>
      <w:r w:rsidRPr="005B5A54">
        <w:rPr>
          <w:rFonts w:cs="Arial"/>
        </w:rPr>
        <w:t>Where cutting of pipelines requires removal of mattresses and other stabilisation materials, temporary placement of equipment will be within the footprint of planned excavations and mattresses will be reused, where possible, to minimise seabed disturbance.</w:t>
      </w:r>
    </w:p>
    <w:p w14:paraId="1342B549" w14:textId="77777777" w:rsidR="00AD488D" w:rsidRPr="005B5A54" w:rsidRDefault="00AD488D" w:rsidP="00AD488D">
      <w:pPr>
        <w:spacing w:after="160" w:line="360" w:lineRule="auto"/>
        <w:jc w:val="both"/>
        <w:rPr>
          <w:rFonts w:cs="Arial"/>
          <w:b/>
          <w:bCs/>
        </w:rPr>
      </w:pPr>
      <w:r w:rsidRPr="005B5A54">
        <w:rPr>
          <w:rFonts w:cs="Arial"/>
          <w:b/>
          <w:bCs/>
        </w:rPr>
        <w:t xml:space="preserve">Nesting birds: </w:t>
      </w:r>
    </w:p>
    <w:p w14:paraId="01317436" w14:textId="77777777" w:rsidR="00AD488D" w:rsidRPr="005B5A54" w:rsidRDefault="00AD488D" w:rsidP="00AD488D">
      <w:pPr>
        <w:pStyle w:val="ListParagraph"/>
        <w:numPr>
          <w:ilvl w:val="0"/>
          <w:numId w:val="6"/>
        </w:numPr>
        <w:spacing w:after="160" w:line="360" w:lineRule="auto"/>
        <w:jc w:val="both"/>
        <w:rPr>
          <w:rFonts w:cs="Arial"/>
        </w:rPr>
      </w:pPr>
      <w:r w:rsidRPr="005B5A54">
        <w:rPr>
          <w:rFonts w:cs="Arial"/>
        </w:rPr>
        <w:t xml:space="preserve">Submission of Bird Management Strategy to align with the survey findings, regulations and JNCC advice. </w:t>
      </w:r>
    </w:p>
    <w:p w14:paraId="6143E20E" w14:textId="77777777" w:rsidR="00AD488D" w:rsidRPr="005B5A54" w:rsidRDefault="00AD488D" w:rsidP="00AD488D">
      <w:pPr>
        <w:pStyle w:val="ListParagraph"/>
        <w:numPr>
          <w:ilvl w:val="0"/>
          <w:numId w:val="6"/>
        </w:numPr>
        <w:spacing w:after="160" w:line="360" w:lineRule="auto"/>
        <w:jc w:val="both"/>
        <w:rPr>
          <w:rFonts w:cs="Arial"/>
        </w:rPr>
      </w:pPr>
      <w:r w:rsidRPr="005B5A54">
        <w:rPr>
          <w:rFonts w:cs="Arial"/>
        </w:rPr>
        <w:t xml:space="preserve">If any deterrents are used these will be deployed early in the season and will be retained for as long is needed. </w:t>
      </w:r>
    </w:p>
    <w:p w14:paraId="43ECF000" w14:textId="77777777" w:rsidR="00AD488D" w:rsidRPr="005B5A54" w:rsidRDefault="00AD488D" w:rsidP="00AD488D">
      <w:pPr>
        <w:spacing w:after="160" w:line="360" w:lineRule="auto"/>
        <w:jc w:val="both"/>
        <w:rPr>
          <w:rFonts w:cs="Arial"/>
          <w:b/>
          <w:bCs/>
        </w:rPr>
      </w:pPr>
      <w:r w:rsidRPr="005B5A54">
        <w:rPr>
          <w:rFonts w:cs="Arial"/>
          <w:b/>
          <w:bCs/>
        </w:rPr>
        <w:t xml:space="preserve">Overwintering birds: </w:t>
      </w:r>
    </w:p>
    <w:p w14:paraId="4A9CCFF4" w14:textId="564A0855" w:rsidR="00BF472F" w:rsidRPr="005B5A54" w:rsidRDefault="00BF472F" w:rsidP="00BF472F">
      <w:pPr>
        <w:pStyle w:val="ListParagraph"/>
        <w:numPr>
          <w:ilvl w:val="0"/>
          <w:numId w:val="40"/>
        </w:numPr>
        <w:rPr>
          <w:lang w:eastAsia="en-US"/>
        </w:rPr>
      </w:pPr>
      <w:r w:rsidRPr="005B5A54">
        <w:rPr>
          <w:lang w:eastAsia="en-US"/>
        </w:rPr>
        <w:t xml:space="preserve">The contractors will implement a Vessel Management Plan. Where winter operations cannot be avoided, </w:t>
      </w:r>
      <w:r w:rsidR="005B5A54" w:rsidRPr="005B5A54">
        <w:rPr>
          <w:lang w:eastAsia="en-US"/>
        </w:rPr>
        <w:t xml:space="preserve">Eni UK </w:t>
      </w:r>
      <w:r w:rsidRPr="005B5A54">
        <w:rPr>
          <w:lang w:eastAsia="en-US"/>
        </w:rPr>
        <w:t xml:space="preserve">will impose that the following specific mitigation measures are included within this plan. </w:t>
      </w:r>
    </w:p>
    <w:p w14:paraId="7CE2AF02" w14:textId="77777777" w:rsidR="00BF472F" w:rsidRPr="005B5A54" w:rsidRDefault="00BF472F" w:rsidP="00BF472F">
      <w:pPr>
        <w:pStyle w:val="ListParagraph"/>
        <w:numPr>
          <w:ilvl w:val="1"/>
          <w:numId w:val="40"/>
        </w:numPr>
        <w:rPr>
          <w:lang w:eastAsia="en-US"/>
        </w:rPr>
      </w:pPr>
      <w:r w:rsidRPr="005B5A54">
        <w:rPr>
          <w:lang w:eastAsia="en-US"/>
        </w:rPr>
        <w:t>Where marine operations allow, vessels transiting to the Hamilton, Hamilton North and Douglas installations will approach from the west and will avoid the Liverpool Bay SPA. If it is not possible to avoid the SPA, where marine operations allow, they will use pre-existing shipping lanes.</w:t>
      </w:r>
    </w:p>
    <w:p w14:paraId="1F60EB18" w14:textId="77777777" w:rsidR="00BF472F" w:rsidRPr="005B5A54" w:rsidRDefault="00BF472F" w:rsidP="00BF472F">
      <w:pPr>
        <w:pStyle w:val="ListParagraph"/>
        <w:numPr>
          <w:ilvl w:val="1"/>
          <w:numId w:val="40"/>
        </w:numPr>
        <w:rPr>
          <w:lang w:eastAsia="en-US"/>
        </w:rPr>
      </w:pPr>
      <w:r w:rsidRPr="005B5A54">
        <w:rPr>
          <w:lang w:eastAsia="en-US"/>
        </w:rPr>
        <w:t>Where marine operations allow, all stand-off locations will be situated outside the SPA.</w:t>
      </w:r>
    </w:p>
    <w:p w14:paraId="6427CBDD" w14:textId="77777777" w:rsidR="00BF472F" w:rsidRPr="005B5A54" w:rsidRDefault="00BF472F" w:rsidP="00BF472F">
      <w:pPr>
        <w:pStyle w:val="ListParagraph"/>
        <w:numPr>
          <w:ilvl w:val="1"/>
          <w:numId w:val="40"/>
        </w:numPr>
        <w:rPr>
          <w:lang w:eastAsia="en-US"/>
        </w:rPr>
      </w:pPr>
      <w:r w:rsidRPr="005B5A54">
        <w:rPr>
          <w:lang w:eastAsia="en-US"/>
        </w:rPr>
        <w:t xml:space="preserve">Port calls – if transiting the SPA for port calls this will be through existing shipping lanes. For Port Calls to Lennox where possible, and after consideration of water depths and vessel safety, all attempts will be made to use existing shipping lanes and if required and safe to do so, the shortest routes possible. </w:t>
      </w:r>
    </w:p>
    <w:p w14:paraId="65C4B673" w14:textId="77777777" w:rsidR="00BF472F" w:rsidRPr="005B5A54" w:rsidRDefault="00BF472F" w:rsidP="00BF472F">
      <w:pPr>
        <w:pStyle w:val="ListParagraph"/>
        <w:numPr>
          <w:ilvl w:val="1"/>
          <w:numId w:val="40"/>
        </w:numPr>
        <w:rPr>
          <w:lang w:eastAsia="en-US"/>
        </w:rPr>
      </w:pPr>
      <w:r w:rsidRPr="005B5A54">
        <w:rPr>
          <w:lang w:eastAsia="en-US"/>
        </w:rPr>
        <w:t>Use slow transit speeds where possible during the non-breeding season.</w:t>
      </w:r>
    </w:p>
    <w:p w14:paraId="46983976" w14:textId="77777777" w:rsidR="00BF472F" w:rsidRPr="005B5A54" w:rsidRDefault="00BF472F" w:rsidP="00BF472F">
      <w:pPr>
        <w:pStyle w:val="ListParagraph"/>
        <w:ind w:left="1440"/>
        <w:rPr>
          <w:lang w:eastAsia="en-US"/>
        </w:rPr>
      </w:pPr>
    </w:p>
    <w:p w14:paraId="24850D2F" w14:textId="77777777" w:rsidR="006B3BF1" w:rsidRPr="005B5A54" w:rsidRDefault="006B3BF1" w:rsidP="006B3BF1">
      <w:pPr>
        <w:pStyle w:val="ListParagraph"/>
        <w:numPr>
          <w:ilvl w:val="0"/>
          <w:numId w:val="40"/>
        </w:numPr>
        <w:rPr>
          <w:lang w:eastAsia="en-US"/>
        </w:rPr>
      </w:pPr>
      <w:r w:rsidRPr="005B5A54">
        <w:rPr>
          <w:lang w:eastAsia="en-US"/>
        </w:rPr>
        <w:t>Seasonal planning where possible and optimisation of schedule to minimise vessel numbers, movements and durations where possible.</w:t>
      </w:r>
    </w:p>
    <w:p w14:paraId="53C6FD66" w14:textId="77777777" w:rsidR="00BF472F" w:rsidRPr="005B5A54" w:rsidRDefault="00BF472F" w:rsidP="00BF472F">
      <w:pPr>
        <w:pStyle w:val="ListParagraph"/>
        <w:numPr>
          <w:ilvl w:val="0"/>
          <w:numId w:val="40"/>
        </w:numPr>
        <w:rPr>
          <w:lang w:eastAsia="en-US"/>
        </w:rPr>
      </w:pPr>
      <w:r w:rsidRPr="005B5A54">
        <w:rPr>
          <w:lang w:eastAsia="en-US"/>
        </w:rPr>
        <w:t>Continuous engagement with JNCC and OPRED during decommissioning works.</w:t>
      </w:r>
    </w:p>
    <w:p w14:paraId="13F41D81" w14:textId="77777777" w:rsidR="00BF472F" w:rsidRPr="005B5A54" w:rsidRDefault="00BF472F" w:rsidP="00BF472F">
      <w:pPr>
        <w:pStyle w:val="ListParagraph"/>
        <w:numPr>
          <w:ilvl w:val="0"/>
          <w:numId w:val="40"/>
        </w:numPr>
        <w:rPr>
          <w:lang w:eastAsia="en-US"/>
        </w:rPr>
      </w:pPr>
      <w:r w:rsidRPr="005B5A54">
        <w:rPr>
          <w:lang w:eastAsia="en-US"/>
        </w:rPr>
        <w:t>A detailed Method Statement to be produced to outline how impacts on birds will be avoided during the works.</w:t>
      </w:r>
    </w:p>
    <w:p w14:paraId="7F6558B0" w14:textId="77777777" w:rsidR="00AD488D" w:rsidRPr="005B5A54" w:rsidRDefault="00AD488D" w:rsidP="00AD488D">
      <w:pPr>
        <w:jc w:val="both"/>
        <w:rPr>
          <w:color w:val="211E1F"/>
        </w:rPr>
      </w:pPr>
    </w:p>
    <w:p w14:paraId="6E086374" w14:textId="77777777" w:rsidR="00AD488D" w:rsidRPr="005B5A54" w:rsidRDefault="00AD488D" w:rsidP="00AD488D">
      <w:pPr>
        <w:spacing w:after="160" w:line="360" w:lineRule="auto"/>
        <w:jc w:val="both"/>
        <w:rPr>
          <w:rFonts w:cs="Arial"/>
          <w:b/>
          <w:bCs/>
        </w:rPr>
      </w:pPr>
      <w:r w:rsidRPr="005B5A54">
        <w:rPr>
          <w:rFonts w:cs="Arial"/>
          <w:b/>
          <w:bCs/>
        </w:rPr>
        <w:t xml:space="preserve">Cumulative and in-combination: </w:t>
      </w:r>
    </w:p>
    <w:p w14:paraId="52DC3B5F" w14:textId="77777777" w:rsidR="00AD488D" w:rsidRPr="005B5A54" w:rsidRDefault="00AD488D" w:rsidP="00AD488D">
      <w:pPr>
        <w:pStyle w:val="BodyText"/>
        <w:spacing w:before="0" w:after="0"/>
      </w:pPr>
      <w:r w:rsidRPr="005B5A54">
        <w:t xml:space="preserve">A review of consented projects occurring within Liverpool Bay was undertaken to identify any possible in combination effects to the protected features of the Liverpool Bay SPA in terms of vessel presence and seabed disturbance. Whilst it is recognised that, in combination with the LBA decommissioning project, there is a potential for cumulative impacts to occur, the assessment found that through careful management, and by implementing the mitigations proposed within this EA the impacts would be negligible. </w:t>
      </w:r>
    </w:p>
    <w:p w14:paraId="65DE8A72" w14:textId="77777777" w:rsidR="00AD488D" w:rsidRPr="005B5A54" w:rsidRDefault="00AD488D" w:rsidP="00AD488D">
      <w:pPr>
        <w:pStyle w:val="BodyText"/>
        <w:spacing w:before="0" w:after="0"/>
      </w:pPr>
    </w:p>
    <w:p w14:paraId="25721693" w14:textId="77777777" w:rsidR="00AD488D" w:rsidRPr="005B5A54" w:rsidRDefault="00AD488D" w:rsidP="00AD488D">
      <w:pPr>
        <w:pStyle w:val="BodyText"/>
        <w:spacing w:before="0" w:after="0"/>
        <w:rPr>
          <w:b/>
          <w:bCs/>
        </w:rPr>
      </w:pPr>
      <w:r w:rsidRPr="005B5A54">
        <w:rPr>
          <w:b/>
          <w:bCs/>
        </w:rPr>
        <w:t>LBA SPA</w:t>
      </w:r>
    </w:p>
    <w:p w14:paraId="24D8D31B" w14:textId="77777777" w:rsidR="00AD488D" w:rsidRPr="005B5A54" w:rsidRDefault="00AD488D" w:rsidP="00AD488D">
      <w:pPr>
        <w:pStyle w:val="BodyText"/>
        <w:spacing w:before="0" w:after="0"/>
      </w:pPr>
    </w:p>
    <w:p w14:paraId="239C17D7" w14:textId="4B66EA03" w:rsidR="00955B65" w:rsidRPr="005B5A54" w:rsidRDefault="00936D40" w:rsidP="00936D40">
      <w:pPr>
        <w:pStyle w:val="BodyText"/>
        <w:spacing w:before="0" w:after="0"/>
      </w:pPr>
      <w:r w:rsidRPr="005B5A54">
        <w:t>It is concluded that</w:t>
      </w:r>
      <w:r w:rsidR="00955B65" w:rsidRPr="005B5A54">
        <w:t xml:space="preserve"> the proposed decommissioning activities will not significantly alter the abundance, distribution, availability of food and prey items or the structure, and function of the supporting habitats of the qualifying bird species. In addition, Eni</w:t>
      </w:r>
      <w:r w:rsidR="005B5A54" w:rsidRPr="005B5A54">
        <w:t xml:space="preserve"> UK</w:t>
      </w:r>
      <w:r w:rsidR="00955B65" w:rsidRPr="005B5A54">
        <w:t xml:space="preserve"> will implement mitigation with the aim to minimise the frequency and duration of disturbance within the Liverpool Bay SPA. Therefore, in view of the conservation objectives of the SPA, no LSE on the Liverpool Bay SPA are predicted, as a result of the proposed decommissioning activities either alone or in-combination with other plans or projects.</w:t>
      </w:r>
    </w:p>
    <w:p w14:paraId="5D9F9844" w14:textId="77777777" w:rsidR="00AD488D" w:rsidRPr="005B5A54" w:rsidRDefault="00AD488D" w:rsidP="00AD488D">
      <w:pPr>
        <w:pStyle w:val="BodyText"/>
        <w:spacing w:before="0" w:after="0"/>
      </w:pPr>
    </w:p>
    <w:p w14:paraId="4EA146F6" w14:textId="712E9964" w:rsidR="00AD488D" w:rsidRPr="005B5A54" w:rsidRDefault="00AD488D" w:rsidP="00936D40">
      <w:pPr>
        <w:pStyle w:val="BodyText"/>
        <w:spacing w:before="0" w:after="0"/>
      </w:pPr>
      <w:r w:rsidRPr="005B5A54">
        <w:t xml:space="preserve">In order to ensure that the environmental impact of the decommissioning activities remains as low as reasonably practicable, </w:t>
      </w:r>
      <w:r w:rsidR="005B5A54" w:rsidRPr="005B5A54">
        <w:t xml:space="preserve">Eni UK </w:t>
      </w:r>
      <w:r w:rsidRPr="005B5A54">
        <w:t>will adhere to their in-house management procedures, including but not limited to contractor management, vessel inspections and audits and the legal obligation to report any accidental discharges and emissions which may occur.</w:t>
      </w:r>
    </w:p>
    <w:p w14:paraId="1C2C388A" w14:textId="77777777" w:rsidR="00AD488D" w:rsidRPr="005B5A54" w:rsidRDefault="00AD488D" w:rsidP="00936D40">
      <w:pPr>
        <w:pStyle w:val="BodyText"/>
        <w:spacing w:before="0" w:after="0"/>
      </w:pPr>
    </w:p>
    <w:p w14:paraId="6781D28F" w14:textId="77777777" w:rsidR="00AD488D" w:rsidRPr="005B5A54" w:rsidRDefault="00AD488D" w:rsidP="00936D40">
      <w:pPr>
        <w:pStyle w:val="BodyText"/>
        <w:spacing w:before="0" w:after="0"/>
      </w:pPr>
      <w:r w:rsidRPr="005B5A54">
        <w:t>Based on the findings of this EA, including the identification and subsequent application of appropriate mitigation measured and Project Management according to ENI’S HSEQ Policy and EMS, it is considered that the proposed PDP can be executed with no significant impact to the environmental or societal receptors within the UKCS or internationally.</w:t>
      </w:r>
    </w:p>
    <w:p w14:paraId="7A779C46" w14:textId="77777777" w:rsidR="00AD488D" w:rsidRPr="005B5A54" w:rsidRDefault="00AD488D" w:rsidP="00AD488D">
      <w:pPr>
        <w:rPr>
          <w:lang w:eastAsia="en-US"/>
        </w:rPr>
      </w:pPr>
    </w:p>
    <w:p w14:paraId="5DF2BADD" w14:textId="72DAFFBB" w:rsidR="000A6B32" w:rsidRPr="005B5A54" w:rsidRDefault="001F50CE" w:rsidP="001C4C18">
      <w:pPr>
        <w:pStyle w:val="Heading1"/>
      </w:pPr>
      <w:bookmarkStart w:id="517" w:name="_Toc192773414"/>
      <w:bookmarkStart w:id="518" w:name="_Toc197525091"/>
      <w:r w:rsidRPr="005B5A54">
        <w:t>REFERENCES</w:t>
      </w:r>
      <w:bookmarkEnd w:id="514"/>
      <w:bookmarkEnd w:id="515"/>
      <w:bookmarkEnd w:id="516"/>
      <w:bookmarkEnd w:id="517"/>
      <w:bookmarkEnd w:id="518"/>
    </w:p>
    <w:p w14:paraId="7D240BB3" w14:textId="555B2BD7" w:rsidR="00C34D20" w:rsidRPr="005B5A54" w:rsidRDefault="00032D9C" w:rsidP="00C34D20">
      <w:pPr>
        <w:spacing w:after="120" w:line="276" w:lineRule="auto"/>
      </w:pPr>
      <w:r w:rsidRPr="005B5A54">
        <w:rPr>
          <w:rFonts w:cs="Arial"/>
        </w:rPr>
        <w:t>ABPmer (</w:t>
      </w:r>
      <w:r w:rsidR="00355247" w:rsidRPr="005B5A54">
        <w:rPr>
          <w:rFonts w:cs="Arial"/>
        </w:rPr>
        <w:t>20</w:t>
      </w:r>
      <w:r w:rsidR="00C34D20" w:rsidRPr="005B5A54">
        <w:rPr>
          <w:rFonts w:cs="Arial"/>
        </w:rPr>
        <w:t>23</w:t>
      </w:r>
      <w:r w:rsidRPr="005B5A54">
        <w:rPr>
          <w:rFonts w:cs="Arial"/>
        </w:rPr>
        <w:t xml:space="preserve">).  Web Vision- Renewable – Wave. </w:t>
      </w:r>
      <w:hyperlink r:id="rId118" w:history="1">
        <w:r w:rsidR="00C34D20" w:rsidRPr="005B5A54">
          <w:rPr>
            <w:rStyle w:val="Hyperlink"/>
          </w:rPr>
          <w:t>https://www.renewables-atlas.info/</w:t>
        </w:r>
      </w:hyperlink>
    </w:p>
    <w:p w14:paraId="0D7FFC83" w14:textId="0C3C3759" w:rsidR="000A6B32" w:rsidRPr="005B5A54" w:rsidRDefault="000A6B32" w:rsidP="00C34D20">
      <w:pPr>
        <w:spacing w:after="120" w:line="276" w:lineRule="auto"/>
        <w:rPr>
          <w:rFonts w:cs="Arial"/>
        </w:rPr>
      </w:pPr>
      <w:r w:rsidRPr="005B5A54">
        <w:rPr>
          <w:rFonts w:cs="Arial"/>
        </w:rPr>
        <w:t>Auld</w:t>
      </w:r>
      <w:r w:rsidR="00D27041" w:rsidRPr="005B5A54">
        <w:rPr>
          <w:rFonts w:cs="Arial"/>
        </w:rPr>
        <w:t xml:space="preserve">, </w:t>
      </w:r>
      <w:r w:rsidRPr="005B5A54">
        <w:rPr>
          <w:rFonts w:cs="Arial"/>
        </w:rPr>
        <w:t>A.H. and Schubel, J.R. (1978) Effects of suspended sediment on fish eggs and larvae: a laboratory assessment. Estuarine, Coastal and Shelf Science, 6 (2): 153-164.</w:t>
      </w:r>
    </w:p>
    <w:p w14:paraId="4611F825" w14:textId="100D0BE4" w:rsidR="00372DDB" w:rsidRPr="005B5A54" w:rsidRDefault="00372DDB" w:rsidP="00C34D20">
      <w:pPr>
        <w:spacing w:after="120" w:line="276" w:lineRule="auto"/>
        <w:rPr>
          <w:rFonts w:cs="Arial"/>
        </w:rPr>
      </w:pPr>
      <w:r w:rsidRPr="005B5A54">
        <w:rPr>
          <w:rFonts w:cs="Arial"/>
        </w:rPr>
        <w:t>Baines ME &amp; Evans PGH (2012). Atlas of the marine mammals of Wales. CCW Marine Monitoring Report No. 68. 2nd edition, 139pp.</w:t>
      </w:r>
    </w:p>
    <w:p w14:paraId="51C2EDCB" w14:textId="23E29244" w:rsidR="001E7C65" w:rsidRPr="005B5A54" w:rsidRDefault="001E7C65" w:rsidP="00C34D20">
      <w:pPr>
        <w:spacing w:after="120" w:line="276" w:lineRule="auto"/>
        <w:rPr>
          <w:rFonts w:cs="Arial"/>
        </w:rPr>
      </w:pPr>
      <w:r w:rsidRPr="005B5A54">
        <w:rPr>
          <w:rFonts w:cs="Arial"/>
        </w:rPr>
        <w:t xml:space="preserve">Beare, D.J., Batten, S., Edwards, M. &amp; Reid, D.G., (2002).  Prevalence of boreal Atlantic, temperate Atlantic and neritic zooplankton in the North Sea between 1958 and 1998 in relation to temperature, salinity, stratification intensity and Atlantic inflow.  </w:t>
      </w:r>
      <w:r w:rsidRPr="005B5A54">
        <w:rPr>
          <w:rFonts w:cs="Arial"/>
          <w:i/>
        </w:rPr>
        <w:t>Journal of Sea Research</w:t>
      </w:r>
      <w:r w:rsidRPr="005B5A54">
        <w:rPr>
          <w:rFonts w:cs="Arial"/>
        </w:rPr>
        <w:t>, 48, 29 – 49.</w:t>
      </w:r>
    </w:p>
    <w:p w14:paraId="52A02D29" w14:textId="1A71F2CF" w:rsidR="00832310" w:rsidRPr="005B5A54" w:rsidRDefault="00832310" w:rsidP="00C34D20">
      <w:pPr>
        <w:spacing w:after="120" w:line="276" w:lineRule="auto"/>
        <w:rPr>
          <w:rStyle w:val="Hyperlink"/>
          <w:rFonts w:cs="Arial"/>
        </w:rPr>
      </w:pPr>
      <w:r w:rsidRPr="005B5A54">
        <w:rPr>
          <w:rFonts w:cs="Arial"/>
        </w:rPr>
        <w:t xml:space="preserve">Bist LLC. (2017). GPS Nautical Charts. Retrieved from GPS Nautical Charts: [Online] Available from: </w:t>
      </w:r>
      <w:hyperlink r:id="rId119" w:anchor="11.02/53.0478/1.7758" w:history="1">
        <w:r w:rsidRPr="005B5A54">
          <w:rPr>
            <w:rStyle w:val="Hyperlink"/>
            <w:rFonts w:cs="Arial"/>
          </w:rPr>
          <w:t>http://fishing-app.gpsnauticalcharts.com/i-boating-fishing-web-app/fishing-marine-charts-navigation.html#11.02/53.0478/1.7758</w:t>
        </w:r>
      </w:hyperlink>
    </w:p>
    <w:p w14:paraId="37C474B7" w14:textId="0EA1702D" w:rsidR="00D40B73" w:rsidRPr="005B5A54" w:rsidRDefault="00D40B73" w:rsidP="00C34D20">
      <w:pPr>
        <w:spacing w:after="120" w:line="276" w:lineRule="auto"/>
        <w:rPr>
          <w:rFonts w:cs="Arial"/>
          <w:iCs/>
        </w:rPr>
      </w:pPr>
      <w:r w:rsidRPr="005B5A54">
        <w:rPr>
          <w:rFonts w:cs="Arial"/>
          <w:iCs/>
        </w:rPr>
        <w:t xml:space="preserve">Burger, C., Schubert, A., Heinänen, S., Dorsch, M., Kleinschmidt, B., Žydelis, R., Morkūnas, J., Quillfeldt, P. &amp; Nehls, G. (2019) A novel approach for assessing effects of ship traffic on distributions and movements of seabirds. Journal of Environmental Management, Vol. 251, Article 109511 </w:t>
      </w:r>
      <w:hyperlink r:id="rId120" w:history="1">
        <w:r w:rsidRPr="005B5A54">
          <w:rPr>
            <w:rStyle w:val="Hyperlink"/>
            <w:rFonts w:cs="Arial"/>
            <w:iCs/>
          </w:rPr>
          <w:t>https://doi.org/10.1016/j.jenvman.2019.109511</w:t>
        </w:r>
      </w:hyperlink>
      <w:r w:rsidRPr="005B5A54">
        <w:rPr>
          <w:rFonts w:cs="Arial"/>
          <w:iCs/>
        </w:rPr>
        <w:t xml:space="preserve"> </w:t>
      </w:r>
    </w:p>
    <w:p w14:paraId="0EEF6A4A" w14:textId="72773301" w:rsidR="00D40B73" w:rsidRPr="005B5A54" w:rsidRDefault="00D40B73" w:rsidP="00C34D20">
      <w:pPr>
        <w:spacing w:after="120" w:line="276" w:lineRule="auto"/>
        <w:rPr>
          <w:rFonts w:cs="Arial"/>
          <w:iCs/>
        </w:rPr>
      </w:pPr>
      <w:r w:rsidRPr="005B5A54">
        <w:rPr>
          <w:rStyle w:val="ui-provider"/>
        </w:rPr>
        <w:t>Burt, M.L., Mackenzie, M.L., Bradbury, G. &amp; Darke, J. (2022) Investigating effects of shipping on common scoter and red-throated diver distributions in Liverpool Bay SPA. Report number: CREEM-15198-2017-2. Provided to Natural England (Project ref. 23732) August 2017 </w:t>
      </w:r>
      <w:hyperlink r:id="rId121" w:tgtFrame="_blank" w:tooltip="https://eur02.safelinks.protection.outlook.com/?url=https%3a%2f%2fpublications.naturalengland.org.uk%2fpublication%2f6581005841596416&amp;data=05%7c02%7cfiona.johnstone%40energysecurity.gov.uk%7c3e420179d7484cac6ad008dcc6977fc9%7ccbac700502c143ebb497e6492d1b2dd8%7" w:history="1">
        <w:r w:rsidRPr="005B5A54">
          <w:rPr>
            <w:rStyle w:val="Hyperlink"/>
          </w:rPr>
          <w:t>https://publications.naturalengland.org.uk/publication/6581005841596416</w:t>
        </w:r>
      </w:hyperlink>
    </w:p>
    <w:p w14:paraId="207446FD" w14:textId="373671D9" w:rsidR="00832310" w:rsidRPr="005B5A54" w:rsidRDefault="004114E5" w:rsidP="00C34D20">
      <w:pPr>
        <w:spacing w:after="120" w:line="276" w:lineRule="auto"/>
        <w:rPr>
          <w:rFonts w:cs="Arial"/>
        </w:rPr>
      </w:pPr>
      <w:r w:rsidRPr="005B5A54">
        <w:rPr>
          <w:rFonts w:cs="Arial"/>
        </w:rPr>
        <w:t>Certain, G., Jørgensen, L.L., Christel, I., Planque, B. and Bretagnolle, V. (2015) Mapping the vulnerability of animal community to pressure in marine systems: disentangling pressure types and integrating their impact from the individual to the community level. ICES Journal of Marine Science.  13 pp.</w:t>
      </w:r>
    </w:p>
    <w:p w14:paraId="03F24B4D" w14:textId="292235BC" w:rsidR="000378A8" w:rsidRPr="005B5A54" w:rsidRDefault="000378A8" w:rsidP="00C34D20">
      <w:pPr>
        <w:spacing w:after="120" w:line="276" w:lineRule="auto"/>
        <w:rPr>
          <w:rFonts w:cs="Arial"/>
        </w:rPr>
      </w:pPr>
      <w:r w:rsidRPr="005B5A54">
        <w:rPr>
          <w:rFonts w:cs="Arial"/>
        </w:rPr>
        <w:t>CSFA (2007).  Cirrus Shell Flat Array offshore wind farm Environmental Statement.  Cirrus Energy.</w:t>
      </w:r>
    </w:p>
    <w:p w14:paraId="5F44F6CF" w14:textId="77777777" w:rsidR="003924F2" w:rsidRPr="005B5A54" w:rsidRDefault="004F02E6" w:rsidP="00C34D20">
      <w:pPr>
        <w:pStyle w:val="BodyText"/>
        <w:spacing w:before="0" w:line="276" w:lineRule="auto"/>
        <w:jc w:val="left"/>
        <w:rPr>
          <w:rFonts w:cs="Arial"/>
          <w:color w:val="000000"/>
          <w:szCs w:val="20"/>
          <w:lang w:val="en-US"/>
        </w:rPr>
      </w:pPr>
      <w:r w:rsidRPr="005B5A54">
        <w:rPr>
          <w:rFonts w:cs="Arial"/>
          <w:color w:val="000000"/>
          <w:szCs w:val="20"/>
          <w:lang w:val="en-US"/>
        </w:rPr>
        <w:t>Coull KA, Johnstone R &amp; Rogers SI (1998).  Fisheries sensitivity maps in British waters, UKOOA Ltd, Aberdeen.</w:t>
      </w:r>
    </w:p>
    <w:p w14:paraId="37299C40" w14:textId="1A9D21C9" w:rsidR="004F02E6" w:rsidRPr="005B5A54" w:rsidRDefault="003924F2" w:rsidP="00C34D20">
      <w:pPr>
        <w:pStyle w:val="BodyText"/>
        <w:spacing w:line="276" w:lineRule="auto"/>
        <w:jc w:val="left"/>
        <w:rPr>
          <w:rFonts w:cs="Arial"/>
          <w:color w:val="000000"/>
          <w:szCs w:val="20"/>
          <w:lang w:val="en-US"/>
        </w:rPr>
      </w:pPr>
      <w:r w:rsidRPr="005B5A54">
        <w:rPr>
          <w:rFonts w:cs="Arial"/>
          <w:color w:val="000000"/>
          <w:szCs w:val="20"/>
          <w:lang w:val="en-US"/>
        </w:rPr>
        <w:t xml:space="preserve">DEFRA &amp; EA (2018) </w:t>
      </w:r>
      <w:r w:rsidR="004F02E6" w:rsidRPr="005B5A54">
        <w:rPr>
          <w:rFonts w:cs="Arial"/>
          <w:color w:val="000000"/>
          <w:szCs w:val="20"/>
          <w:lang w:val="en-US"/>
        </w:rPr>
        <w:t xml:space="preserve">  </w:t>
      </w:r>
      <w:r w:rsidRPr="005B5A54">
        <w:rPr>
          <w:rFonts w:cs="Arial"/>
          <w:color w:val="000000"/>
          <w:szCs w:val="20"/>
          <w:lang w:val="en-US"/>
        </w:rPr>
        <w:t>Statutory guidance - Waste duty of care code of practice</w:t>
      </w:r>
      <w:r w:rsidRPr="005B5A54">
        <w:t xml:space="preserve"> f</w:t>
      </w:r>
      <w:r w:rsidRPr="005B5A54">
        <w:rPr>
          <w:rFonts w:cs="Arial"/>
          <w:color w:val="000000"/>
          <w:szCs w:val="20"/>
          <w:lang w:val="en-US"/>
        </w:rPr>
        <w:t xml:space="preserve">rom Department for Environment, Food &amp; Rural Affairs and Environment Agency, available online at: </w:t>
      </w:r>
      <w:hyperlink r:id="rId122" w:history="1">
        <w:r w:rsidRPr="005B5A54">
          <w:rPr>
            <w:rStyle w:val="Hyperlink"/>
          </w:rPr>
          <w:t>Waste duty of care code of practice - GOV.UK (www.gov.uk)</w:t>
        </w:r>
      </w:hyperlink>
      <w:r w:rsidRPr="005B5A54">
        <w:rPr>
          <w:rFonts w:cs="Arial"/>
          <w:color w:val="000000"/>
          <w:szCs w:val="20"/>
          <w:lang w:val="en-US"/>
        </w:rPr>
        <w:t xml:space="preserve"> </w:t>
      </w:r>
    </w:p>
    <w:p w14:paraId="1EC81E48" w14:textId="788681AF" w:rsidR="000A6B32" w:rsidRPr="005B5A54" w:rsidRDefault="000A6B32" w:rsidP="00C34D20">
      <w:pPr>
        <w:spacing w:after="120" w:line="276" w:lineRule="auto"/>
        <w:rPr>
          <w:rFonts w:cs="Arial"/>
        </w:rPr>
      </w:pPr>
      <w:r w:rsidRPr="005B5A54">
        <w:rPr>
          <w:rFonts w:cs="Arial"/>
        </w:rPr>
        <w:t>DECC (2009) UK Offshore Energy Strategic Environmental Assessment. Future Leasing for Offshore Wind Farms and Licensing for Offshore Oil &amp; Gas Storage. Environmental Report. Department of Energy and Climate Change (DECC).</w:t>
      </w:r>
      <w:r w:rsidR="00841496" w:rsidRPr="005B5A54">
        <w:rPr>
          <w:rFonts w:cs="Arial"/>
        </w:rPr>
        <w:t xml:space="preserve"> </w:t>
      </w:r>
      <w:r w:rsidR="00841496" w:rsidRPr="005B5A54">
        <w:rPr>
          <w:rFonts w:cs="Arial"/>
          <w:iCs/>
        </w:rPr>
        <w:t xml:space="preserve">Available online at:  </w:t>
      </w:r>
      <w:hyperlink r:id="rId123" w:history="1">
        <w:r w:rsidR="00841496" w:rsidRPr="005B5A54">
          <w:rPr>
            <w:rStyle w:val="Hyperlink"/>
            <w:rFonts w:cs="Arial"/>
            <w:iCs/>
          </w:rPr>
          <w:t>https://www.gov.uk/government/uploads/system/uploads/attachment_data/file/194329/OES_Non_Technical_Summary.pdf</w:t>
        </w:r>
      </w:hyperlink>
      <w:r w:rsidR="00841496" w:rsidRPr="005B5A54">
        <w:t xml:space="preserve"> </w:t>
      </w:r>
    </w:p>
    <w:p w14:paraId="3F7066AF" w14:textId="6169668F" w:rsidR="000A6B32" w:rsidRPr="005B5A54" w:rsidRDefault="000A6B32" w:rsidP="00C34D20">
      <w:pPr>
        <w:spacing w:after="120" w:line="276" w:lineRule="auto"/>
        <w:rPr>
          <w:rStyle w:val="Hyperlink"/>
          <w:color w:val="000000" w:themeColor="text1"/>
        </w:rPr>
      </w:pPr>
      <w:r w:rsidRPr="005B5A54">
        <w:rPr>
          <w:rFonts w:cs="Arial"/>
        </w:rPr>
        <w:t xml:space="preserve">DECC (2016) </w:t>
      </w:r>
      <w:r w:rsidRPr="005B5A54">
        <w:rPr>
          <w:rFonts w:cs="Arial"/>
          <w:i/>
        </w:rPr>
        <w:t>UK Offshore Energy Strategic Environmental Assessment</w:t>
      </w:r>
      <w:r w:rsidRPr="005B5A54">
        <w:rPr>
          <w:rFonts w:cs="Arial"/>
        </w:rPr>
        <w:t xml:space="preserve">, OESEA3 Environmental Report </w:t>
      </w:r>
      <w:r w:rsidRPr="005B5A54">
        <w:rPr>
          <w:rFonts w:cs="Arial"/>
          <w:color w:val="000000" w:themeColor="text1"/>
        </w:rPr>
        <w:t xml:space="preserve">Department of Energy and Climate Change (DECC). </w:t>
      </w:r>
      <w:hyperlink r:id="rId124" w:history="1">
        <w:r w:rsidR="00841496" w:rsidRPr="005B5A54">
          <w:rPr>
            <w:rStyle w:val="Hyperlink"/>
            <w:rFonts w:eastAsia="Calibri" w:cs="Arial"/>
            <w:color w:val="000000" w:themeColor="text1"/>
          </w:rPr>
          <w:t>https://assets.publishing.service.gov.uk/government/uploads/system/uploads/attachment_data/file/504827/OESEA3_Environmental_Report_Final.pdf</w:t>
        </w:r>
      </w:hyperlink>
      <w:r w:rsidRPr="005B5A54">
        <w:rPr>
          <w:rFonts w:cs="Arial"/>
          <w:color w:val="000000" w:themeColor="text1"/>
        </w:rPr>
        <w:t xml:space="preserve">DOER (2000) Assessment of Potential Impacts of Dredging Operations Due to Sediment Resuspension. Massachusetts: Department of Energy Resources. Available from: </w:t>
      </w:r>
      <w:hyperlink r:id="rId125" w:history="1">
        <w:r w:rsidR="00E47605" w:rsidRPr="005B5A54">
          <w:rPr>
            <w:rStyle w:val="Hyperlink"/>
            <w:color w:val="000000" w:themeColor="text1"/>
          </w:rPr>
          <w:t>https://apps.dtic.mil/sti/tr/pdf/ADA377325.pdf</w:t>
        </w:r>
      </w:hyperlink>
    </w:p>
    <w:p w14:paraId="465A0F55" w14:textId="5E00CCCD" w:rsidR="004E55D1" w:rsidRPr="005B5A54" w:rsidRDefault="004E55D1" w:rsidP="00C34D20">
      <w:pPr>
        <w:spacing w:after="120" w:line="276" w:lineRule="auto"/>
        <w:rPr>
          <w:rFonts w:cs="Arial"/>
          <w:color w:val="000000" w:themeColor="text1"/>
        </w:rPr>
      </w:pPr>
      <w:r w:rsidRPr="005B5A54">
        <w:rPr>
          <w:rFonts w:cs="Arial"/>
          <w:color w:val="000000" w:themeColor="text1"/>
        </w:rPr>
        <w:t>Dernie K.M., Kaiser, M.J., Richardson, E.A. and Warwick, R.M. (2003). Recovery of soft sediment communities and habitats following physical disturbance. Journal of Experimental Marine Biology and Ecology, 285 – 286: 415-434</w:t>
      </w:r>
    </w:p>
    <w:p w14:paraId="18900DAD" w14:textId="77777777" w:rsidR="00640567" w:rsidRPr="005B5A54" w:rsidRDefault="00640567" w:rsidP="00C34D20">
      <w:pPr>
        <w:spacing w:after="120" w:line="276" w:lineRule="auto"/>
        <w:rPr>
          <w:rFonts w:cs="Arial"/>
        </w:rPr>
      </w:pPr>
      <w:r w:rsidRPr="005B5A54">
        <w:rPr>
          <w:rFonts w:cs="Arial"/>
          <w:color w:val="000000" w:themeColor="text1"/>
        </w:rPr>
        <w:t xml:space="preserve">Duck, CD 1996 Chapter 5.14. Seals. In: Coasts </w:t>
      </w:r>
      <w:r w:rsidRPr="005B5A54">
        <w:rPr>
          <w:rFonts w:cs="Arial"/>
        </w:rPr>
        <w:t>and seas of the United Kingdom. Region 3. North-east Scotland: Cape Wrath to St Cyrus, ed. by JH Barne, CF Robson, SS Kaznowska, JP Doody, &amp; NC Davidson, 128-130. Peterborough JNCC. (Coastal Directories Series)</w:t>
      </w:r>
    </w:p>
    <w:p w14:paraId="61BE9F54" w14:textId="77777777" w:rsidR="004F02E6" w:rsidRPr="005B5A54" w:rsidRDefault="004F02E6" w:rsidP="00C34D20">
      <w:pPr>
        <w:spacing w:after="120" w:line="276" w:lineRule="auto"/>
        <w:rPr>
          <w:rFonts w:cs="Arial"/>
          <w:color w:val="000000"/>
        </w:rPr>
      </w:pPr>
      <w:r w:rsidRPr="005B5A54">
        <w:rPr>
          <w:rFonts w:cs="Arial"/>
          <w:color w:val="000000"/>
        </w:rPr>
        <w:t xml:space="preserve">Ellis, J.R., Milligan, S., Readdy, L., South, A., Taylor, N. and Brown, M. (2012). Mapping the spawning and nursery grounds of selected fish for spatial planning. Report to the Department of Environment, Food and Rural Affairs from Cefas. Defra Contract No. MB5301; Available online at: </w:t>
      </w:r>
      <w:hyperlink r:id="rId126" w:history="1">
        <w:r w:rsidRPr="005B5A54">
          <w:rPr>
            <w:rStyle w:val="Hyperlink"/>
            <w:rFonts w:cs="Arial"/>
          </w:rPr>
          <w:t>http://www.envirobase.info/PDF/RES16354_final_report.pdf</w:t>
        </w:r>
      </w:hyperlink>
      <w:r w:rsidRPr="005B5A54">
        <w:t xml:space="preserve"> </w:t>
      </w:r>
    </w:p>
    <w:p w14:paraId="759B2F76" w14:textId="190851A0" w:rsidR="00B97633" w:rsidRPr="005B5A54" w:rsidRDefault="00B97633" w:rsidP="00C34D20">
      <w:pPr>
        <w:spacing w:after="120" w:line="276" w:lineRule="auto"/>
        <w:rPr>
          <w:rFonts w:cs="Arial"/>
        </w:rPr>
      </w:pPr>
      <w:r w:rsidRPr="005B5A54">
        <w:rPr>
          <w:rFonts w:cs="Arial"/>
        </w:rPr>
        <w:t>EMODnet (European Marine Observation and Data Network) (20</w:t>
      </w:r>
      <w:r w:rsidR="00E47605" w:rsidRPr="005B5A54">
        <w:rPr>
          <w:rFonts w:cs="Arial"/>
        </w:rPr>
        <w:t>21</w:t>
      </w:r>
      <w:r w:rsidRPr="005B5A54">
        <w:rPr>
          <w:rFonts w:cs="Arial"/>
        </w:rPr>
        <w:t>) Mapping European Seabed Habitats (MESH) Project. Available from: http://www.emodnet-seabedhabitats.eu/ [Accessed June 20</w:t>
      </w:r>
      <w:r w:rsidR="00E47605" w:rsidRPr="005B5A54">
        <w:rPr>
          <w:rFonts w:cs="Arial"/>
        </w:rPr>
        <w:t>21</w:t>
      </w:r>
      <w:r w:rsidRPr="005B5A54">
        <w:rPr>
          <w:rFonts w:cs="Arial"/>
        </w:rPr>
        <w:t>].</w:t>
      </w:r>
      <w:r w:rsidR="003D0D11" w:rsidRPr="005B5A54">
        <w:rPr>
          <w:rFonts w:cs="Arial"/>
        </w:rPr>
        <w:t xml:space="preserve">  </w:t>
      </w:r>
    </w:p>
    <w:p w14:paraId="13EDB51F" w14:textId="77777777" w:rsidR="00C55454" w:rsidRPr="005B5A54" w:rsidRDefault="00C55454" w:rsidP="00C34D20">
      <w:pPr>
        <w:spacing w:after="120" w:line="276" w:lineRule="auto"/>
        <w:rPr>
          <w:rFonts w:cs="Arial"/>
        </w:rPr>
      </w:pPr>
      <w:r w:rsidRPr="005B5A54">
        <w:t>Eni (2023). LBA Decommissioning Project Cleaning Strategy 1023D0BFPD09502</w:t>
      </w:r>
    </w:p>
    <w:p w14:paraId="532FB6A0" w14:textId="77777777" w:rsidR="00372DDB" w:rsidRPr="005B5A54" w:rsidRDefault="00372DDB" w:rsidP="00C34D20">
      <w:pPr>
        <w:spacing w:before="60" w:after="60" w:line="276" w:lineRule="auto"/>
        <w:rPr>
          <w:rStyle w:val="Hyperlink"/>
          <w:rFonts w:cs="Arial"/>
        </w:rPr>
      </w:pPr>
      <w:bookmarkStart w:id="519" w:name="_Hlk87610744"/>
      <w:r w:rsidRPr="005B5A54">
        <w:rPr>
          <w:rFonts w:cs="Arial"/>
        </w:rPr>
        <w:t>Evans, P.G.H. &amp; Anderwald, P. (2007).  Cetaceans in Liverpool Bay and Northern Irish Sea: an update for the period 2001-2005.  Sea Watch Foundation.</w:t>
      </w:r>
      <w:r w:rsidRPr="005B5A54">
        <w:rPr>
          <w:rFonts w:cs="Arial"/>
        </w:rPr>
        <w:tab/>
        <w:t xml:space="preserve">  </w:t>
      </w:r>
      <w:hyperlink r:id="rId127" w:history="1">
        <w:r w:rsidRPr="005B5A54">
          <w:rPr>
            <w:rStyle w:val="Hyperlink"/>
            <w:rFonts w:cs="Arial"/>
          </w:rPr>
          <w:t>http://seawatchfoundation.org.uk/wp-content/uploads/2012/08/20.-cetaceans-in-liverpool-bay-and-northern-irish-sea-update-01-05.pdf</w:t>
        </w:r>
      </w:hyperlink>
    </w:p>
    <w:p w14:paraId="60F784AD" w14:textId="23DCD3AF" w:rsidR="00640567" w:rsidRPr="005B5A54" w:rsidRDefault="00640567" w:rsidP="00C34D20">
      <w:pPr>
        <w:spacing w:after="120" w:line="276" w:lineRule="auto"/>
        <w:rPr>
          <w:rStyle w:val="Hyperlink"/>
          <w:rFonts w:cs="Arial"/>
        </w:rPr>
      </w:pPr>
      <w:r w:rsidRPr="005B5A54">
        <w:rPr>
          <w:rFonts w:cs="Arial"/>
          <w:color w:val="000000" w:themeColor="text1"/>
        </w:rPr>
        <w:t xml:space="preserve">Exercise Joint Warrior (2021), available online at:  </w:t>
      </w:r>
      <w:hyperlink r:id="rId128" w:history="1">
        <w:r w:rsidRPr="005B5A54">
          <w:rPr>
            <w:rStyle w:val="Hyperlink"/>
            <w:rFonts w:cs="Arial"/>
          </w:rPr>
          <w:t>Exercise Joint Warrior | Royal Navy (mod.uk)</w:t>
        </w:r>
      </w:hyperlink>
    </w:p>
    <w:p w14:paraId="1535AA42" w14:textId="48F7F4C5" w:rsidR="00D40B73" w:rsidRPr="005B5A54" w:rsidRDefault="00D40B73" w:rsidP="00C34D20">
      <w:pPr>
        <w:spacing w:after="120" w:line="276" w:lineRule="auto"/>
        <w:rPr>
          <w:rFonts w:cs="Arial"/>
        </w:rPr>
      </w:pPr>
      <w:r w:rsidRPr="005B5A54">
        <w:rPr>
          <w:rStyle w:val="ui-provider"/>
        </w:rPr>
        <w:t xml:space="preserve">liessbach K.L., Borkenhagen K., Guse N., Markones N., Schwemmer P., Garthe S. (2019) A Ship Traffic Disturbance Vulnerability Index for Northwest European Seabirds as a Tool for Marine Spatial Planning. </w:t>
      </w:r>
      <w:r w:rsidRPr="005B5A54">
        <w:rPr>
          <w:rStyle w:val="ui-provider"/>
          <w:i/>
          <w:iCs/>
        </w:rPr>
        <w:t>Frontiers in Marine Science</w:t>
      </w:r>
      <w:r w:rsidRPr="005B5A54">
        <w:rPr>
          <w:rStyle w:val="ui-provider"/>
        </w:rPr>
        <w:t>, Vol. 6, pp. 192 </w:t>
      </w:r>
      <w:hyperlink r:id="rId129" w:tgtFrame="_blank" w:tooltip="https://eur02.safelinks.protection.outlook.com/?url=https%3a%2f%2fdoi.org%2f10.3389%2ffmars.2019.00192&amp;data=05%7c02%7cfiona.johnstone%40energysecurity.gov.uk%7c3e420179d7484cac6ad008dcc6977fc9%7ccbac700502c143ebb497e6492d1b2dd8%7c0%7c0%7c638603601487249288%7cu" w:history="1">
        <w:r w:rsidRPr="005B5A54">
          <w:rPr>
            <w:rStyle w:val="Hyperlink"/>
          </w:rPr>
          <w:t>https://doi.org/10.3389/fmars.2019.00192</w:t>
        </w:r>
      </w:hyperlink>
    </w:p>
    <w:bookmarkEnd w:id="519"/>
    <w:p w14:paraId="12A9B7FE" w14:textId="77777777" w:rsidR="00640567" w:rsidRPr="005B5A54" w:rsidRDefault="00640567" w:rsidP="00C34D20">
      <w:pPr>
        <w:spacing w:after="120" w:line="276" w:lineRule="auto"/>
        <w:rPr>
          <w:rFonts w:cs="Arial"/>
        </w:rPr>
      </w:pPr>
      <w:r w:rsidRPr="005B5A54">
        <w:rPr>
          <w:rFonts w:cs="Arial"/>
        </w:rPr>
        <w:t>Gale, A. B., and Fenwick, V. (1996).  History and archaeology – the mainland.  In: Barne, J. H., Robson, C. F., Kaznowska, S. S., Doody, J. P. and Davidson, N. C.  Eds. Coasts and seas of the United Kingdom.  Region 13 northern Irish Sea; Colwyn Bay to Stranraer, including the Isle of Man  Peterborough, Joint Nature Conservation Committee.  Chapter 6.1.  pp158-165.</w:t>
      </w:r>
    </w:p>
    <w:p w14:paraId="33A34BC2" w14:textId="1A9E2F5D" w:rsidR="00AA433D" w:rsidRPr="005B5A54" w:rsidRDefault="00AA433D" w:rsidP="00C34D20">
      <w:pPr>
        <w:spacing w:after="120" w:line="276" w:lineRule="auto"/>
        <w:rPr>
          <w:rFonts w:cs="Arial"/>
        </w:rPr>
      </w:pPr>
      <w:r w:rsidRPr="005B5A54">
        <w:t xml:space="preserve">Harbour Energy (2024) Calder, Dalton &amp; Millom Decommissioning Programmes. Available at:  </w:t>
      </w:r>
      <w:hyperlink r:id="rId130" w:history="1">
        <w:r w:rsidRPr="005B5A54">
          <w:rPr>
            <w:rStyle w:val="Hyperlink"/>
          </w:rPr>
          <w:t>Calder, Dalton &amp; Millom Decommissioning Programmes</w:t>
        </w:r>
      </w:hyperlink>
      <w:r w:rsidRPr="005B5A54">
        <w:t xml:space="preserve"> [Accessed February 2025]</w:t>
      </w:r>
    </w:p>
    <w:p w14:paraId="14044845" w14:textId="77777777" w:rsidR="00640567" w:rsidRPr="005B5A54" w:rsidRDefault="00640567" w:rsidP="00C34D20">
      <w:pPr>
        <w:spacing w:after="120" w:line="276" w:lineRule="auto"/>
        <w:rPr>
          <w:rFonts w:cs="Arial"/>
        </w:rPr>
      </w:pPr>
      <w:r w:rsidRPr="005B5A54">
        <w:rPr>
          <w:rFonts w:cs="Arial"/>
        </w:rPr>
        <w:t>Hartley Anderson (2009).  Report to the Government/Industry Offshore Environmental Monitoring Committee.  2008 Irish Sea Regional Survey Data.  HAL/O&amp;GUK/2009.11.</w:t>
      </w:r>
    </w:p>
    <w:p w14:paraId="48E7A482" w14:textId="75B07EB4" w:rsidR="00640567" w:rsidRPr="005B5A54" w:rsidRDefault="00640567" w:rsidP="00C34D20">
      <w:pPr>
        <w:spacing w:after="120" w:line="276" w:lineRule="auto"/>
        <w:rPr>
          <w:rFonts w:cs="Arial"/>
        </w:rPr>
      </w:pPr>
      <w:r w:rsidRPr="005B5A54">
        <w:rPr>
          <w:rFonts w:cs="Arial"/>
        </w:rPr>
        <w:t xml:space="preserve">Irish Sea Study Group (1990).  </w:t>
      </w:r>
      <w:r w:rsidRPr="005B5A54">
        <w:rPr>
          <w:rFonts w:cs="Arial"/>
          <w:i/>
        </w:rPr>
        <w:t xml:space="preserve">An Environmental review Parts 1 to 4.  </w:t>
      </w:r>
      <w:r w:rsidRPr="005B5A54">
        <w:rPr>
          <w:rFonts w:cs="Arial"/>
        </w:rPr>
        <w:t>Liverpool University Press.</w:t>
      </w:r>
    </w:p>
    <w:p w14:paraId="3DEF761B" w14:textId="2AAF3227" w:rsidR="00B97633" w:rsidRPr="005B5A54" w:rsidRDefault="00B97633" w:rsidP="00C34D20">
      <w:pPr>
        <w:spacing w:after="120" w:line="276" w:lineRule="auto"/>
        <w:rPr>
          <w:rFonts w:cs="Arial"/>
        </w:rPr>
      </w:pPr>
      <w:r w:rsidRPr="005B5A54">
        <w:rPr>
          <w:rFonts w:cs="Arial"/>
        </w:rPr>
        <w:t>IUCN (20</w:t>
      </w:r>
      <w:r w:rsidR="00E47605" w:rsidRPr="005B5A54">
        <w:rPr>
          <w:rFonts w:cs="Arial"/>
        </w:rPr>
        <w:t>22</w:t>
      </w:r>
      <w:r w:rsidRPr="005B5A54">
        <w:rPr>
          <w:rFonts w:cs="Arial"/>
        </w:rPr>
        <w:t xml:space="preserve">) The IUCN Red List of Threatened Species. Available from: </w:t>
      </w:r>
      <w:hyperlink r:id="rId131" w:history="1">
        <w:r w:rsidR="00D2166E" w:rsidRPr="005B5A54">
          <w:rPr>
            <w:rStyle w:val="Hyperlink"/>
            <w:rFonts w:cs="Arial"/>
          </w:rPr>
          <w:t>http://www.iucnredlist.org/</w:t>
        </w:r>
      </w:hyperlink>
      <w:r w:rsidR="00D2166E" w:rsidRPr="005B5A54">
        <w:rPr>
          <w:rFonts w:cs="Arial"/>
        </w:rPr>
        <w:t xml:space="preserve"> </w:t>
      </w:r>
      <w:r w:rsidRPr="005B5A54">
        <w:rPr>
          <w:rFonts w:cs="Arial"/>
        </w:rPr>
        <w:t xml:space="preserve"> </w:t>
      </w:r>
    </w:p>
    <w:p w14:paraId="0CA7E542" w14:textId="2DF30467" w:rsidR="003E39F1" w:rsidRPr="005B5A54" w:rsidRDefault="003E39F1" w:rsidP="00C34D20">
      <w:pPr>
        <w:autoSpaceDE w:val="0"/>
        <w:autoSpaceDN w:val="0"/>
        <w:adjustRightInd w:val="0"/>
        <w:spacing w:before="120" w:after="40" w:line="276" w:lineRule="auto"/>
        <w:rPr>
          <w:rFonts w:cs="Arial"/>
          <w:lang w:eastAsia="en-GB"/>
        </w:rPr>
      </w:pPr>
      <w:r w:rsidRPr="005B5A54">
        <w:rPr>
          <w:rFonts w:cs="Arial"/>
          <w:lang w:eastAsia="en-GB"/>
        </w:rPr>
        <w:t xml:space="preserve">Jones E, McConnell B, Sparling C &amp; Matthiopoulos J (2015). Produce, publish and maintain seal usage maps with confidence intervals. Sea Mammal Research Unit, University of St Andrews, Report to Scottish Government under Research Programme MMSS/001/11. Available online at: </w:t>
      </w:r>
      <w:hyperlink r:id="rId132" w:history="1">
        <w:r w:rsidRPr="005B5A54">
          <w:rPr>
            <w:rStyle w:val="Hyperlink"/>
          </w:rPr>
          <w:t>MR5-1_at-sea_usage_and_activity_VF2.pdf (st-andrews.ac.uk)</w:t>
        </w:r>
      </w:hyperlink>
    </w:p>
    <w:p w14:paraId="56E2FC84" w14:textId="7378A10D" w:rsidR="002E20DA" w:rsidRPr="005B5A54" w:rsidRDefault="002E20DA" w:rsidP="00C34D20">
      <w:pPr>
        <w:autoSpaceDE w:val="0"/>
        <w:autoSpaceDN w:val="0"/>
        <w:adjustRightInd w:val="0"/>
        <w:spacing w:before="120" w:after="40" w:line="276" w:lineRule="auto"/>
        <w:rPr>
          <w:rFonts w:cs="Arial"/>
          <w:lang w:eastAsia="en-GB"/>
        </w:rPr>
      </w:pPr>
      <w:r w:rsidRPr="005B5A54">
        <w:rPr>
          <w:rFonts w:cs="Arial"/>
          <w:lang w:eastAsia="en-GB"/>
        </w:rPr>
        <w:t>JNCC (2016) Sensitivity of offshore seabird concentrations to oil pollution around the United Kingdom: Report to Oil &amp; Gas UK</w:t>
      </w:r>
      <w:r w:rsidR="00F30433" w:rsidRPr="005B5A54">
        <w:rPr>
          <w:rFonts w:cs="Arial"/>
          <w:lang w:eastAsia="en-GB"/>
        </w:rPr>
        <w:t xml:space="preserve"> (SOSI)</w:t>
      </w:r>
      <w:r w:rsidRPr="005B5A54">
        <w:rPr>
          <w:rFonts w:cs="Arial"/>
          <w:lang w:eastAsia="en-GB"/>
        </w:rPr>
        <w:t xml:space="preserve">, available online at: </w:t>
      </w:r>
      <w:hyperlink r:id="rId133" w:history="1">
        <w:r w:rsidR="00C55454" w:rsidRPr="005B5A54">
          <w:rPr>
            <w:rStyle w:val="Hyperlink"/>
            <w:rFonts w:cs="Arial"/>
            <w:lang w:eastAsia="en-GB"/>
          </w:rPr>
          <w:t>https://hub.jncc.gov.uk/assets/4253a571-146c-48bf-bf06-6fb29b8f59b1</w:t>
        </w:r>
      </w:hyperlink>
      <w:r w:rsidR="00C55454" w:rsidRPr="005B5A54">
        <w:rPr>
          <w:rFonts w:cs="Arial"/>
          <w:lang w:eastAsia="en-GB"/>
        </w:rPr>
        <w:t xml:space="preserve"> </w:t>
      </w:r>
    </w:p>
    <w:p w14:paraId="463ECCBD" w14:textId="3F958A37" w:rsidR="00355247" w:rsidRPr="005B5A54" w:rsidRDefault="00355247" w:rsidP="00C34D20">
      <w:pPr>
        <w:spacing w:after="120" w:line="276" w:lineRule="auto"/>
        <w:rPr>
          <w:rFonts w:cs="Arial"/>
        </w:rPr>
      </w:pPr>
      <w:r w:rsidRPr="005B5A54">
        <w:rPr>
          <w:rFonts w:cs="Arial"/>
        </w:rPr>
        <w:t xml:space="preserve">JNCC (2019) Marine Conservation Zones; available online at: </w:t>
      </w:r>
      <w:hyperlink r:id="rId134" w:history="1">
        <w:r w:rsidRPr="005B5A54">
          <w:rPr>
            <w:rStyle w:val="Hyperlink"/>
          </w:rPr>
          <w:t>Marine Conservation Zones | JNCC - Adviser to Government on Nature Conservation</w:t>
        </w:r>
      </w:hyperlink>
    </w:p>
    <w:p w14:paraId="72414234" w14:textId="176A1AFD" w:rsidR="00355247" w:rsidRPr="005B5A54" w:rsidRDefault="00355247" w:rsidP="00C34D20">
      <w:pPr>
        <w:spacing w:after="120" w:line="276" w:lineRule="auto"/>
      </w:pPr>
      <w:r w:rsidRPr="005B5A54">
        <w:t xml:space="preserve">JNCC (2022) Special Protection Areas (SPAs): List of sites (last updated 30 September 2022). Available online at: </w:t>
      </w:r>
      <w:hyperlink r:id="rId135" w:history="1">
        <w:r w:rsidRPr="005B5A54">
          <w:rPr>
            <w:rStyle w:val="Hyperlink"/>
          </w:rPr>
          <w:t>List of UK SPAs (jncc.gov.uk)</w:t>
        </w:r>
      </w:hyperlink>
      <w:r w:rsidRPr="005B5A54">
        <w:t xml:space="preserve"> </w:t>
      </w:r>
    </w:p>
    <w:p w14:paraId="067FC9B9" w14:textId="3F08D07A" w:rsidR="00CF6DCA" w:rsidRPr="005B5A54" w:rsidRDefault="00CF6DCA" w:rsidP="00C34D20">
      <w:pPr>
        <w:spacing w:after="120" w:line="276" w:lineRule="auto"/>
      </w:pPr>
      <w:r w:rsidRPr="005B5A54">
        <w:t xml:space="preserve">JNCC (2022)(*) The Marine Habitat Classification for Britain and Ireland Version 22.04. Available online at:  </w:t>
      </w:r>
      <w:hyperlink r:id="rId136" w:history="1">
        <w:r w:rsidRPr="005B5A54">
          <w:rPr>
            <w:rStyle w:val="Hyperlink"/>
          </w:rPr>
          <w:t>https://mhc.jncc.gov.uk/</w:t>
        </w:r>
      </w:hyperlink>
    </w:p>
    <w:p w14:paraId="4C95B309" w14:textId="0EC15AC2" w:rsidR="00355247" w:rsidRPr="005B5A54" w:rsidRDefault="00355247" w:rsidP="00C34D20">
      <w:pPr>
        <w:spacing w:after="120" w:line="276" w:lineRule="auto"/>
      </w:pPr>
      <w:r w:rsidRPr="005B5A54">
        <w:t xml:space="preserve">JNCC (2023) Special Areas of Conservation (SACs): List of sites (last updated 30 September 2022). Available online at: </w:t>
      </w:r>
      <w:hyperlink r:id="rId137" w:history="1">
        <w:r w:rsidRPr="005B5A54">
          <w:rPr>
            <w:rStyle w:val="Hyperlink"/>
          </w:rPr>
          <w:t>Special Areas of Conservation (jncc.gov.uk)</w:t>
        </w:r>
      </w:hyperlink>
    </w:p>
    <w:p w14:paraId="2AC37568" w14:textId="20976FD4" w:rsidR="00D36828" w:rsidRPr="005B5A54" w:rsidRDefault="00D36828" w:rsidP="00C34D20">
      <w:pPr>
        <w:pStyle w:val="BodyText"/>
        <w:spacing w:before="0" w:line="276" w:lineRule="auto"/>
        <w:jc w:val="left"/>
      </w:pPr>
      <w:r w:rsidRPr="005B5A54">
        <w:t>Johnston, C.M., Turnbull, C.G., Tasker, M.L. (2002).  Natura 2002 in UK Offshore waters: Advice to support the implementation of the EC Habitats and Birds Directive in UK offshore waters.  JNCC Report 325.</w:t>
      </w:r>
    </w:p>
    <w:p w14:paraId="732CED23" w14:textId="23193C77" w:rsidR="00B97633" w:rsidRPr="005B5A54" w:rsidRDefault="00B97633" w:rsidP="00C34D20">
      <w:pPr>
        <w:spacing w:after="120" w:line="276" w:lineRule="auto"/>
        <w:rPr>
          <w:rFonts w:cs="Arial"/>
        </w:rPr>
      </w:pPr>
      <w:r w:rsidRPr="005B5A54">
        <w:rPr>
          <w:rFonts w:cs="Arial"/>
        </w:rPr>
        <w:t>Jones, E.L., McConnell. B.J., Smout, S., Hammond, P.S., Duck, C.D., Morris, C.D., Thompson, D., Russell, D.J.F., Vincent, C., Cronin, M., Sharples, R.J. &amp; Matthiopoulos, J. (2015) Patterns of space use in sympatric marine colonial predators reveal scales of spatial portioning. Marine Ecology Progress Series. 534: 235-249.</w:t>
      </w:r>
    </w:p>
    <w:p w14:paraId="6A8601F4" w14:textId="20A83B0E" w:rsidR="002E20DA" w:rsidRPr="005B5A54" w:rsidRDefault="002E20DA" w:rsidP="00C34D20">
      <w:pPr>
        <w:spacing w:before="120" w:after="40" w:line="276" w:lineRule="auto"/>
        <w:rPr>
          <w:rFonts w:cs="Arial"/>
        </w:rPr>
      </w:pPr>
      <w:bookmarkStart w:id="520" w:name="baep-author-id1"/>
      <w:r w:rsidRPr="005B5A54">
        <w:rPr>
          <w:rFonts w:cs="Arial"/>
          <w:lang w:eastAsia="en-GB"/>
        </w:rPr>
        <w:t xml:space="preserve">Keily O, Lidgard D, McKibben M, Connolly N &amp; Baines M (2000). Grey seals: status and monitoring in the Irish and Celtic Seas. INTERREG Report No. 3. Maritime Ireland/Wales, 85pp. </w:t>
      </w:r>
    </w:p>
    <w:p w14:paraId="1D923FA5" w14:textId="4D5900F1" w:rsidR="000A6B32" w:rsidRPr="005B5A54" w:rsidRDefault="00DE6BCB" w:rsidP="00C34D20">
      <w:pPr>
        <w:spacing w:after="120" w:line="276" w:lineRule="auto"/>
        <w:rPr>
          <w:rFonts w:cs="Arial"/>
        </w:rPr>
      </w:pPr>
      <w:hyperlink r:id="rId138" w:anchor="!" w:history="1">
        <w:r w:rsidR="000A6B32" w:rsidRPr="005B5A54">
          <w:rPr>
            <w:rFonts w:cs="Arial"/>
          </w:rPr>
          <w:t>Kiørboe</w:t>
        </w:r>
      </w:hyperlink>
      <w:bookmarkStart w:id="521" w:name="baep-author-id2"/>
      <w:bookmarkEnd w:id="520"/>
      <w:r w:rsidR="000A6B32" w:rsidRPr="005B5A54">
        <w:rPr>
          <w:rFonts w:cs="Arial"/>
        </w:rPr>
        <w:t xml:space="preserve">, T., </w:t>
      </w:r>
      <w:bookmarkEnd w:id="521"/>
      <w:r w:rsidR="00D30005" w:rsidRPr="005B5A54">
        <w:rPr>
          <w:rFonts w:cs="Arial"/>
        </w:rPr>
        <w:fldChar w:fldCharType="begin"/>
      </w:r>
      <w:r w:rsidR="00D30005" w:rsidRPr="005B5A54">
        <w:rPr>
          <w:rFonts w:cs="Arial"/>
        </w:rPr>
        <w:instrText>HY</w:instrText>
      </w:r>
      <w:r w:rsidR="00D30005" w:rsidRPr="005B5A54">
        <w:instrText>PERLINK "https://www.sciencedirect.com/science/article/abs/pii/S0302352481801090" \l "!"</w:instrText>
      </w:r>
      <w:r w:rsidR="00D30005" w:rsidRPr="005B5A54">
        <w:rPr>
          <w:rFonts w:cs="Arial"/>
        </w:rPr>
      </w:r>
      <w:r w:rsidR="00D30005" w:rsidRPr="005B5A54">
        <w:fldChar w:fldCharType="separate"/>
      </w:r>
      <w:r w:rsidR="000A6B32" w:rsidRPr="005B5A54">
        <w:rPr>
          <w:rFonts w:cs="Arial"/>
        </w:rPr>
        <w:t>F</w:t>
      </w:r>
      <w:r w:rsidR="000A6B32" w:rsidRPr="005B5A54">
        <w:t>r</w:t>
      </w:r>
      <w:r w:rsidR="000A6B32" w:rsidRPr="005B5A54">
        <w:rPr>
          <w:rFonts w:cs="Arial"/>
        </w:rPr>
        <w:t>a</w:t>
      </w:r>
      <w:r w:rsidR="000A6B32" w:rsidRPr="005B5A54">
        <w:t>nts</w:t>
      </w:r>
      <w:r w:rsidR="000A6B32" w:rsidRPr="005B5A54">
        <w:rPr>
          <w:rFonts w:cs="Arial"/>
        </w:rPr>
        <w:t>en</w:t>
      </w:r>
      <w:r w:rsidR="00D30005" w:rsidRPr="005B5A54">
        <w:rPr>
          <w:rFonts w:cs="Arial"/>
        </w:rPr>
        <w:fldChar w:fldCharType="end"/>
      </w:r>
      <w:bookmarkStart w:id="522" w:name="baep-author-id3"/>
      <w:r w:rsidR="000A6B32" w:rsidRPr="005B5A54">
        <w:rPr>
          <w:rFonts w:cs="Arial"/>
        </w:rPr>
        <w:t xml:space="preserve">, E., </w:t>
      </w:r>
      <w:hyperlink r:id="rId139" w:anchor="!" w:history="1">
        <w:r w:rsidR="000A6B32" w:rsidRPr="005B5A54">
          <w:t>Jen</w:t>
        </w:r>
        <w:r w:rsidR="000A6B32" w:rsidRPr="005B5A54">
          <w:rPr>
            <w:rFonts w:cs="Arial"/>
          </w:rPr>
          <w:t>sen</w:t>
        </w:r>
      </w:hyperlink>
      <w:bookmarkStart w:id="523" w:name="baep-author-id4"/>
      <w:bookmarkEnd w:id="522"/>
      <w:r w:rsidR="000A6B32" w:rsidRPr="005B5A54">
        <w:rPr>
          <w:rFonts w:cs="Arial"/>
        </w:rPr>
        <w:t xml:space="preserve">, C., </w:t>
      </w:r>
      <w:hyperlink r:id="rId140" w:anchor="!" w:history="1">
        <w:r w:rsidR="000A6B32" w:rsidRPr="005B5A54">
          <w:rPr>
            <w:rFonts w:cs="Arial"/>
          </w:rPr>
          <w:t>Sørensen</w:t>
        </w:r>
      </w:hyperlink>
      <w:bookmarkEnd w:id="523"/>
      <w:r w:rsidR="000A6B32" w:rsidRPr="005B5A54">
        <w:rPr>
          <w:rFonts w:cs="Arial"/>
        </w:rPr>
        <w:t>, G., (1981) Effects of suspended sediment on development and hatching of herring (Clupea harengus) eggs.</w:t>
      </w:r>
    </w:p>
    <w:p w14:paraId="2D652C7C" w14:textId="77777777" w:rsidR="00640567" w:rsidRPr="005B5A54" w:rsidRDefault="00640567" w:rsidP="00C34D20">
      <w:pPr>
        <w:spacing w:after="120" w:line="276" w:lineRule="auto"/>
        <w:rPr>
          <w:rFonts w:cs="Arial"/>
        </w:rPr>
      </w:pPr>
      <w:r w:rsidRPr="005B5A54">
        <w:rPr>
          <w:rFonts w:cs="Arial"/>
        </w:rPr>
        <w:t>Kennington, K. and Rowlands, W.L.I. (2006).  SEA area 6 Technical Report = Plankton Ecology of the Irish Sea. DTI.</w:t>
      </w:r>
    </w:p>
    <w:p w14:paraId="1D684ECA" w14:textId="77777777" w:rsidR="00640567" w:rsidRPr="005B5A54" w:rsidRDefault="00640567" w:rsidP="00C34D20">
      <w:pPr>
        <w:spacing w:after="120" w:line="276" w:lineRule="auto"/>
        <w:rPr>
          <w:rFonts w:cs="Arial"/>
        </w:rPr>
      </w:pPr>
      <w:r w:rsidRPr="005B5A54">
        <w:rPr>
          <w:rFonts w:cs="Arial"/>
        </w:rPr>
        <w:t>Lockwood, S.J. (2005).  A strategic environmental assessment of the Fish and shellfish resources with respect to proposed offshore wind farms in the eastern Irish Sea. A report by Coastal Fisheries and Conservation Management, March 2005: 87pp</w:t>
      </w:r>
    </w:p>
    <w:p w14:paraId="1415E15F" w14:textId="77777777" w:rsidR="00640567" w:rsidRPr="005B5A54" w:rsidDel="00C55454" w:rsidRDefault="00640567" w:rsidP="00B97633">
      <w:pPr>
        <w:spacing w:after="120" w:line="276" w:lineRule="auto"/>
        <w:rPr>
          <w:rFonts w:cs="Arial"/>
        </w:rPr>
      </w:pPr>
    </w:p>
    <w:p w14:paraId="08561740" w14:textId="65290058" w:rsidR="00B97633" w:rsidRPr="005B5A54" w:rsidRDefault="00B97633" w:rsidP="00B97633">
      <w:pPr>
        <w:spacing w:after="120" w:line="276" w:lineRule="auto"/>
        <w:rPr>
          <w:rFonts w:cs="Arial"/>
        </w:rPr>
      </w:pPr>
      <w:r w:rsidRPr="005B5A54">
        <w:rPr>
          <w:rFonts w:cs="Arial"/>
        </w:rPr>
        <w:t>Lonergan, M., Duck, C.D., Thompson, D., Moss, S. and McConnell, B. (2011) British grey seal (Halichoerus grypus) abundance in 2008: an assessment based on aerial counts and satellite telemetry. ICES Journal of Marine Science, 68 (10): 2201-2209.</w:t>
      </w:r>
    </w:p>
    <w:p w14:paraId="3B832F19" w14:textId="70EE4E4B" w:rsidR="00537DA2" w:rsidRPr="005B5A54" w:rsidRDefault="000A6B32" w:rsidP="00C55454">
      <w:pPr>
        <w:spacing w:after="120" w:line="276" w:lineRule="auto"/>
        <w:rPr>
          <w:rFonts w:cs="Arial"/>
        </w:rPr>
      </w:pPr>
      <w:r w:rsidRPr="005B5A54">
        <w:rPr>
          <w:rFonts w:cs="Arial"/>
        </w:rPr>
        <w:t xml:space="preserve">MMO (2014) </w:t>
      </w:r>
      <w:r w:rsidRPr="005B5A54">
        <w:rPr>
          <w:rFonts w:cs="Arial"/>
          <w:i/>
        </w:rPr>
        <w:t xml:space="preserve">East Inshore and East Offshore Marine Plans. </w:t>
      </w:r>
      <w:r w:rsidR="00B97633" w:rsidRPr="005B5A54">
        <w:rPr>
          <w:lang w:eastAsia="en-US"/>
        </w:rPr>
        <w:t>Marine Management Organisation</w:t>
      </w:r>
      <w:r w:rsidR="00B97633" w:rsidRPr="005B5A54">
        <w:t xml:space="preserve">. </w:t>
      </w:r>
      <w:hyperlink r:id="rId141" w:history="1">
        <w:r w:rsidR="00C55454" w:rsidRPr="005B5A54">
          <w:rPr>
            <w:rStyle w:val="Hyperlink"/>
            <w:rFonts w:eastAsia="Calibri" w:cs="Arial"/>
          </w:rPr>
          <w:t>https://www.gov.uk/government/publications/east-inshore-and-east-offshore-marine-plans</w:t>
        </w:r>
      </w:hyperlink>
      <w:r w:rsidR="00C55454" w:rsidRPr="005B5A54">
        <w:rPr>
          <w:rFonts w:eastAsia="Calibri" w:cs="Arial"/>
        </w:rPr>
        <w:t xml:space="preserve"> </w:t>
      </w:r>
      <w:r w:rsidRPr="005B5A54">
        <w:rPr>
          <w:rFonts w:cs="Arial"/>
        </w:rPr>
        <w:t xml:space="preserve">  </w:t>
      </w:r>
    </w:p>
    <w:p w14:paraId="0C2E52EA" w14:textId="03474051" w:rsidR="00537DA2" w:rsidRPr="005B5A54" w:rsidRDefault="00537DA2" w:rsidP="00537DA2">
      <w:pPr>
        <w:pStyle w:val="Bullet1"/>
        <w:numPr>
          <w:ilvl w:val="0"/>
          <w:numId w:val="0"/>
        </w:numPr>
        <w:spacing w:before="0" w:after="120" w:line="276" w:lineRule="auto"/>
        <w:jc w:val="both"/>
        <w:rPr>
          <w:rFonts w:eastAsia="Calibri" w:cs="Arial"/>
          <w:strike/>
          <w:color w:val="FF0000"/>
          <w:lang w:eastAsia="en-US"/>
        </w:rPr>
      </w:pPr>
      <w:r w:rsidRPr="005B5A54">
        <w:rPr>
          <w:rFonts w:eastAsia="Calibri" w:cs="Arial"/>
          <w:lang w:eastAsia="en-US"/>
        </w:rPr>
        <w:t>MMO (2022</w:t>
      </w:r>
      <w:r w:rsidRPr="005B5A54">
        <w:rPr>
          <w:rFonts w:eastAsia="Calibri" w:cs="Arial"/>
          <w:color w:val="000000" w:themeColor="text1"/>
          <w:lang w:eastAsia="en-US"/>
        </w:rPr>
        <w:t xml:space="preserve">), UK sea fisheries annual statistics report 2021, </w:t>
      </w:r>
      <w:r w:rsidRPr="005B5A54">
        <w:rPr>
          <w:rFonts w:cs="Arial"/>
          <w:color w:val="000000" w:themeColor="text1"/>
        </w:rPr>
        <w:t xml:space="preserve">available </w:t>
      </w:r>
      <w:r w:rsidRPr="005B5A54">
        <w:rPr>
          <w:rFonts w:cs="Arial"/>
        </w:rPr>
        <w:t>online at:</w:t>
      </w:r>
      <w:r w:rsidRPr="005B5A54">
        <w:rPr>
          <w:rStyle w:val="Hyperlink"/>
          <w:rFonts w:cs="Arial"/>
        </w:rPr>
        <w:t xml:space="preserve"> </w:t>
      </w:r>
      <w:hyperlink r:id="rId142" w:history="1">
        <w:r w:rsidRPr="005B5A54">
          <w:rPr>
            <w:rStyle w:val="Hyperlink"/>
            <w:rFonts w:cs="Arial"/>
          </w:rPr>
          <w:t>UK sea fisheries annual statistics report 2021 - GOV.UK (www.gov.uk)</w:t>
        </w:r>
      </w:hyperlink>
      <w:r w:rsidRPr="005B5A54">
        <w:rPr>
          <w:rStyle w:val="Hyperlink"/>
          <w:rFonts w:cs="Arial"/>
        </w:rPr>
        <w:t xml:space="preserve"> </w:t>
      </w:r>
    </w:p>
    <w:p w14:paraId="31016B3D" w14:textId="772B351E" w:rsidR="008E176F" w:rsidRPr="005B5A54" w:rsidRDefault="008E176F" w:rsidP="00C55454">
      <w:pPr>
        <w:spacing w:after="120" w:line="276" w:lineRule="auto"/>
        <w:rPr>
          <w:rFonts w:cs="Arial"/>
        </w:rPr>
      </w:pPr>
      <w:r w:rsidRPr="005B5A54">
        <w:rPr>
          <w:rFonts w:cs="Arial"/>
        </w:rPr>
        <w:t xml:space="preserve">Natura 2000 </w:t>
      </w:r>
    </w:p>
    <w:p w14:paraId="64D33A0F" w14:textId="7BCE362E" w:rsidR="002E20DA" w:rsidRPr="005B5A54" w:rsidRDefault="002E20DA" w:rsidP="00C34D20">
      <w:pPr>
        <w:spacing w:after="120" w:line="276" w:lineRule="auto"/>
        <w:rPr>
          <w:rStyle w:val="Hyperlink"/>
        </w:rPr>
      </w:pPr>
      <w:r w:rsidRPr="005B5A54">
        <w:rPr>
          <w:rFonts w:cs="Arial"/>
        </w:rPr>
        <w:t xml:space="preserve">Natural England </w:t>
      </w:r>
      <w:r w:rsidR="008E176F" w:rsidRPr="005B5A54">
        <w:rPr>
          <w:rFonts w:cs="Arial"/>
        </w:rPr>
        <w:t xml:space="preserve">(NE) </w:t>
      </w:r>
      <w:r w:rsidRPr="005B5A54">
        <w:rPr>
          <w:rFonts w:cs="Arial"/>
        </w:rPr>
        <w:t xml:space="preserve">(2023) Designated Sites View; available online at: </w:t>
      </w:r>
      <w:hyperlink r:id="rId143" w:history="1">
        <w:r w:rsidRPr="005B5A54">
          <w:rPr>
            <w:rStyle w:val="Hyperlink"/>
          </w:rPr>
          <w:t>Site Search (naturalengland.org.uk)</w:t>
        </w:r>
      </w:hyperlink>
    </w:p>
    <w:p w14:paraId="610281D1" w14:textId="77777777" w:rsidR="0039682E" w:rsidRPr="005B5A54" w:rsidRDefault="0039682E" w:rsidP="0039682E">
      <w:pPr>
        <w:pStyle w:val="CommentText"/>
      </w:pPr>
      <w:r w:rsidRPr="005B5A54">
        <w:t xml:space="preserve">Natural England (2022).  Liverpool Bay / Bae Lerpwl Special Protection Area Conservation Advice Package.  Available Online at: </w:t>
      </w:r>
      <w:hyperlink r:id="rId144" w:history="1">
        <w:r w:rsidRPr="005B5A54">
          <w:rPr>
            <w:rStyle w:val="Hyperlink"/>
          </w:rPr>
          <w:t>https://publications.naturalengland.org.uk/publication/3236717?category=3229185</w:t>
        </w:r>
      </w:hyperlink>
      <w:r w:rsidRPr="005B5A54">
        <w:t xml:space="preserve"> [Accessed February 2025]</w:t>
      </w:r>
    </w:p>
    <w:p w14:paraId="43CD059F" w14:textId="77777777" w:rsidR="0039682E" w:rsidRPr="005B5A54" w:rsidRDefault="0039682E" w:rsidP="0039682E">
      <w:pPr>
        <w:pStyle w:val="CommentText"/>
      </w:pPr>
    </w:p>
    <w:p w14:paraId="618F8B00" w14:textId="77777777" w:rsidR="002E20DA" w:rsidRPr="005B5A54" w:rsidRDefault="002E20DA" w:rsidP="00C34D20">
      <w:pPr>
        <w:autoSpaceDE w:val="0"/>
        <w:autoSpaceDN w:val="0"/>
        <w:adjustRightInd w:val="0"/>
        <w:spacing w:after="120" w:line="276" w:lineRule="auto"/>
        <w:rPr>
          <w:rFonts w:cs="Arial"/>
          <w:lang w:eastAsia="en-GB"/>
        </w:rPr>
      </w:pPr>
      <w:r w:rsidRPr="005B5A54">
        <w:rPr>
          <w:rFonts w:cs="Arial"/>
          <w:lang w:eastAsia="en-GB"/>
        </w:rPr>
        <w:t xml:space="preserve">nPower Renewables (2007).  Gwynt y Môr Offshore Wind Farm Supplementary Environmental Information. Available online at: </w:t>
      </w:r>
      <w:hyperlink r:id="rId145" w:history="1">
        <w:r w:rsidRPr="005B5A54">
          <w:rPr>
            <w:rStyle w:val="Hyperlink"/>
            <w:rFonts w:cs="Arial"/>
            <w:lang w:eastAsia="en-GB"/>
          </w:rPr>
          <w:t>http://www.eib.org/infocentre/register/all/53220374.pdf</w:t>
        </w:r>
      </w:hyperlink>
      <w:r w:rsidRPr="005B5A54">
        <w:rPr>
          <w:rFonts w:cs="Arial"/>
          <w:lang w:eastAsia="en-GB"/>
        </w:rPr>
        <w:t xml:space="preserve"> </w:t>
      </w:r>
    </w:p>
    <w:p w14:paraId="7D91C0DE" w14:textId="0ABFBBAB" w:rsidR="00BA630E" w:rsidRPr="005B5A54" w:rsidRDefault="00BA630E" w:rsidP="00C34D20">
      <w:pPr>
        <w:autoSpaceDE w:val="0"/>
        <w:autoSpaceDN w:val="0"/>
        <w:adjustRightInd w:val="0"/>
        <w:spacing w:after="120" w:line="276" w:lineRule="auto"/>
        <w:rPr>
          <w:rFonts w:cs="Arial"/>
          <w:lang w:eastAsia="en-GB"/>
        </w:rPr>
      </w:pPr>
      <w:r w:rsidRPr="005B5A54">
        <w:t>Newell, R., C., Seiderer, L., J., Simpson, J., E., Robinson, J., E., (2004).  Impacts of marine aggregate dredging on benthic macrofauna off the South coast of the United Kingdom.  Journal of Coastal Research, Volume 20, Number 1 (201).</w:t>
      </w:r>
    </w:p>
    <w:p w14:paraId="21DC8E56" w14:textId="77777777" w:rsidR="00FD5728" w:rsidRPr="005B5A54" w:rsidRDefault="00FD5728" w:rsidP="00C34D20">
      <w:pPr>
        <w:spacing w:after="120" w:line="276" w:lineRule="auto"/>
        <w:rPr>
          <w:rFonts w:cs="Arial"/>
        </w:rPr>
      </w:pPr>
      <w:r w:rsidRPr="005B5A54">
        <w:rPr>
          <w:rFonts w:cs="Arial"/>
        </w:rPr>
        <w:t xml:space="preserve">OPRED (2023), Oil and gas Guidance - Offshore environmental legislation, available online at: </w:t>
      </w:r>
      <w:hyperlink r:id="rId146" w:history="1">
        <w:r w:rsidRPr="005B5A54">
          <w:rPr>
            <w:rStyle w:val="Hyperlink"/>
          </w:rPr>
          <w:t>https://www.gov.uk/guidance/oil-and-gas-offshore-environmental-legislation</w:t>
        </w:r>
      </w:hyperlink>
    </w:p>
    <w:p w14:paraId="6B7ECC21" w14:textId="469BD4CA" w:rsidR="00CF6DCA" w:rsidRPr="005B5A54" w:rsidRDefault="00CF6DCA" w:rsidP="00C34D20">
      <w:pPr>
        <w:spacing w:after="120" w:line="276" w:lineRule="auto"/>
        <w:rPr>
          <w:rFonts w:cs="Arial"/>
        </w:rPr>
      </w:pPr>
      <w:r w:rsidRPr="005B5A54">
        <w:rPr>
          <w:rFonts w:cs="Arial"/>
        </w:rPr>
        <w:t xml:space="preserve">Parry, M.E.V., K.L. Howell, B.E. Narayanaswamy, B.J. Bett, D.O.B. Jones, D.J. Hughes, N. Piechaud, T.D. Nickell, H. Ellwood, N. Askew, C. Jenkins and E. Manca (2015) A Deep-sea Section for the Marine Habitat Classification of Britain and Ireland. JNCC report 530. ISSN 0963 8901 In: JNCC (2022) The Marine Habitat Classification for Britain and Ireland Version 22.04. Available online at: https://mhc.jncc.gov.uk/resources#version1503 </w:t>
      </w:r>
    </w:p>
    <w:p w14:paraId="60B60B61" w14:textId="013E74A8" w:rsidR="001E0A2F" w:rsidRPr="005B5A54" w:rsidRDefault="001E0A2F" w:rsidP="00C34D20">
      <w:pPr>
        <w:spacing w:after="120" w:line="276" w:lineRule="auto"/>
        <w:rPr>
          <w:rFonts w:cs="Arial"/>
        </w:rPr>
      </w:pPr>
      <w:r w:rsidRPr="005B5A54">
        <w:rPr>
          <w:rFonts w:cs="Arial"/>
        </w:rPr>
        <w:t>Paxton, C.G.M. &amp; Thomas, L. (2010). Phase one data analysis of Joint Cetacean Protocol Data.  Centre for research into Ecological and Environmental Modelling.  University of St Andrews.  March 2010.</w:t>
      </w:r>
    </w:p>
    <w:p w14:paraId="6F0A8043" w14:textId="77777777" w:rsidR="00640567" w:rsidRPr="005B5A54" w:rsidRDefault="00640567" w:rsidP="00C34D20">
      <w:pPr>
        <w:spacing w:after="120" w:line="276" w:lineRule="auto"/>
        <w:rPr>
          <w:rFonts w:cs="Arial"/>
          <w:iCs/>
        </w:rPr>
      </w:pPr>
      <w:r w:rsidRPr="005B5A54">
        <w:rPr>
          <w:rFonts w:cs="Arial"/>
          <w:iCs/>
        </w:rPr>
        <w:t>Pikesley SK, Godley BJ, Ranger S, Richardson PB &amp; Witt MJ (2014). Cnidaria in UK coastal waters: description of spatio-temporal patterns and inter-annual variability. Journal of the Marine Biological Association of the United Kingdon 94: 1401-1408.</w:t>
      </w:r>
    </w:p>
    <w:p w14:paraId="23B138F8" w14:textId="7D45F139" w:rsidR="00640567" w:rsidRPr="005B5A54" w:rsidRDefault="006B3D21" w:rsidP="00C34D20">
      <w:pPr>
        <w:spacing w:after="120" w:line="276" w:lineRule="auto"/>
        <w:rPr>
          <w:rFonts w:cs="Arial"/>
        </w:rPr>
      </w:pPr>
      <w:r w:rsidRPr="005B5A54">
        <w:rPr>
          <w:rFonts w:cs="Arial"/>
        </w:rPr>
        <w:t>RBA (2005) Ormonde Project – Environmental Statement.  Eclipse Energy Company Limited</w:t>
      </w:r>
    </w:p>
    <w:p w14:paraId="7CBB0108" w14:textId="10DC54D0" w:rsidR="000A6B32" w:rsidRPr="005B5A54" w:rsidRDefault="000A6B32" w:rsidP="00C34D20">
      <w:pPr>
        <w:spacing w:after="120" w:line="276" w:lineRule="auto"/>
        <w:rPr>
          <w:rFonts w:cs="Arial"/>
        </w:rPr>
      </w:pPr>
      <w:r w:rsidRPr="005B5A54">
        <w:rPr>
          <w:rFonts w:cs="Arial"/>
        </w:rPr>
        <w:t>Reid, J</w:t>
      </w:r>
      <w:r w:rsidR="00674ED9" w:rsidRPr="005B5A54">
        <w:rPr>
          <w:rFonts w:cs="Arial"/>
        </w:rPr>
        <w:t>.B.</w:t>
      </w:r>
      <w:r w:rsidRPr="005B5A54">
        <w:rPr>
          <w:rFonts w:cs="Arial"/>
        </w:rPr>
        <w:t>, Evans, P</w:t>
      </w:r>
      <w:r w:rsidR="00674ED9" w:rsidRPr="005B5A54">
        <w:rPr>
          <w:rFonts w:cs="Arial"/>
        </w:rPr>
        <w:t>.G.H.</w:t>
      </w:r>
      <w:r w:rsidRPr="005B5A54">
        <w:rPr>
          <w:rFonts w:cs="Arial"/>
        </w:rPr>
        <w:t xml:space="preserve"> and Northridge, S.P. (2003) Atlas of Cetacean distribution in north-west European waters. Monthly distribution maps of cetacean occurrence in north-west European Waters. </w:t>
      </w:r>
      <w:r w:rsidR="001E0A2F" w:rsidRPr="005B5A54">
        <w:rPr>
          <w:rFonts w:cs="Arial"/>
        </w:rPr>
        <w:t xml:space="preserve">(JNCC) </w:t>
      </w:r>
    </w:p>
    <w:p w14:paraId="1B0D2437" w14:textId="2EEEC8D0" w:rsidR="002E20DA" w:rsidRPr="005B5A54" w:rsidRDefault="002E20DA" w:rsidP="00C34D20">
      <w:pPr>
        <w:spacing w:after="120" w:line="276" w:lineRule="auto"/>
      </w:pPr>
      <w:r w:rsidRPr="005B5A54">
        <w:t>RSK biocensus, (2023), Eni UK Limited Liverpool Bay Assets - Ornithological Assessment, July 2023 (Project Number: 2485039)</w:t>
      </w:r>
      <w:r w:rsidR="004C3DA7" w:rsidRPr="005B5A54">
        <w:t>.</w:t>
      </w:r>
    </w:p>
    <w:p w14:paraId="5DAA9DB6" w14:textId="4B6A994B" w:rsidR="004C3DA7" w:rsidRPr="005B5A54" w:rsidRDefault="004C3DA7" w:rsidP="004C3DA7">
      <w:pPr>
        <w:spacing w:after="120" w:line="276" w:lineRule="auto"/>
      </w:pPr>
      <w:r w:rsidRPr="005B5A54">
        <w:t>Rodgers, J.A., and Schwikert, S.T., (2002). Buffer-Zone Distances to Protect Foraging and Loafing Waterbirds from Disturbance by Personal Watercraft and Outboard-Powered Boats. Conservation Biology, 16(1), 216- 224.</w:t>
      </w:r>
    </w:p>
    <w:p w14:paraId="5B8E5CB1" w14:textId="60699364" w:rsidR="00B300C7" w:rsidRPr="005B5A54" w:rsidRDefault="00B300C7" w:rsidP="00C34D20">
      <w:pPr>
        <w:spacing w:after="120" w:line="276" w:lineRule="auto"/>
        <w:rPr>
          <w:rFonts w:cs="Arial"/>
        </w:rPr>
      </w:pPr>
      <w:r w:rsidRPr="005B5A54">
        <w:rPr>
          <w:rFonts w:cs="Arial"/>
        </w:rPr>
        <w:t>RPS (2022),  Hynet Carbon Capture Storage &amp; Decommissioning Benthic Characterisation Survey 2022- Technical Report, REF: OEL_RPSCCS1121_TCR (Oceanic Ecology - Marine Surveys, Analysis &amp; Consultancy)</w:t>
      </w:r>
    </w:p>
    <w:p w14:paraId="2FA4671C" w14:textId="1C9CC9B0" w:rsidR="00187D7F" w:rsidRPr="005B5A54" w:rsidRDefault="00187D7F" w:rsidP="00C34D20">
      <w:pPr>
        <w:spacing w:after="120" w:line="276" w:lineRule="auto"/>
        <w:rPr>
          <w:rFonts w:cs="Arial"/>
        </w:rPr>
      </w:pPr>
      <w:r w:rsidRPr="005B5A54">
        <w:rPr>
          <w:rFonts w:cs="Arial"/>
        </w:rPr>
        <w:t>RPS 2024. Environmental Statement Report Volume 3, Appendix J: Underwater Noise Technical Report</w:t>
      </w:r>
    </w:p>
    <w:p w14:paraId="1E8388E7" w14:textId="68AF926A" w:rsidR="005E74DE" w:rsidRPr="005B5A54" w:rsidRDefault="005E74DE" w:rsidP="00CA69F9">
      <w:pPr>
        <w:spacing w:after="120" w:line="276" w:lineRule="auto"/>
        <w:rPr>
          <w:rFonts w:cs="Arial"/>
        </w:rPr>
      </w:pPr>
      <w:r w:rsidRPr="005B5A54">
        <w:rPr>
          <w:rFonts w:cs="Arial"/>
        </w:rPr>
        <w:t xml:space="preserve">RPS 2024a. </w:t>
      </w:r>
      <w:r w:rsidR="00CA69F9" w:rsidRPr="005B5A54">
        <w:rPr>
          <w:rFonts w:cs="Arial"/>
        </w:rPr>
        <w:t>Environmental Statement Report Volume 3, Appendix K1: Offshore Ornithology Baseline Technical Report</w:t>
      </w:r>
    </w:p>
    <w:p w14:paraId="0CD62512" w14:textId="1E1DE780" w:rsidR="000D248D" w:rsidRPr="005B5A54" w:rsidRDefault="000D248D" w:rsidP="00C34D20">
      <w:pPr>
        <w:spacing w:after="120" w:line="276" w:lineRule="auto"/>
        <w:rPr>
          <w:rFonts w:cs="Arial"/>
        </w:rPr>
      </w:pPr>
      <w:r w:rsidRPr="005B5A54">
        <w:rPr>
          <w:rFonts w:cs="Arial"/>
        </w:rPr>
        <w:t xml:space="preserve">RPS (2024b). </w:t>
      </w:r>
      <w:bookmarkStart w:id="524" w:name="_Hlk181367044"/>
      <w:r w:rsidRPr="005B5A54">
        <w:rPr>
          <w:rFonts w:cs="Arial"/>
        </w:rPr>
        <w:t xml:space="preserve">Liverpool Bay CCS LTD HYNET CARBON DIOXIDE TRANSPORTATION AND STORAGE PROJECT – OFFSHORE. </w:t>
      </w:r>
      <w:bookmarkEnd w:id="524"/>
      <w:r w:rsidRPr="005B5A54">
        <w:rPr>
          <w:rFonts w:cs="Arial"/>
        </w:rPr>
        <w:t>Volume 3 Appendix P : Habitats Regulations Assessment Stage 2 Report to Inform Appropriate Assessment</w:t>
      </w:r>
    </w:p>
    <w:p w14:paraId="0E209291" w14:textId="62E03367" w:rsidR="00D27462" w:rsidRPr="005B5A54" w:rsidRDefault="00D27462" w:rsidP="008C6D95">
      <w:pPr>
        <w:spacing w:after="120" w:line="276" w:lineRule="auto"/>
        <w:rPr>
          <w:rFonts w:cs="Arial"/>
        </w:rPr>
      </w:pPr>
      <w:r w:rsidRPr="005B5A54">
        <w:rPr>
          <w:rFonts w:cs="Arial"/>
        </w:rPr>
        <w:t>RPS (202</w:t>
      </w:r>
      <w:r w:rsidR="000519A5" w:rsidRPr="005B5A54">
        <w:rPr>
          <w:rFonts w:cs="Arial"/>
        </w:rPr>
        <w:t>5</w:t>
      </w:r>
      <w:r w:rsidRPr="005B5A54">
        <w:rPr>
          <w:rFonts w:cs="Arial"/>
        </w:rPr>
        <w:t xml:space="preserve">). </w:t>
      </w:r>
      <w:r w:rsidR="008C6D95" w:rsidRPr="005B5A54">
        <w:rPr>
          <w:rFonts w:cs="Arial"/>
        </w:rPr>
        <w:t xml:space="preserve">DISPLACEMENT TECHNICAL NOTE – COMMON SCOTER AND RED-THROATED DIVER. </w:t>
      </w:r>
    </w:p>
    <w:p w14:paraId="3468020A" w14:textId="2BB6AFDE" w:rsidR="0039682E" w:rsidRPr="005B5A54" w:rsidRDefault="0039682E" w:rsidP="008C6D95">
      <w:pPr>
        <w:spacing w:after="120" w:line="276" w:lineRule="auto"/>
        <w:rPr>
          <w:rFonts w:cs="Arial"/>
        </w:rPr>
      </w:pPr>
      <w:r w:rsidRPr="005B5A54">
        <w:rPr>
          <w:rFonts w:cs="Arial"/>
        </w:rPr>
        <w:t>RSK Biocensus, 2024, Liverpool Bay Assets - Ornithological Assessment, report reference 2486543</w:t>
      </w:r>
    </w:p>
    <w:p w14:paraId="7F60D5F8" w14:textId="6FAE7B8A" w:rsidR="000A6B32" w:rsidRPr="005B5A54" w:rsidRDefault="000A6B32" w:rsidP="00C34D20">
      <w:pPr>
        <w:spacing w:after="120" w:line="276" w:lineRule="auto"/>
      </w:pPr>
      <w:r w:rsidRPr="005B5A54">
        <w:rPr>
          <w:rFonts w:cs="Arial"/>
        </w:rPr>
        <w:t>SCOS, (</w:t>
      </w:r>
      <w:r w:rsidR="00EC4EBE" w:rsidRPr="005B5A54">
        <w:rPr>
          <w:rFonts w:cs="Arial"/>
        </w:rPr>
        <w:t>2021</w:t>
      </w:r>
      <w:r w:rsidR="00674ED9" w:rsidRPr="005B5A54">
        <w:rPr>
          <w:rFonts w:cs="Arial"/>
        </w:rPr>
        <w:t>)</w:t>
      </w:r>
      <w:r w:rsidRPr="005B5A54">
        <w:rPr>
          <w:rFonts w:cs="Arial"/>
        </w:rPr>
        <w:t>. Scientific Advice on Matters Related to the Management of Seal Populations. St Andrews.</w:t>
      </w:r>
      <w:r w:rsidR="00EC4EBE" w:rsidRPr="005B5A54">
        <w:rPr>
          <w:rFonts w:cs="Arial"/>
        </w:rPr>
        <w:t xml:space="preserve"> Available online at: </w:t>
      </w:r>
      <w:hyperlink r:id="rId147" w:history="1">
        <w:r w:rsidR="00EC4EBE" w:rsidRPr="005B5A54">
          <w:rPr>
            <w:rStyle w:val="Hyperlink"/>
          </w:rPr>
          <w:t>SCOS Reports | SMRU (st-andrews.ac.uk)</w:t>
        </w:r>
      </w:hyperlink>
    </w:p>
    <w:p w14:paraId="3C16DDF1" w14:textId="341EBD36" w:rsidR="004D0EB2" w:rsidRPr="005B5A54" w:rsidRDefault="004D0EB2" w:rsidP="00C34D20">
      <w:pPr>
        <w:spacing w:after="120" w:line="276" w:lineRule="auto"/>
        <w:rPr>
          <w:rFonts w:cs="Arial"/>
        </w:rPr>
      </w:pPr>
      <w:r w:rsidRPr="005B5A54">
        <w:rPr>
          <w:rFonts w:cs="Arial"/>
        </w:rPr>
        <w:t>Scottish Government (2022).  Provisional Scottish Sea Fisheries Statistics, 2021.  Scottish Government.  Available online at:</w:t>
      </w:r>
      <w:r w:rsidRPr="005B5A54">
        <w:t xml:space="preserve"> </w:t>
      </w:r>
      <w:hyperlink r:id="rId148" w:history="1">
        <w:r w:rsidRPr="005B5A54">
          <w:rPr>
            <w:rStyle w:val="Hyperlink"/>
            <w:rFonts w:cs="Arial"/>
          </w:rPr>
          <w:t>https://data.marine.gov.scot/dataset/2021-scottish-sea-fisheries-statistics-fishing-effort-and-quantity-and-value-landings-ices</w:t>
        </w:r>
      </w:hyperlink>
      <w:r w:rsidRPr="005B5A54">
        <w:rPr>
          <w:rFonts w:cs="Arial"/>
        </w:rPr>
        <w:t xml:space="preserve"> </w:t>
      </w:r>
    </w:p>
    <w:p w14:paraId="1A4D8122" w14:textId="1ECB8964" w:rsidR="00034905" w:rsidRPr="005B5A54" w:rsidRDefault="00034905" w:rsidP="00C34D20">
      <w:pPr>
        <w:spacing w:after="120" w:line="276" w:lineRule="auto"/>
        <w:rPr>
          <w:rFonts w:cs="Arial"/>
        </w:rPr>
      </w:pPr>
      <w:r w:rsidRPr="005B5A54">
        <w:rPr>
          <w:rFonts w:cs="Arial"/>
        </w:rPr>
        <w:t>Shalla, S.H.A., Holt, T.J., Hawkins, S.J and Wolff, G.A. (1996). Environmental Assessment for Block 110/113 and 110/15, Liverpool Bay. Results from the RV Rogan cruises 1993-1994. Report commissioned by Hamilton Oil Company Limited carried out by University of Liverpool Environmental Organic Chemistry and Geochemistry Group.</w:t>
      </w:r>
    </w:p>
    <w:p w14:paraId="40FD94E3" w14:textId="2D721A4A" w:rsidR="008F2079" w:rsidRPr="005B5A54" w:rsidRDefault="008F2079" w:rsidP="000A6B32">
      <w:pPr>
        <w:spacing w:after="120" w:line="276" w:lineRule="auto"/>
        <w:jc w:val="both"/>
        <w:rPr>
          <w:rFonts w:cs="Arial"/>
        </w:rPr>
      </w:pPr>
    </w:p>
    <w:p w14:paraId="41CA12DC" w14:textId="77777777" w:rsidR="000A6B32" w:rsidRPr="005B5A54" w:rsidRDefault="000A6B32" w:rsidP="000A6B32">
      <w:pPr>
        <w:spacing w:after="120" w:line="276" w:lineRule="auto"/>
        <w:jc w:val="both"/>
        <w:rPr>
          <w:i/>
        </w:rPr>
      </w:pPr>
    </w:p>
    <w:p w14:paraId="0042474F" w14:textId="77777777" w:rsidR="00632B44" w:rsidRPr="005B5A54" w:rsidRDefault="00632B44" w:rsidP="00632B44">
      <w:pPr>
        <w:rPr>
          <w:b/>
        </w:rPr>
      </w:pPr>
      <w:r w:rsidRPr="005B5A54">
        <w:br w:type="page"/>
      </w:r>
      <w:r w:rsidR="008F2079" w:rsidRPr="005B5A54">
        <w:rPr>
          <w:b/>
        </w:rPr>
        <w:t>APPENDIX A: ENVID Matrix</w:t>
      </w:r>
    </w:p>
    <w:p w14:paraId="09B65CD2" w14:textId="77777777" w:rsidR="008F2079" w:rsidRDefault="008F2079" w:rsidP="00632B44">
      <w:r w:rsidRPr="005B5A54">
        <w:rPr>
          <w:noProof/>
          <w:lang w:eastAsia="en-GB"/>
        </w:rPr>
        <w:drawing>
          <wp:anchor distT="0" distB="0" distL="114300" distR="114300" simplePos="0" relativeHeight="251658240" behindDoc="0" locked="0" layoutInCell="1" allowOverlap="1" wp14:anchorId="084C5FE7" wp14:editId="7507D3A4">
            <wp:simplePos x="0" y="0"/>
            <wp:positionH relativeFrom="margin">
              <wp:align>center</wp:align>
            </wp:positionH>
            <wp:positionV relativeFrom="margin">
              <wp:posOffset>4669155</wp:posOffset>
            </wp:positionV>
            <wp:extent cx="3465195" cy="2257425"/>
            <wp:effectExtent l="0" t="0" r="1905" b="0"/>
            <wp:wrapSquare wrapText="r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465195" cy="2256155"/>
                    </a:xfrm>
                    <a:prstGeom prst="rect">
                      <a:avLst/>
                    </a:prstGeom>
                    <a:noFill/>
                  </pic:spPr>
                </pic:pic>
              </a:graphicData>
            </a:graphic>
          </wp:anchor>
        </w:drawing>
      </w:r>
      <w:r w:rsidRPr="005B5A54">
        <w:rPr>
          <w:noProof/>
          <w:lang w:eastAsia="en-GB"/>
        </w:rPr>
        <w:drawing>
          <wp:anchor distT="0" distB="0" distL="114300" distR="114300" simplePos="0" relativeHeight="251658241" behindDoc="0" locked="0" layoutInCell="1" allowOverlap="1" wp14:anchorId="484F39A8" wp14:editId="2263BE45">
            <wp:simplePos x="0" y="0"/>
            <wp:positionH relativeFrom="margin">
              <wp:align>left</wp:align>
            </wp:positionH>
            <wp:positionV relativeFrom="margin">
              <wp:posOffset>287655</wp:posOffset>
            </wp:positionV>
            <wp:extent cx="6029325" cy="4210050"/>
            <wp:effectExtent l="0" t="0" r="0" b="0"/>
            <wp:wrapSquare wrapText="bothSides"/>
            <wp:docPr id="387802857" name="Picture 38780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028690" cy="4210685"/>
                    </a:xfrm>
                    <a:prstGeom prst="rect">
                      <a:avLst/>
                    </a:prstGeom>
                    <a:noFill/>
                  </pic:spPr>
                </pic:pic>
              </a:graphicData>
            </a:graphic>
          </wp:anchor>
        </w:drawing>
      </w:r>
      <w:bookmarkEnd w:id="2"/>
      <w:bookmarkEnd w:id="510"/>
    </w:p>
    <w:sectPr w:rsidR="008F2079" w:rsidSect="00795820">
      <w:headerReference w:type="even" r:id="rId151"/>
      <w:headerReference w:type="default" r:id="rId152"/>
      <w:footerReference w:type="even" r:id="rId153"/>
      <w:footerReference w:type="default" r:id="rId154"/>
      <w:headerReference w:type="first" r:id="rId155"/>
      <w:footerReference w:type="first" r:id="rId156"/>
      <w:type w:val="continuous"/>
      <w:pgSz w:w="11906" w:h="16838" w:code="9"/>
      <w:pgMar w:top="1395" w:right="991" w:bottom="1134" w:left="1134" w:header="425" w:footer="663"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6FB17" w14:textId="77777777" w:rsidR="00A61F08" w:rsidRDefault="00A61F08">
      <w:r>
        <w:separator/>
      </w:r>
    </w:p>
  </w:endnote>
  <w:endnote w:type="continuationSeparator" w:id="0">
    <w:p w14:paraId="1577678F" w14:textId="77777777" w:rsidR="00A61F08" w:rsidRDefault="00A61F08">
      <w:r>
        <w:continuationSeparator/>
      </w:r>
    </w:p>
  </w:endnote>
  <w:endnote w:type="continuationNotice" w:id="1">
    <w:p w14:paraId="65F41813" w14:textId="77777777" w:rsidR="00A61F08" w:rsidRDefault="00A61F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D77BA" w14:textId="77777777" w:rsidR="00A46AB1" w:rsidRDefault="00A46AB1">
    <w:pPr>
      <w:pStyle w:val="Footer"/>
      <w:spacing w:line="720" w:lineRule="auto"/>
      <w:jc w:val="center"/>
      <w:rPr>
        <w:sz w:val="16"/>
        <w:szCs w:val="16"/>
      </w:rPr>
    </w:pPr>
  </w:p>
  <w:p w14:paraId="4D96E4AD" w14:textId="0484C67C" w:rsidR="00A46AB1" w:rsidRPr="00B323E9" w:rsidRDefault="00A46AB1">
    <w:pPr>
      <w:pStyle w:val="Footer"/>
      <w:spacing w:line="720" w:lineRule="auto"/>
      <w:jc w:val="center"/>
      <w:rPr>
        <w:sz w:val="16"/>
        <w:szCs w:val="16"/>
      </w:rPr>
    </w:pPr>
    <w:bookmarkStart w:id="4" w:name="_Hlk118466637"/>
    <w:bookmarkStart w:id="5" w:name="_Hlk118466638"/>
    <w:r w:rsidRPr="00B323E9">
      <w:rPr>
        <w:sz w:val="16"/>
        <w:szCs w:val="16"/>
      </w:rPr>
      <w:t xml:space="preserve">Liverpool Bay Asset </w:t>
    </w:r>
    <w:r>
      <w:rPr>
        <w:sz w:val="16"/>
        <w:szCs w:val="16"/>
      </w:rPr>
      <w:t xml:space="preserve">Partial </w:t>
    </w:r>
    <w:r w:rsidRPr="00B323E9">
      <w:rPr>
        <w:sz w:val="16"/>
        <w:szCs w:val="16"/>
      </w:rPr>
      <w:t>Decommis</w:t>
    </w:r>
    <w:r>
      <w:rPr>
        <w:sz w:val="16"/>
        <w:szCs w:val="16"/>
      </w:rPr>
      <w:t>s</w:t>
    </w:r>
    <w:r w:rsidRPr="00B323E9">
      <w:rPr>
        <w:sz w:val="16"/>
        <w:szCs w:val="16"/>
      </w:rPr>
      <w:t>ioning</w:t>
    </w:r>
    <w:r w:rsidR="00172E1C">
      <w:rPr>
        <w:sz w:val="16"/>
        <w:szCs w:val="16"/>
      </w:rPr>
      <w:t xml:space="preserve"> Environmental Appraisal – </w:t>
    </w:r>
    <w:bookmarkEnd w:id="4"/>
    <w:bookmarkEnd w:id="5"/>
    <w:r w:rsidR="003316BF">
      <w:rPr>
        <w:sz w:val="16"/>
        <w:szCs w:val="16"/>
      </w:rPr>
      <w:t xml:space="preserve">April </w:t>
    </w:r>
    <w:r w:rsidR="00BF6E30">
      <w:rPr>
        <w:sz w:val="16"/>
        <w:szCs w:val="16"/>
      </w:rPr>
      <w:t>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257E" w14:textId="77777777" w:rsidR="000F3BFC" w:rsidRDefault="000F3BFC" w:rsidP="000F3BFC">
    <w:pPr>
      <w:pStyle w:val="CopyrightStatement"/>
      <w:rPr>
        <w:lang w:val="en-GB"/>
      </w:rPr>
    </w:pPr>
    <w:r>
      <w:rPr>
        <w:lang w:val="en-GB"/>
      </w:rPr>
      <w:t>This document is property of EniProgetti S.p.A.</w:t>
    </w:r>
  </w:p>
  <w:p w14:paraId="7CE6FE87" w14:textId="77777777" w:rsidR="000F3BFC" w:rsidRPr="000F3BFC" w:rsidRDefault="000F3BFC" w:rsidP="000F3BFC">
    <w:pPr>
      <w:pStyle w:val="CopyrightStatement"/>
      <w:rPr>
        <w:lang w:val="en-GB"/>
      </w:rPr>
    </w:pPr>
    <w:r>
      <w:rPr>
        <w:lang w:val="en-GB"/>
      </w:rPr>
      <w:t>It shall neither be shown to Third Parties nor used for purposes other than those for which it has been sent.</w:t>
    </w:r>
  </w:p>
  <w:p w14:paraId="7F7244F5" w14:textId="69D9382F" w:rsidR="006B3A2D" w:rsidRPr="009972A9" w:rsidRDefault="006B3A2D" w:rsidP="009972A9">
    <w:pPr>
      <w:widowControl w:val="0"/>
      <w:spacing w:line="160" w:lineRule="exact"/>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F843E" w14:textId="77777777" w:rsidR="000F3BFC" w:rsidRDefault="000F3BFC" w:rsidP="000F3BFC">
    <w:pPr>
      <w:pStyle w:val="CopyrightStatement"/>
      <w:rPr>
        <w:lang w:val="en-GB"/>
      </w:rPr>
    </w:pPr>
    <w:r>
      <w:rPr>
        <w:lang w:val="en-GB"/>
      </w:rPr>
      <w:t>This document is property of EniProgetti S.p.A.</w:t>
    </w:r>
  </w:p>
  <w:p w14:paraId="02411A77" w14:textId="77777777" w:rsidR="000F3BFC" w:rsidRPr="000F3BFC" w:rsidRDefault="000F3BFC" w:rsidP="000F3BFC">
    <w:pPr>
      <w:pStyle w:val="CopyrightStatement"/>
      <w:rPr>
        <w:lang w:val="en-GB"/>
      </w:rPr>
    </w:pPr>
    <w:r>
      <w:rPr>
        <w:lang w:val="en-GB"/>
      </w:rPr>
      <w:t>It shall neither be shown to Third Parties nor used for purposes other than those for which it has been sent.</w:t>
    </w:r>
  </w:p>
  <w:p w14:paraId="671760F9" w14:textId="69F4941B" w:rsidR="006B3A2D" w:rsidRPr="00120346" w:rsidRDefault="006B3A2D" w:rsidP="0077306B">
    <w:pPr>
      <w:widowControl w:val="0"/>
      <w:spacing w:line="160" w:lineRule="exact"/>
      <w:jc w:val="center"/>
      <w:rPr>
        <w:snapToGrid w:val="0"/>
        <w:sz w:val="14"/>
        <w:szCs w:val="1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FAC21" w14:textId="77777777" w:rsidR="00F24603" w:rsidRDefault="00F2460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7D7B2" w14:textId="77777777" w:rsidR="00F24603" w:rsidRDefault="00F24603" w:rsidP="00653E59">
    <w:pPr>
      <w:pStyle w:val="CopyrightStatement"/>
      <w:rPr>
        <w:lang w:val="en-GB"/>
      </w:rPr>
    </w:pPr>
    <w:r>
      <w:rPr>
        <w:lang w:val="en-GB"/>
      </w:rPr>
      <w:t>This document is property of EniProgetti S.p.A.</w:t>
    </w:r>
  </w:p>
  <w:p w14:paraId="138A650A" w14:textId="77777777" w:rsidR="00F24603" w:rsidRPr="000F3BFC" w:rsidRDefault="00F24603" w:rsidP="000F3BFC">
    <w:pPr>
      <w:pStyle w:val="CopyrightStatement"/>
      <w:rPr>
        <w:lang w:val="en-GB"/>
      </w:rPr>
    </w:pPr>
    <w:r>
      <w:rPr>
        <w:lang w:val="en-GB"/>
      </w:rPr>
      <w:t>It shall neither be shown to Third Parties nor used for purposes other than those for which it has been sent.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BCF08" w14:textId="77777777" w:rsidR="00F24603" w:rsidRDefault="00F24603">
    <w:pPr>
      <w:pStyle w:val="Footer"/>
    </w:pPr>
  </w:p>
  <w:p w14:paraId="7E8249B5" w14:textId="77777777" w:rsidR="00F24603" w:rsidRPr="00120346" w:rsidRDefault="00F24603" w:rsidP="0077306B">
    <w:pPr>
      <w:widowControl w:val="0"/>
      <w:spacing w:line="160" w:lineRule="exact"/>
      <w:jc w:val="center"/>
      <w:rPr>
        <w:snapToGrid w:val="0"/>
        <w:sz w:val="14"/>
        <w:szCs w:val="1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3B514" w14:textId="77777777" w:rsidR="006B3A2D" w:rsidRDefault="006B3A2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7AA68" w14:textId="77777777" w:rsidR="00653E59" w:rsidRDefault="00653E59" w:rsidP="00653E59">
    <w:pPr>
      <w:pStyle w:val="CopyrightStatement"/>
      <w:rPr>
        <w:lang w:val="en-GB"/>
      </w:rPr>
    </w:pPr>
    <w:r>
      <w:rPr>
        <w:lang w:val="en-GB"/>
      </w:rPr>
      <w:t>This document is property of EniProgetti S.p.A.</w:t>
    </w:r>
  </w:p>
  <w:p w14:paraId="3DC9075A" w14:textId="264145DA" w:rsidR="006B3A2D" w:rsidRPr="000F3BFC" w:rsidRDefault="00653E59" w:rsidP="000F3BFC">
    <w:pPr>
      <w:pStyle w:val="CopyrightStatement"/>
      <w:rPr>
        <w:lang w:val="en-GB"/>
      </w:rPr>
    </w:pPr>
    <w:r>
      <w:rPr>
        <w:lang w:val="en-GB"/>
      </w:rPr>
      <w:t>It shall neither be shown to Third Parties nor used for purposes other than those for which it has been sent.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89A7F5E763DC4108914B0DF5F3490EB7"/>
      </w:placeholder>
      <w:temporary/>
      <w:showingPlcHdr/>
      <w15:appearance w15:val="hidden"/>
    </w:sdtPr>
    <w:sdtEndPr/>
    <w:sdtContent>
      <w:p w14:paraId="6B518049" w14:textId="324857E2" w:rsidR="000F3BFC" w:rsidRDefault="000F3BFC">
        <w:pPr>
          <w:pStyle w:val="Footer"/>
        </w:pPr>
        <w:r>
          <w:t>[Type here]</w:t>
        </w:r>
      </w:p>
    </w:sdtContent>
  </w:sdt>
  <w:p w14:paraId="46354402" w14:textId="4FF62DD0" w:rsidR="006B3A2D" w:rsidRPr="00120346" w:rsidRDefault="006B3A2D" w:rsidP="0077306B">
    <w:pPr>
      <w:widowControl w:val="0"/>
      <w:spacing w:line="160" w:lineRule="exact"/>
      <w:jc w:val="center"/>
      <w:rPr>
        <w:snapToGrid w:val="0"/>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F41D08" w14:textId="77777777" w:rsidR="00A61F08" w:rsidRDefault="00A61F08">
      <w:bookmarkStart w:id="0" w:name="_Hlk148012866"/>
      <w:bookmarkEnd w:id="0"/>
      <w:r>
        <w:separator/>
      </w:r>
    </w:p>
  </w:footnote>
  <w:footnote w:type="continuationSeparator" w:id="0">
    <w:p w14:paraId="4F02FEDC" w14:textId="77777777" w:rsidR="00A61F08" w:rsidRDefault="00A61F08">
      <w:r>
        <w:continuationSeparator/>
      </w:r>
    </w:p>
  </w:footnote>
  <w:footnote w:type="continuationNotice" w:id="1">
    <w:p w14:paraId="0C495C43" w14:textId="77777777" w:rsidR="00A61F08" w:rsidRDefault="00A61F0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894A3" w14:textId="77777777" w:rsidR="00A46AB1" w:rsidRDefault="00A46AB1">
    <w:pPr>
      <w:pStyle w:val="Header"/>
    </w:pPr>
    <w:r w:rsidRPr="00BD6A04">
      <w:rPr>
        <w:noProof/>
        <w:color w:val="2B579A"/>
        <w:shd w:val="clear" w:color="auto" w:fill="E6E6E6"/>
      </w:rPr>
      <w:drawing>
        <wp:inline distT="0" distB="0" distL="0" distR="0" wp14:anchorId="5F68CB71" wp14:editId="52518471">
          <wp:extent cx="2314575" cy="762000"/>
          <wp:effectExtent l="0" t="0" r="9525" b="0"/>
          <wp:docPr id="387802851" name="Picture 38780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341"/>
      <w:gridCol w:w="1984"/>
    </w:tblGrid>
    <w:tr w:rsidR="00F24603" w:rsidRPr="002669E4" w14:paraId="176D73D2" w14:textId="77777777" w:rsidTr="009F4474">
      <w:trPr>
        <w:trHeight w:val="353"/>
        <w:jc w:val="center"/>
      </w:trPr>
      <w:tc>
        <w:tcPr>
          <w:tcW w:w="3876" w:type="dxa"/>
          <w:vMerge w:val="restart"/>
        </w:tcPr>
        <w:p w14:paraId="147A04BB" w14:textId="77777777" w:rsidR="00F24603" w:rsidRPr="00F105FE" w:rsidRDefault="00F24603" w:rsidP="00B8330C">
          <w:pPr>
            <w:pStyle w:val="Footer"/>
            <w:rPr>
              <w:b/>
              <w:sz w:val="18"/>
              <w:szCs w:val="18"/>
            </w:rPr>
          </w:pPr>
          <w:r>
            <w:rPr>
              <w:noProof/>
              <w:color w:val="2B579A"/>
              <w:shd w:val="clear" w:color="auto" w:fill="E6E6E6"/>
            </w:rPr>
            <w:drawing>
              <wp:inline distT="0" distB="0" distL="0" distR="0" wp14:anchorId="683EA05F" wp14:editId="459B3D2B">
                <wp:extent cx="2314575" cy="7620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247900" cy="740049"/>
                        </a:xfrm>
                        <a:prstGeom prst="rect">
                          <a:avLst/>
                        </a:prstGeom>
                      </pic:spPr>
                    </pic:pic>
                  </a:graphicData>
                </a:graphic>
              </wp:inline>
            </w:drawing>
          </w:r>
        </w:p>
      </w:tc>
      <w:tc>
        <w:tcPr>
          <w:tcW w:w="4341" w:type="dxa"/>
          <w:vMerge w:val="restart"/>
          <w:vAlign w:val="center"/>
        </w:tcPr>
        <w:p w14:paraId="281437C0" w14:textId="77777777" w:rsidR="00F24603" w:rsidRDefault="00F24603" w:rsidP="003D141E">
          <w:pPr>
            <w:pStyle w:val="Footer"/>
            <w:spacing w:before="120" w:after="120"/>
            <w:jc w:val="center"/>
            <w:rPr>
              <w:sz w:val="18"/>
              <w:szCs w:val="18"/>
            </w:rPr>
          </w:pPr>
          <w:r>
            <w:rPr>
              <w:sz w:val="18"/>
              <w:szCs w:val="18"/>
            </w:rPr>
            <w:t>Company Document ID</w:t>
          </w:r>
        </w:p>
        <w:p w14:paraId="2AAB94F9" w14:textId="77777777" w:rsidR="00F24603" w:rsidRDefault="00F24603" w:rsidP="003D141E">
          <w:pPr>
            <w:pStyle w:val="Footer"/>
            <w:spacing w:before="120" w:after="120"/>
            <w:jc w:val="center"/>
            <w:rPr>
              <w:sz w:val="18"/>
              <w:szCs w:val="18"/>
            </w:rPr>
          </w:pPr>
        </w:p>
        <w:p w14:paraId="137ECE3B" w14:textId="77777777" w:rsidR="00F24603" w:rsidRPr="000A639D" w:rsidRDefault="00F24603" w:rsidP="003D141E">
          <w:pPr>
            <w:pStyle w:val="Footer"/>
            <w:jc w:val="center"/>
            <w:rPr>
              <w:rFonts w:cs="Arial"/>
              <w:b/>
              <w:sz w:val="22"/>
              <w:szCs w:val="22"/>
            </w:rPr>
          </w:pPr>
          <w:r w:rsidRPr="00F35DDA">
            <w:rPr>
              <w:b/>
              <w:bCs/>
            </w:rPr>
            <w:t>1023D0BFRB0957</w:t>
          </w:r>
          <w:r>
            <w:rPr>
              <w:b/>
              <w:bCs/>
            </w:rPr>
            <w:t>7</w:t>
          </w:r>
        </w:p>
        <w:p w14:paraId="02BA62A3" w14:textId="77777777" w:rsidR="00F24603" w:rsidRPr="00F105FE" w:rsidRDefault="00F24603" w:rsidP="00B8330C">
          <w:pPr>
            <w:pStyle w:val="Footer"/>
            <w:spacing w:before="120" w:after="120"/>
            <w:jc w:val="center"/>
            <w:rPr>
              <w:rFonts w:cs="Arial"/>
              <w:b/>
              <w:sz w:val="22"/>
              <w:szCs w:val="22"/>
            </w:rPr>
          </w:pPr>
        </w:p>
      </w:tc>
      <w:tc>
        <w:tcPr>
          <w:tcW w:w="1984" w:type="dxa"/>
          <w:vAlign w:val="center"/>
        </w:tcPr>
        <w:p w14:paraId="4366B958" w14:textId="77777777" w:rsidR="00F24603" w:rsidRDefault="00F24603" w:rsidP="00B8330C">
          <w:pPr>
            <w:tabs>
              <w:tab w:val="left" w:pos="8222"/>
            </w:tabs>
            <w:jc w:val="center"/>
            <w:rPr>
              <w:sz w:val="18"/>
              <w:szCs w:val="18"/>
            </w:rPr>
          </w:pPr>
          <w:r>
            <w:rPr>
              <w:sz w:val="18"/>
              <w:szCs w:val="18"/>
            </w:rPr>
            <w:t>Sheet of Sheets</w:t>
          </w:r>
        </w:p>
        <w:p w14:paraId="56E12C4D" w14:textId="77777777" w:rsidR="00F24603" w:rsidRDefault="00F24603" w:rsidP="00B8330C">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F24603" w:rsidRPr="002669E4" w14:paraId="0DECD709" w14:textId="77777777" w:rsidTr="009F4474">
      <w:trPr>
        <w:trHeight w:val="447"/>
        <w:jc w:val="center"/>
      </w:trPr>
      <w:tc>
        <w:tcPr>
          <w:tcW w:w="3876" w:type="dxa"/>
          <w:vMerge/>
        </w:tcPr>
        <w:p w14:paraId="5D00FDB4" w14:textId="77777777" w:rsidR="00F24603" w:rsidRDefault="00F24603" w:rsidP="00B8330C">
          <w:pPr>
            <w:pStyle w:val="Footer"/>
          </w:pPr>
        </w:p>
      </w:tc>
      <w:tc>
        <w:tcPr>
          <w:tcW w:w="4341" w:type="dxa"/>
          <w:vMerge/>
          <w:vAlign w:val="center"/>
        </w:tcPr>
        <w:p w14:paraId="0A11C7FF" w14:textId="77777777" w:rsidR="00F24603" w:rsidRPr="00106118" w:rsidRDefault="00F24603" w:rsidP="00B8330C">
          <w:pPr>
            <w:pStyle w:val="Footer"/>
            <w:spacing w:before="120" w:after="120"/>
            <w:jc w:val="center"/>
            <w:rPr>
              <w:sz w:val="18"/>
              <w:szCs w:val="18"/>
            </w:rPr>
          </w:pPr>
        </w:p>
      </w:tc>
      <w:tc>
        <w:tcPr>
          <w:tcW w:w="1984" w:type="dxa"/>
          <w:vAlign w:val="center"/>
        </w:tcPr>
        <w:p w14:paraId="673240CD" w14:textId="77777777" w:rsidR="00F24603" w:rsidRPr="00106118" w:rsidRDefault="00F24603" w:rsidP="00B8330C">
          <w:pPr>
            <w:pStyle w:val="Footer"/>
            <w:spacing w:before="120" w:after="120"/>
            <w:jc w:val="center"/>
            <w:rPr>
              <w:sz w:val="18"/>
              <w:szCs w:val="18"/>
            </w:rPr>
          </w:pPr>
          <w:r>
            <w:rPr>
              <w:sz w:val="18"/>
              <w:szCs w:val="18"/>
            </w:rPr>
            <w:t>Revision Number</w:t>
          </w:r>
        </w:p>
      </w:tc>
    </w:tr>
    <w:tr w:rsidR="00F24603" w:rsidRPr="002669E4" w14:paraId="5ADF3241" w14:textId="77777777" w:rsidTr="009F4474">
      <w:trPr>
        <w:trHeight w:val="283"/>
        <w:jc w:val="center"/>
      </w:trPr>
      <w:tc>
        <w:tcPr>
          <w:tcW w:w="3876" w:type="dxa"/>
          <w:vMerge/>
        </w:tcPr>
        <w:p w14:paraId="52023096" w14:textId="77777777" w:rsidR="00F24603" w:rsidRDefault="00F24603" w:rsidP="00B8330C">
          <w:pPr>
            <w:pStyle w:val="Footer"/>
          </w:pPr>
        </w:p>
      </w:tc>
      <w:tc>
        <w:tcPr>
          <w:tcW w:w="4341" w:type="dxa"/>
          <w:vMerge/>
        </w:tcPr>
        <w:p w14:paraId="390ECCCD" w14:textId="77777777" w:rsidR="00F24603" w:rsidRPr="00106118" w:rsidRDefault="00F24603" w:rsidP="00B8330C">
          <w:pPr>
            <w:pStyle w:val="Footer"/>
            <w:spacing w:before="120" w:after="120"/>
            <w:jc w:val="center"/>
            <w:rPr>
              <w:sz w:val="18"/>
              <w:szCs w:val="18"/>
            </w:rPr>
          </w:pPr>
        </w:p>
      </w:tc>
      <w:tc>
        <w:tcPr>
          <w:tcW w:w="1984" w:type="dxa"/>
          <w:vAlign w:val="center"/>
        </w:tcPr>
        <w:p w14:paraId="07D393F1" w14:textId="4A5EBB8E" w:rsidR="00F24603" w:rsidRPr="00106118" w:rsidRDefault="00F24603" w:rsidP="00B8330C">
          <w:pPr>
            <w:pStyle w:val="Footer"/>
            <w:spacing w:before="120" w:after="120"/>
            <w:jc w:val="center"/>
            <w:rPr>
              <w:sz w:val="18"/>
              <w:szCs w:val="18"/>
            </w:rPr>
          </w:pPr>
          <w:r>
            <w:rPr>
              <w:sz w:val="18"/>
              <w:szCs w:val="18"/>
            </w:rPr>
            <w:t>0</w:t>
          </w:r>
          <w:r w:rsidR="005B5A54">
            <w:rPr>
              <w:sz w:val="18"/>
              <w:szCs w:val="18"/>
            </w:rPr>
            <w:t>9</w:t>
          </w:r>
        </w:p>
      </w:tc>
    </w:tr>
  </w:tbl>
  <w:p w14:paraId="3F97E02C" w14:textId="77777777" w:rsidR="00F24603" w:rsidRDefault="00F24603" w:rsidP="001D1C3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908"/>
      <w:gridCol w:w="1984"/>
    </w:tblGrid>
    <w:tr w:rsidR="00F24603" w:rsidRPr="002669E4" w14:paraId="4A15929A" w14:textId="77777777" w:rsidTr="009F4474">
      <w:trPr>
        <w:trHeight w:val="353"/>
        <w:jc w:val="center"/>
      </w:trPr>
      <w:tc>
        <w:tcPr>
          <w:tcW w:w="3876" w:type="dxa"/>
          <w:vMerge w:val="restart"/>
        </w:tcPr>
        <w:p w14:paraId="6B30D8C2" w14:textId="77777777" w:rsidR="00F24603" w:rsidRPr="00F105FE" w:rsidRDefault="00F24603" w:rsidP="009F4474">
          <w:pPr>
            <w:pStyle w:val="Footer"/>
            <w:rPr>
              <w:b/>
              <w:sz w:val="18"/>
              <w:szCs w:val="18"/>
            </w:rPr>
          </w:pPr>
          <w:r>
            <w:rPr>
              <w:noProof/>
              <w:color w:val="2B579A"/>
              <w:shd w:val="clear" w:color="auto" w:fill="E6E6E6"/>
            </w:rPr>
            <w:drawing>
              <wp:inline distT="0" distB="0" distL="0" distR="0" wp14:anchorId="6F868099" wp14:editId="16004F97">
                <wp:extent cx="2314575" cy="7620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908" w:type="dxa"/>
          <w:vMerge w:val="restart"/>
          <w:vAlign w:val="center"/>
        </w:tcPr>
        <w:p w14:paraId="4BF886B5" w14:textId="77777777" w:rsidR="00F24603" w:rsidRDefault="00F24603" w:rsidP="009F4474">
          <w:pPr>
            <w:pStyle w:val="Footer"/>
            <w:spacing w:line="276" w:lineRule="auto"/>
            <w:jc w:val="center"/>
            <w:rPr>
              <w:b/>
            </w:rPr>
          </w:pPr>
          <w:r>
            <w:rPr>
              <w:b/>
            </w:rPr>
            <w:t>LBA PARTIAL DECOMMISSIONING</w:t>
          </w:r>
        </w:p>
        <w:p w14:paraId="1854ADE4" w14:textId="77777777" w:rsidR="00F24603" w:rsidRPr="00F105FE" w:rsidRDefault="00F24603" w:rsidP="009F4474">
          <w:pPr>
            <w:pStyle w:val="Footer"/>
            <w:spacing w:before="120" w:after="120"/>
            <w:jc w:val="center"/>
            <w:rPr>
              <w:rFonts w:cs="Arial"/>
              <w:b/>
              <w:sz w:val="22"/>
              <w:szCs w:val="22"/>
            </w:rPr>
          </w:pPr>
          <w:r>
            <w:rPr>
              <w:b/>
            </w:rPr>
            <w:t>ENVIRONMENTAL APPRAISAL</w:t>
          </w:r>
        </w:p>
      </w:tc>
      <w:tc>
        <w:tcPr>
          <w:tcW w:w="1984" w:type="dxa"/>
          <w:vAlign w:val="center"/>
        </w:tcPr>
        <w:p w14:paraId="039FB908" w14:textId="77777777" w:rsidR="00F24603" w:rsidRDefault="00F24603" w:rsidP="009F4474">
          <w:pPr>
            <w:tabs>
              <w:tab w:val="left" w:pos="8222"/>
            </w:tabs>
            <w:jc w:val="center"/>
            <w:rPr>
              <w:sz w:val="18"/>
              <w:szCs w:val="18"/>
            </w:rPr>
          </w:pPr>
          <w:r>
            <w:rPr>
              <w:sz w:val="18"/>
              <w:szCs w:val="18"/>
            </w:rPr>
            <w:t>Sheet of Sheets</w:t>
          </w:r>
        </w:p>
        <w:p w14:paraId="218A1A09" w14:textId="77777777" w:rsidR="00F24603" w:rsidRDefault="00F24603" w:rsidP="009F4474">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F24603" w:rsidRPr="002669E4" w14:paraId="3DBE926A" w14:textId="77777777" w:rsidTr="009F4474">
      <w:trPr>
        <w:trHeight w:val="447"/>
        <w:jc w:val="center"/>
      </w:trPr>
      <w:tc>
        <w:tcPr>
          <w:tcW w:w="3876" w:type="dxa"/>
          <w:vMerge/>
        </w:tcPr>
        <w:p w14:paraId="38A5F4CA" w14:textId="77777777" w:rsidR="00F24603" w:rsidRDefault="00F24603" w:rsidP="009F4474">
          <w:pPr>
            <w:pStyle w:val="Footer"/>
          </w:pPr>
        </w:p>
      </w:tc>
      <w:tc>
        <w:tcPr>
          <w:tcW w:w="4908" w:type="dxa"/>
          <w:vMerge/>
          <w:vAlign w:val="center"/>
        </w:tcPr>
        <w:p w14:paraId="51ACB0DD" w14:textId="77777777" w:rsidR="00F24603" w:rsidRPr="00106118" w:rsidRDefault="00F24603" w:rsidP="009F4474">
          <w:pPr>
            <w:pStyle w:val="Footer"/>
            <w:spacing w:before="120" w:after="120"/>
            <w:jc w:val="center"/>
            <w:rPr>
              <w:sz w:val="18"/>
              <w:szCs w:val="18"/>
            </w:rPr>
          </w:pPr>
        </w:p>
      </w:tc>
      <w:tc>
        <w:tcPr>
          <w:tcW w:w="1984" w:type="dxa"/>
          <w:vAlign w:val="center"/>
        </w:tcPr>
        <w:p w14:paraId="6909F310" w14:textId="77777777" w:rsidR="00F24603" w:rsidRPr="00106118" w:rsidRDefault="00F24603" w:rsidP="009F4474">
          <w:pPr>
            <w:pStyle w:val="Footer"/>
            <w:spacing w:before="120" w:after="120"/>
            <w:jc w:val="center"/>
            <w:rPr>
              <w:sz w:val="18"/>
              <w:szCs w:val="18"/>
            </w:rPr>
          </w:pPr>
          <w:r>
            <w:rPr>
              <w:sz w:val="18"/>
              <w:szCs w:val="18"/>
            </w:rPr>
            <w:t>Revision Number</w:t>
          </w:r>
        </w:p>
      </w:tc>
    </w:tr>
    <w:tr w:rsidR="00F24603" w:rsidRPr="002669E4" w14:paraId="121182F9" w14:textId="77777777" w:rsidTr="009F4474">
      <w:trPr>
        <w:trHeight w:val="283"/>
        <w:jc w:val="center"/>
      </w:trPr>
      <w:tc>
        <w:tcPr>
          <w:tcW w:w="3876" w:type="dxa"/>
          <w:vMerge/>
        </w:tcPr>
        <w:p w14:paraId="5303D209" w14:textId="77777777" w:rsidR="00F24603" w:rsidRDefault="00F24603" w:rsidP="009F4474">
          <w:pPr>
            <w:pStyle w:val="Footer"/>
          </w:pPr>
        </w:p>
      </w:tc>
      <w:tc>
        <w:tcPr>
          <w:tcW w:w="4908" w:type="dxa"/>
          <w:vMerge/>
        </w:tcPr>
        <w:p w14:paraId="549D81D4" w14:textId="77777777" w:rsidR="00F24603" w:rsidRPr="00106118" w:rsidRDefault="00F24603" w:rsidP="009F4474">
          <w:pPr>
            <w:pStyle w:val="Footer"/>
            <w:spacing w:before="120" w:after="120"/>
            <w:jc w:val="center"/>
            <w:rPr>
              <w:sz w:val="18"/>
              <w:szCs w:val="18"/>
            </w:rPr>
          </w:pPr>
        </w:p>
      </w:tc>
      <w:tc>
        <w:tcPr>
          <w:tcW w:w="1984" w:type="dxa"/>
          <w:vAlign w:val="center"/>
        </w:tcPr>
        <w:p w14:paraId="398A84B2" w14:textId="77777777" w:rsidR="00F24603" w:rsidRPr="00106118" w:rsidRDefault="00F24603" w:rsidP="009F4474">
          <w:pPr>
            <w:pStyle w:val="Footer"/>
            <w:spacing w:before="120" w:after="120"/>
            <w:jc w:val="center"/>
            <w:rPr>
              <w:sz w:val="18"/>
              <w:szCs w:val="18"/>
            </w:rPr>
          </w:pPr>
          <w:r>
            <w:rPr>
              <w:sz w:val="18"/>
              <w:szCs w:val="18"/>
            </w:rPr>
            <w:t>00</w:t>
          </w:r>
        </w:p>
      </w:tc>
    </w:tr>
  </w:tbl>
  <w:p w14:paraId="44DA49EC" w14:textId="77777777" w:rsidR="00F24603" w:rsidRPr="00104FF5" w:rsidRDefault="00F24603" w:rsidP="00104FF5">
    <w:pPr>
      <w:pStyle w:val="Header"/>
      <w:tabs>
        <w:tab w:val="clear" w:pos="4819"/>
        <w:tab w:val="clear" w:pos="9638"/>
        <w:tab w:val="left" w:pos="274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341"/>
      <w:gridCol w:w="1984"/>
    </w:tblGrid>
    <w:tr w:rsidR="00B8330C" w:rsidRPr="002669E4" w14:paraId="204FB157" w14:textId="77777777" w:rsidTr="009F4474">
      <w:trPr>
        <w:trHeight w:val="353"/>
        <w:jc w:val="center"/>
      </w:trPr>
      <w:tc>
        <w:tcPr>
          <w:tcW w:w="3876" w:type="dxa"/>
          <w:vMerge w:val="restart"/>
        </w:tcPr>
        <w:p w14:paraId="6548C57A" w14:textId="25BDEA05" w:rsidR="00B8330C" w:rsidRPr="00F105FE" w:rsidRDefault="00B8330C" w:rsidP="00B8330C">
          <w:pPr>
            <w:pStyle w:val="Footer"/>
            <w:rPr>
              <w:b/>
              <w:sz w:val="18"/>
              <w:szCs w:val="18"/>
            </w:rPr>
          </w:pPr>
          <w:r>
            <w:rPr>
              <w:noProof/>
              <w:color w:val="2B579A"/>
              <w:shd w:val="clear" w:color="auto" w:fill="E6E6E6"/>
            </w:rPr>
            <w:drawing>
              <wp:inline distT="0" distB="0" distL="0" distR="0" wp14:anchorId="4DFAE560" wp14:editId="22667C54">
                <wp:extent cx="2314575" cy="762000"/>
                <wp:effectExtent l="0" t="0" r="9525" b="0"/>
                <wp:docPr id="387802861" name="Picture 38780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247900" cy="740049"/>
                        </a:xfrm>
                        <a:prstGeom prst="rect">
                          <a:avLst/>
                        </a:prstGeom>
                      </pic:spPr>
                    </pic:pic>
                  </a:graphicData>
                </a:graphic>
              </wp:inline>
            </w:drawing>
          </w:r>
        </w:p>
      </w:tc>
      <w:tc>
        <w:tcPr>
          <w:tcW w:w="4341" w:type="dxa"/>
          <w:vMerge w:val="restart"/>
          <w:vAlign w:val="center"/>
        </w:tcPr>
        <w:p w14:paraId="33CCBF1D" w14:textId="77777777" w:rsidR="003D141E" w:rsidRDefault="003D141E" w:rsidP="003D141E">
          <w:pPr>
            <w:pStyle w:val="Footer"/>
            <w:spacing w:before="120" w:after="120"/>
            <w:jc w:val="center"/>
            <w:rPr>
              <w:sz w:val="18"/>
              <w:szCs w:val="18"/>
            </w:rPr>
          </w:pPr>
          <w:r>
            <w:rPr>
              <w:sz w:val="18"/>
              <w:szCs w:val="18"/>
            </w:rPr>
            <w:t>Company Document ID</w:t>
          </w:r>
        </w:p>
        <w:p w14:paraId="50CC78FA" w14:textId="77777777" w:rsidR="003D141E" w:rsidRDefault="003D141E" w:rsidP="003D141E">
          <w:pPr>
            <w:pStyle w:val="Footer"/>
            <w:spacing w:before="120" w:after="120"/>
            <w:jc w:val="center"/>
            <w:rPr>
              <w:sz w:val="18"/>
              <w:szCs w:val="18"/>
            </w:rPr>
          </w:pPr>
        </w:p>
        <w:p w14:paraId="4F49E690" w14:textId="77777777" w:rsidR="003D141E" w:rsidRPr="000A639D" w:rsidRDefault="003D141E" w:rsidP="003D141E">
          <w:pPr>
            <w:pStyle w:val="Footer"/>
            <w:jc w:val="center"/>
            <w:rPr>
              <w:rFonts w:cs="Arial"/>
              <w:b/>
              <w:sz w:val="22"/>
              <w:szCs w:val="22"/>
            </w:rPr>
          </w:pPr>
          <w:r w:rsidRPr="00F35DDA">
            <w:rPr>
              <w:b/>
              <w:bCs/>
            </w:rPr>
            <w:t>1023D0BFRB0957</w:t>
          </w:r>
          <w:r>
            <w:rPr>
              <w:b/>
              <w:bCs/>
            </w:rPr>
            <w:t>7</w:t>
          </w:r>
        </w:p>
        <w:p w14:paraId="611EF0B0" w14:textId="77777777" w:rsidR="00B8330C" w:rsidRPr="00F105FE" w:rsidRDefault="00B8330C" w:rsidP="00B8330C">
          <w:pPr>
            <w:pStyle w:val="Footer"/>
            <w:spacing w:before="120" w:after="120"/>
            <w:jc w:val="center"/>
            <w:rPr>
              <w:rFonts w:cs="Arial"/>
              <w:b/>
              <w:sz w:val="22"/>
              <w:szCs w:val="22"/>
            </w:rPr>
          </w:pPr>
        </w:p>
      </w:tc>
      <w:tc>
        <w:tcPr>
          <w:tcW w:w="1984" w:type="dxa"/>
          <w:vAlign w:val="center"/>
        </w:tcPr>
        <w:p w14:paraId="7B0469A0" w14:textId="77777777" w:rsidR="00B8330C" w:rsidRDefault="00B8330C" w:rsidP="00B8330C">
          <w:pPr>
            <w:tabs>
              <w:tab w:val="left" w:pos="8222"/>
            </w:tabs>
            <w:jc w:val="center"/>
            <w:rPr>
              <w:sz w:val="18"/>
              <w:szCs w:val="18"/>
            </w:rPr>
          </w:pPr>
          <w:r>
            <w:rPr>
              <w:sz w:val="18"/>
              <w:szCs w:val="18"/>
            </w:rPr>
            <w:t>Sheet of Sheets</w:t>
          </w:r>
        </w:p>
        <w:p w14:paraId="73550938" w14:textId="77777777" w:rsidR="00B8330C" w:rsidRDefault="00B8330C" w:rsidP="00B8330C">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B8330C" w:rsidRPr="002669E4" w14:paraId="5AB8DC92" w14:textId="77777777" w:rsidTr="009F4474">
      <w:trPr>
        <w:trHeight w:val="447"/>
        <w:jc w:val="center"/>
      </w:trPr>
      <w:tc>
        <w:tcPr>
          <w:tcW w:w="3876" w:type="dxa"/>
          <w:vMerge/>
        </w:tcPr>
        <w:p w14:paraId="2C532428" w14:textId="77777777" w:rsidR="00B8330C" w:rsidRDefault="00B8330C" w:rsidP="00B8330C">
          <w:pPr>
            <w:pStyle w:val="Footer"/>
          </w:pPr>
        </w:p>
      </w:tc>
      <w:tc>
        <w:tcPr>
          <w:tcW w:w="4341" w:type="dxa"/>
          <w:vMerge/>
          <w:vAlign w:val="center"/>
        </w:tcPr>
        <w:p w14:paraId="0C9EEC4C" w14:textId="77777777" w:rsidR="00B8330C" w:rsidRPr="00106118" w:rsidRDefault="00B8330C" w:rsidP="00B8330C">
          <w:pPr>
            <w:pStyle w:val="Footer"/>
            <w:spacing w:before="120" w:after="120"/>
            <w:jc w:val="center"/>
            <w:rPr>
              <w:sz w:val="18"/>
              <w:szCs w:val="18"/>
            </w:rPr>
          </w:pPr>
        </w:p>
      </w:tc>
      <w:tc>
        <w:tcPr>
          <w:tcW w:w="1984" w:type="dxa"/>
          <w:vAlign w:val="center"/>
        </w:tcPr>
        <w:p w14:paraId="47DBEA50" w14:textId="77777777" w:rsidR="00B8330C" w:rsidRPr="00106118" w:rsidRDefault="00B8330C" w:rsidP="00B8330C">
          <w:pPr>
            <w:pStyle w:val="Footer"/>
            <w:spacing w:before="120" w:after="120"/>
            <w:jc w:val="center"/>
            <w:rPr>
              <w:sz w:val="18"/>
              <w:szCs w:val="18"/>
            </w:rPr>
          </w:pPr>
          <w:r>
            <w:rPr>
              <w:sz w:val="18"/>
              <w:szCs w:val="18"/>
            </w:rPr>
            <w:t>Revision Number</w:t>
          </w:r>
        </w:p>
      </w:tc>
    </w:tr>
    <w:tr w:rsidR="00B8330C" w:rsidRPr="002669E4" w14:paraId="0DAB98FC" w14:textId="77777777" w:rsidTr="009F4474">
      <w:trPr>
        <w:trHeight w:val="283"/>
        <w:jc w:val="center"/>
      </w:trPr>
      <w:tc>
        <w:tcPr>
          <w:tcW w:w="3876" w:type="dxa"/>
          <w:vMerge/>
        </w:tcPr>
        <w:p w14:paraId="00F2C142" w14:textId="77777777" w:rsidR="00B8330C" w:rsidRDefault="00B8330C" w:rsidP="00B8330C">
          <w:pPr>
            <w:pStyle w:val="Footer"/>
          </w:pPr>
        </w:p>
      </w:tc>
      <w:tc>
        <w:tcPr>
          <w:tcW w:w="4341" w:type="dxa"/>
          <w:vMerge/>
        </w:tcPr>
        <w:p w14:paraId="7BECA9E2" w14:textId="77777777" w:rsidR="00B8330C" w:rsidRPr="00106118" w:rsidRDefault="00B8330C" w:rsidP="00B8330C">
          <w:pPr>
            <w:pStyle w:val="Footer"/>
            <w:spacing w:before="120" w:after="120"/>
            <w:jc w:val="center"/>
            <w:rPr>
              <w:sz w:val="18"/>
              <w:szCs w:val="18"/>
            </w:rPr>
          </w:pPr>
        </w:p>
      </w:tc>
      <w:tc>
        <w:tcPr>
          <w:tcW w:w="1984" w:type="dxa"/>
          <w:vAlign w:val="center"/>
        </w:tcPr>
        <w:p w14:paraId="413E4A0D" w14:textId="77777777" w:rsidR="00B8330C" w:rsidRPr="00106118" w:rsidRDefault="00B8330C" w:rsidP="00B8330C">
          <w:pPr>
            <w:pStyle w:val="Footer"/>
            <w:spacing w:before="120" w:after="120"/>
            <w:jc w:val="center"/>
            <w:rPr>
              <w:sz w:val="18"/>
              <w:szCs w:val="18"/>
            </w:rPr>
          </w:pPr>
          <w:r>
            <w:rPr>
              <w:sz w:val="18"/>
              <w:szCs w:val="18"/>
            </w:rPr>
            <w:t>0</w:t>
          </w:r>
          <w:r w:rsidR="005B5A54">
            <w:rPr>
              <w:sz w:val="18"/>
              <w:szCs w:val="18"/>
            </w:rPr>
            <w:t>9</w:t>
          </w:r>
        </w:p>
      </w:tc>
    </w:tr>
  </w:tbl>
  <w:p w14:paraId="0B18C13C" w14:textId="77777777" w:rsidR="006B3A2D" w:rsidRDefault="006B3A2D" w:rsidP="001D1C3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908"/>
      <w:gridCol w:w="1984"/>
    </w:tblGrid>
    <w:tr w:rsidR="009F4474" w:rsidRPr="002669E4" w14:paraId="52BCA9C8" w14:textId="77777777" w:rsidTr="009F4474">
      <w:trPr>
        <w:trHeight w:val="353"/>
        <w:jc w:val="center"/>
      </w:trPr>
      <w:tc>
        <w:tcPr>
          <w:tcW w:w="3876" w:type="dxa"/>
          <w:vMerge w:val="restart"/>
        </w:tcPr>
        <w:p w14:paraId="51595CF2" w14:textId="7B4F9D82" w:rsidR="009F4474" w:rsidRPr="00F105FE" w:rsidRDefault="009F4474" w:rsidP="009F4474">
          <w:pPr>
            <w:pStyle w:val="Footer"/>
            <w:rPr>
              <w:b/>
              <w:sz w:val="18"/>
              <w:szCs w:val="18"/>
            </w:rPr>
          </w:pPr>
          <w:r>
            <w:rPr>
              <w:noProof/>
              <w:color w:val="2B579A"/>
              <w:shd w:val="clear" w:color="auto" w:fill="E6E6E6"/>
            </w:rPr>
            <w:drawing>
              <wp:inline distT="0" distB="0" distL="0" distR="0" wp14:anchorId="73CDB604" wp14:editId="35CCB0B0">
                <wp:extent cx="2314575" cy="762000"/>
                <wp:effectExtent l="0" t="0" r="9525" b="0"/>
                <wp:docPr id="387802860" name="Picture 38780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908" w:type="dxa"/>
          <w:vMerge w:val="restart"/>
          <w:vAlign w:val="center"/>
        </w:tcPr>
        <w:p w14:paraId="6C4F8FF8" w14:textId="77777777" w:rsidR="009F4474" w:rsidRDefault="009F4474" w:rsidP="009F4474">
          <w:pPr>
            <w:pStyle w:val="Footer"/>
            <w:spacing w:line="276" w:lineRule="auto"/>
            <w:jc w:val="center"/>
            <w:rPr>
              <w:b/>
            </w:rPr>
          </w:pPr>
          <w:r>
            <w:rPr>
              <w:b/>
            </w:rPr>
            <w:t>LBA PARTIAL DECOMMISSIONING</w:t>
          </w:r>
        </w:p>
        <w:p w14:paraId="4353180D" w14:textId="77777777" w:rsidR="009F4474" w:rsidRPr="00F105FE" w:rsidRDefault="009F4474" w:rsidP="009F4474">
          <w:pPr>
            <w:pStyle w:val="Footer"/>
            <w:spacing w:before="120" w:after="120"/>
            <w:jc w:val="center"/>
            <w:rPr>
              <w:rFonts w:cs="Arial"/>
              <w:b/>
              <w:sz w:val="22"/>
              <w:szCs w:val="22"/>
            </w:rPr>
          </w:pPr>
          <w:r>
            <w:rPr>
              <w:b/>
            </w:rPr>
            <w:t>ENVIRONMENTAL APPRAISAL</w:t>
          </w:r>
        </w:p>
      </w:tc>
      <w:tc>
        <w:tcPr>
          <w:tcW w:w="1984" w:type="dxa"/>
          <w:vAlign w:val="center"/>
        </w:tcPr>
        <w:p w14:paraId="65CE8768" w14:textId="77777777" w:rsidR="009F4474" w:rsidRDefault="009F4474" w:rsidP="009F4474">
          <w:pPr>
            <w:tabs>
              <w:tab w:val="left" w:pos="8222"/>
            </w:tabs>
            <w:jc w:val="center"/>
            <w:rPr>
              <w:sz w:val="18"/>
              <w:szCs w:val="18"/>
            </w:rPr>
          </w:pPr>
          <w:r>
            <w:rPr>
              <w:sz w:val="18"/>
              <w:szCs w:val="18"/>
            </w:rPr>
            <w:t>Sheet of Sheets</w:t>
          </w:r>
        </w:p>
        <w:p w14:paraId="3F2D9512" w14:textId="77777777" w:rsidR="009F4474" w:rsidRDefault="009F4474" w:rsidP="009F4474">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9F4474" w:rsidRPr="002669E4" w14:paraId="4C97802D" w14:textId="77777777" w:rsidTr="009F4474">
      <w:trPr>
        <w:trHeight w:val="447"/>
        <w:jc w:val="center"/>
      </w:trPr>
      <w:tc>
        <w:tcPr>
          <w:tcW w:w="3876" w:type="dxa"/>
          <w:vMerge/>
        </w:tcPr>
        <w:p w14:paraId="2ACA3A1F" w14:textId="77777777" w:rsidR="009F4474" w:rsidRDefault="009F4474" w:rsidP="009F4474">
          <w:pPr>
            <w:pStyle w:val="Footer"/>
          </w:pPr>
        </w:p>
      </w:tc>
      <w:tc>
        <w:tcPr>
          <w:tcW w:w="4908" w:type="dxa"/>
          <w:vMerge/>
          <w:vAlign w:val="center"/>
        </w:tcPr>
        <w:p w14:paraId="2B247049" w14:textId="77777777" w:rsidR="009F4474" w:rsidRPr="00106118" w:rsidRDefault="009F4474" w:rsidP="009F4474">
          <w:pPr>
            <w:pStyle w:val="Footer"/>
            <w:spacing w:before="120" w:after="120"/>
            <w:jc w:val="center"/>
            <w:rPr>
              <w:sz w:val="18"/>
              <w:szCs w:val="18"/>
            </w:rPr>
          </w:pPr>
        </w:p>
      </w:tc>
      <w:tc>
        <w:tcPr>
          <w:tcW w:w="1984" w:type="dxa"/>
          <w:vAlign w:val="center"/>
        </w:tcPr>
        <w:p w14:paraId="2FF45CC3" w14:textId="77777777" w:rsidR="009F4474" w:rsidRPr="00106118" w:rsidRDefault="009F4474" w:rsidP="009F4474">
          <w:pPr>
            <w:pStyle w:val="Footer"/>
            <w:spacing w:before="120" w:after="120"/>
            <w:jc w:val="center"/>
            <w:rPr>
              <w:sz w:val="18"/>
              <w:szCs w:val="18"/>
            </w:rPr>
          </w:pPr>
          <w:r>
            <w:rPr>
              <w:sz w:val="18"/>
              <w:szCs w:val="18"/>
            </w:rPr>
            <w:t>Revision Number</w:t>
          </w:r>
        </w:p>
      </w:tc>
    </w:tr>
    <w:tr w:rsidR="009F4474" w:rsidRPr="002669E4" w14:paraId="1D4E7001" w14:textId="77777777" w:rsidTr="009F4474">
      <w:trPr>
        <w:trHeight w:val="283"/>
        <w:jc w:val="center"/>
      </w:trPr>
      <w:tc>
        <w:tcPr>
          <w:tcW w:w="3876" w:type="dxa"/>
          <w:vMerge/>
        </w:tcPr>
        <w:p w14:paraId="6B1D284B" w14:textId="77777777" w:rsidR="009F4474" w:rsidRDefault="009F4474" w:rsidP="009F4474">
          <w:pPr>
            <w:pStyle w:val="Footer"/>
          </w:pPr>
        </w:p>
      </w:tc>
      <w:tc>
        <w:tcPr>
          <w:tcW w:w="4908" w:type="dxa"/>
          <w:vMerge/>
        </w:tcPr>
        <w:p w14:paraId="589FBF4E" w14:textId="77777777" w:rsidR="009F4474" w:rsidRPr="00106118" w:rsidRDefault="009F4474" w:rsidP="009F4474">
          <w:pPr>
            <w:pStyle w:val="Footer"/>
            <w:spacing w:before="120" w:after="120"/>
            <w:jc w:val="center"/>
            <w:rPr>
              <w:sz w:val="18"/>
              <w:szCs w:val="18"/>
            </w:rPr>
          </w:pPr>
        </w:p>
      </w:tc>
      <w:tc>
        <w:tcPr>
          <w:tcW w:w="1984" w:type="dxa"/>
          <w:vAlign w:val="center"/>
        </w:tcPr>
        <w:p w14:paraId="037AE922" w14:textId="77777777" w:rsidR="009F4474" w:rsidRPr="00106118" w:rsidRDefault="009F4474" w:rsidP="009F4474">
          <w:pPr>
            <w:pStyle w:val="Footer"/>
            <w:spacing w:before="120" w:after="120"/>
            <w:jc w:val="center"/>
            <w:rPr>
              <w:sz w:val="18"/>
              <w:szCs w:val="18"/>
            </w:rPr>
          </w:pPr>
          <w:r>
            <w:rPr>
              <w:sz w:val="18"/>
              <w:szCs w:val="18"/>
            </w:rPr>
            <w:t>00</w:t>
          </w:r>
        </w:p>
      </w:tc>
    </w:tr>
  </w:tbl>
  <w:p w14:paraId="652BA81C" w14:textId="77777777" w:rsidR="006B3A2D" w:rsidRPr="00104FF5" w:rsidRDefault="006B3A2D" w:rsidP="00104FF5">
    <w:pPr>
      <w:pStyle w:val="Header"/>
      <w:tabs>
        <w:tab w:val="clear" w:pos="4819"/>
        <w:tab w:val="clear" w:pos="9638"/>
        <w:tab w:val="left" w:pos="2746"/>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3EE19" w14:textId="77777777" w:rsidR="006B3A2D" w:rsidRDefault="006B3A2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341"/>
      <w:gridCol w:w="1984"/>
    </w:tblGrid>
    <w:tr w:rsidR="00B8330C" w:rsidRPr="002669E4" w14:paraId="34A9C2DB" w14:textId="02F9A40C" w:rsidTr="009F4474">
      <w:trPr>
        <w:trHeight w:val="353"/>
        <w:jc w:val="center"/>
      </w:trPr>
      <w:tc>
        <w:tcPr>
          <w:tcW w:w="3876" w:type="dxa"/>
          <w:vMerge w:val="restart"/>
        </w:tcPr>
        <w:p w14:paraId="4FAF678D" w14:textId="3C58C58B" w:rsidR="00B8330C" w:rsidRPr="00F105FE" w:rsidRDefault="00B8330C" w:rsidP="00B8330C">
          <w:pPr>
            <w:pStyle w:val="Footer"/>
            <w:rPr>
              <w:b/>
              <w:sz w:val="18"/>
              <w:szCs w:val="18"/>
            </w:rPr>
          </w:pPr>
          <w:r>
            <w:rPr>
              <w:noProof/>
              <w:color w:val="2B579A"/>
              <w:shd w:val="clear" w:color="auto" w:fill="E6E6E6"/>
            </w:rPr>
            <w:drawing>
              <wp:inline distT="0" distB="0" distL="0" distR="0" wp14:anchorId="4DFAE560" wp14:editId="22667C54">
                <wp:extent cx="2314575" cy="762000"/>
                <wp:effectExtent l="0" t="0" r="9525" b="0"/>
                <wp:docPr id="387802858" name="Picture 38780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247900" cy="740049"/>
                        </a:xfrm>
                        <a:prstGeom prst="rect">
                          <a:avLst/>
                        </a:prstGeom>
                      </pic:spPr>
                    </pic:pic>
                  </a:graphicData>
                </a:graphic>
              </wp:inline>
            </w:drawing>
          </w:r>
        </w:p>
      </w:tc>
      <w:tc>
        <w:tcPr>
          <w:tcW w:w="4341" w:type="dxa"/>
          <w:vMerge w:val="restart"/>
          <w:vAlign w:val="center"/>
        </w:tcPr>
        <w:p w14:paraId="71B30D07" w14:textId="77777777" w:rsidR="003D141E" w:rsidRDefault="003D141E" w:rsidP="003D141E">
          <w:pPr>
            <w:pStyle w:val="Footer"/>
            <w:spacing w:before="120" w:after="120"/>
            <w:jc w:val="center"/>
            <w:rPr>
              <w:sz w:val="18"/>
              <w:szCs w:val="18"/>
            </w:rPr>
          </w:pPr>
          <w:r>
            <w:rPr>
              <w:sz w:val="18"/>
              <w:szCs w:val="18"/>
            </w:rPr>
            <w:t>Company Document ID</w:t>
          </w:r>
        </w:p>
        <w:p w14:paraId="7D07CCDC" w14:textId="77777777" w:rsidR="003D141E" w:rsidRDefault="003D141E" w:rsidP="003D141E">
          <w:pPr>
            <w:pStyle w:val="Footer"/>
            <w:spacing w:before="120" w:after="120"/>
            <w:jc w:val="center"/>
            <w:rPr>
              <w:sz w:val="18"/>
              <w:szCs w:val="18"/>
            </w:rPr>
          </w:pPr>
        </w:p>
        <w:p w14:paraId="2F4B15EC" w14:textId="77777777" w:rsidR="003D141E" w:rsidRPr="000A639D" w:rsidRDefault="003D141E" w:rsidP="003D141E">
          <w:pPr>
            <w:pStyle w:val="Footer"/>
            <w:jc w:val="center"/>
            <w:rPr>
              <w:rFonts w:cs="Arial"/>
              <w:b/>
              <w:sz w:val="22"/>
              <w:szCs w:val="22"/>
            </w:rPr>
          </w:pPr>
          <w:r w:rsidRPr="00F35DDA">
            <w:rPr>
              <w:b/>
              <w:bCs/>
            </w:rPr>
            <w:t>1023D0BFRB0957</w:t>
          </w:r>
          <w:r>
            <w:rPr>
              <w:b/>
              <w:bCs/>
            </w:rPr>
            <w:t>7</w:t>
          </w:r>
        </w:p>
        <w:p w14:paraId="17247C65" w14:textId="4DBD4954" w:rsidR="00B8330C" w:rsidRPr="00F105FE" w:rsidRDefault="00B8330C" w:rsidP="00B8330C">
          <w:pPr>
            <w:pStyle w:val="Footer"/>
            <w:spacing w:before="120" w:after="120"/>
            <w:jc w:val="center"/>
            <w:rPr>
              <w:rFonts w:cs="Arial"/>
              <w:b/>
              <w:sz w:val="22"/>
              <w:szCs w:val="22"/>
            </w:rPr>
          </w:pPr>
        </w:p>
      </w:tc>
      <w:tc>
        <w:tcPr>
          <w:tcW w:w="1984" w:type="dxa"/>
          <w:vAlign w:val="center"/>
        </w:tcPr>
        <w:p w14:paraId="0F1B3039" w14:textId="77777777" w:rsidR="00B8330C" w:rsidRDefault="00B8330C" w:rsidP="00B8330C">
          <w:pPr>
            <w:tabs>
              <w:tab w:val="left" w:pos="8222"/>
            </w:tabs>
            <w:jc w:val="center"/>
            <w:rPr>
              <w:sz w:val="18"/>
              <w:szCs w:val="18"/>
            </w:rPr>
          </w:pPr>
          <w:r>
            <w:rPr>
              <w:sz w:val="18"/>
              <w:szCs w:val="18"/>
            </w:rPr>
            <w:t>Sheet of Sheets</w:t>
          </w:r>
        </w:p>
        <w:p w14:paraId="44A98610" w14:textId="2115B1C8" w:rsidR="00B8330C" w:rsidRDefault="00B8330C" w:rsidP="00B8330C">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B8330C" w:rsidRPr="002669E4" w14:paraId="56D872F4" w14:textId="7CB59685" w:rsidTr="009F4474">
      <w:trPr>
        <w:trHeight w:val="447"/>
        <w:jc w:val="center"/>
      </w:trPr>
      <w:tc>
        <w:tcPr>
          <w:tcW w:w="3876" w:type="dxa"/>
          <w:vMerge/>
        </w:tcPr>
        <w:p w14:paraId="6FA51669" w14:textId="77777777" w:rsidR="00B8330C" w:rsidRDefault="00B8330C" w:rsidP="00B8330C">
          <w:pPr>
            <w:pStyle w:val="Footer"/>
          </w:pPr>
        </w:p>
      </w:tc>
      <w:tc>
        <w:tcPr>
          <w:tcW w:w="4341" w:type="dxa"/>
          <w:vMerge/>
          <w:vAlign w:val="center"/>
        </w:tcPr>
        <w:p w14:paraId="2B59A598" w14:textId="77777777" w:rsidR="00B8330C" w:rsidRPr="00106118" w:rsidRDefault="00B8330C" w:rsidP="00B8330C">
          <w:pPr>
            <w:pStyle w:val="Footer"/>
            <w:spacing w:before="120" w:after="120"/>
            <w:jc w:val="center"/>
            <w:rPr>
              <w:sz w:val="18"/>
              <w:szCs w:val="18"/>
            </w:rPr>
          </w:pPr>
        </w:p>
      </w:tc>
      <w:tc>
        <w:tcPr>
          <w:tcW w:w="1984" w:type="dxa"/>
          <w:vAlign w:val="center"/>
        </w:tcPr>
        <w:p w14:paraId="4F468BB2" w14:textId="58520C8A" w:rsidR="00B8330C" w:rsidRPr="00106118" w:rsidRDefault="00B8330C" w:rsidP="00B8330C">
          <w:pPr>
            <w:pStyle w:val="Footer"/>
            <w:spacing w:before="120" w:after="120"/>
            <w:jc w:val="center"/>
            <w:rPr>
              <w:sz w:val="18"/>
              <w:szCs w:val="18"/>
            </w:rPr>
          </w:pPr>
          <w:r>
            <w:rPr>
              <w:sz w:val="18"/>
              <w:szCs w:val="18"/>
            </w:rPr>
            <w:t>Revision Number</w:t>
          </w:r>
        </w:p>
      </w:tc>
    </w:tr>
    <w:tr w:rsidR="00B8330C" w:rsidRPr="002669E4" w14:paraId="303FC252" w14:textId="30EA243F" w:rsidTr="009F4474">
      <w:trPr>
        <w:trHeight w:val="283"/>
        <w:jc w:val="center"/>
      </w:trPr>
      <w:tc>
        <w:tcPr>
          <w:tcW w:w="3876" w:type="dxa"/>
          <w:vMerge/>
        </w:tcPr>
        <w:p w14:paraId="48BED78D" w14:textId="77777777" w:rsidR="00B8330C" w:rsidRDefault="00B8330C" w:rsidP="00B8330C">
          <w:pPr>
            <w:pStyle w:val="Footer"/>
          </w:pPr>
        </w:p>
      </w:tc>
      <w:tc>
        <w:tcPr>
          <w:tcW w:w="4341" w:type="dxa"/>
          <w:vMerge/>
        </w:tcPr>
        <w:p w14:paraId="5C601F0D" w14:textId="77777777" w:rsidR="00B8330C" w:rsidRPr="00106118" w:rsidRDefault="00B8330C" w:rsidP="00B8330C">
          <w:pPr>
            <w:pStyle w:val="Footer"/>
            <w:spacing w:before="120" w:after="120"/>
            <w:jc w:val="center"/>
            <w:rPr>
              <w:sz w:val="18"/>
              <w:szCs w:val="18"/>
            </w:rPr>
          </w:pPr>
        </w:p>
      </w:tc>
      <w:tc>
        <w:tcPr>
          <w:tcW w:w="1984" w:type="dxa"/>
          <w:vAlign w:val="center"/>
        </w:tcPr>
        <w:p w14:paraId="0F55ADB9" w14:textId="2F4E24E2" w:rsidR="00B8330C" w:rsidRPr="00106118" w:rsidRDefault="00B8330C" w:rsidP="00B8330C">
          <w:pPr>
            <w:pStyle w:val="Footer"/>
            <w:spacing w:before="120" w:after="120"/>
            <w:jc w:val="center"/>
            <w:rPr>
              <w:sz w:val="18"/>
              <w:szCs w:val="18"/>
            </w:rPr>
          </w:pPr>
          <w:r>
            <w:rPr>
              <w:sz w:val="18"/>
              <w:szCs w:val="18"/>
            </w:rPr>
            <w:t>0</w:t>
          </w:r>
          <w:r w:rsidR="005B5A54">
            <w:rPr>
              <w:sz w:val="18"/>
              <w:szCs w:val="18"/>
            </w:rPr>
            <w:t>9</w:t>
          </w:r>
        </w:p>
      </w:tc>
    </w:tr>
  </w:tbl>
  <w:p w14:paraId="67F9DFA4" w14:textId="77777777" w:rsidR="006B3A2D" w:rsidRDefault="006B3A2D" w:rsidP="001D1C3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908"/>
      <w:gridCol w:w="1984"/>
    </w:tblGrid>
    <w:tr w:rsidR="009F4474" w:rsidRPr="002669E4" w14:paraId="11ACF259" w14:textId="362F4F17" w:rsidTr="009F4474">
      <w:trPr>
        <w:trHeight w:val="353"/>
        <w:jc w:val="center"/>
      </w:trPr>
      <w:tc>
        <w:tcPr>
          <w:tcW w:w="3876" w:type="dxa"/>
          <w:vMerge w:val="restart"/>
        </w:tcPr>
        <w:p w14:paraId="50AF0CEB" w14:textId="22615A7E" w:rsidR="009F4474" w:rsidRPr="00F105FE" w:rsidRDefault="009F4474" w:rsidP="009F4474">
          <w:pPr>
            <w:pStyle w:val="Footer"/>
            <w:rPr>
              <w:b/>
              <w:sz w:val="18"/>
              <w:szCs w:val="18"/>
            </w:rPr>
          </w:pPr>
          <w:r>
            <w:rPr>
              <w:noProof/>
              <w:color w:val="2B579A"/>
              <w:shd w:val="clear" w:color="auto" w:fill="E6E6E6"/>
            </w:rPr>
            <w:drawing>
              <wp:inline distT="0" distB="0" distL="0" distR="0" wp14:anchorId="73CDB604" wp14:editId="35CCB0B0">
                <wp:extent cx="2314575" cy="762000"/>
                <wp:effectExtent l="0" t="0" r="9525" b="0"/>
                <wp:docPr id="387802859" name="Picture 38780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908" w:type="dxa"/>
          <w:vMerge w:val="restart"/>
          <w:vAlign w:val="center"/>
        </w:tcPr>
        <w:p w14:paraId="6E354199" w14:textId="77777777" w:rsidR="009F4474" w:rsidRDefault="009F4474" w:rsidP="009F4474">
          <w:pPr>
            <w:pStyle w:val="Footer"/>
            <w:spacing w:line="276" w:lineRule="auto"/>
            <w:jc w:val="center"/>
            <w:rPr>
              <w:b/>
            </w:rPr>
          </w:pPr>
          <w:r>
            <w:rPr>
              <w:b/>
            </w:rPr>
            <w:t>LBA PARTIAL DECOMMISSIONING</w:t>
          </w:r>
        </w:p>
        <w:p w14:paraId="668F8316" w14:textId="0C227210" w:rsidR="009F4474" w:rsidRPr="00F105FE" w:rsidRDefault="009F4474" w:rsidP="009F4474">
          <w:pPr>
            <w:pStyle w:val="Footer"/>
            <w:spacing w:before="120" w:after="120"/>
            <w:jc w:val="center"/>
            <w:rPr>
              <w:rFonts w:cs="Arial"/>
              <w:b/>
              <w:sz w:val="22"/>
              <w:szCs w:val="22"/>
            </w:rPr>
          </w:pPr>
          <w:r>
            <w:rPr>
              <w:b/>
            </w:rPr>
            <w:t>ENVIRONMENTAL APPRAISAL</w:t>
          </w:r>
        </w:p>
      </w:tc>
      <w:tc>
        <w:tcPr>
          <w:tcW w:w="1984" w:type="dxa"/>
          <w:vAlign w:val="center"/>
        </w:tcPr>
        <w:p w14:paraId="0CC71EE6" w14:textId="77777777" w:rsidR="009F4474" w:rsidRDefault="009F4474" w:rsidP="009F4474">
          <w:pPr>
            <w:tabs>
              <w:tab w:val="left" w:pos="8222"/>
            </w:tabs>
            <w:jc w:val="center"/>
            <w:rPr>
              <w:sz w:val="18"/>
              <w:szCs w:val="18"/>
            </w:rPr>
          </w:pPr>
          <w:r>
            <w:rPr>
              <w:sz w:val="18"/>
              <w:szCs w:val="18"/>
            </w:rPr>
            <w:t>Sheet of Sheets</w:t>
          </w:r>
        </w:p>
        <w:p w14:paraId="4FF9F394" w14:textId="4DF903D8" w:rsidR="009F4474" w:rsidRDefault="009F4474" w:rsidP="009F4474">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9F4474" w:rsidRPr="002669E4" w14:paraId="654ECA1F" w14:textId="646FB825" w:rsidTr="009F4474">
      <w:trPr>
        <w:trHeight w:val="447"/>
        <w:jc w:val="center"/>
      </w:trPr>
      <w:tc>
        <w:tcPr>
          <w:tcW w:w="3876" w:type="dxa"/>
          <w:vMerge/>
        </w:tcPr>
        <w:p w14:paraId="32DA08DD" w14:textId="77777777" w:rsidR="009F4474" w:rsidRDefault="009F4474" w:rsidP="009F4474">
          <w:pPr>
            <w:pStyle w:val="Footer"/>
          </w:pPr>
        </w:p>
      </w:tc>
      <w:tc>
        <w:tcPr>
          <w:tcW w:w="4908" w:type="dxa"/>
          <w:vMerge/>
          <w:vAlign w:val="center"/>
        </w:tcPr>
        <w:p w14:paraId="7192D987" w14:textId="77777777" w:rsidR="009F4474" w:rsidRPr="00106118" w:rsidRDefault="009F4474" w:rsidP="009F4474">
          <w:pPr>
            <w:pStyle w:val="Footer"/>
            <w:spacing w:before="120" w:after="120"/>
            <w:jc w:val="center"/>
            <w:rPr>
              <w:sz w:val="18"/>
              <w:szCs w:val="18"/>
            </w:rPr>
          </w:pPr>
        </w:p>
      </w:tc>
      <w:tc>
        <w:tcPr>
          <w:tcW w:w="1984" w:type="dxa"/>
          <w:vAlign w:val="center"/>
        </w:tcPr>
        <w:p w14:paraId="2CF85E53" w14:textId="65154856" w:rsidR="009F4474" w:rsidRPr="00106118" w:rsidRDefault="009F4474" w:rsidP="009F4474">
          <w:pPr>
            <w:pStyle w:val="Footer"/>
            <w:spacing w:before="120" w:after="120"/>
            <w:jc w:val="center"/>
            <w:rPr>
              <w:sz w:val="18"/>
              <w:szCs w:val="18"/>
            </w:rPr>
          </w:pPr>
          <w:r>
            <w:rPr>
              <w:sz w:val="18"/>
              <w:szCs w:val="18"/>
            </w:rPr>
            <w:t>Revision Number</w:t>
          </w:r>
        </w:p>
      </w:tc>
    </w:tr>
    <w:tr w:rsidR="009F4474" w:rsidRPr="002669E4" w14:paraId="29E21A86" w14:textId="37B4D76D" w:rsidTr="009F4474">
      <w:trPr>
        <w:trHeight w:val="283"/>
        <w:jc w:val="center"/>
      </w:trPr>
      <w:tc>
        <w:tcPr>
          <w:tcW w:w="3876" w:type="dxa"/>
          <w:vMerge/>
        </w:tcPr>
        <w:p w14:paraId="1AACF423" w14:textId="77777777" w:rsidR="009F4474" w:rsidRDefault="009F4474" w:rsidP="009F4474">
          <w:pPr>
            <w:pStyle w:val="Footer"/>
          </w:pPr>
        </w:p>
      </w:tc>
      <w:tc>
        <w:tcPr>
          <w:tcW w:w="4908" w:type="dxa"/>
          <w:vMerge/>
        </w:tcPr>
        <w:p w14:paraId="781E9344" w14:textId="77777777" w:rsidR="009F4474" w:rsidRPr="00106118" w:rsidRDefault="009F4474" w:rsidP="009F4474">
          <w:pPr>
            <w:pStyle w:val="Footer"/>
            <w:spacing w:before="120" w:after="120"/>
            <w:jc w:val="center"/>
            <w:rPr>
              <w:sz w:val="18"/>
              <w:szCs w:val="18"/>
            </w:rPr>
          </w:pPr>
        </w:p>
      </w:tc>
      <w:tc>
        <w:tcPr>
          <w:tcW w:w="1984" w:type="dxa"/>
          <w:vAlign w:val="center"/>
        </w:tcPr>
        <w:p w14:paraId="2FB95036" w14:textId="7C850765" w:rsidR="009F4474" w:rsidRPr="00106118" w:rsidRDefault="009F4474" w:rsidP="009F4474">
          <w:pPr>
            <w:pStyle w:val="Footer"/>
            <w:spacing w:before="120" w:after="120"/>
            <w:jc w:val="center"/>
            <w:rPr>
              <w:sz w:val="18"/>
              <w:szCs w:val="18"/>
            </w:rPr>
          </w:pPr>
          <w:r>
            <w:rPr>
              <w:sz w:val="18"/>
              <w:szCs w:val="18"/>
            </w:rPr>
            <w:t>00</w:t>
          </w:r>
        </w:p>
      </w:tc>
    </w:tr>
  </w:tbl>
  <w:p w14:paraId="379999FF" w14:textId="77777777" w:rsidR="006B3A2D" w:rsidRPr="00104FF5" w:rsidRDefault="006B3A2D" w:rsidP="00104FF5">
    <w:pPr>
      <w:pStyle w:val="Header"/>
      <w:tabs>
        <w:tab w:val="clear" w:pos="4819"/>
        <w:tab w:val="clear" w:pos="9638"/>
        <w:tab w:val="left" w:pos="274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59"/>
      <w:gridCol w:w="4446"/>
      <w:gridCol w:w="1524"/>
    </w:tblGrid>
    <w:tr w:rsidR="00A46AB1" w:rsidRPr="002669E4" w14:paraId="4ECBE11E" w14:textId="77777777">
      <w:trPr>
        <w:trHeight w:val="353"/>
        <w:jc w:val="center"/>
      </w:trPr>
      <w:tc>
        <w:tcPr>
          <w:tcW w:w="3859" w:type="dxa"/>
          <w:vMerge w:val="restart"/>
        </w:tcPr>
        <w:p w14:paraId="25601B47" w14:textId="77777777" w:rsidR="00A46AB1" w:rsidRPr="00A70683" w:rsidRDefault="00A46AB1">
          <w:pPr>
            <w:pStyle w:val="Footer"/>
            <w:ind w:left="-17"/>
            <w:rPr>
              <w:b/>
              <w:sz w:val="24"/>
              <w:szCs w:val="24"/>
            </w:rPr>
          </w:pPr>
          <w:r>
            <w:rPr>
              <w:noProof/>
              <w:color w:val="2B579A"/>
              <w:shd w:val="clear" w:color="auto" w:fill="E6E6E6"/>
            </w:rPr>
            <w:drawing>
              <wp:inline distT="0" distB="0" distL="0" distR="0" wp14:anchorId="1C52CD74" wp14:editId="2FA08BEC">
                <wp:extent cx="2314575" cy="762000"/>
                <wp:effectExtent l="0" t="0" r="9525" b="0"/>
                <wp:docPr id="387802852" name="Picture 38780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446" w:type="dxa"/>
          <w:vMerge w:val="restart"/>
          <w:vAlign w:val="center"/>
        </w:tcPr>
        <w:p w14:paraId="73033F11" w14:textId="77777777" w:rsidR="00A46AB1" w:rsidRDefault="00A46AB1">
          <w:pPr>
            <w:pStyle w:val="Footer"/>
            <w:spacing w:line="276" w:lineRule="auto"/>
            <w:jc w:val="center"/>
            <w:rPr>
              <w:b/>
            </w:rPr>
          </w:pPr>
          <w:r>
            <w:rPr>
              <w:b/>
            </w:rPr>
            <w:t xml:space="preserve">LIVERPOOL BAY ASSET </w:t>
          </w:r>
        </w:p>
        <w:p w14:paraId="5E976BEE" w14:textId="77777777" w:rsidR="00A46AB1" w:rsidRDefault="00A46AB1">
          <w:pPr>
            <w:pStyle w:val="Footer"/>
            <w:spacing w:line="276" w:lineRule="auto"/>
            <w:jc w:val="center"/>
            <w:rPr>
              <w:b/>
            </w:rPr>
          </w:pPr>
          <w:r>
            <w:rPr>
              <w:b/>
            </w:rPr>
            <w:t xml:space="preserve">PARTIAL DECOMMISSIONING </w:t>
          </w:r>
        </w:p>
        <w:p w14:paraId="721473EE" w14:textId="77777777" w:rsidR="00A46AB1" w:rsidRPr="008B4B14" w:rsidRDefault="00A46AB1">
          <w:pPr>
            <w:pStyle w:val="Footer"/>
            <w:spacing w:line="276" w:lineRule="auto"/>
            <w:jc w:val="center"/>
            <w:rPr>
              <w:b/>
            </w:rPr>
          </w:pPr>
          <w:r>
            <w:rPr>
              <w:b/>
            </w:rPr>
            <w:t>PROGRAMMES</w:t>
          </w:r>
        </w:p>
      </w:tc>
      <w:tc>
        <w:tcPr>
          <w:tcW w:w="1524" w:type="dxa"/>
          <w:vAlign w:val="center"/>
        </w:tcPr>
        <w:p w14:paraId="15B075F0" w14:textId="77777777" w:rsidR="00A46AB1" w:rsidRDefault="00A46AB1">
          <w:pPr>
            <w:tabs>
              <w:tab w:val="left" w:pos="8222"/>
            </w:tabs>
            <w:jc w:val="center"/>
            <w:rPr>
              <w:sz w:val="18"/>
              <w:szCs w:val="18"/>
            </w:rPr>
          </w:pPr>
          <w:r>
            <w:rPr>
              <w:sz w:val="18"/>
              <w:szCs w:val="18"/>
            </w:rPr>
            <w:t>Sheet of Sheets</w:t>
          </w:r>
        </w:p>
        <w:p w14:paraId="2DA9310F" w14:textId="77777777" w:rsidR="00A46AB1" w:rsidRPr="00E7644D" w:rsidRDefault="00A46AB1">
          <w:pPr>
            <w:tabs>
              <w:tab w:val="left" w:pos="8222"/>
            </w:tabs>
            <w:jc w:val="center"/>
            <w:rPr>
              <w:sz w:val="18"/>
              <w:szCs w:val="18"/>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A46AB1" w:rsidRPr="002669E4" w14:paraId="13590AA7" w14:textId="77777777">
      <w:trPr>
        <w:trHeight w:val="20"/>
        <w:jc w:val="center"/>
      </w:trPr>
      <w:tc>
        <w:tcPr>
          <w:tcW w:w="3859" w:type="dxa"/>
          <w:vMerge/>
        </w:tcPr>
        <w:p w14:paraId="7E881F7A" w14:textId="77777777" w:rsidR="00A46AB1" w:rsidRDefault="00A46AB1">
          <w:pPr>
            <w:pStyle w:val="Footer"/>
          </w:pPr>
        </w:p>
      </w:tc>
      <w:tc>
        <w:tcPr>
          <w:tcW w:w="4446" w:type="dxa"/>
          <w:vMerge/>
          <w:vAlign w:val="center"/>
        </w:tcPr>
        <w:p w14:paraId="472C7485" w14:textId="77777777" w:rsidR="00A46AB1" w:rsidRPr="00106118" w:rsidRDefault="00A46AB1">
          <w:pPr>
            <w:pStyle w:val="Footer"/>
            <w:spacing w:before="120" w:after="120"/>
            <w:jc w:val="center"/>
            <w:rPr>
              <w:sz w:val="18"/>
              <w:szCs w:val="18"/>
            </w:rPr>
          </w:pPr>
        </w:p>
      </w:tc>
      <w:tc>
        <w:tcPr>
          <w:tcW w:w="1524" w:type="dxa"/>
          <w:vAlign w:val="center"/>
        </w:tcPr>
        <w:p w14:paraId="0F7EED0F" w14:textId="77777777" w:rsidR="00A46AB1" w:rsidRPr="000B5211" w:rsidRDefault="00A46AB1">
          <w:pPr>
            <w:tabs>
              <w:tab w:val="left" w:pos="8222"/>
            </w:tabs>
            <w:jc w:val="center"/>
            <w:rPr>
              <w:sz w:val="18"/>
              <w:szCs w:val="18"/>
            </w:rPr>
          </w:pPr>
          <w:r>
            <w:rPr>
              <w:sz w:val="18"/>
              <w:szCs w:val="18"/>
            </w:rPr>
            <w:t>Revision Number</w:t>
          </w:r>
        </w:p>
      </w:tc>
    </w:tr>
    <w:tr w:rsidR="00A46AB1" w:rsidRPr="002669E4" w14:paraId="7B4518FC" w14:textId="77777777">
      <w:trPr>
        <w:trHeight w:val="415"/>
        <w:jc w:val="center"/>
      </w:trPr>
      <w:tc>
        <w:tcPr>
          <w:tcW w:w="3859" w:type="dxa"/>
          <w:vMerge/>
        </w:tcPr>
        <w:p w14:paraId="59FA76F7" w14:textId="77777777" w:rsidR="00A46AB1" w:rsidRDefault="00A46AB1">
          <w:pPr>
            <w:pStyle w:val="Footer"/>
          </w:pPr>
        </w:p>
      </w:tc>
      <w:tc>
        <w:tcPr>
          <w:tcW w:w="4446" w:type="dxa"/>
          <w:vMerge/>
        </w:tcPr>
        <w:p w14:paraId="78B2DAD0" w14:textId="77777777" w:rsidR="00A46AB1" w:rsidRPr="00106118" w:rsidRDefault="00A46AB1">
          <w:pPr>
            <w:pStyle w:val="Footer"/>
            <w:spacing w:before="120" w:after="120"/>
            <w:jc w:val="center"/>
            <w:rPr>
              <w:sz w:val="18"/>
              <w:szCs w:val="18"/>
            </w:rPr>
          </w:pPr>
        </w:p>
      </w:tc>
      <w:tc>
        <w:tcPr>
          <w:tcW w:w="1524" w:type="dxa"/>
          <w:vAlign w:val="center"/>
        </w:tcPr>
        <w:p w14:paraId="00814BC9" w14:textId="74BF279C" w:rsidR="00A46AB1" w:rsidRPr="00901146" w:rsidRDefault="00A46AB1">
          <w:pPr>
            <w:tabs>
              <w:tab w:val="left" w:pos="8222"/>
            </w:tabs>
            <w:jc w:val="center"/>
            <w:rPr>
              <w:sz w:val="18"/>
              <w:szCs w:val="18"/>
            </w:rPr>
          </w:pPr>
          <w:r>
            <w:rPr>
              <w:sz w:val="18"/>
              <w:szCs w:val="18"/>
            </w:rPr>
            <w:t>0</w:t>
          </w:r>
          <w:r w:rsidR="005B5A54">
            <w:rPr>
              <w:sz w:val="18"/>
              <w:szCs w:val="18"/>
            </w:rPr>
            <w:t>9</w:t>
          </w:r>
        </w:p>
      </w:tc>
    </w:tr>
  </w:tbl>
  <w:p w14:paraId="24DC79E1" w14:textId="77777777" w:rsidR="00A46AB1" w:rsidRDefault="00A46AB1">
    <w:pPr>
      <w:pStyle w:val="BodyText"/>
      <w:spacing w:line="14"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59"/>
      <w:gridCol w:w="4446"/>
      <w:gridCol w:w="1524"/>
    </w:tblGrid>
    <w:tr w:rsidR="00954F28" w:rsidRPr="002669E4" w14:paraId="1954800F" w14:textId="77777777">
      <w:trPr>
        <w:trHeight w:val="353"/>
        <w:jc w:val="center"/>
      </w:trPr>
      <w:tc>
        <w:tcPr>
          <w:tcW w:w="3859" w:type="dxa"/>
          <w:vMerge w:val="restart"/>
        </w:tcPr>
        <w:p w14:paraId="7FEE68E8" w14:textId="77777777" w:rsidR="00954F28" w:rsidRPr="00A70683" w:rsidRDefault="00954F28" w:rsidP="00954F28">
          <w:pPr>
            <w:pStyle w:val="Footer"/>
            <w:ind w:left="-17"/>
            <w:rPr>
              <w:b/>
              <w:sz w:val="24"/>
              <w:szCs w:val="24"/>
            </w:rPr>
          </w:pPr>
          <w:r>
            <w:rPr>
              <w:noProof/>
              <w:color w:val="2B579A"/>
              <w:shd w:val="clear" w:color="auto" w:fill="E6E6E6"/>
            </w:rPr>
            <w:drawing>
              <wp:inline distT="0" distB="0" distL="0" distR="0" wp14:anchorId="42D6778C" wp14:editId="38B51159">
                <wp:extent cx="2314575" cy="762000"/>
                <wp:effectExtent l="0" t="0" r="9525" b="0"/>
                <wp:docPr id="387802855" name="Picture 38780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446" w:type="dxa"/>
          <w:vMerge w:val="restart"/>
          <w:vAlign w:val="center"/>
        </w:tcPr>
        <w:p w14:paraId="558B5E38" w14:textId="77777777" w:rsidR="003D141E" w:rsidRDefault="003D141E" w:rsidP="003D141E">
          <w:pPr>
            <w:pStyle w:val="Footer"/>
            <w:spacing w:before="120" w:after="120"/>
            <w:jc w:val="center"/>
            <w:rPr>
              <w:sz w:val="18"/>
              <w:szCs w:val="18"/>
            </w:rPr>
          </w:pPr>
          <w:r>
            <w:rPr>
              <w:sz w:val="18"/>
              <w:szCs w:val="18"/>
            </w:rPr>
            <w:t>Company Document ID</w:t>
          </w:r>
        </w:p>
        <w:p w14:paraId="5EAA684D" w14:textId="77777777" w:rsidR="003D141E" w:rsidRDefault="003D141E" w:rsidP="003D141E">
          <w:pPr>
            <w:pStyle w:val="Footer"/>
            <w:spacing w:before="120" w:after="120"/>
            <w:jc w:val="center"/>
            <w:rPr>
              <w:sz w:val="18"/>
              <w:szCs w:val="18"/>
            </w:rPr>
          </w:pPr>
        </w:p>
        <w:p w14:paraId="4A7049A2" w14:textId="77777777" w:rsidR="003D141E" w:rsidRPr="000A639D" w:rsidRDefault="003D141E" w:rsidP="003D141E">
          <w:pPr>
            <w:pStyle w:val="Footer"/>
            <w:jc w:val="center"/>
            <w:rPr>
              <w:rFonts w:cs="Arial"/>
              <w:b/>
              <w:sz w:val="22"/>
              <w:szCs w:val="22"/>
            </w:rPr>
          </w:pPr>
          <w:r w:rsidRPr="00F35DDA">
            <w:rPr>
              <w:b/>
              <w:bCs/>
            </w:rPr>
            <w:t>1023D0BFRB0957</w:t>
          </w:r>
          <w:r>
            <w:rPr>
              <w:b/>
              <w:bCs/>
            </w:rPr>
            <w:t>7</w:t>
          </w:r>
        </w:p>
        <w:p w14:paraId="1E38F201" w14:textId="067BC6EE" w:rsidR="00954F28" w:rsidRPr="008B4B14" w:rsidRDefault="00954F28" w:rsidP="00954F28">
          <w:pPr>
            <w:pStyle w:val="Footer"/>
            <w:spacing w:line="276" w:lineRule="auto"/>
            <w:jc w:val="center"/>
            <w:rPr>
              <w:b/>
            </w:rPr>
          </w:pPr>
        </w:p>
      </w:tc>
      <w:tc>
        <w:tcPr>
          <w:tcW w:w="1524" w:type="dxa"/>
          <w:vAlign w:val="center"/>
        </w:tcPr>
        <w:p w14:paraId="09A8C0D8" w14:textId="77777777" w:rsidR="00954F28" w:rsidRDefault="00954F28" w:rsidP="00954F28">
          <w:pPr>
            <w:tabs>
              <w:tab w:val="left" w:pos="8222"/>
            </w:tabs>
            <w:jc w:val="center"/>
            <w:rPr>
              <w:sz w:val="18"/>
              <w:szCs w:val="18"/>
            </w:rPr>
          </w:pPr>
          <w:r>
            <w:rPr>
              <w:sz w:val="18"/>
              <w:szCs w:val="18"/>
            </w:rPr>
            <w:t>Sheet of Sheets</w:t>
          </w:r>
        </w:p>
        <w:p w14:paraId="29FAE5F4" w14:textId="77777777" w:rsidR="00954F28" w:rsidRPr="00E7644D" w:rsidRDefault="00954F28" w:rsidP="00954F28">
          <w:pPr>
            <w:tabs>
              <w:tab w:val="left" w:pos="8222"/>
            </w:tabs>
            <w:jc w:val="center"/>
            <w:rPr>
              <w:sz w:val="18"/>
              <w:szCs w:val="18"/>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954F28" w:rsidRPr="002669E4" w14:paraId="13E1D237" w14:textId="77777777">
      <w:trPr>
        <w:trHeight w:val="447"/>
        <w:jc w:val="center"/>
      </w:trPr>
      <w:tc>
        <w:tcPr>
          <w:tcW w:w="3859" w:type="dxa"/>
          <w:vMerge/>
        </w:tcPr>
        <w:p w14:paraId="59C17EB0" w14:textId="77777777" w:rsidR="00954F28" w:rsidRDefault="00954F28" w:rsidP="00954F28">
          <w:pPr>
            <w:pStyle w:val="Footer"/>
          </w:pPr>
        </w:p>
      </w:tc>
      <w:tc>
        <w:tcPr>
          <w:tcW w:w="4446" w:type="dxa"/>
          <w:vMerge/>
          <w:vAlign w:val="center"/>
        </w:tcPr>
        <w:p w14:paraId="6F260B76" w14:textId="77777777" w:rsidR="00954F28" w:rsidRPr="00106118" w:rsidRDefault="00954F28" w:rsidP="00954F28">
          <w:pPr>
            <w:pStyle w:val="Footer"/>
            <w:spacing w:before="120" w:after="120"/>
            <w:jc w:val="center"/>
            <w:rPr>
              <w:sz w:val="18"/>
              <w:szCs w:val="18"/>
            </w:rPr>
          </w:pPr>
        </w:p>
      </w:tc>
      <w:tc>
        <w:tcPr>
          <w:tcW w:w="1524" w:type="dxa"/>
          <w:vAlign w:val="center"/>
        </w:tcPr>
        <w:p w14:paraId="2192B2CB" w14:textId="77777777" w:rsidR="00954F28" w:rsidRPr="000B5211" w:rsidRDefault="00954F28" w:rsidP="00954F28">
          <w:pPr>
            <w:tabs>
              <w:tab w:val="left" w:pos="8222"/>
            </w:tabs>
            <w:jc w:val="center"/>
            <w:rPr>
              <w:sz w:val="18"/>
              <w:szCs w:val="18"/>
            </w:rPr>
          </w:pPr>
          <w:r>
            <w:rPr>
              <w:sz w:val="18"/>
              <w:szCs w:val="18"/>
            </w:rPr>
            <w:t>Revision Number</w:t>
          </w:r>
        </w:p>
      </w:tc>
    </w:tr>
    <w:tr w:rsidR="00954F28" w:rsidRPr="002669E4" w14:paraId="6AA47983" w14:textId="77777777">
      <w:trPr>
        <w:trHeight w:val="426"/>
        <w:jc w:val="center"/>
      </w:trPr>
      <w:tc>
        <w:tcPr>
          <w:tcW w:w="3859" w:type="dxa"/>
          <w:vMerge/>
        </w:tcPr>
        <w:p w14:paraId="594A51DC" w14:textId="77777777" w:rsidR="00954F28" w:rsidRDefault="00954F28" w:rsidP="00954F28">
          <w:pPr>
            <w:pStyle w:val="Footer"/>
          </w:pPr>
        </w:p>
      </w:tc>
      <w:tc>
        <w:tcPr>
          <w:tcW w:w="4446" w:type="dxa"/>
          <w:vMerge/>
        </w:tcPr>
        <w:p w14:paraId="13334283" w14:textId="77777777" w:rsidR="00954F28" w:rsidRPr="00106118" w:rsidRDefault="00954F28" w:rsidP="00954F28">
          <w:pPr>
            <w:pStyle w:val="Footer"/>
            <w:spacing w:before="120" w:after="120"/>
            <w:jc w:val="center"/>
            <w:rPr>
              <w:sz w:val="18"/>
              <w:szCs w:val="18"/>
            </w:rPr>
          </w:pPr>
        </w:p>
      </w:tc>
      <w:tc>
        <w:tcPr>
          <w:tcW w:w="1524" w:type="dxa"/>
          <w:vAlign w:val="center"/>
        </w:tcPr>
        <w:p w14:paraId="308B4A0C" w14:textId="645F7E16" w:rsidR="00954F28" w:rsidRPr="00901146" w:rsidRDefault="00954F28" w:rsidP="00954F28">
          <w:pPr>
            <w:tabs>
              <w:tab w:val="left" w:pos="8222"/>
            </w:tabs>
            <w:jc w:val="center"/>
            <w:rPr>
              <w:sz w:val="18"/>
              <w:szCs w:val="18"/>
            </w:rPr>
          </w:pPr>
          <w:r>
            <w:rPr>
              <w:sz w:val="18"/>
              <w:szCs w:val="18"/>
            </w:rPr>
            <w:t>0</w:t>
          </w:r>
          <w:r w:rsidR="005B5A54">
            <w:rPr>
              <w:sz w:val="18"/>
              <w:szCs w:val="18"/>
            </w:rPr>
            <w:t>9</w:t>
          </w:r>
        </w:p>
      </w:tc>
    </w:tr>
  </w:tbl>
  <w:p w14:paraId="3DE0455A" w14:textId="77777777" w:rsidR="006B3A2D" w:rsidRDefault="006B3A2D" w:rsidP="001D1C3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59"/>
      <w:gridCol w:w="4446"/>
      <w:gridCol w:w="1524"/>
    </w:tblGrid>
    <w:tr w:rsidR="002B64FE" w:rsidRPr="002669E4" w14:paraId="6DC214DD" w14:textId="77777777">
      <w:trPr>
        <w:trHeight w:val="353"/>
        <w:jc w:val="center"/>
      </w:trPr>
      <w:tc>
        <w:tcPr>
          <w:tcW w:w="3859" w:type="dxa"/>
          <w:vMerge w:val="restart"/>
        </w:tcPr>
        <w:p w14:paraId="36363D18" w14:textId="77777777" w:rsidR="002B64FE" w:rsidRPr="00A70683" w:rsidRDefault="002B64FE" w:rsidP="002B64FE">
          <w:pPr>
            <w:pStyle w:val="Footer"/>
            <w:ind w:left="-17"/>
            <w:rPr>
              <w:b/>
              <w:sz w:val="24"/>
              <w:szCs w:val="24"/>
            </w:rPr>
          </w:pPr>
          <w:r>
            <w:rPr>
              <w:noProof/>
              <w:color w:val="2B579A"/>
              <w:shd w:val="clear" w:color="auto" w:fill="E6E6E6"/>
            </w:rPr>
            <w:drawing>
              <wp:inline distT="0" distB="0" distL="0" distR="0" wp14:anchorId="22F20033" wp14:editId="38FE65A4">
                <wp:extent cx="2314575" cy="762000"/>
                <wp:effectExtent l="0" t="0" r="9525" b="0"/>
                <wp:docPr id="387802856" name="Picture 38780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446" w:type="dxa"/>
          <w:vMerge w:val="restart"/>
          <w:vAlign w:val="center"/>
        </w:tcPr>
        <w:p w14:paraId="0C10B72F" w14:textId="77777777" w:rsidR="002C4A67" w:rsidRDefault="002C4A67" w:rsidP="002C4A67">
          <w:pPr>
            <w:pStyle w:val="Footer"/>
            <w:spacing w:before="120" w:after="120"/>
            <w:jc w:val="center"/>
            <w:rPr>
              <w:sz w:val="18"/>
              <w:szCs w:val="18"/>
            </w:rPr>
          </w:pPr>
          <w:r>
            <w:rPr>
              <w:sz w:val="18"/>
              <w:szCs w:val="18"/>
            </w:rPr>
            <w:t>Company Document ID</w:t>
          </w:r>
        </w:p>
        <w:p w14:paraId="785032A7" w14:textId="77777777" w:rsidR="002C4A67" w:rsidRDefault="002C4A67" w:rsidP="002C4A67">
          <w:pPr>
            <w:pStyle w:val="Footer"/>
            <w:spacing w:before="120" w:after="120"/>
            <w:jc w:val="center"/>
            <w:rPr>
              <w:sz w:val="18"/>
              <w:szCs w:val="18"/>
            </w:rPr>
          </w:pPr>
        </w:p>
        <w:p w14:paraId="3153A080" w14:textId="77777777" w:rsidR="002C4A67" w:rsidRPr="000A639D" w:rsidRDefault="002C4A67" w:rsidP="002C4A67">
          <w:pPr>
            <w:pStyle w:val="Footer"/>
            <w:jc w:val="center"/>
            <w:rPr>
              <w:rFonts w:cs="Arial"/>
              <w:b/>
              <w:sz w:val="22"/>
              <w:szCs w:val="22"/>
            </w:rPr>
          </w:pPr>
          <w:r w:rsidRPr="00F35DDA">
            <w:rPr>
              <w:b/>
              <w:bCs/>
            </w:rPr>
            <w:t>1023D0BFRB0957</w:t>
          </w:r>
          <w:r>
            <w:rPr>
              <w:b/>
              <w:bCs/>
            </w:rPr>
            <w:t>7</w:t>
          </w:r>
        </w:p>
        <w:p w14:paraId="7FB20E1A" w14:textId="1306EF22" w:rsidR="002B64FE" w:rsidRPr="008B4B14" w:rsidRDefault="002B64FE" w:rsidP="002B64FE">
          <w:pPr>
            <w:pStyle w:val="Footer"/>
            <w:spacing w:line="276" w:lineRule="auto"/>
            <w:jc w:val="center"/>
            <w:rPr>
              <w:b/>
            </w:rPr>
          </w:pPr>
        </w:p>
      </w:tc>
      <w:tc>
        <w:tcPr>
          <w:tcW w:w="1524" w:type="dxa"/>
          <w:vAlign w:val="center"/>
        </w:tcPr>
        <w:p w14:paraId="6CD3EAB6" w14:textId="77777777" w:rsidR="002B64FE" w:rsidRDefault="002B64FE" w:rsidP="002B64FE">
          <w:pPr>
            <w:tabs>
              <w:tab w:val="left" w:pos="8222"/>
            </w:tabs>
            <w:jc w:val="center"/>
            <w:rPr>
              <w:sz w:val="18"/>
              <w:szCs w:val="18"/>
            </w:rPr>
          </w:pPr>
          <w:r>
            <w:rPr>
              <w:sz w:val="18"/>
              <w:szCs w:val="18"/>
            </w:rPr>
            <w:t>Sheet of Sheets</w:t>
          </w:r>
        </w:p>
        <w:p w14:paraId="18E03E48" w14:textId="77777777" w:rsidR="002B64FE" w:rsidRPr="00E7644D" w:rsidRDefault="002B64FE" w:rsidP="002B64FE">
          <w:pPr>
            <w:tabs>
              <w:tab w:val="left" w:pos="8222"/>
            </w:tabs>
            <w:jc w:val="center"/>
            <w:rPr>
              <w:sz w:val="18"/>
              <w:szCs w:val="18"/>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2B64FE" w:rsidRPr="002669E4" w14:paraId="34F0F2D3" w14:textId="77777777">
      <w:trPr>
        <w:trHeight w:val="447"/>
        <w:jc w:val="center"/>
      </w:trPr>
      <w:tc>
        <w:tcPr>
          <w:tcW w:w="3859" w:type="dxa"/>
          <w:vMerge/>
        </w:tcPr>
        <w:p w14:paraId="49A751C7" w14:textId="77777777" w:rsidR="002B64FE" w:rsidRDefault="002B64FE" w:rsidP="002B64FE">
          <w:pPr>
            <w:pStyle w:val="Footer"/>
          </w:pPr>
        </w:p>
      </w:tc>
      <w:tc>
        <w:tcPr>
          <w:tcW w:w="4446" w:type="dxa"/>
          <w:vMerge/>
          <w:vAlign w:val="center"/>
        </w:tcPr>
        <w:p w14:paraId="32F923EC" w14:textId="77777777" w:rsidR="002B64FE" w:rsidRPr="00106118" w:rsidRDefault="002B64FE" w:rsidP="002B64FE">
          <w:pPr>
            <w:pStyle w:val="Footer"/>
            <w:spacing w:before="120" w:after="120"/>
            <w:jc w:val="center"/>
            <w:rPr>
              <w:sz w:val="18"/>
              <w:szCs w:val="18"/>
            </w:rPr>
          </w:pPr>
        </w:p>
      </w:tc>
      <w:tc>
        <w:tcPr>
          <w:tcW w:w="1524" w:type="dxa"/>
          <w:vAlign w:val="center"/>
        </w:tcPr>
        <w:p w14:paraId="1AE3EC67" w14:textId="77777777" w:rsidR="002B64FE" w:rsidRPr="000B5211" w:rsidRDefault="002B64FE" w:rsidP="002B64FE">
          <w:pPr>
            <w:tabs>
              <w:tab w:val="left" w:pos="8222"/>
            </w:tabs>
            <w:jc w:val="center"/>
            <w:rPr>
              <w:sz w:val="18"/>
              <w:szCs w:val="18"/>
            </w:rPr>
          </w:pPr>
          <w:r>
            <w:rPr>
              <w:sz w:val="18"/>
              <w:szCs w:val="18"/>
            </w:rPr>
            <w:t>Revision Number</w:t>
          </w:r>
        </w:p>
      </w:tc>
    </w:tr>
    <w:tr w:rsidR="002B64FE" w:rsidRPr="002669E4" w14:paraId="6CE832CE" w14:textId="77777777">
      <w:trPr>
        <w:trHeight w:val="426"/>
        <w:jc w:val="center"/>
      </w:trPr>
      <w:tc>
        <w:tcPr>
          <w:tcW w:w="3859" w:type="dxa"/>
          <w:vMerge/>
        </w:tcPr>
        <w:p w14:paraId="1AA06677" w14:textId="77777777" w:rsidR="002B64FE" w:rsidRDefault="002B64FE" w:rsidP="002B64FE">
          <w:pPr>
            <w:pStyle w:val="Footer"/>
          </w:pPr>
        </w:p>
      </w:tc>
      <w:tc>
        <w:tcPr>
          <w:tcW w:w="4446" w:type="dxa"/>
          <w:vMerge/>
        </w:tcPr>
        <w:p w14:paraId="1687A698" w14:textId="77777777" w:rsidR="002B64FE" w:rsidRPr="00106118" w:rsidRDefault="002B64FE" w:rsidP="002B64FE">
          <w:pPr>
            <w:pStyle w:val="Footer"/>
            <w:spacing w:before="120" w:after="120"/>
            <w:jc w:val="center"/>
            <w:rPr>
              <w:sz w:val="18"/>
              <w:szCs w:val="18"/>
            </w:rPr>
          </w:pPr>
        </w:p>
      </w:tc>
      <w:tc>
        <w:tcPr>
          <w:tcW w:w="1524" w:type="dxa"/>
          <w:vAlign w:val="center"/>
        </w:tcPr>
        <w:p w14:paraId="6D0ED402" w14:textId="3E74F9EB" w:rsidR="002B64FE" w:rsidRPr="00901146" w:rsidRDefault="002B64FE" w:rsidP="002B64FE">
          <w:pPr>
            <w:tabs>
              <w:tab w:val="left" w:pos="8222"/>
            </w:tabs>
            <w:jc w:val="center"/>
            <w:rPr>
              <w:sz w:val="18"/>
              <w:szCs w:val="18"/>
            </w:rPr>
          </w:pPr>
          <w:r>
            <w:rPr>
              <w:sz w:val="18"/>
              <w:szCs w:val="18"/>
            </w:rPr>
            <w:t>0</w:t>
          </w:r>
          <w:r w:rsidR="005B5A54">
            <w:rPr>
              <w:sz w:val="18"/>
              <w:szCs w:val="18"/>
            </w:rPr>
            <w:t>9</w:t>
          </w:r>
        </w:p>
      </w:tc>
    </w:tr>
  </w:tbl>
  <w:p w14:paraId="7F364C53" w14:textId="77777777" w:rsidR="006B3A2D" w:rsidRPr="00104FF5" w:rsidRDefault="006B3A2D" w:rsidP="00104FF5">
    <w:pPr>
      <w:pStyle w:val="Header"/>
      <w:tabs>
        <w:tab w:val="clear" w:pos="4819"/>
        <w:tab w:val="clear" w:pos="9638"/>
        <w:tab w:val="left" w:pos="2746"/>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59"/>
      <w:gridCol w:w="4446"/>
      <w:gridCol w:w="1524"/>
    </w:tblGrid>
    <w:tr w:rsidR="00522C78" w:rsidRPr="002669E4" w14:paraId="7BD0CAFB" w14:textId="77777777">
      <w:trPr>
        <w:trHeight w:val="353"/>
        <w:jc w:val="center"/>
      </w:trPr>
      <w:tc>
        <w:tcPr>
          <w:tcW w:w="3859" w:type="dxa"/>
          <w:vMerge w:val="restart"/>
        </w:tcPr>
        <w:p w14:paraId="441819DA" w14:textId="4A9EA05A" w:rsidR="00522C78" w:rsidRPr="00A70683" w:rsidRDefault="00522C78">
          <w:pPr>
            <w:pStyle w:val="Footer"/>
            <w:ind w:left="-17"/>
            <w:rPr>
              <w:b/>
              <w:sz w:val="24"/>
              <w:szCs w:val="24"/>
            </w:rPr>
          </w:pPr>
          <w:r>
            <w:rPr>
              <w:noProof/>
              <w:color w:val="2B579A"/>
              <w:shd w:val="clear" w:color="auto" w:fill="E6E6E6"/>
            </w:rPr>
            <w:drawing>
              <wp:inline distT="0" distB="0" distL="0" distR="0" wp14:anchorId="5842D663" wp14:editId="17278842">
                <wp:extent cx="2314575" cy="762000"/>
                <wp:effectExtent l="0" t="0" r="9525" b="0"/>
                <wp:docPr id="387802864" name="Picture 38780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446" w:type="dxa"/>
          <w:vMerge w:val="restart"/>
          <w:vAlign w:val="center"/>
        </w:tcPr>
        <w:p w14:paraId="6BA4A3C6" w14:textId="77777777" w:rsidR="00833B3C" w:rsidRDefault="00833B3C" w:rsidP="00833B3C">
          <w:pPr>
            <w:pStyle w:val="Footer"/>
            <w:spacing w:before="120" w:after="120"/>
            <w:jc w:val="center"/>
            <w:rPr>
              <w:sz w:val="18"/>
              <w:szCs w:val="18"/>
            </w:rPr>
          </w:pPr>
          <w:r>
            <w:rPr>
              <w:sz w:val="18"/>
              <w:szCs w:val="18"/>
            </w:rPr>
            <w:t>Company Document ID</w:t>
          </w:r>
        </w:p>
        <w:p w14:paraId="262BCC22" w14:textId="77777777" w:rsidR="00833B3C" w:rsidRDefault="00833B3C" w:rsidP="00833B3C">
          <w:pPr>
            <w:pStyle w:val="Footer"/>
            <w:spacing w:before="120" w:after="120"/>
            <w:jc w:val="center"/>
            <w:rPr>
              <w:sz w:val="18"/>
              <w:szCs w:val="18"/>
            </w:rPr>
          </w:pPr>
        </w:p>
        <w:p w14:paraId="7942E8B9" w14:textId="77777777" w:rsidR="00833B3C" w:rsidRPr="000A639D" w:rsidRDefault="00833B3C" w:rsidP="00833B3C">
          <w:pPr>
            <w:pStyle w:val="Footer"/>
            <w:jc w:val="center"/>
            <w:rPr>
              <w:rFonts w:cs="Arial"/>
              <w:b/>
              <w:sz w:val="22"/>
              <w:szCs w:val="22"/>
            </w:rPr>
          </w:pPr>
          <w:r w:rsidRPr="00F35DDA">
            <w:rPr>
              <w:b/>
              <w:bCs/>
            </w:rPr>
            <w:t>1023D0BFRB0957</w:t>
          </w:r>
          <w:r>
            <w:rPr>
              <w:b/>
              <w:bCs/>
            </w:rPr>
            <w:t>7</w:t>
          </w:r>
        </w:p>
        <w:p w14:paraId="16E70023" w14:textId="77777777" w:rsidR="00522C78" w:rsidRPr="008B4B14" w:rsidRDefault="00522C78">
          <w:pPr>
            <w:pStyle w:val="Footer"/>
            <w:spacing w:line="276" w:lineRule="auto"/>
            <w:jc w:val="center"/>
            <w:rPr>
              <w:b/>
            </w:rPr>
          </w:pPr>
        </w:p>
      </w:tc>
      <w:tc>
        <w:tcPr>
          <w:tcW w:w="1524" w:type="dxa"/>
          <w:vAlign w:val="center"/>
        </w:tcPr>
        <w:p w14:paraId="36FD0D2A" w14:textId="77777777" w:rsidR="00522C78" w:rsidRDefault="00522C78">
          <w:pPr>
            <w:tabs>
              <w:tab w:val="left" w:pos="8222"/>
            </w:tabs>
            <w:jc w:val="center"/>
            <w:rPr>
              <w:sz w:val="18"/>
              <w:szCs w:val="18"/>
            </w:rPr>
          </w:pPr>
          <w:r>
            <w:rPr>
              <w:sz w:val="18"/>
              <w:szCs w:val="18"/>
            </w:rPr>
            <w:t>Sheet of Sheets</w:t>
          </w:r>
        </w:p>
        <w:p w14:paraId="24EEE4EB" w14:textId="77777777" w:rsidR="00522C78" w:rsidRPr="00E7644D" w:rsidRDefault="00522C78">
          <w:pPr>
            <w:tabs>
              <w:tab w:val="left" w:pos="8222"/>
            </w:tabs>
            <w:jc w:val="center"/>
            <w:rPr>
              <w:sz w:val="18"/>
              <w:szCs w:val="18"/>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522C78" w:rsidRPr="002669E4" w14:paraId="03F1B6A4" w14:textId="77777777">
      <w:trPr>
        <w:trHeight w:val="447"/>
        <w:jc w:val="center"/>
      </w:trPr>
      <w:tc>
        <w:tcPr>
          <w:tcW w:w="3859" w:type="dxa"/>
          <w:vMerge/>
        </w:tcPr>
        <w:p w14:paraId="1408078E" w14:textId="77777777" w:rsidR="00522C78" w:rsidRDefault="00522C78">
          <w:pPr>
            <w:pStyle w:val="Footer"/>
          </w:pPr>
        </w:p>
      </w:tc>
      <w:tc>
        <w:tcPr>
          <w:tcW w:w="4446" w:type="dxa"/>
          <w:vMerge/>
          <w:vAlign w:val="center"/>
        </w:tcPr>
        <w:p w14:paraId="13169C8B" w14:textId="77777777" w:rsidR="00522C78" w:rsidRPr="00106118" w:rsidRDefault="00522C78">
          <w:pPr>
            <w:pStyle w:val="Footer"/>
            <w:spacing w:before="120" w:after="120"/>
            <w:jc w:val="center"/>
            <w:rPr>
              <w:sz w:val="18"/>
              <w:szCs w:val="18"/>
            </w:rPr>
          </w:pPr>
        </w:p>
      </w:tc>
      <w:tc>
        <w:tcPr>
          <w:tcW w:w="1524" w:type="dxa"/>
          <w:vAlign w:val="center"/>
        </w:tcPr>
        <w:p w14:paraId="65803EAF" w14:textId="77777777" w:rsidR="00522C78" w:rsidRPr="000B5211" w:rsidRDefault="00522C78">
          <w:pPr>
            <w:tabs>
              <w:tab w:val="left" w:pos="8222"/>
            </w:tabs>
            <w:jc w:val="center"/>
            <w:rPr>
              <w:sz w:val="18"/>
              <w:szCs w:val="18"/>
            </w:rPr>
          </w:pPr>
          <w:r>
            <w:rPr>
              <w:sz w:val="18"/>
              <w:szCs w:val="18"/>
            </w:rPr>
            <w:t>Revision Number</w:t>
          </w:r>
        </w:p>
      </w:tc>
    </w:tr>
    <w:tr w:rsidR="00522C78" w:rsidRPr="002669E4" w14:paraId="78972E03" w14:textId="77777777">
      <w:trPr>
        <w:trHeight w:val="426"/>
        <w:jc w:val="center"/>
      </w:trPr>
      <w:tc>
        <w:tcPr>
          <w:tcW w:w="3859" w:type="dxa"/>
          <w:vMerge/>
        </w:tcPr>
        <w:p w14:paraId="6AF856BE" w14:textId="77777777" w:rsidR="00522C78" w:rsidRDefault="00522C78">
          <w:pPr>
            <w:pStyle w:val="Footer"/>
          </w:pPr>
        </w:p>
      </w:tc>
      <w:tc>
        <w:tcPr>
          <w:tcW w:w="4446" w:type="dxa"/>
          <w:vMerge/>
        </w:tcPr>
        <w:p w14:paraId="54249475" w14:textId="77777777" w:rsidR="00522C78" w:rsidRPr="00106118" w:rsidRDefault="00522C78">
          <w:pPr>
            <w:pStyle w:val="Footer"/>
            <w:spacing w:before="120" w:after="120"/>
            <w:jc w:val="center"/>
            <w:rPr>
              <w:sz w:val="18"/>
              <w:szCs w:val="18"/>
            </w:rPr>
          </w:pPr>
        </w:p>
      </w:tc>
      <w:tc>
        <w:tcPr>
          <w:tcW w:w="1524" w:type="dxa"/>
          <w:vAlign w:val="center"/>
        </w:tcPr>
        <w:p w14:paraId="1A6039D4" w14:textId="77777777" w:rsidR="00522C78" w:rsidRPr="00901146" w:rsidRDefault="00522C78">
          <w:pPr>
            <w:tabs>
              <w:tab w:val="left" w:pos="8222"/>
            </w:tabs>
            <w:jc w:val="center"/>
            <w:rPr>
              <w:sz w:val="18"/>
              <w:szCs w:val="18"/>
            </w:rPr>
          </w:pPr>
          <w:r>
            <w:rPr>
              <w:sz w:val="18"/>
              <w:szCs w:val="18"/>
            </w:rPr>
            <w:t>0</w:t>
          </w:r>
          <w:r w:rsidR="005B5A54">
            <w:rPr>
              <w:sz w:val="18"/>
              <w:szCs w:val="18"/>
            </w:rPr>
            <w:t>9</w:t>
          </w:r>
        </w:p>
      </w:tc>
    </w:tr>
  </w:tbl>
  <w:p w14:paraId="5ACD2B8A" w14:textId="77777777" w:rsidR="00522C78" w:rsidRDefault="00522C78">
    <w:pPr>
      <w:pStyle w:val="Header"/>
      <w:spacing w:before="120" w:after="120"/>
      <w:rPr>
        <w:rFonts w:cs="Arial"/>
        <w:b/>
        <w:iCs/>
      </w:rPr>
    </w:pPr>
    <w:r>
      <w:rPr>
        <w:b/>
        <w:color w:val="FF0000"/>
      </w:rPr>
      <w:t xml:space="preserve">                         </w:t>
    </w:r>
    <w:r w:rsidRPr="00D73052">
      <w:rPr>
        <w:b/>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59"/>
      <w:gridCol w:w="4446"/>
      <w:gridCol w:w="1524"/>
    </w:tblGrid>
    <w:tr w:rsidR="00522C78" w:rsidRPr="002669E4" w14:paraId="7C60660B" w14:textId="77777777">
      <w:trPr>
        <w:trHeight w:val="353"/>
        <w:jc w:val="center"/>
      </w:trPr>
      <w:tc>
        <w:tcPr>
          <w:tcW w:w="3859" w:type="dxa"/>
          <w:vMerge w:val="restart"/>
        </w:tcPr>
        <w:p w14:paraId="19759E65" w14:textId="77777777" w:rsidR="00522C78" w:rsidRPr="00A70683" w:rsidRDefault="00522C78">
          <w:pPr>
            <w:pStyle w:val="Footer"/>
            <w:ind w:left="-17"/>
            <w:rPr>
              <w:b/>
              <w:sz w:val="24"/>
              <w:szCs w:val="24"/>
            </w:rPr>
          </w:pPr>
          <w:r>
            <w:rPr>
              <w:noProof/>
              <w:color w:val="2B579A"/>
              <w:shd w:val="clear" w:color="auto" w:fill="E6E6E6"/>
            </w:rPr>
            <w:drawing>
              <wp:inline distT="0" distB="0" distL="0" distR="0" wp14:anchorId="5842D663" wp14:editId="17278842">
                <wp:extent cx="2314575" cy="762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446" w:type="dxa"/>
          <w:vMerge w:val="restart"/>
          <w:vAlign w:val="center"/>
        </w:tcPr>
        <w:p w14:paraId="31D58311" w14:textId="77777777" w:rsidR="00833B3C" w:rsidRDefault="00833B3C" w:rsidP="00833B3C">
          <w:pPr>
            <w:pStyle w:val="Footer"/>
            <w:spacing w:before="120" w:after="120"/>
            <w:jc w:val="center"/>
            <w:rPr>
              <w:sz w:val="18"/>
              <w:szCs w:val="18"/>
            </w:rPr>
          </w:pPr>
          <w:r>
            <w:rPr>
              <w:sz w:val="18"/>
              <w:szCs w:val="18"/>
            </w:rPr>
            <w:t>Company Document ID</w:t>
          </w:r>
        </w:p>
        <w:p w14:paraId="6711FA64" w14:textId="77777777" w:rsidR="00833B3C" w:rsidRDefault="00833B3C" w:rsidP="00833B3C">
          <w:pPr>
            <w:pStyle w:val="Footer"/>
            <w:spacing w:before="120" w:after="120"/>
            <w:jc w:val="center"/>
            <w:rPr>
              <w:sz w:val="18"/>
              <w:szCs w:val="18"/>
            </w:rPr>
          </w:pPr>
        </w:p>
        <w:p w14:paraId="37BFB8A7" w14:textId="77777777" w:rsidR="00833B3C" w:rsidRPr="000A639D" w:rsidRDefault="00833B3C" w:rsidP="00833B3C">
          <w:pPr>
            <w:pStyle w:val="Footer"/>
            <w:jc w:val="center"/>
            <w:rPr>
              <w:rFonts w:cs="Arial"/>
              <w:b/>
              <w:sz w:val="22"/>
              <w:szCs w:val="22"/>
            </w:rPr>
          </w:pPr>
          <w:r w:rsidRPr="00F35DDA">
            <w:rPr>
              <w:b/>
              <w:bCs/>
            </w:rPr>
            <w:t>1023D0BFRB0957</w:t>
          </w:r>
          <w:r>
            <w:rPr>
              <w:b/>
              <w:bCs/>
            </w:rPr>
            <w:t>7</w:t>
          </w:r>
        </w:p>
        <w:p w14:paraId="4C999C48" w14:textId="3C3AAB97" w:rsidR="00522C78" w:rsidRPr="008B4B14" w:rsidRDefault="00522C78">
          <w:pPr>
            <w:pStyle w:val="Footer"/>
            <w:spacing w:line="276" w:lineRule="auto"/>
            <w:jc w:val="center"/>
            <w:rPr>
              <w:b/>
            </w:rPr>
          </w:pPr>
        </w:p>
      </w:tc>
      <w:tc>
        <w:tcPr>
          <w:tcW w:w="1524" w:type="dxa"/>
          <w:vAlign w:val="center"/>
        </w:tcPr>
        <w:p w14:paraId="3C0D5790" w14:textId="77777777" w:rsidR="00522C78" w:rsidRDefault="00522C78">
          <w:pPr>
            <w:tabs>
              <w:tab w:val="left" w:pos="8222"/>
            </w:tabs>
            <w:jc w:val="center"/>
            <w:rPr>
              <w:sz w:val="18"/>
              <w:szCs w:val="18"/>
            </w:rPr>
          </w:pPr>
          <w:r>
            <w:rPr>
              <w:sz w:val="18"/>
              <w:szCs w:val="18"/>
            </w:rPr>
            <w:t>Sheet of Sheets</w:t>
          </w:r>
        </w:p>
        <w:p w14:paraId="66E50E3F" w14:textId="77777777" w:rsidR="00522C78" w:rsidRPr="00E7644D" w:rsidRDefault="00522C78">
          <w:pPr>
            <w:tabs>
              <w:tab w:val="left" w:pos="8222"/>
            </w:tabs>
            <w:jc w:val="center"/>
            <w:rPr>
              <w:sz w:val="18"/>
              <w:szCs w:val="18"/>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522C78" w:rsidRPr="002669E4" w14:paraId="1B1041A4" w14:textId="77777777">
      <w:trPr>
        <w:trHeight w:val="447"/>
        <w:jc w:val="center"/>
      </w:trPr>
      <w:tc>
        <w:tcPr>
          <w:tcW w:w="3859" w:type="dxa"/>
          <w:vMerge/>
        </w:tcPr>
        <w:p w14:paraId="1937A810" w14:textId="77777777" w:rsidR="00522C78" w:rsidRDefault="00522C78">
          <w:pPr>
            <w:pStyle w:val="Footer"/>
          </w:pPr>
        </w:p>
      </w:tc>
      <w:tc>
        <w:tcPr>
          <w:tcW w:w="4446" w:type="dxa"/>
          <w:vMerge/>
          <w:vAlign w:val="center"/>
        </w:tcPr>
        <w:p w14:paraId="07372F3B" w14:textId="77777777" w:rsidR="00522C78" w:rsidRPr="00106118" w:rsidRDefault="00522C78">
          <w:pPr>
            <w:pStyle w:val="Footer"/>
            <w:spacing w:before="120" w:after="120"/>
            <w:jc w:val="center"/>
            <w:rPr>
              <w:sz w:val="18"/>
              <w:szCs w:val="18"/>
            </w:rPr>
          </w:pPr>
        </w:p>
      </w:tc>
      <w:tc>
        <w:tcPr>
          <w:tcW w:w="1524" w:type="dxa"/>
          <w:vAlign w:val="center"/>
        </w:tcPr>
        <w:p w14:paraId="6B1B8D7F" w14:textId="77777777" w:rsidR="00522C78" w:rsidRPr="000B5211" w:rsidRDefault="00522C78">
          <w:pPr>
            <w:tabs>
              <w:tab w:val="left" w:pos="8222"/>
            </w:tabs>
            <w:jc w:val="center"/>
            <w:rPr>
              <w:sz w:val="18"/>
              <w:szCs w:val="18"/>
            </w:rPr>
          </w:pPr>
          <w:r>
            <w:rPr>
              <w:sz w:val="18"/>
              <w:szCs w:val="18"/>
            </w:rPr>
            <w:t>Revision Number</w:t>
          </w:r>
        </w:p>
      </w:tc>
    </w:tr>
    <w:tr w:rsidR="00522C78" w:rsidRPr="002669E4" w14:paraId="5F135567" w14:textId="77777777">
      <w:trPr>
        <w:trHeight w:val="426"/>
        <w:jc w:val="center"/>
      </w:trPr>
      <w:tc>
        <w:tcPr>
          <w:tcW w:w="3859" w:type="dxa"/>
          <w:vMerge/>
        </w:tcPr>
        <w:p w14:paraId="59B2F7D5" w14:textId="77777777" w:rsidR="00522C78" w:rsidRDefault="00522C78">
          <w:pPr>
            <w:pStyle w:val="Footer"/>
          </w:pPr>
        </w:p>
      </w:tc>
      <w:tc>
        <w:tcPr>
          <w:tcW w:w="4446" w:type="dxa"/>
          <w:vMerge/>
        </w:tcPr>
        <w:p w14:paraId="41DA9C9E" w14:textId="77777777" w:rsidR="00522C78" w:rsidRPr="00106118" w:rsidRDefault="00522C78">
          <w:pPr>
            <w:pStyle w:val="Footer"/>
            <w:spacing w:before="120" w:after="120"/>
            <w:jc w:val="center"/>
            <w:rPr>
              <w:sz w:val="18"/>
              <w:szCs w:val="18"/>
            </w:rPr>
          </w:pPr>
        </w:p>
      </w:tc>
      <w:tc>
        <w:tcPr>
          <w:tcW w:w="1524" w:type="dxa"/>
          <w:vAlign w:val="center"/>
        </w:tcPr>
        <w:p w14:paraId="7AB724FF" w14:textId="28A483BD" w:rsidR="00522C78" w:rsidRPr="00901146" w:rsidRDefault="00522C78">
          <w:pPr>
            <w:tabs>
              <w:tab w:val="left" w:pos="8222"/>
            </w:tabs>
            <w:jc w:val="center"/>
            <w:rPr>
              <w:sz w:val="18"/>
              <w:szCs w:val="18"/>
            </w:rPr>
          </w:pPr>
          <w:r>
            <w:rPr>
              <w:sz w:val="18"/>
              <w:szCs w:val="18"/>
            </w:rPr>
            <w:t>0</w:t>
          </w:r>
          <w:r w:rsidR="005B5A54">
            <w:rPr>
              <w:sz w:val="18"/>
              <w:szCs w:val="18"/>
            </w:rPr>
            <w:t>9</w:t>
          </w:r>
        </w:p>
      </w:tc>
    </w:tr>
  </w:tbl>
  <w:p w14:paraId="03C0398C" w14:textId="77777777" w:rsidR="00522C78" w:rsidRDefault="00522C78">
    <w:pPr>
      <w:pStyle w:val="Header"/>
      <w:spacing w:before="120" w:after="120"/>
      <w:rPr>
        <w:rFonts w:cs="Arial"/>
        <w:b/>
        <w:iCs/>
      </w:rPr>
    </w:pPr>
    <w:r>
      <w:rPr>
        <w:b/>
        <w:color w:val="FF0000"/>
      </w:rPr>
      <w:t xml:space="preserve">                         </w:t>
    </w:r>
    <w:r w:rsidRPr="00D73052">
      <w:rPr>
        <w:b/>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341"/>
      <w:gridCol w:w="1984"/>
    </w:tblGrid>
    <w:tr w:rsidR="00F24603" w:rsidRPr="002669E4" w14:paraId="15C33277" w14:textId="77777777" w:rsidTr="009F4474">
      <w:trPr>
        <w:trHeight w:val="353"/>
        <w:jc w:val="center"/>
      </w:trPr>
      <w:tc>
        <w:tcPr>
          <w:tcW w:w="3876" w:type="dxa"/>
          <w:vMerge w:val="restart"/>
        </w:tcPr>
        <w:p w14:paraId="6E5801A6" w14:textId="09C7F02E" w:rsidR="00F24603" w:rsidRPr="00F105FE" w:rsidRDefault="00F24603" w:rsidP="00B8330C">
          <w:pPr>
            <w:pStyle w:val="Footer"/>
            <w:rPr>
              <w:b/>
              <w:sz w:val="18"/>
              <w:szCs w:val="18"/>
            </w:rPr>
          </w:pPr>
          <w:r>
            <w:rPr>
              <w:noProof/>
              <w:color w:val="2B579A"/>
              <w:shd w:val="clear" w:color="auto" w:fill="E6E6E6"/>
            </w:rPr>
            <w:drawing>
              <wp:inline distT="0" distB="0" distL="0" distR="0" wp14:anchorId="683EA05F" wp14:editId="459B3D2B">
                <wp:extent cx="2314575" cy="762000"/>
                <wp:effectExtent l="0" t="0" r="9525" b="0"/>
                <wp:docPr id="387802863" name="Picture 38780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247900" cy="740049"/>
                        </a:xfrm>
                        <a:prstGeom prst="rect">
                          <a:avLst/>
                        </a:prstGeom>
                      </pic:spPr>
                    </pic:pic>
                  </a:graphicData>
                </a:graphic>
              </wp:inline>
            </w:drawing>
          </w:r>
        </w:p>
      </w:tc>
      <w:tc>
        <w:tcPr>
          <w:tcW w:w="4341" w:type="dxa"/>
          <w:vMerge w:val="restart"/>
          <w:vAlign w:val="center"/>
        </w:tcPr>
        <w:p w14:paraId="4144212F" w14:textId="77777777" w:rsidR="00F24603" w:rsidRDefault="00F24603" w:rsidP="003D141E">
          <w:pPr>
            <w:pStyle w:val="Footer"/>
            <w:spacing w:before="120" w:after="120"/>
            <w:jc w:val="center"/>
            <w:rPr>
              <w:sz w:val="18"/>
              <w:szCs w:val="18"/>
            </w:rPr>
          </w:pPr>
          <w:r>
            <w:rPr>
              <w:sz w:val="18"/>
              <w:szCs w:val="18"/>
            </w:rPr>
            <w:t>Company Document ID</w:t>
          </w:r>
        </w:p>
        <w:p w14:paraId="6DB9E6DB" w14:textId="77777777" w:rsidR="00F24603" w:rsidRDefault="00F24603" w:rsidP="003D141E">
          <w:pPr>
            <w:pStyle w:val="Footer"/>
            <w:spacing w:before="120" w:after="120"/>
            <w:jc w:val="center"/>
            <w:rPr>
              <w:sz w:val="18"/>
              <w:szCs w:val="18"/>
            </w:rPr>
          </w:pPr>
        </w:p>
        <w:p w14:paraId="0FDA5726" w14:textId="77777777" w:rsidR="00F24603" w:rsidRPr="000A639D" w:rsidRDefault="00F24603" w:rsidP="003D141E">
          <w:pPr>
            <w:pStyle w:val="Footer"/>
            <w:jc w:val="center"/>
            <w:rPr>
              <w:rFonts w:cs="Arial"/>
              <w:b/>
              <w:sz w:val="22"/>
              <w:szCs w:val="22"/>
            </w:rPr>
          </w:pPr>
          <w:r w:rsidRPr="00F35DDA">
            <w:rPr>
              <w:b/>
              <w:bCs/>
            </w:rPr>
            <w:t>1023D0BFRB0957</w:t>
          </w:r>
          <w:r>
            <w:rPr>
              <w:b/>
              <w:bCs/>
            </w:rPr>
            <w:t>7</w:t>
          </w:r>
        </w:p>
        <w:p w14:paraId="464DFC62" w14:textId="77777777" w:rsidR="00F24603" w:rsidRPr="00F105FE" w:rsidRDefault="00F24603" w:rsidP="00B8330C">
          <w:pPr>
            <w:pStyle w:val="Footer"/>
            <w:spacing w:before="120" w:after="120"/>
            <w:jc w:val="center"/>
            <w:rPr>
              <w:rFonts w:cs="Arial"/>
              <w:b/>
              <w:sz w:val="22"/>
              <w:szCs w:val="22"/>
            </w:rPr>
          </w:pPr>
        </w:p>
      </w:tc>
      <w:tc>
        <w:tcPr>
          <w:tcW w:w="1984" w:type="dxa"/>
          <w:vAlign w:val="center"/>
        </w:tcPr>
        <w:p w14:paraId="38D8228E" w14:textId="77777777" w:rsidR="00F24603" w:rsidRDefault="00F24603" w:rsidP="00B8330C">
          <w:pPr>
            <w:tabs>
              <w:tab w:val="left" w:pos="8222"/>
            </w:tabs>
            <w:jc w:val="center"/>
            <w:rPr>
              <w:sz w:val="18"/>
              <w:szCs w:val="18"/>
            </w:rPr>
          </w:pPr>
          <w:r>
            <w:rPr>
              <w:sz w:val="18"/>
              <w:szCs w:val="18"/>
            </w:rPr>
            <w:t>Sheet of Sheets</w:t>
          </w:r>
        </w:p>
        <w:p w14:paraId="56B26B17" w14:textId="77777777" w:rsidR="00F24603" w:rsidRDefault="00F24603" w:rsidP="00B8330C">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F24603" w:rsidRPr="002669E4" w14:paraId="1D430B21" w14:textId="77777777" w:rsidTr="009F4474">
      <w:trPr>
        <w:trHeight w:val="447"/>
        <w:jc w:val="center"/>
      </w:trPr>
      <w:tc>
        <w:tcPr>
          <w:tcW w:w="3876" w:type="dxa"/>
          <w:vMerge/>
        </w:tcPr>
        <w:p w14:paraId="7C73C24A" w14:textId="77777777" w:rsidR="00F24603" w:rsidRDefault="00F24603" w:rsidP="00B8330C">
          <w:pPr>
            <w:pStyle w:val="Footer"/>
          </w:pPr>
        </w:p>
      </w:tc>
      <w:tc>
        <w:tcPr>
          <w:tcW w:w="4341" w:type="dxa"/>
          <w:vMerge/>
          <w:vAlign w:val="center"/>
        </w:tcPr>
        <w:p w14:paraId="7FF18086" w14:textId="77777777" w:rsidR="00F24603" w:rsidRPr="00106118" w:rsidRDefault="00F24603" w:rsidP="00B8330C">
          <w:pPr>
            <w:pStyle w:val="Footer"/>
            <w:spacing w:before="120" w:after="120"/>
            <w:jc w:val="center"/>
            <w:rPr>
              <w:sz w:val="18"/>
              <w:szCs w:val="18"/>
            </w:rPr>
          </w:pPr>
        </w:p>
      </w:tc>
      <w:tc>
        <w:tcPr>
          <w:tcW w:w="1984" w:type="dxa"/>
          <w:vAlign w:val="center"/>
        </w:tcPr>
        <w:p w14:paraId="6EDC8764" w14:textId="77777777" w:rsidR="00F24603" w:rsidRPr="00106118" w:rsidRDefault="00F24603" w:rsidP="00B8330C">
          <w:pPr>
            <w:pStyle w:val="Footer"/>
            <w:spacing w:before="120" w:after="120"/>
            <w:jc w:val="center"/>
            <w:rPr>
              <w:sz w:val="18"/>
              <w:szCs w:val="18"/>
            </w:rPr>
          </w:pPr>
          <w:r>
            <w:rPr>
              <w:sz w:val="18"/>
              <w:szCs w:val="18"/>
            </w:rPr>
            <w:t>Revision Number</w:t>
          </w:r>
        </w:p>
      </w:tc>
    </w:tr>
    <w:tr w:rsidR="00F24603" w:rsidRPr="002669E4" w14:paraId="3289DEA5" w14:textId="77777777" w:rsidTr="009F4474">
      <w:trPr>
        <w:trHeight w:val="283"/>
        <w:jc w:val="center"/>
      </w:trPr>
      <w:tc>
        <w:tcPr>
          <w:tcW w:w="3876" w:type="dxa"/>
          <w:vMerge/>
        </w:tcPr>
        <w:p w14:paraId="300EB7F2" w14:textId="77777777" w:rsidR="00F24603" w:rsidRDefault="00F24603" w:rsidP="00B8330C">
          <w:pPr>
            <w:pStyle w:val="Footer"/>
          </w:pPr>
        </w:p>
      </w:tc>
      <w:tc>
        <w:tcPr>
          <w:tcW w:w="4341" w:type="dxa"/>
          <w:vMerge/>
        </w:tcPr>
        <w:p w14:paraId="3FB39947" w14:textId="77777777" w:rsidR="00F24603" w:rsidRPr="00106118" w:rsidRDefault="00F24603" w:rsidP="00B8330C">
          <w:pPr>
            <w:pStyle w:val="Footer"/>
            <w:spacing w:before="120" w:after="120"/>
            <w:jc w:val="center"/>
            <w:rPr>
              <w:sz w:val="18"/>
              <w:szCs w:val="18"/>
            </w:rPr>
          </w:pPr>
        </w:p>
      </w:tc>
      <w:tc>
        <w:tcPr>
          <w:tcW w:w="1984" w:type="dxa"/>
          <w:vAlign w:val="center"/>
        </w:tcPr>
        <w:p w14:paraId="680C14E1" w14:textId="77777777" w:rsidR="00F24603" w:rsidRPr="00106118" w:rsidRDefault="00F24603" w:rsidP="00B8330C">
          <w:pPr>
            <w:pStyle w:val="Footer"/>
            <w:spacing w:before="120" w:after="120"/>
            <w:jc w:val="center"/>
            <w:rPr>
              <w:sz w:val="18"/>
              <w:szCs w:val="18"/>
            </w:rPr>
          </w:pPr>
          <w:r>
            <w:rPr>
              <w:sz w:val="18"/>
              <w:szCs w:val="18"/>
            </w:rPr>
            <w:t>0</w:t>
          </w:r>
          <w:r w:rsidR="005B5A54">
            <w:rPr>
              <w:sz w:val="18"/>
              <w:szCs w:val="18"/>
            </w:rPr>
            <w:t>9</w:t>
          </w:r>
        </w:p>
      </w:tc>
    </w:tr>
  </w:tbl>
  <w:p w14:paraId="6E2F30C9" w14:textId="77777777" w:rsidR="00F24603" w:rsidRDefault="00F24603" w:rsidP="001D1C3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3876"/>
      <w:gridCol w:w="4908"/>
      <w:gridCol w:w="1984"/>
    </w:tblGrid>
    <w:tr w:rsidR="00F24603" w:rsidRPr="002669E4" w14:paraId="1CD195BD" w14:textId="77777777" w:rsidTr="009F4474">
      <w:trPr>
        <w:trHeight w:val="353"/>
        <w:jc w:val="center"/>
      </w:trPr>
      <w:tc>
        <w:tcPr>
          <w:tcW w:w="3876" w:type="dxa"/>
          <w:vMerge w:val="restart"/>
        </w:tcPr>
        <w:p w14:paraId="1D4CFF96" w14:textId="7AAD02BB" w:rsidR="00F24603" w:rsidRPr="00F105FE" w:rsidRDefault="00F24603" w:rsidP="009F4474">
          <w:pPr>
            <w:pStyle w:val="Footer"/>
            <w:rPr>
              <w:b/>
              <w:sz w:val="18"/>
              <w:szCs w:val="18"/>
            </w:rPr>
          </w:pPr>
          <w:r>
            <w:rPr>
              <w:noProof/>
              <w:color w:val="2B579A"/>
              <w:shd w:val="clear" w:color="auto" w:fill="E6E6E6"/>
            </w:rPr>
            <w:drawing>
              <wp:inline distT="0" distB="0" distL="0" distR="0" wp14:anchorId="6F868099" wp14:editId="16004F97">
                <wp:extent cx="2314575" cy="762000"/>
                <wp:effectExtent l="0" t="0" r="9525" b="0"/>
                <wp:docPr id="387802862" name="Picture 38780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314575" cy="762000"/>
                        </a:xfrm>
                        <a:prstGeom prst="rect">
                          <a:avLst/>
                        </a:prstGeom>
                      </pic:spPr>
                    </pic:pic>
                  </a:graphicData>
                </a:graphic>
              </wp:inline>
            </w:drawing>
          </w:r>
        </w:p>
      </w:tc>
      <w:tc>
        <w:tcPr>
          <w:tcW w:w="4908" w:type="dxa"/>
          <w:vMerge w:val="restart"/>
          <w:vAlign w:val="center"/>
        </w:tcPr>
        <w:p w14:paraId="2DF5E460" w14:textId="77777777" w:rsidR="00F24603" w:rsidRDefault="00F24603" w:rsidP="009F4474">
          <w:pPr>
            <w:pStyle w:val="Footer"/>
            <w:spacing w:line="276" w:lineRule="auto"/>
            <w:jc w:val="center"/>
            <w:rPr>
              <w:b/>
            </w:rPr>
          </w:pPr>
          <w:r>
            <w:rPr>
              <w:b/>
            </w:rPr>
            <w:t>LBA PARTIAL DECOMMISSIONING</w:t>
          </w:r>
        </w:p>
        <w:p w14:paraId="4D470A45" w14:textId="77777777" w:rsidR="00F24603" w:rsidRPr="00F105FE" w:rsidRDefault="00F24603" w:rsidP="009F4474">
          <w:pPr>
            <w:pStyle w:val="Footer"/>
            <w:spacing w:before="120" w:after="120"/>
            <w:jc w:val="center"/>
            <w:rPr>
              <w:rFonts w:cs="Arial"/>
              <w:b/>
              <w:sz w:val="22"/>
              <w:szCs w:val="22"/>
            </w:rPr>
          </w:pPr>
          <w:r>
            <w:rPr>
              <w:b/>
            </w:rPr>
            <w:t>ENVIRONMENTAL APPRAISAL</w:t>
          </w:r>
        </w:p>
      </w:tc>
      <w:tc>
        <w:tcPr>
          <w:tcW w:w="1984" w:type="dxa"/>
          <w:vAlign w:val="center"/>
        </w:tcPr>
        <w:p w14:paraId="3961D946" w14:textId="77777777" w:rsidR="00F24603" w:rsidRDefault="00F24603" w:rsidP="009F4474">
          <w:pPr>
            <w:tabs>
              <w:tab w:val="left" w:pos="8222"/>
            </w:tabs>
            <w:jc w:val="center"/>
            <w:rPr>
              <w:sz w:val="18"/>
              <w:szCs w:val="18"/>
            </w:rPr>
          </w:pPr>
          <w:r>
            <w:rPr>
              <w:sz w:val="18"/>
              <w:szCs w:val="18"/>
            </w:rPr>
            <w:t>Sheet of Sheets</w:t>
          </w:r>
        </w:p>
        <w:p w14:paraId="79D934F5" w14:textId="77777777" w:rsidR="00F24603" w:rsidRDefault="00F24603" w:rsidP="009F4474">
          <w:pPr>
            <w:pStyle w:val="Footer"/>
            <w:spacing w:line="276" w:lineRule="auto"/>
            <w:jc w:val="center"/>
            <w:rPr>
              <w:b/>
            </w:rPr>
          </w:pPr>
          <w:r w:rsidRPr="00E7644D">
            <w:rPr>
              <w:bCs/>
              <w:color w:val="2B579A"/>
              <w:sz w:val="18"/>
              <w:szCs w:val="18"/>
              <w:shd w:val="clear" w:color="auto" w:fill="E6E6E6"/>
            </w:rPr>
            <w:fldChar w:fldCharType="begin"/>
          </w:r>
          <w:r w:rsidRPr="00E7644D">
            <w:rPr>
              <w:bCs/>
              <w:sz w:val="18"/>
              <w:szCs w:val="18"/>
            </w:rPr>
            <w:instrText xml:space="preserve"> PAGE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r w:rsidRPr="00E7644D">
            <w:rPr>
              <w:sz w:val="18"/>
              <w:szCs w:val="18"/>
            </w:rPr>
            <w:t xml:space="preserve"> </w:t>
          </w:r>
          <w:r>
            <w:rPr>
              <w:sz w:val="18"/>
              <w:szCs w:val="18"/>
            </w:rPr>
            <w:t>/</w:t>
          </w:r>
          <w:r w:rsidRPr="00E7644D">
            <w:rPr>
              <w:sz w:val="18"/>
              <w:szCs w:val="18"/>
            </w:rPr>
            <w:t xml:space="preserve"> </w:t>
          </w:r>
          <w:r w:rsidRPr="00E7644D">
            <w:rPr>
              <w:bCs/>
              <w:color w:val="2B579A"/>
              <w:sz w:val="18"/>
              <w:szCs w:val="18"/>
              <w:shd w:val="clear" w:color="auto" w:fill="E6E6E6"/>
            </w:rPr>
            <w:fldChar w:fldCharType="begin"/>
          </w:r>
          <w:r w:rsidRPr="00E7644D">
            <w:rPr>
              <w:bCs/>
              <w:sz w:val="18"/>
              <w:szCs w:val="18"/>
            </w:rPr>
            <w:instrText xml:space="preserve"> NUMPAGES  \* Arabic  \* MERGEFORMAT </w:instrText>
          </w:r>
          <w:r w:rsidRPr="00E7644D">
            <w:rPr>
              <w:bCs/>
              <w:color w:val="2B579A"/>
              <w:sz w:val="18"/>
              <w:szCs w:val="18"/>
              <w:shd w:val="clear" w:color="auto" w:fill="E6E6E6"/>
            </w:rPr>
            <w:fldChar w:fldCharType="separate"/>
          </w:r>
          <w:r>
            <w:rPr>
              <w:bCs/>
              <w:sz w:val="18"/>
              <w:szCs w:val="18"/>
            </w:rPr>
            <w:t>6</w:t>
          </w:r>
          <w:r w:rsidRPr="00E7644D">
            <w:rPr>
              <w:bCs/>
              <w:color w:val="2B579A"/>
              <w:sz w:val="18"/>
              <w:szCs w:val="18"/>
              <w:shd w:val="clear" w:color="auto" w:fill="E6E6E6"/>
            </w:rPr>
            <w:fldChar w:fldCharType="end"/>
          </w:r>
        </w:p>
      </w:tc>
    </w:tr>
    <w:tr w:rsidR="00F24603" w:rsidRPr="002669E4" w14:paraId="18C18E70" w14:textId="77777777" w:rsidTr="009F4474">
      <w:trPr>
        <w:trHeight w:val="447"/>
        <w:jc w:val="center"/>
      </w:trPr>
      <w:tc>
        <w:tcPr>
          <w:tcW w:w="3876" w:type="dxa"/>
          <w:vMerge/>
        </w:tcPr>
        <w:p w14:paraId="2F6A3B85" w14:textId="77777777" w:rsidR="00F24603" w:rsidRDefault="00F24603" w:rsidP="009F4474">
          <w:pPr>
            <w:pStyle w:val="Footer"/>
          </w:pPr>
        </w:p>
      </w:tc>
      <w:tc>
        <w:tcPr>
          <w:tcW w:w="4908" w:type="dxa"/>
          <w:vMerge/>
          <w:vAlign w:val="center"/>
        </w:tcPr>
        <w:p w14:paraId="197A1836" w14:textId="77777777" w:rsidR="00F24603" w:rsidRPr="00106118" w:rsidRDefault="00F24603" w:rsidP="009F4474">
          <w:pPr>
            <w:pStyle w:val="Footer"/>
            <w:spacing w:before="120" w:after="120"/>
            <w:jc w:val="center"/>
            <w:rPr>
              <w:sz w:val="18"/>
              <w:szCs w:val="18"/>
            </w:rPr>
          </w:pPr>
        </w:p>
      </w:tc>
      <w:tc>
        <w:tcPr>
          <w:tcW w:w="1984" w:type="dxa"/>
          <w:vAlign w:val="center"/>
        </w:tcPr>
        <w:p w14:paraId="7BFFA09D" w14:textId="77777777" w:rsidR="00F24603" w:rsidRPr="00106118" w:rsidRDefault="00F24603" w:rsidP="009F4474">
          <w:pPr>
            <w:pStyle w:val="Footer"/>
            <w:spacing w:before="120" w:after="120"/>
            <w:jc w:val="center"/>
            <w:rPr>
              <w:sz w:val="18"/>
              <w:szCs w:val="18"/>
            </w:rPr>
          </w:pPr>
          <w:r>
            <w:rPr>
              <w:sz w:val="18"/>
              <w:szCs w:val="18"/>
            </w:rPr>
            <w:t>Revision Number</w:t>
          </w:r>
        </w:p>
      </w:tc>
    </w:tr>
    <w:tr w:rsidR="00F24603" w:rsidRPr="002669E4" w14:paraId="6CE0EB5C" w14:textId="77777777" w:rsidTr="009F4474">
      <w:trPr>
        <w:trHeight w:val="283"/>
        <w:jc w:val="center"/>
      </w:trPr>
      <w:tc>
        <w:tcPr>
          <w:tcW w:w="3876" w:type="dxa"/>
          <w:vMerge/>
        </w:tcPr>
        <w:p w14:paraId="54822BA3" w14:textId="77777777" w:rsidR="00F24603" w:rsidRDefault="00F24603" w:rsidP="009F4474">
          <w:pPr>
            <w:pStyle w:val="Footer"/>
          </w:pPr>
        </w:p>
      </w:tc>
      <w:tc>
        <w:tcPr>
          <w:tcW w:w="4908" w:type="dxa"/>
          <w:vMerge/>
        </w:tcPr>
        <w:p w14:paraId="20D0FAF6" w14:textId="77777777" w:rsidR="00F24603" w:rsidRPr="00106118" w:rsidRDefault="00F24603" w:rsidP="009F4474">
          <w:pPr>
            <w:pStyle w:val="Footer"/>
            <w:spacing w:before="120" w:after="120"/>
            <w:jc w:val="center"/>
            <w:rPr>
              <w:sz w:val="18"/>
              <w:szCs w:val="18"/>
            </w:rPr>
          </w:pPr>
        </w:p>
      </w:tc>
      <w:tc>
        <w:tcPr>
          <w:tcW w:w="1984" w:type="dxa"/>
          <w:vAlign w:val="center"/>
        </w:tcPr>
        <w:p w14:paraId="0C3874AE" w14:textId="77777777" w:rsidR="00F24603" w:rsidRPr="00106118" w:rsidRDefault="00F24603" w:rsidP="009F4474">
          <w:pPr>
            <w:pStyle w:val="Footer"/>
            <w:spacing w:before="120" w:after="120"/>
            <w:jc w:val="center"/>
            <w:rPr>
              <w:sz w:val="18"/>
              <w:szCs w:val="18"/>
            </w:rPr>
          </w:pPr>
          <w:r>
            <w:rPr>
              <w:sz w:val="18"/>
              <w:szCs w:val="18"/>
            </w:rPr>
            <w:t>00</w:t>
          </w:r>
        </w:p>
      </w:tc>
    </w:tr>
  </w:tbl>
  <w:p w14:paraId="0BB21273" w14:textId="77777777" w:rsidR="00F24603" w:rsidRPr="00104FF5" w:rsidRDefault="00F24603" w:rsidP="00104FF5">
    <w:pPr>
      <w:pStyle w:val="Header"/>
      <w:tabs>
        <w:tab w:val="clear" w:pos="4819"/>
        <w:tab w:val="clear" w:pos="9638"/>
        <w:tab w:val="left" w:pos="274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7865D" w14:textId="77777777" w:rsidR="00F24603" w:rsidRDefault="00F246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637A3"/>
    <w:multiLevelType w:val="hybridMultilevel"/>
    <w:tmpl w:val="450C575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AE3F55"/>
    <w:multiLevelType w:val="hybridMultilevel"/>
    <w:tmpl w:val="C248D5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6D5CB1"/>
    <w:multiLevelType w:val="hybridMultilevel"/>
    <w:tmpl w:val="893059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4997731"/>
    <w:multiLevelType w:val="hybridMultilevel"/>
    <w:tmpl w:val="DF0A3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D0164C"/>
    <w:multiLevelType w:val="hybridMultilevel"/>
    <w:tmpl w:val="337C9EC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AD50710"/>
    <w:multiLevelType w:val="hybridMultilevel"/>
    <w:tmpl w:val="2028289E"/>
    <w:lvl w:ilvl="0" w:tplc="08090003">
      <w:start w:val="1"/>
      <w:numFmt w:val="bullet"/>
      <w:lvlText w:val="o"/>
      <w:lvlJc w:val="left"/>
      <w:pPr>
        <w:ind w:left="1443" w:hanging="360"/>
      </w:pPr>
      <w:rPr>
        <w:rFonts w:ascii="Courier New" w:hAnsi="Courier New" w:cs="Courier New" w:hint="default"/>
      </w:rPr>
    </w:lvl>
    <w:lvl w:ilvl="1" w:tplc="08090003" w:tentative="1">
      <w:start w:val="1"/>
      <w:numFmt w:val="bullet"/>
      <w:lvlText w:val="o"/>
      <w:lvlJc w:val="left"/>
      <w:pPr>
        <w:ind w:left="2163" w:hanging="360"/>
      </w:pPr>
      <w:rPr>
        <w:rFonts w:ascii="Courier New" w:hAnsi="Courier New" w:cs="Courier New" w:hint="default"/>
      </w:rPr>
    </w:lvl>
    <w:lvl w:ilvl="2" w:tplc="08090005" w:tentative="1">
      <w:start w:val="1"/>
      <w:numFmt w:val="bullet"/>
      <w:lvlText w:val=""/>
      <w:lvlJc w:val="left"/>
      <w:pPr>
        <w:ind w:left="2883" w:hanging="360"/>
      </w:pPr>
      <w:rPr>
        <w:rFonts w:ascii="Wingdings" w:hAnsi="Wingdings" w:hint="default"/>
      </w:rPr>
    </w:lvl>
    <w:lvl w:ilvl="3" w:tplc="08090001" w:tentative="1">
      <w:start w:val="1"/>
      <w:numFmt w:val="bullet"/>
      <w:lvlText w:val=""/>
      <w:lvlJc w:val="left"/>
      <w:pPr>
        <w:ind w:left="3603" w:hanging="360"/>
      </w:pPr>
      <w:rPr>
        <w:rFonts w:ascii="Symbol" w:hAnsi="Symbol" w:hint="default"/>
      </w:rPr>
    </w:lvl>
    <w:lvl w:ilvl="4" w:tplc="08090003" w:tentative="1">
      <w:start w:val="1"/>
      <w:numFmt w:val="bullet"/>
      <w:lvlText w:val="o"/>
      <w:lvlJc w:val="left"/>
      <w:pPr>
        <w:ind w:left="4323" w:hanging="360"/>
      </w:pPr>
      <w:rPr>
        <w:rFonts w:ascii="Courier New" w:hAnsi="Courier New" w:cs="Courier New" w:hint="default"/>
      </w:rPr>
    </w:lvl>
    <w:lvl w:ilvl="5" w:tplc="08090005" w:tentative="1">
      <w:start w:val="1"/>
      <w:numFmt w:val="bullet"/>
      <w:lvlText w:val=""/>
      <w:lvlJc w:val="left"/>
      <w:pPr>
        <w:ind w:left="5043" w:hanging="360"/>
      </w:pPr>
      <w:rPr>
        <w:rFonts w:ascii="Wingdings" w:hAnsi="Wingdings" w:hint="default"/>
      </w:rPr>
    </w:lvl>
    <w:lvl w:ilvl="6" w:tplc="08090001" w:tentative="1">
      <w:start w:val="1"/>
      <w:numFmt w:val="bullet"/>
      <w:lvlText w:val=""/>
      <w:lvlJc w:val="left"/>
      <w:pPr>
        <w:ind w:left="5763" w:hanging="360"/>
      </w:pPr>
      <w:rPr>
        <w:rFonts w:ascii="Symbol" w:hAnsi="Symbol" w:hint="default"/>
      </w:rPr>
    </w:lvl>
    <w:lvl w:ilvl="7" w:tplc="08090003" w:tentative="1">
      <w:start w:val="1"/>
      <w:numFmt w:val="bullet"/>
      <w:lvlText w:val="o"/>
      <w:lvlJc w:val="left"/>
      <w:pPr>
        <w:ind w:left="6483" w:hanging="360"/>
      </w:pPr>
      <w:rPr>
        <w:rFonts w:ascii="Courier New" w:hAnsi="Courier New" w:cs="Courier New" w:hint="default"/>
      </w:rPr>
    </w:lvl>
    <w:lvl w:ilvl="8" w:tplc="08090005" w:tentative="1">
      <w:start w:val="1"/>
      <w:numFmt w:val="bullet"/>
      <w:lvlText w:val=""/>
      <w:lvlJc w:val="left"/>
      <w:pPr>
        <w:ind w:left="7203" w:hanging="360"/>
      </w:pPr>
      <w:rPr>
        <w:rFonts w:ascii="Wingdings" w:hAnsi="Wingdings" w:hint="default"/>
      </w:rPr>
    </w:lvl>
  </w:abstractNum>
  <w:abstractNum w:abstractNumId="6" w15:restartNumberingAfterBreak="0">
    <w:nsid w:val="1D753F78"/>
    <w:multiLevelType w:val="hybridMultilevel"/>
    <w:tmpl w:val="58728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071BF2"/>
    <w:multiLevelType w:val="hybridMultilevel"/>
    <w:tmpl w:val="854645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B5103A"/>
    <w:multiLevelType w:val="hybridMultilevel"/>
    <w:tmpl w:val="69E608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322F18"/>
    <w:multiLevelType w:val="hybridMultilevel"/>
    <w:tmpl w:val="EF52A232"/>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10" w15:restartNumberingAfterBreak="0">
    <w:nsid w:val="2A7572A6"/>
    <w:multiLevelType w:val="hybridMultilevel"/>
    <w:tmpl w:val="DF6A7DF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AA95446"/>
    <w:multiLevelType w:val="multilevel"/>
    <w:tmpl w:val="948C46F4"/>
    <w:styleLink w:val="StyleNumbered11pt"/>
    <w:lvl w:ilvl="0">
      <w:start w:val="1"/>
      <w:numFmt w:val="decimal"/>
      <w:pStyle w:val="ListBullet4"/>
      <w:lvlText w:val="%1."/>
      <w:lvlJc w:val="left"/>
      <w:pPr>
        <w:tabs>
          <w:tab w:val="num" w:pos="720"/>
        </w:tabs>
        <w:ind w:left="720" w:hanging="720"/>
      </w:pPr>
      <w:rPr>
        <w:rFonts w:ascii="Arial" w:hAnsi="Arial"/>
        <w:sz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2AFB1B4B"/>
    <w:multiLevelType w:val="multilevel"/>
    <w:tmpl w:val="6D6C208C"/>
    <w:styleLink w:val="WWOutlineListStyle"/>
    <w:lvl w:ilvl="0">
      <w:start w:val="1"/>
      <w:numFmt w:val="decimal"/>
      <w:lvlText w:val="%1.0"/>
      <w:lvlJc w:val="left"/>
      <w:pPr>
        <w:ind w:left="567" w:hanging="567"/>
      </w:pPr>
      <w:rPr>
        <w:u w:val="none"/>
      </w:rPr>
    </w:lvl>
    <w:lvl w:ilvl="1">
      <w:start w:val="1"/>
      <w:numFmt w:val="decimal"/>
      <w:lvlText w:val="%1.%2"/>
      <w:lvlJc w:val="left"/>
      <w:pPr>
        <w:ind w:left="567" w:hanging="567"/>
      </w:pPr>
      <w:rPr>
        <w:rFonts w:ascii="Arial" w:hAnsi="Arial"/>
        <w:b/>
        <w:i w:val="0"/>
        <w:sz w:val="20"/>
        <w:u w:val="none"/>
      </w:rPr>
    </w:lvl>
    <w:lvl w:ilvl="2">
      <w:start w:val="1"/>
      <w:numFmt w:val="decimal"/>
      <w:lvlText w:val="%1.%2.%3"/>
      <w:lvlJc w:val="left"/>
      <w:pPr>
        <w:ind w:left="794" w:hanging="794"/>
      </w:pPr>
      <w:rPr>
        <w:rFonts w:ascii="Arial" w:hAnsi="Arial"/>
        <w:b/>
        <w:i w:val="0"/>
        <w:sz w:val="20"/>
      </w:rPr>
    </w:lvl>
    <w:lvl w:ilvl="3">
      <w:start w:val="1"/>
      <w:numFmt w:val="decimal"/>
      <w:lvlText w:val="%1.%2.%3.%4"/>
      <w:lvlJc w:val="left"/>
      <w:rPr>
        <w:rFonts w:ascii="Arial" w:hAnsi="Arial"/>
        <w:b w:val="0"/>
        <w:i w:val="0"/>
        <w:sz w:val="20"/>
        <w:u w:val="none"/>
      </w:rPr>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3" w15:restartNumberingAfterBreak="0">
    <w:nsid w:val="2EEB19A8"/>
    <w:multiLevelType w:val="multilevel"/>
    <w:tmpl w:val="A998A426"/>
    <w:styleLink w:val="NumbLstNumbLists"/>
    <w:lvl w:ilvl="0">
      <w:start w:val="1"/>
      <w:numFmt w:val="decimal"/>
      <w:pStyle w:val="NumbList1"/>
      <w:lvlText w:val="%1."/>
      <w:lvlJc w:val="left"/>
      <w:pPr>
        <w:tabs>
          <w:tab w:val="num" w:pos="284"/>
        </w:tabs>
        <w:ind w:left="284" w:hanging="284"/>
      </w:pPr>
      <w:rPr>
        <w:rFonts w:hint="default"/>
      </w:rPr>
    </w:lvl>
    <w:lvl w:ilvl="1">
      <w:start w:val="1"/>
      <w:numFmt w:val="lowerLetter"/>
      <w:pStyle w:val="NumbList2"/>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 w15:restartNumberingAfterBreak="0">
    <w:nsid w:val="30C94FFA"/>
    <w:multiLevelType w:val="multilevel"/>
    <w:tmpl w:val="277041F8"/>
    <w:numStyleLink w:val="NumbLstMain"/>
  </w:abstractNum>
  <w:abstractNum w:abstractNumId="15" w15:restartNumberingAfterBreak="0">
    <w:nsid w:val="33601948"/>
    <w:multiLevelType w:val="hybridMultilevel"/>
    <w:tmpl w:val="22E64D2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7144C26"/>
    <w:multiLevelType w:val="multilevel"/>
    <w:tmpl w:val="1A766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7673C45"/>
    <w:multiLevelType w:val="hybridMultilevel"/>
    <w:tmpl w:val="AEA6B5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8C7C6D"/>
    <w:multiLevelType w:val="multilevel"/>
    <w:tmpl w:val="4EA46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E6A31F9"/>
    <w:multiLevelType w:val="hybridMultilevel"/>
    <w:tmpl w:val="CFD48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6448F4"/>
    <w:multiLevelType w:val="hybridMultilevel"/>
    <w:tmpl w:val="17CA07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A9121B"/>
    <w:multiLevelType w:val="hybridMultilevel"/>
    <w:tmpl w:val="70107F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467F29C6"/>
    <w:multiLevelType w:val="hybridMultilevel"/>
    <w:tmpl w:val="B54CC6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48A068BC"/>
    <w:multiLevelType w:val="multilevel"/>
    <w:tmpl w:val="4338430E"/>
    <w:lvl w:ilvl="0">
      <w:start w:val="1"/>
      <w:numFmt w:val="decimal"/>
      <w:pStyle w:val="Head1-AppB"/>
      <w:lvlText w:val="B%1.0"/>
      <w:lvlJc w:val="left"/>
      <w:pPr>
        <w:tabs>
          <w:tab w:val="num" w:pos="567"/>
        </w:tabs>
        <w:ind w:left="567" w:hanging="567"/>
      </w:pPr>
      <w:rPr>
        <w:rFonts w:ascii="Arial" w:hAnsi="Arial" w:hint="default"/>
        <w:b/>
        <w:i w:val="0"/>
        <w:sz w:val="20"/>
        <w:u w:val="none"/>
      </w:rPr>
    </w:lvl>
    <w:lvl w:ilvl="1">
      <w:start w:val="1"/>
      <w:numFmt w:val="decimal"/>
      <w:pStyle w:val="Head2-AppB"/>
      <w:lvlText w:val="B%1.%2"/>
      <w:lvlJc w:val="left"/>
      <w:pPr>
        <w:tabs>
          <w:tab w:val="num" w:pos="567"/>
        </w:tabs>
        <w:ind w:left="567" w:hanging="567"/>
      </w:pPr>
      <w:rPr>
        <w:rFonts w:ascii="Arial" w:hAnsi="Arial" w:hint="default"/>
        <w:b/>
        <w:i w:val="0"/>
        <w:sz w:val="20"/>
        <w:u w:val="none"/>
      </w:rPr>
    </w:lvl>
    <w:lvl w:ilvl="2">
      <w:start w:val="1"/>
      <w:numFmt w:val="decimal"/>
      <w:pStyle w:val="Head3-AppB"/>
      <w:lvlText w:val="B%1.%2.%3"/>
      <w:lvlJc w:val="left"/>
      <w:pPr>
        <w:tabs>
          <w:tab w:val="num" w:pos="720"/>
        </w:tabs>
        <w:ind w:left="567" w:hanging="567"/>
      </w:pPr>
      <w:rPr>
        <w:rFonts w:ascii="Arial" w:hAnsi="Arial" w:hint="default"/>
        <w:b/>
        <w:i w:val="0"/>
        <w:sz w:val="20"/>
        <w:u w:val="none"/>
      </w:rPr>
    </w:lvl>
    <w:lvl w:ilvl="3">
      <w:start w:val="1"/>
      <w:numFmt w:val="decimal"/>
      <w:lvlText w:val="B%1.%2.%3.%4"/>
      <w:lvlJc w:val="left"/>
      <w:pPr>
        <w:tabs>
          <w:tab w:val="num" w:pos="1080"/>
        </w:tabs>
        <w:ind w:left="0" w:firstLine="0"/>
      </w:pPr>
      <w:rPr>
        <w:rFonts w:ascii="Arial" w:hAnsi="Arial" w:hint="default"/>
        <w:b w:val="0"/>
        <w:i w:val="0"/>
        <w:sz w:val="20"/>
        <w:u w:val="single"/>
      </w:rPr>
    </w:lvl>
    <w:lvl w:ilvl="4">
      <w:start w:val="1"/>
      <w:numFmt w:val="decimal"/>
      <w:lvlText w:val="%1.%2.%3.%4.%5"/>
      <w:lvlJc w:val="left"/>
      <w:pPr>
        <w:tabs>
          <w:tab w:val="num" w:pos="1080"/>
        </w:tabs>
        <w:ind w:left="0" w:firstLine="0"/>
      </w:pPr>
    </w:lvl>
    <w:lvl w:ilvl="5">
      <w:start w:val="1"/>
      <w:numFmt w:val="decimal"/>
      <w:lvlText w:val="%1.%2.%3.%4.%5.%6"/>
      <w:lvlJc w:val="left"/>
      <w:pPr>
        <w:tabs>
          <w:tab w:val="num" w:pos="108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4" w15:restartNumberingAfterBreak="0">
    <w:nsid w:val="4E461B12"/>
    <w:multiLevelType w:val="multilevel"/>
    <w:tmpl w:val="AAB6B0BA"/>
    <w:lvl w:ilvl="0">
      <w:start w:val="1"/>
      <w:numFmt w:val="decimal"/>
      <w:pStyle w:val="Heading1"/>
      <w:lvlText w:val="%1.0"/>
      <w:lvlJc w:val="left"/>
      <w:pPr>
        <w:ind w:left="360" w:hanging="360"/>
      </w:pPr>
      <w:rPr>
        <w:rFonts w:hint="default"/>
        <w:u w:val="none"/>
      </w:rPr>
    </w:lvl>
    <w:lvl w:ilvl="1">
      <w:start w:val="1"/>
      <w:numFmt w:val="decimal"/>
      <w:pStyle w:val="Heading2"/>
      <w:lvlText w:val="%1.%2"/>
      <w:lvlJc w:val="left"/>
      <w:pPr>
        <w:tabs>
          <w:tab w:val="num" w:pos="851"/>
        </w:tabs>
        <w:ind w:left="851" w:hanging="851"/>
      </w:pPr>
      <w:rPr>
        <w:rFonts w:ascii="Arial" w:hAnsi="Arial" w:hint="default"/>
        <w:b/>
        <w:i w:val="0"/>
        <w:sz w:val="20"/>
        <w:u w:val="none"/>
      </w:rPr>
    </w:lvl>
    <w:lvl w:ilvl="2">
      <w:start w:val="1"/>
      <w:numFmt w:val="decimal"/>
      <w:pStyle w:val="Heading3"/>
      <w:lvlText w:val="%1.%2.%3"/>
      <w:lvlJc w:val="left"/>
      <w:pPr>
        <w:tabs>
          <w:tab w:val="num" w:pos="851"/>
        </w:tabs>
        <w:ind w:left="851" w:hanging="851"/>
      </w:pPr>
      <w:rPr>
        <w:rFonts w:ascii="Arial" w:hAnsi="Arial" w:hint="default"/>
        <w:b/>
        <w:i w:val="0"/>
        <w:sz w:val="20"/>
      </w:rPr>
    </w:lvl>
    <w:lvl w:ilvl="3">
      <w:start w:val="1"/>
      <w:numFmt w:val="decimal"/>
      <w:pStyle w:val="Heading4"/>
      <w:lvlText w:val="%1.%2.%3.%4"/>
      <w:lvlJc w:val="left"/>
      <w:pPr>
        <w:tabs>
          <w:tab w:val="num" w:pos="851"/>
        </w:tabs>
        <w:ind w:left="851" w:hanging="851"/>
      </w:pPr>
      <w:rPr>
        <w:rFonts w:ascii="Arial" w:hAnsi="Arial" w:hint="default"/>
        <w:b w:val="0"/>
        <w:i w:val="0"/>
        <w:sz w:val="20"/>
        <w:u w:val="none"/>
      </w:rPr>
    </w:lvl>
    <w:lvl w:ilvl="4">
      <w:start w:val="1"/>
      <w:numFmt w:val="decimal"/>
      <w:pStyle w:val="Heading5"/>
      <w:lvlText w:val="%1.%2.%3.%4.%5"/>
      <w:lvlJc w:val="left"/>
      <w:pPr>
        <w:tabs>
          <w:tab w:val="num" w:pos="567"/>
        </w:tabs>
        <w:ind w:left="851" w:hanging="851"/>
      </w:pPr>
      <w:rPr>
        <w:rFonts w:hint="default"/>
      </w:rPr>
    </w:lvl>
    <w:lvl w:ilvl="5">
      <w:start w:val="1"/>
      <w:numFmt w:val="decimal"/>
      <w:pStyle w:val="Heading6"/>
      <w:lvlText w:val="%1.%2.%3.%4.%5.%6"/>
      <w:lvlJc w:val="left"/>
      <w:pPr>
        <w:tabs>
          <w:tab w:val="num" w:pos="567"/>
        </w:tabs>
        <w:ind w:left="851" w:hanging="851"/>
      </w:pPr>
      <w:rPr>
        <w:rFonts w:hint="default"/>
      </w:rPr>
    </w:lvl>
    <w:lvl w:ilvl="6">
      <w:start w:val="1"/>
      <w:numFmt w:val="decimal"/>
      <w:pStyle w:val="Heading7"/>
      <w:lvlText w:val="%1.%2.%3.%4.%5.%6.%7"/>
      <w:lvlJc w:val="left"/>
      <w:pPr>
        <w:tabs>
          <w:tab w:val="num" w:pos="567"/>
        </w:tabs>
        <w:ind w:left="851" w:hanging="851"/>
      </w:pPr>
      <w:rPr>
        <w:rFonts w:hint="default"/>
      </w:rPr>
    </w:lvl>
    <w:lvl w:ilvl="7">
      <w:start w:val="1"/>
      <w:numFmt w:val="decimal"/>
      <w:pStyle w:val="Heading8"/>
      <w:lvlText w:val="%1.%2.%3.%4.%5.%6.%7.%8"/>
      <w:lvlJc w:val="left"/>
      <w:pPr>
        <w:tabs>
          <w:tab w:val="num" w:pos="567"/>
        </w:tabs>
        <w:ind w:left="851" w:hanging="851"/>
      </w:pPr>
      <w:rPr>
        <w:rFonts w:hint="default"/>
      </w:rPr>
    </w:lvl>
    <w:lvl w:ilvl="8">
      <w:start w:val="1"/>
      <w:numFmt w:val="decimal"/>
      <w:pStyle w:val="Heading9"/>
      <w:lvlText w:val="%1.%2.%3.%4.%5.%6.%7.%8.%9"/>
      <w:lvlJc w:val="left"/>
      <w:pPr>
        <w:tabs>
          <w:tab w:val="num" w:pos="567"/>
        </w:tabs>
        <w:ind w:left="851" w:hanging="851"/>
      </w:pPr>
      <w:rPr>
        <w:rFonts w:hint="default"/>
      </w:rPr>
    </w:lvl>
  </w:abstractNum>
  <w:abstractNum w:abstractNumId="25" w15:restartNumberingAfterBreak="0">
    <w:nsid w:val="5806375D"/>
    <w:multiLevelType w:val="hybridMultilevel"/>
    <w:tmpl w:val="9730919A"/>
    <w:lvl w:ilvl="0" w:tplc="1BBA2CDE">
      <w:start w:val="1"/>
      <w:numFmt w:val="bullet"/>
      <w:lvlText w:val=""/>
      <w:lvlJc w:val="left"/>
      <w:pPr>
        <w:ind w:left="360" w:hanging="360"/>
      </w:pPr>
      <w:rPr>
        <w:rFonts w:ascii="Symbol" w:hAnsi="Symbol" w:hint="default"/>
      </w:rPr>
    </w:lvl>
    <w:lvl w:ilvl="1" w:tplc="B860B80C">
      <w:start w:val="1"/>
      <w:numFmt w:val="bullet"/>
      <w:pStyle w:val="BulletList"/>
      <w:lvlText w:val=""/>
      <w:lvlJc w:val="left"/>
      <w:pPr>
        <w:ind w:left="917"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9EE48CF"/>
    <w:multiLevelType w:val="hybridMultilevel"/>
    <w:tmpl w:val="46B03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255DF0"/>
    <w:multiLevelType w:val="multilevel"/>
    <w:tmpl w:val="0F323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B51776A"/>
    <w:multiLevelType w:val="hybridMultilevel"/>
    <w:tmpl w:val="8062A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C8B1D92"/>
    <w:multiLevelType w:val="hybridMultilevel"/>
    <w:tmpl w:val="270C4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F395F36"/>
    <w:multiLevelType w:val="hybridMultilevel"/>
    <w:tmpl w:val="D04A3A5A"/>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619B47D7"/>
    <w:multiLevelType w:val="hybridMultilevel"/>
    <w:tmpl w:val="6DB2C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566837"/>
    <w:multiLevelType w:val="hybridMultilevel"/>
    <w:tmpl w:val="976C9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9FC387C"/>
    <w:multiLevelType w:val="multilevel"/>
    <w:tmpl w:val="62642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ECF4491"/>
    <w:multiLevelType w:val="multilevel"/>
    <w:tmpl w:val="7DA21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FBE2DA6"/>
    <w:multiLevelType w:val="multilevel"/>
    <w:tmpl w:val="C876E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FCB0363"/>
    <w:multiLevelType w:val="multilevel"/>
    <w:tmpl w:val="2230F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1AD3BC7"/>
    <w:multiLevelType w:val="multilevel"/>
    <w:tmpl w:val="E10AE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2EF7DFB"/>
    <w:multiLevelType w:val="hybridMultilevel"/>
    <w:tmpl w:val="91F4DF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730C6588"/>
    <w:multiLevelType w:val="multilevel"/>
    <w:tmpl w:val="9C76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68056B3"/>
    <w:multiLevelType w:val="hybridMultilevel"/>
    <w:tmpl w:val="B7BC3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62469E"/>
    <w:multiLevelType w:val="multilevel"/>
    <w:tmpl w:val="C4F8E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A711480"/>
    <w:multiLevelType w:val="hybridMultilevel"/>
    <w:tmpl w:val="3EE40E48"/>
    <w:lvl w:ilvl="0" w:tplc="EDBA7AD0">
      <w:start w:val="1"/>
      <w:numFmt w:val="bullet"/>
      <w:pStyle w:val="Bullet1"/>
      <w:lvlText w:val=""/>
      <w:lvlJc w:val="left"/>
      <w:pPr>
        <w:ind w:left="720" w:hanging="360"/>
      </w:pPr>
      <w:rPr>
        <w:rFonts w:ascii="Symbol" w:hAnsi="Symbol" w:hint="default"/>
        <w:b/>
        <w:i w:val="0"/>
        <w:color w:val="CC0000"/>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A847DFB"/>
    <w:multiLevelType w:val="hybridMultilevel"/>
    <w:tmpl w:val="A82045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B803A80"/>
    <w:multiLevelType w:val="hybridMultilevel"/>
    <w:tmpl w:val="F7E01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BCB7636"/>
    <w:multiLevelType w:val="hybridMultilevel"/>
    <w:tmpl w:val="7334F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33780A"/>
    <w:multiLevelType w:val="multilevel"/>
    <w:tmpl w:val="277041F8"/>
    <w:styleLink w:val="NumbLstMain"/>
    <w:lvl w:ilvl="0">
      <w:start w:val="1"/>
      <w:numFmt w:val="decimal"/>
      <w:pStyle w:val="Heading1Main"/>
      <w:lvlText w:val="%1."/>
      <w:lvlJc w:val="left"/>
      <w:pPr>
        <w:tabs>
          <w:tab w:val="num" w:pos="0"/>
        </w:tabs>
        <w:ind w:left="0" w:hanging="851"/>
      </w:pPr>
      <w:rPr>
        <w:rFonts w:hint="default"/>
      </w:rPr>
    </w:lvl>
    <w:lvl w:ilvl="1">
      <w:start w:val="1"/>
      <w:numFmt w:val="decimal"/>
      <w:pStyle w:val="Heading2Main"/>
      <w:lvlText w:val="%1.%2"/>
      <w:lvlJc w:val="left"/>
      <w:pPr>
        <w:tabs>
          <w:tab w:val="num" w:pos="0"/>
        </w:tabs>
        <w:ind w:left="0" w:hanging="851"/>
      </w:pPr>
      <w:rPr>
        <w:rFonts w:hint="default"/>
      </w:rPr>
    </w:lvl>
    <w:lvl w:ilvl="2">
      <w:start w:val="1"/>
      <w:numFmt w:val="decimal"/>
      <w:pStyle w:val="Heading3Main"/>
      <w:lvlText w:val="%1.%2.%3"/>
      <w:lvlJc w:val="left"/>
      <w:pPr>
        <w:tabs>
          <w:tab w:val="num" w:pos="0"/>
        </w:tabs>
        <w:ind w:left="0" w:hanging="851"/>
      </w:pPr>
      <w:rPr>
        <w:rFonts w:hint="default"/>
      </w:rPr>
    </w:lvl>
    <w:lvl w:ilvl="3">
      <w:start w:val="1"/>
      <w:numFmt w:val="decimal"/>
      <w:pStyle w:val="Heading4Main"/>
      <w:lvlText w:val="%1.%2.%3.%4"/>
      <w:lvlJc w:val="left"/>
      <w:pPr>
        <w:tabs>
          <w:tab w:val="num" w:pos="0"/>
        </w:tabs>
        <w:ind w:left="0" w:hanging="851"/>
      </w:pPr>
      <w:rPr>
        <w:rFonts w:hint="default"/>
      </w:rPr>
    </w:lvl>
    <w:lvl w:ilvl="4">
      <w:start w:val="1"/>
      <w:numFmt w:val="decimal"/>
      <w:lvlRestart w:val="1"/>
      <w:pStyle w:val="FigureTitleMain"/>
      <w:lvlText w:val="Figure %1-%5"/>
      <w:lvlJc w:val="left"/>
      <w:pPr>
        <w:tabs>
          <w:tab w:val="num" w:pos="1134"/>
        </w:tabs>
        <w:ind w:left="1134" w:hanging="1134"/>
      </w:pPr>
      <w:rPr>
        <w:rFonts w:hint="default"/>
      </w:rPr>
    </w:lvl>
    <w:lvl w:ilvl="5">
      <w:start w:val="1"/>
      <w:numFmt w:val="decimal"/>
      <w:lvlRestart w:val="1"/>
      <w:pStyle w:val="TableTitleMain"/>
      <w:lvlText w:val="Table %1-%6"/>
      <w:lvlJc w:val="left"/>
      <w:pPr>
        <w:tabs>
          <w:tab w:val="num" w:pos="1134"/>
        </w:tabs>
        <w:ind w:left="1134" w:hanging="1134"/>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num w:numId="1" w16cid:durableId="1798790214">
    <w:abstractNumId w:val="24"/>
  </w:num>
  <w:num w:numId="2" w16cid:durableId="1763717521">
    <w:abstractNumId w:val="23"/>
  </w:num>
  <w:num w:numId="3" w16cid:durableId="257062438">
    <w:abstractNumId w:val="28"/>
  </w:num>
  <w:num w:numId="4" w16cid:durableId="528108393">
    <w:abstractNumId w:val="29"/>
  </w:num>
  <w:num w:numId="5" w16cid:durableId="359867392">
    <w:abstractNumId w:val="21"/>
  </w:num>
  <w:num w:numId="6" w16cid:durableId="2105419106">
    <w:abstractNumId w:val="30"/>
  </w:num>
  <w:num w:numId="7" w16cid:durableId="1398895538">
    <w:abstractNumId w:val="7"/>
  </w:num>
  <w:num w:numId="8" w16cid:durableId="1074741267">
    <w:abstractNumId w:val="38"/>
  </w:num>
  <w:num w:numId="9" w16cid:durableId="677461014">
    <w:abstractNumId w:val="11"/>
  </w:num>
  <w:num w:numId="10" w16cid:durableId="1490901369">
    <w:abstractNumId w:val="22"/>
  </w:num>
  <w:num w:numId="11" w16cid:durableId="661933469">
    <w:abstractNumId w:val="17"/>
  </w:num>
  <w:num w:numId="12" w16cid:durableId="887298000">
    <w:abstractNumId w:val="20"/>
  </w:num>
  <w:num w:numId="13" w16cid:durableId="1122116877">
    <w:abstractNumId w:val="6"/>
  </w:num>
  <w:num w:numId="14" w16cid:durableId="1751148326">
    <w:abstractNumId w:val="31"/>
  </w:num>
  <w:num w:numId="15" w16cid:durableId="1007171040">
    <w:abstractNumId w:val="5"/>
  </w:num>
  <w:num w:numId="16" w16cid:durableId="371729969">
    <w:abstractNumId w:val="10"/>
  </w:num>
  <w:num w:numId="17" w16cid:durableId="1338268949">
    <w:abstractNumId w:val="25"/>
  </w:num>
  <w:num w:numId="18" w16cid:durableId="1236159246">
    <w:abstractNumId w:val="1"/>
  </w:num>
  <w:num w:numId="19" w16cid:durableId="1323385090">
    <w:abstractNumId w:val="8"/>
  </w:num>
  <w:num w:numId="20" w16cid:durableId="578098634">
    <w:abstractNumId w:val="2"/>
  </w:num>
  <w:num w:numId="21" w16cid:durableId="1156071583">
    <w:abstractNumId w:val="15"/>
  </w:num>
  <w:num w:numId="22" w16cid:durableId="35861633">
    <w:abstractNumId w:val="34"/>
  </w:num>
  <w:num w:numId="23" w16cid:durableId="654843264">
    <w:abstractNumId w:val="39"/>
  </w:num>
  <w:num w:numId="24" w16cid:durableId="1677147893">
    <w:abstractNumId w:val="18"/>
  </w:num>
  <w:num w:numId="25" w16cid:durableId="687412385">
    <w:abstractNumId w:val="9"/>
  </w:num>
  <w:num w:numId="26" w16cid:durableId="2023244402">
    <w:abstractNumId w:val="36"/>
  </w:num>
  <w:num w:numId="27" w16cid:durableId="966425171">
    <w:abstractNumId w:val="27"/>
  </w:num>
  <w:num w:numId="28" w16cid:durableId="1763255247">
    <w:abstractNumId w:val="32"/>
  </w:num>
  <w:num w:numId="29" w16cid:durableId="1740983713">
    <w:abstractNumId w:val="16"/>
  </w:num>
  <w:num w:numId="30" w16cid:durableId="478544970">
    <w:abstractNumId w:val="35"/>
  </w:num>
  <w:num w:numId="31" w16cid:durableId="1124153070">
    <w:abstractNumId w:val="33"/>
  </w:num>
  <w:num w:numId="32" w16cid:durableId="1996256912">
    <w:abstractNumId w:val="41"/>
  </w:num>
  <w:num w:numId="33" w16cid:durableId="2047675579">
    <w:abstractNumId w:val="37"/>
  </w:num>
  <w:num w:numId="34" w16cid:durableId="968635345">
    <w:abstractNumId w:val="0"/>
  </w:num>
  <w:num w:numId="35" w16cid:durableId="452210154">
    <w:abstractNumId w:val="4"/>
  </w:num>
  <w:num w:numId="36" w16cid:durableId="839388881">
    <w:abstractNumId w:val="42"/>
  </w:num>
  <w:num w:numId="37" w16cid:durableId="1033118349">
    <w:abstractNumId w:val="45"/>
  </w:num>
  <w:num w:numId="38" w16cid:durableId="1946107945">
    <w:abstractNumId w:val="12"/>
  </w:num>
  <w:num w:numId="39" w16cid:durableId="2019384401">
    <w:abstractNumId w:val="26"/>
  </w:num>
  <w:num w:numId="40" w16cid:durableId="625815394">
    <w:abstractNumId w:val="43"/>
  </w:num>
  <w:num w:numId="41" w16cid:durableId="8365389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126078635">
    <w:abstractNumId w:val="3"/>
  </w:num>
  <w:num w:numId="43" w16cid:durableId="1864392187">
    <w:abstractNumId w:val="19"/>
  </w:num>
  <w:num w:numId="44" w16cid:durableId="832647767">
    <w:abstractNumId w:val="44"/>
  </w:num>
  <w:num w:numId="45" w16cid:durableId="1098867605">
    <w:abstractNumId w:val="13"/>
  </w:num>
  <w:num w:numId="46" w16cid:durableId="656153750">
    <w:abstractNumId w:val="46"/>
  </w:num>
  <w:num w:numId="47" w16cid:durableId="1298224286">
    <w:abstractNumId w:val="14"/>
    <w:lvlOverride w:ilvl="0">
      <w:lvl w:ilvl="0">
        <w:start w:val="1"/>
        <w:numFmt w:val="decimal"/>
        <w:pStyle w:val="Heading1Main"/>
        <w:lvlText w:val="%1."/>
        <w:lvlJc w:val="left"/>
        <w:pPr>
          <w:tabs>
            <w:tab w:val="num" w:pos="0"/>
          </w:tabs>
          <w:ind w:left="0" w:hanging="851"/>
        </w:pPr>
        <w:rPr>
          <w:rFonts w:hint="default"/>
        </w:rPr>
      </w:lvl>
    </w:lvlOverride>
    <w:lvlOverride w:ilvl="1">
      <w:lvl w:ilvl="1">
        <w:start w:val="1"/>
        <w:numFmt w:val="decimal"/>
        <w:pStyle w:val="Heading2Main"/>
        <w:lvlText w:val="%1.%2"/>
        <w:lvlJc w:val="left"/>
        <w:pPr>
          <w:tabs>
            <w:tab w:val="num" w:pos="0"/>
          </w:tabs>
          <w:ind w:left="0" w:hanging="851"/>
        </w:pPr>
        <w:rPr>
          <w:rFonts w:hint="default"/>
        </w:rPr>
      </w:lvl>
    </w:lvlOverride>
    <w:lvlOverride w:ilvl="2">
      <w:lvl w:ilvl="2">
        <w:start w:val="1"/>
        <w:numFmt w:val="decimal"/>
        <w:pStyle w:val="Heading3Main"/>
        <w:lvlText w:val="%1.%2.%3"/>
        <w:lvlJc w:val="left"/>
        <w:pPr>
          <w:tabs>
            <w:tab w:val="num" w:pos="0"/>
          </w:tabs>
          <w:ind w:left="0" w:hanging="851"/>
        </w:pPr>
        <w:rPr>
          <w:rFonts w:hint="default"/>
        </w:rPr>
      </w:lvl>
    </w:lvlOverride>
    <w:lvlOverride w:ilvl="3">
      <w:lvl w:ilvl="3">
        <w:start w:val="1"/>
        <w:numFmt w:val="decimal"/>
        <w:pStyle w:val="Heading4Main"/>
        <w:lvlText w:val="%1.%2.%3.%4"/>
        <w:lvlJc w:val="left"/>
        <w:pPr>
          <w:tabs>
            <w:tab w:val="num" w:pos="0"/>
          </w:tabs>
          <w:ind w:left="0" w:hanging="851"/>
        </w:pPr>
        <w:rPr>
          <w:rFonts w:hint="default"/>
        </w:rPr>
      </w:lvl>
    </w:lvlOverride>
    <w:lvlOverride w:ilvl="4">
      <w:lvl w:ilvl="4">
        <w:start w:val="1"/>
        <w:numFmt w:val="decimal"/>
        <w:lvlRestart w:val="1"/>
        <w:pStyle w:val="FigureTitleMain"/>
        <w:lvlText w:val="Figure %1-%5"/>
        <w:lvlJc w:val="left"/>
        <w:pPr>
          <w:tabs>
            <w:tab w:val="num" w:pos="1134"/>
          </w:tabs>
          <w:ind w:left="1134" w:hanging="1134"/>
        </w:pPr>
        <w:rPr>
          <w:rFonts w:hint="default"/>
        </w:rPr>
      </w:lvl>
    </w:lvlOverride>
    <w:lvlOverride w:ilvl="5">
      <w:lvl w:ilvl="5">
        <w:start w:val="1"/>
        <w:numFmt w:val="decimal"/>
        <w:lvlRestart w:val="1"/>
        <w:pStyle w:val="TableTitleMain"/>
        <w:lvlText w:val="Table %1-%6"/>
        <w:lvlJc w:val="left"/>
        <w:pPr>
          <w:tabs>
            <w:tab w:val="num" w:pos="1134"/>
          </w:tabs>
          <w:ind w:left="1134" w:hanging="1134"/>
        </w:pPr>
        <w:rPr>
          <w:rFonts w:hint="default"/>
        </w:rPr>
      </w:lvl>
    </w:lvlOverride>
    <w:lvlOverride w:ilvl="6">
      <w:lvl w:ilvl="6">
        <w:start w:val="1"/>
        <w:numFmt w:val="none"/>
        <w:suff w:val="nothing"/>
        <w:lvlText w:val=""/>
        <w:lvlJc w:val="left"/>
        <w:pPr>
          <w:ind w:left="1134" w:firstLine="0"/>
        </w:pPr>
        <w:rPr>
          <w:rFonts w:hint="default"/>
        </w:rPr>
      </w:lvl>
    </w:lvlOverride>
    <w:lvlOverride w:ilvl="7">
      <w:lvl w:ilvl="7">
        <w:start w:val="1"/>
        <w:numFmt w:val="none"/>
        <w:suff w:val="nothing"/>
        <w:lvlText w:val=""/>
        <w:lvlJc w:val="left"/>
        <w:pPr>
          <w:ind w:left="1134" w:firstLine="0"/>
        </w:pPr>
        <w:rPr>
          <w:rFonts w:hint="default"/>
        </w:rPr>
      </w:lvl>
    </w:lvlOverride>
    <w:lvlOverride w:ilvl="8">
      <w:lvl w:ilvl="8">
        <w:start w:val="1"/>
        <w:numFmt w:val="none"/>
        <w:suff w:val="nothing"/>
        <w:lvlText w:val=""/>
        <w:lvlJc w:val="left"/>
        <w:pPr>
          <w:ind w:left="1134" w:firstLine="0"/>
        </w:pPr>
        <w:rPr>
          <w:rFonts w:hint="default"/>
        </w:rPr>
      </w:lvl>
    </w:lvlOverride>
  </w:num>
  <w:num w:numId="48" w16cid:durableId="1368487312">
    <w:abstractNumId w:val="4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B53"/>
    <w:rsid w:val="0000002E"/>
    <w:rsid w:val="00000B6D"/>
    <w:rsid w:val="00000F77"/>
    <w:rsid w:val="000018A2"/>
    <w:rsid w:val="000018D7"/>
    <w:rsid w:val="00001CCD"/>
    <w:rsid w:val="00001E96"/>
    <w:rsid w:val="00001EFA"/>
    <w:rsid w:val="000033B0"/>
    <w:rsid w:val="0000344A"/>
    <w:rsid w:val="00003B42"/>
    <w:rsid w:val="00003BDE"/>
    <w:rsid w:val="00003CC3"/>
    <w:rsid w:val="0000428A"/>
    <w:rsid w:val="0000470D"/>
    <w:rsid w:val="00004B9F"/>
    <w:rsid w:val="000055B4"/>
    <w:rsid w:val="00005CF6"/>
    <w:rsid w:val="00006343"/>
    <w:rsid w:val="00006F8A"/>
    <w:rsid w:val="00007879"/>
    <w:rsid w:val="000078ED"/>
    <w:rsid w:val="00010197"/>
    <w:rsid w:val="00010229"/>
    <w:rsid w:val="000104DA"/>
    <w:rsid w:val="00010944"/>
    <w:rsid w:val="00010C3F"/>
    <w:rsid w:val="00010C89"/>
    <w:rsid w:val="00010D0B"/>
    <w:rsid w:val="00010FAD"/>
    <w:rsid w:val="00011042"/>
    <w:rsid w:val="0001187E"/>
    <w:rsid w:val="0001195D"/>
    <w:rsid w:val="000120D3"/>
    <w:rsid w:val="00012267"/>
    <w:rsid w:val="00012BBB"/>
    <w:rsid w:val="0001329E"/>
    <w:rsid w:val="00013496"/>
    <w:rsid w:val="000141D4"/>
    <w:rsid w:val="00014A67"/>
    <w:rsid w:val="00015060"/>
    <w:rsid w:val="0001554F"/>
    <w:rsid w:val="000157B7"/>
    <w:rsid w:val="00015A98"/>
    <w:rsid w:val="00015FA6"/>
    <w:rsid w:val="00016685"/>
    <w:rsid w:val="00016C98"/>
    <w:rsid w:val="00016FB4"/>
    <w:rsid w:val="00017689"/>
    <w:rsid w:val="0001773E"/>
    <w:rsid w:val="00017B58"/>
    <w:rsid w:val="00017CBD"/>
    <w:rsid w:val="00017ECD"/>
    <w:rsid w:val="000202C8"/>
    <w:rsid w:val="00020967"/>
    <w:rsid w:val="00020EED"/>
    <w:rsid w:val="00021585"/>
    <w:rsid w:val="0002179D"/>
    <w:rsid w:val="00021A71"/>
    <w:rsid w:val="00021F1E"/>
    <w:rsid w:val="0002223F"/>
    <w:rsid w:val="00022EBE"/>
    <w:rsid w:val="00023C5F"/>
    <w:rsid w:val="000242CB"/>
    <w:rsid w:val="0002447C"/>
    <w:rsid w:val="00024A74"/>
    <w:rsid w:val="00024CD5"/>
    <w:rsid w:val="00025624"/>
    <w:rsid w:val="0002569F"/>
    <w:rsid w:val="000259F1"/>
    <w:rsid w:val="00025A4D"/>
    <w:rsid w:val="00027184"/>
    <w:rsid w:val="000275EA"/>
    <w:rsid w:val="00027780"/>
    <w:rsid w:val="00027ABA"/>
    <w:rsid w:val="00027CD8"/>
    <w:rsid w:val="00027F00"/>
    <w:rsid w:val="000301CF"/>
    <w:rsid w:val="0003109C"/>
    <w:rsid w:val="00031AD5"/>
    <w:rsid w:val="00032D9C"/>
    <w:rsid w:val="00033E38"/>
    <w:rsid w:val="0003410C"/>
    <w:rsid w:val="000341EC"/>
    <w:rsid w:val="00034821"/>
    <w:rsid w:val="00034905"/>
    <w:rsid w:val="00034B97"/>
    <w:rsid w:val="00034C51"/>
    <w:rsid w:val="00034DE8"/>
    <w:rsid w:val="0003503B"/>
    <w:rsid w:val="000356E5"/>
    <w:rsid w:val="00035887"/>
    <w:rsid w:val="00035EBE"/>
    <w:rsid w:val="0003601E"/>
    <w:rsid w:val="00036B85"/>
    <w:rsid w:val="00036CB7"/>
    <w:rsid w:val="00036EF1"/>
    <w:rsid w:val="00036F2E"/>
    <w:rsid w:val="000375F0"/>
    <w:rsid w:val="000378A8"/>
    <w:rsid w:val="00037D09"/>
    <w:rsid w:val="00040278"/>
    <w:rsid w:val="00040938"/>
    <w:rsid w:val="00041FB4"/>
    <w:rsid w:val="0004271F"/>
    <w:rsid w:val="00043114"/>
    <w:rsid w:val="00044FEB"/>
    <w:rsid w:val="000450B0"/>
    <w:rsid w:val="00045661"/>
    <w:rsid w:val="00045677"/>
    <w:rsid w:val="00046D34"/>
    <w:rsid w:val="000502B2"/>
    <w:rsid w:val="00050927"/>
    <w:rsid w:val="00050D33"/>
    <w:rsid w:val="00050FCA"/>
    <w:rsid w:val="00051066"/>
    <w:rsid w:val="000517F6"/>
    <w:rsid w:val="000519A5"/>
    <w:rsid w:val="00051C56"/>
    <w:rsid w:val="000523E3"/>
    <w:rsid w:val="00052512"/>
    <w:rsid w:val="000526FF"/>
    <w:rsid w:val="00052A3A"/>
    <w:rsid w:val="00052A62"/>
    <w:rsid w:val="00053A39"/>
    <w:rsid w:val="00053CBB"/>
    <w:rsid w:val="00053D67"/>
    <w:rsid w:val="00054138"/>
    <w:rsid w:val="000544D2"/>
    <w:rsid w:val="00054558"/>
    <w:rsid w:val="000547EC"/>
    <w:rsid w:val="00054812"/>
    <w:rsid w:val="00054C97"/>
    <w:rsid w:val="000550C1"/>
    <w:rsid w:val="00055301"/>
    <w:rsid w:val="000567A6"/>
    <w:rsid w:val="00056965"/>
    <w:rsid w:val="0005730F"/>
    <w:rsid w:val="000573FA"/>
    <w:rsid w:val="000602FA"/>
    <w:rsid w:val="000603A6"/>
    <w:rsid w:val="0006050A"/>
    <w:rsid w:val="00060668"/>
    <w:rsid w:val="00060CA9"/>
    <w:rsid w:val="000612A4"/>
    <w:rsid w:val="0006249F"/>
    <w:rsid w:val="0006265B"/>
    <w:rsid w:val="00062B95"/>
    <w:rsid w:val="00063580"/>
    <w:rsid w:val="00063CA4"/>
    <w:rsid w:val="0006422F"/>
    <w:rsid w:val="00064CB1"/>
    <w:rsid w:val="0006520C"/>
    <w:rsid w:val="00065216"/>
    <w:rsid w:val="0006557E"/>
    <w:rsid w:val="000655D7"/>
    <w:rsid w:val="000657ED"/>
    <w:rsid w:val="0006595C"/>
    <w:rsid w:val="000659D5"/>
    <w:rsid w:val="00065C57"/>
    <w:rsid w:val="00065C87"/>
    <w:rsid w:val="00065CCB"/>
    <w:rsid w:val="00066335"/>
    <w:rsid w:val="00066C79"/>
    <w:rsid w:val="00067198"/>
    <w:rsid w:val="0006721E"/>
    <w:rsid w:val="0006730A"/>
    <w:rsid w:val="00067534"/>
    <w:rsid w:val="000701E2"/>
    <w:rsid w:val="000717C2"/>
    <w:rsid w:val="00072B3C"/>
    <w:rsid w:val="00072DDB"/>
    <w:rsid w:val="0007305A"/>
    <w:rsid w:val="00073078"/>
    <w:rsid w:val="0007324C"/>
    <w:rsid w:val="00073849"/>
    <w:rsid w:val="00073DAB"/>
    <w:rsid w:val="00073F6C"/>
    <w:rsid w:val="000741D6"/>
    <w:rsid w:val="00074A11"/>
    <w:rsid w:val="00074DC8"/>
    <w:rsid w:val="000751D4"/>
    <w:rsid w:val="00075873"/>
    <w:rsid w:val="00075B09"/>
    <w:rsid w:val="00076324"/>
    <w:rsid w:val="0007678E"/>
    <w:rsid w:val="0007728F"/>
    <w:rsid w:val="000779C8"/>
    <w:rsid w:val="000779E3"/>
    <w:rsid w:val="00077F0A"/>
    <w:rsid w:val="00080E00"/>
    <w:rsid w:val="000819C0"/>
    <w:rsid w:val="00081CAC"/>
    <w:rsid w:val="00082714"/>
    <w:rsid w:val="000828F8"/>
    <w:rsid w:val="00082A98"/>
    <w:rsid w:val="000836C8"/>
    <w:rsid w:val="00083820"/>
    <w:rsid w:val="00083AE7"/>
    <w:rsid w:val="00083DFE"/>
    <w:rsid w:val="00083EBE"/>
    <w:rsid w:val="000840D8"/>
    <w:rsid w:val="0008467A"/>
    <w:rsid w:val="000846B8"/>
    <w:rsid w:val="000849F5"/>
    <w:rsid w:val="00084A7A"/>
    <w:rsid w:val="00084AC7"/>
    <w:rsid w:val="00085BEE"/>
    <w:rsid w:val="000862B1"/>
    <w:rsid w:val="00086321"/>
    <w:rsid w:val="0008670C"/>
    <w:rsid w:val="000868A8"/>
    <w:rsid w:val="000875A9"/>
    <w:rsid w:val="00087692"/>
    <w:rsid w:val="0009008E"/>
    <w:rsid w:val="00090F82"/>
    <w:rsid w:val="00091175"/>
    <w:rsid w:val="000914CE"/>
    <w:rsid w:val="00091ADD"/>
    <w:rsid w:val="00091DAE"/>
    <w:rsid w:val="00091E28"/>
    <w:rsid w:val="00092438"/>
    <w:rsid w:val="00092982"/>
    <w:rsid w:val="00092A31"/>
    <w:rsid w:val="00092C51"/>
    <w:rsid w:val="00092E44"/>
    <w:rsid w:val="000934BB"/>
    <w:rsid w:val="000940E4"/>
    <w:rsid w:val="00094B04"/>
    <w:rsid w:val="00094FEC"/>
    <w:rsid w:val="0009606F"/>
    <w:rsid w:val="000960F7"/>
    <w:rsid w:val="000960F8"/>
    <w:rsid w:val="00096B85"/>
    <w:rsid w:val="00097246"/>
    <w:rsid w:val="000972A6"/>
    <w:rsid w:val="00097D56"/>
    <w:rsid w:val="000A0070"/>
    <w:rsid w:val="000A0A13"/>
    <w:rsid w:val="000A135B"/>
    <w:rsid w:val="000A18A9"/>
    <w:rsid w:val="000A22D7"/>
    <w:rsid w:val="000A2897"/>
    <w:rsid w:val="000A2BF3"/>
    <w:rsid w:val="000A3089"/>
    <w:rsid w:val="000A3202"/>
    <w:rsid w:val="000A38BF"/>
    <w:rsid w:val="000A42B1"/>
    <w:rsid w:val="000A48E6"/>
    <w:rsid w:val="000A4927"/>
    <w:rsid w:val="000A4A13"/>
    <w:rsid w:val="000A4C35"/>
    <w:rsid w:val="000A5863"/>
    <w:rsid w:val="000A6B32"/>
    <w:rsid w:val="000A6D38"/>
    <w:rsid w:val="000A7355"/>
    <w:rsid w:val="000A7487"/>
    <w:rsid w:val="000B0BD1"/>
    <w:rsid w:val="000B0EB2"/>
    <w:rsid w:val="000B1D9F"/>
    <w:rsid w:val="000B297B"/>
    <w:rsid w:val="000B2FB7"/>
    <w:rsid w:val="000B2FDE"/>
    <w:rsid w:val="000B3364"/>
    <w:rsid w:val="000B377E"/>
    <w:rsid w:val="000B37D1"/>
    <w:rsid w:val="000B3D83"/>
    <w:rsid w:val="000B40DB"/>
    <w:rsid w:val="000B4AB8"/>
    <w:rsid w:val="000B4FF6"/>
    <w:rsid w:val="000B5995"/>
    <w:rsid w:val="000B60E7"/>
    <w:rsid w:val="000B63CC"/>
    <w:rsid w:val="000B6704"/>
    <w:rsid w:val="000B67E3"/>
    <w:rsid w:val="000B6916"/>
    <w:rsid w:val="000B69B8"/>
    <w:rsid w:val="000B720E"/>
    <w:rsid w:val="000B73E1"/>
    <w:rsid w:val="000B7572"/>
    <w:rsid w:val="000B75A5"/>
    <w:rsid w:val="000C00F8"/>
    <w:rsid w:val="000C01BD"/>
    <w:rsid w:val="000C048E"/>
    <w:rsid w:val="000C2191"/>
    <w:rsid w:val="000C2CD8"/>
    <w:rsid w:val="000C31CF"/>
    <w:rsid w:val="000C3729"/>
    <w:rsid w:val="000C3AE5"/>
    <w:rsid w:val="000C3BD5"/>
    <w:rsid w:val="000C3EB6"/>
    <w:rsid w:val="000C3ED7"/>
    <w:rsid w:val="000C4060"/>
    <w:rsid w:val="000C44C0"/>
    <w:rsid w:val="000C469F"/>
    <w:rsid w:val="000C4944"/>
    <w:rsid w:val="000C4A7F"/>
    <w:rsid w:val="000C51E3"/>
    <w:rsid w:val="000C582D"/>
    <w:rsid w:val="000C6413"/>
    <w:rsid w:val="000C65F7"/>
    <w:rsid w:val="000C6D45"/>
    <w:rsid w:val="000C6F35"/>
    <w:rsid w:val="000C71F8"/>
    <w:rsid w:val="000C7233"/>
    <w:rsid w:val="000C73B5"/>
    <w:rsid w:val="000C79D5"/>
    <w:rsid w:val="000C7C41"/>
    <w:rsid w:val="000D00F8"/>
    <w:rsid w:val="000D0C70"/>
    <w:rsid w:val="000D0EB1"/>
    <w:rsid w:val="000D1218"/>
    <w:rsid w:val="000D13AB"/>
    <w:rsid w:val="000D1788"/>
    <w:rsid w:val="000D1E0E"/>
    <w:rsid w:val="000D1F2A"/>
    <w:rsid w:val="000D1FE4"/>
    <w:rsid w:val="000D248D"/>
    <w:rsid w:val="000D2E69"/>
    <w:rsid w:val="000D2F36"/>
    <w:rsid w:val="000D31BF"/>
    <w:rsid w:val="000D3350"/>
    <w:rsid w:val="000D338D"/>
    <w:rsid w:val="000D3C0A"/>
    <w:rsid w:val="000D3EA4"/>
    <w:rsid w:val="000D3F3D"/>
    <w:rsid w:val="000D45BB"/>
    <w:rsid w:val="000D4621"/>
    <w:rsid w:val="000D4631"/>
    <w:rsid w:val="000D4801"/>
    <w:rsid w:val="000D4895"/>
    <w:rsid w:val="000D4FB0"/>
    <w:rsid w:val="000D50A1"/>
    <w:rsid w:val="000D50C9"/>
    <w:rsid w:val="000D54C2"/>
    <w:rsid w:val="000D54C4"/>
    <w:rsid w:val="000D560E"/>
    <w:rsid w:val="000D59B0"/>
    <w:rsid w:val="000D643B"/>
    <w:rsid w:val="000D73CD"/>
    <w:rsid w:val="000D7AD8"/>
    <w:rsid w:val="000E065A"/>
    <w:rsid w:val="000E13BA"/>
    <w:rsid w:val="000E17F3"/>
    <w:rsid w:val="000E1BCF"/>
    <w:rsid w:val="000E1CBF"/>
    <w:rsid w:val="000E25FD"/>
    <w:rsid w:val="000E285E"/>
    <w:rsid w:val="000E2CD7"/>
    <w:rsid w:val="000E3BB0"/>
    <w:rsid w:val="000E3E84"/>
    <w:rsid w:val="000E409B"/>
    <w:rsid w:val="000E41C3"/>
    <w:rsid w:val="000E4200"/>
    <w:rsid w:val="000E4217"/>
    <w:rsid w:val="000E51E2"/>
    <w:rsid w:val="000E5672"/>
    <w:rsid w:val="000E5B8B"/>
    <w:rsid w:val="000E6A41"/>
    <w:rsid w:val="000E6DBF"/>
    <w:rsid w:val="000E73E2"/>
    <w:rsid w:val="000E78A9"/>
    <w:rsid w:val="000E7B18"/>
    <w:rsid w:val="000E7BFA"/>
    <w:rsid w:val="000F006D"/>
    <w:rsid w:val="000F0760"/>
    <w:rsid w:val="000F096B"/>
    <w:rsid w:val="000F0BAC"/>
    <w:rsid w:val="000F130E"/>
    <w:rsid w:val="000F137D"/>
    <w:rsid w:val="000F149E"/>
    <w:rsid w:val="000F1BDB"/>
    <w:rsid w:val="000F1D0F"/>
    <w:rsid w:val="000F1FEC"/>
    <w:rsid w:val="000F23CB"/>
    <w:rsid w:val="000F2A73"/>
    <w:rsid w:val="000F2D14"/>
    <w:rsid w:val="000F2E68"/>
    <w:rsid w:val="000F327B"/>
    <w:rsid w:val="000F32E2"/>
    <w:rsid w:val="000F394D"/>
    <w:rsid w:val="000F3BFC"/>
    <w:rsid w:val="000F4647"/>
    <w:rsid w:val="000F4A04"/>
    <w:rsid w:val="000F4D4E"/>
    <w:rsid w:val="000F4FC6"/>
    <w:rsid w:val="000F55FC"/>
    <w:rsid w:val="000F5911"/>
    <w:rsid w:val="000F5C83"/>
    <w:rsid w:val="000F6122"/>
    <w:rsid w:val="000F6475"/>
    <w:rsid w:val="000F6A76"/>
    <w:rsid w:val="000F6D42"/>
    <w:rsid w:val="000F6F1F"/>
    <w:rsid w:val="000F719F"/>
    <w:rsid w:val="000F769E"/>
    <w:rsid w:val="001005AE"/>
    <w:rsid w:val="00101E0C"/>
    <w:rsid w:val="00101E35"/>
    <w:rsid w:val="00101EDA"/>
    <w:rsid w:val="00102873"/>
    <w:rsid w:val="00103ADB"/>
    <w:rsid w:val="00103DF7"/>
    <w:rsid w:val="001047CB"/>
    <w:rsid w:val="001047CE"/>
    <w:rsid w:val="00104C51"/>
    <w:rsid w:val="00104DAA"/>
    <w:rsid w:val="00104FF5"/>
    <w:rsid w:val="001050EA"/>
    <w:rsid w:val="00105884"/>
    <w:rsid w:val="00105AF1"/>
    <w:rsid w:val="001066D8"/>
    <w:rsid w:val="00107099"/>
    <w:rsid w:val="0011081C"/>
    <w:rsid w:val="00110B2E"/>
    <w:rsid w:val="00110EDE"/>
    <w:rsid w:val="00110F2E"/>
    <w:rsid w:val="001112E1"/>
    <w:rsid w:val="00111486"/>
    <w:rsid w:val="0011178F"/>
    <w:rsid w:val="00111A9A"/>
    <w:rsid w:val="0011260B"/>
    <w:rsid w:val="00112C5C"/>
    <w:rsid w:val="0011398A"/>
    <w:rsid w:val="00114A2A"/>
    <w:rsid w:val="00114C70"/>
    <w:rsid w:val="001153DF"/>
    <w:rsid w:val="001155A3"/>
    <w:rsid w:val="00115FC5"/>
    <w:rsid w:val="0011651E"/>
    <w:rsid w:val="00116B5B"/>
    <w:rsid w:val="00117051"/>
    <w:rsid w:val="00120346"/>
    <w:rsid w:val="00120621"/>
    <w:rsid w:val="00121135"/>
    <w:rsid w:val="0012158E"/>
    <w:rsid w:val="00121DDF"/>
    <w:rsid w:val="00121F6E"/>
    <w:rsid w:val="00122079"/>
    <w:rsid w:val="001225EA"/>
    <w:rsid w:val="00122E3E"/>
    <w:rsid w:val="00123050"/>
    <w:rsid w:val="00123155"/>
    <w:rsid w:val="001235BC"/>
    <w:rsid w:val="001238CC"/>
    <w:rsid w:val="00123957"/>
    <w:rsid w:val="00123A26"/>
    <w:rsid w:val="001242A2"/>
    <w:rsid w:val="001248C6"/>
    <w:rsid w:val="001259BA"/>
    <w:rsid w:val="00125B99"/>
    <w:rsid w:val="00125BDB"/>
    <w:rsid w:val="0012636F"/>
    <w:rsid w:val="00126AF7"/>
    <w:rsid w:val="00127593"/>
    <w:rsid w:val="00127BF3"/>
    <w:rsid w:val="00127D59"/>
    <w:rsid w:val="00130AF9"/>
    <w:rsid w:val="00131276"/>
    <w:rsid w:val="001317D7"/>
    <w:rsid w:val="00131ACD"/>
    <w:rsid w:val="001323A8"/>
    <w:rsid w:val="00132AAE"/>
    <w:rsid w:val="00132AF3"/>
    <w:rsid w:val="001335EB"/>
    <w:rsid w:val="0013419F"/>
    <w:rsid w:val="00134440"/>
    <w:rsid w:val="00134A53"/>
    <w:rsid w:val="00134D6D"/>
    <w:rsid w:val="00134FFB"/>
    <w:rsid w:val="00135090"/>
    <w:rsid w:val="00135E17"/>
    <w:rsid w:val="00135FEB"/>
    <w:rsid w:val="0013659F"/>
    <w:rsid w:val="0013753C"/>
    <w:rsid w:val="00137798"/>
    <w:rsid w:val="00137912"/>
    <w:rsid w:val="00137A9B"/>
    <w:rsid w:val="0014041F"/>
    <w:rsid w:val="00140938"/>
    <w:rsid w:val="00140E14"/>
    <w:rsid w:val="0014153A"/>
    <w:rsid w:val="00141C9B"/>
    <w:rsid w:val="00142A2D"/>
    <w:rsid w:val="00142E5A"/>
    <w:rsid w:val="001430AE"/>
    <w:rsid w:val="001431AC"/>
    <w:rsid w:val="001438A6"/>
    <w:rsid w:val="001441C7"/>
    <w:rsid w:val="00144A24"/>
    <w:rsid w:val="00144D3C"/>
    <w:rsid w:val="001451FC"/>
    <w:rsid w:val="001454F0"/>
    <w:rsid w:val="00145677"/>
    <w:rsid w:val="00145E15"/>
    <w:rsid w:val="0014623F"/>
    <w:rsid w:val="0014629E"/>
    <w:rsid w:val="001465BF"/>
    <w:rsid w:val="001467FD"/>
    <w:rsid w:val="00147461"/>
    <w:rsid w:val="00150208"/>
    <w:rsid w:val="0015153B"/>
    <w:rsid w:val="001518FC"/>
    <w:rsid w:val="00151C5A"/>
    <w:rsid w:val="001521D4"/>
    <w:rsid w:val="001529C1"/>
    <w:rsid w:val="00152C97"/>
    <w:rsid w:val="0015329E"/>
    <w:rsid w:val="001532ED"/>
    <w:rsid w:val="001532FD"/>
    <w:rsid w:val="001533DF"/>
    <w:rsid w:val="00153BC7"/>
    <w:rsid w:val="00153EC4"/>
    <w:rsid w:val="00154CEE"/>
    <w:rsid w:val="0015536F"/>
    <w:rsid w:val="00155372"/>
    <w:rsid w:val="00155A90"/>
    <w:rsid w:val="00155CE5"/>
    <w:rsid w:val="00155F03"/>
    <w:rsid w:val="00156040"/>
    <w:rsid w:val="001567D7"/>
    <w:rsid w:val="00156A2D"/>
    <w:rsid w:val="00156AD5"/>
    <w:rsid w:val="00156B6C"/>
    <w:rsid w:val="00157E5C"/>
    <w:rsid w:val="00160016"/>
    <w:rsid w:val="001601C3"/>
    <w:rsid w:val="00160AE7"/>
    <w:rsid w:val="00160F9D"/>
    <w:rsid w:val="00161155"/>
    <w:rsid w:val="001614B2"/>
    <w:rsid w:val="00161634"/>
    <w:rsid w:val="0016255B"/>
    <w:rsid w:val="0016267E"/>
    <w:rsid w:val="00162925"/>
    <w:rsid w:val="00162E0C"/>
    <w:rsid w:val="001632B9"/>
    <w:rsid w:val="00163484"/>
    <w:rsid w:val="0016358B"/>
    <w:rsid w:val="0016359C"/>
    <w:rsid w:val="00163AA4"/>
    <w:rsid w:val="00163C7D"/>
    <w:rsid w:val="00165061"/>
    <w:rsid w:val="001654EA"/>
    <w:rsid w:val="00165656"/>
    <w:rsid w:val="0016580B"/>
    <w:rsid w:val="00165A64"/>
    <w:rsid w:val="00165B0E"/>
    <w:rsid w:val="0016622A"/>
    <w:rsid w:val="00166DF7"/>
    <w:rsid w:val="0016715A"/>
    <w:rsid w:val="001671FC"/>
    <w:rsid w:val="00167B32"/>
    <w:rsid w:val="00167D9C"/>
    <w:rsid w:val="001701B0"/>
    <w:rsid w:val="00170B6E"/>
    <w:rsid w:val="0017137C"/>
    <w:rsid w:val="0017149B"/>
    <w:rsid w:val="00171A9F"/>
    <w:rsid w:val="00171D78"/>
    <w:rsid w:val="001726C6"/>
    <w:rsid w:val="00172CB1"/>
    <w:rsid w:val="00172E1C"/>
    <w:rsid w:val="00173398"/>
    <w:rsid w:val="00173500"/>
    <w:rsid w:val="00173873"/>
    <w:rsid w:val="00173A28"/>
    <w:rsid w:val="00173E9B"/>
    <w:rsid w:val="00173F80"/>
    <w:rsid w:val="00174036"/>
    <w:rsid w:val="00174273"/>
    <w:rsid w:val="0017433A"/>
    <w:rsid w:val="0017471D"/>
    <w:rsid w:val="001747C2"/>
    <w:rsid w:val="00174887"/>
    <w:rsid w:val="00174F66"/>
    <w:rsid w:val="0017538D"/>
    <w:rsid w:val="00175613"/>
    <w:rsid w:val="001757B8"/>
    <w:rsid w:val="001758DF"/>
    <w:rsid w:val="001758F0"/>
    <w:rsid w:val="00175F7C"/>
    <w:rsid w:val="00176490"/>
    <w:rsid w:val="00176A4B"/>
    <w:rsid w:val="00176C95"/>
    <w:rsid w:val="00177536"/>
    <w:rsid w:val="00177E19"/>
    <w:rsid w:val="00177EAE"/>
    <w:rsid w:val="001802AE"/>
    <w:rsid w:val="00180E49"/>
    <w:rsid w:val="001810D0"/>
    <w:rsid w:val="00181B2B"/>
    <w:rsid w:val="00181C53"/>
    <w:rsid w:val="00182117"/>
    <w:rsid w:val="00182460"/>
    <w:rsid w:val="00182FB1"/>
    <w:rsid w:val="001830D7"/>
    <w:rsid w:val="00183429"/>
    <w:rsid w:val="0018353A"/>
    <w:rsid w:val="00183686"/>
    <w:rsid w:val="001837BD"/>
    <w:rsid w:val="0018385D"/>
    <w:rsid w:val="00183C22"/>
    <w:rsid w:val="00183D17"/>
    <w:rsid w:val="0018538B"/>
    <w:rsid w:val="0018540A"/>
    <w:rsid w:val="00185C75"/>
    <w:rsid w:val="00186068"/>
    <w:rsid w:val="001866D0"/>
    <w:rsid w:val="00186822"/>
    <w:rsid w:val="00186B31"/>
    <w:rsid w:val="00186E69"/>
    <w:rsid w:val="0018791F"/>
    <w:rsid w:val="00187D44"/>
    <w:rsid w:val="00187D7F"/>
    <w:rsid w:val="00190227"/>
    <w:rsid w:val="00190819"/>
    <w:rsid w:val="00190829"/>
    <w:rsid w:val="001911A1"/>
    <w:rsid w:val="00191766"/>
    <w:rsid w:val="00191976"/>
    <w:rsid w:val="00192454"/>
    <w:rsid w:val="001926CA"/>
    <w:rsid w:val="00192951"/>
    <w:rsid w:val="001932D4"/>
    <w:rsid w:val="0019331B"/>
    <w:rsid w:val="0019381A"/>
    <w:rsid w:val="0019384D"/>
    <w:rsid w:val="001940A1"/>
    <w:rsid w:val="001943C0"/>
    <w:rsid w:val="001945D6"/>
    <w:rsid w:val="00194A62"/>
    <w:rsid w:val="00194D70"/>
    <w:rsid w:val="00195610"/>
    <w:rsid w:val="00195A74"/>
    <w:rsid w:val="00195D94"/>
    <w:rsid w:val="00196F36"/>
    <w:rsid w:val="00197424"/>
    <w:rsid w:val="00197984"/>
    <w:rsid w:val="00197C57"/>
    <w:rsid w:val="001A0041"/>
    <w:rsid w:val="001A0797"/>
    <w:rsid w:val="001A0BCE"/>
    <w:rsid w:val="001A1143"/>
    <w:rsid w:val="001A13CD"/>
    <w:rsid w:val="001A15C8"/>
    <w:rsid w:val="001A2577"/>
    <w:rsid w:val="001A2F42"/>
    <w:rsid w:val="001A38FA"/>
    <w:rsid w:val="001A3A05"/>
    <w:rsid w:val="001A3D69"/>
    <w:rsid w:val="001A43D0"/>
    <w:rsid w:val="001A4641"/>
    <w:rsid w:val="001A4BFA"/>
    <w:rsid w:val="001A4DC2"/>
    <w:rsid w:val="001A4E98"/>
    <w:rsid w:val="001A4FD2"/>
    <w:rsid w:val="001A529A"/>
    <w:rsid w:val="001A55E3"/>
    <w:rsid w:val="001A58E0"/>
    <w:rsid w:val="001A5E57"/>
    <w:rsid w:val="001A6370"/>
    <w:rsid w:val="001A6ADB"/>
    <w:rsid w:val="001A6CAE"/>
    <w:rsid w:val="001A721F"/>
    <w:rsid w:val="001A7689"/>
    <w:rsid w:val="001A7731"/>
    <w:rsid w:val="001A7ACA"/>
    <w:rsid w:val="001A7D9E"/>
    <w:rsid w:val="001A7DAD"/>
    <w:rsid w:val="001B0EB7"/>
    <w:rsid w:val="001B10DF"/>
    <w:rsid w:val="001B1441"/>
    <w:rsid w:val="001B1E47"/>
    <w:rsid w:val="001B2306"/>
    <w:rsid w:val="001B3185"/>
    <w:rsid w:val="001B31BE"/>
    <w:rsid w:val="001B43BD"/>
    <w:rsid w:val="001B498D"/>
    <w:rsid w:val="001B49E1"/>
    <w:rsid w:val="001B4A8F"/>
    <w:rsid w:val="001B4B82"/>
    <w:rsid w:val="001B4ED6"/>
    <w:rsid w:val="001B5840"/>
    <w:rsid w:val="001B59EC"/>
    <w:rsid w:val="001B5A3E"/>
    <w:rsid w:val="001B5B20"/>
    <w:rsid w:val="001B63A0"/>
    <w:rsid w:val="001B6566"/>
    <w:rsid w:val="001B669E"/>
    <w:rsid w:val="001B704A"/>
    <w:rsid w:val="001B7894"/>
    <w:rsid w:val="001B7DE5"/>
    <w:rsid w:val="001B7EC2"/>
    <w:rsid w:val="001C0C56"/>
    <w:rsid w:val="001C14D2"/>
    <w:rsid w:val="001C191D"/>
    <w:rsid w:val="001C19A9"/>
    <w:rsid w:val="001C1F1B"/>
    <w:rsid w:val="001C21DF"/>
    <w:rsid w:val="001C27E9"/>
    <w:rsid w:val="001C35DC"/>
    <w:rsid w:val="001C3737"/>
    <w:rsid w:val="001C38C6"/>
    <w:rsid w:val="001C4A38"/>
    <w:rsid w:val="001C4A43"/>
    <w:rsid w:val="001C4C18"/>
    <w:rsid w:val="001C5243"/>
    <w:rsid w:val="001C5913"/>
    <w:rsid w:val="001C6820"/>
    <w:rsid w:val="001C6B89"/>
    <w:rsid w:val="001C7CE4"/>
    <w:rsid w:val="001D0908"/>
    <w:rsid w:val="001D0CB4"/>
    <w:rsid w:val="001D0DE7"/>
    <w:rsid w:val="001D1120"/>
    <w:rsid w:val="001D1178"/>
    <w:rsid w:val="001D1C35"/>
    <w:rsid w:val="001D24A3"/>
    <w:rsid w:val="001D377A"/>
    <w:rsid w:val="001D38F6"/>
    <w:rsid w:val="001D39A3"/>
    <w:rsid w:val="001D4621"/>
    <w:rsid w:val="001D496C"/>
    <w:rsid w:val="001D4ED7"/>
    <w:rsid w:val="001D4F1D"/>
    <w:rsid w:val="001D5555"/>
    <w:rsid w:val="001D5A06"/>
    <w:rsid w:val="001D5E7E"/>
    <w:rsid w:val="001D72DE"/>
    <w:rsid w:val="001D76AB"/>
    <w:rsid w:val="001D79E4"/>
    <w:rsid w:val="001E0287"/>
    <w:rsid w:val="001E05D0"/>
    <w:rsid w:val="001E07D6"/>
    <w:rsid w:val="001E07D7"/>
    <w:rsid w:val="001E0A2F"/>
    <w:rsid w:val="001E0A8D"/>
    <w:rsid w:val="001E0FAF"/>
    <w:rsid w:val="001E11A7"/>
    <w:rsid w:val="001E185D"/>
    <w:rsid w:val="001E1AC5"/>
    <w:rsid w:val="001E1E6D"/>
    <w:rsid w:val="001E1FC6"/>
    <w:rsid w:val="001E2F7F"/>
    <w:rsid w:val="001E3292"/>
    <w:rsid w:val="001E33FF"/>
    <w:rsid w:val="001E3671"/>
    <w:rsid w:val="001E3EC3"/>
    <w:rsid w:val="001E4180"/>
    <w:rsid w:val="001E474B"/>
    <w:rsid w:val="001E4C3F"/>
    <w:rsid w:val="001E4F50"/>
    <w:rsid w:val="001E50FF"/>
    <w:rsid w:val="001E526A"/>
    <w:rsid w:val="001E5928"/>
    <w:rsid w:val="001E5FE2"/>
    <w:rsid w:val="001E6237"/>
    <w:rsid w:val="001E64AD"/>
    <w:rsid w:val="001E6DA9"/>
    <w:rsid w:val="001E7192"/>
    <w:rsid w:val="001E7914"/>
    <w:rsid w:val="001E791B"/>
    <w:rsid w:val="001E7BCC"/>
    <w:rsid w:val="001E7C65"/>
    <w:rsid w:val="001F08B2"/>
    <w:rsid w:val="001F0DF1"/>
    <w:rsid w:val="001F0EDA"/>
    <w:rsid w:val="001F0F7E"/>
    <w:rsid w:val="001F1309"/>
    <w:rsid w:val="001F17C2"/>
    <w:rsid w:val="001F1FFF"/>
    <w:rsid w:val="001F2529"/>
    <w:rsid w:val="001F2B41"/>
    <w:rsid w:val="001F2B96"/>
    <w:rsid w:val="001F3499"/>
    <w:rsid w:val="001F3577"/>
    <w:rsid w:val="001F39E3"/>
    <w:rsid w:val="001F3D45"/>
    <w:rsid w:val="001F45E2"/>
    <w:rsid w:val="001F48F0"/>
    <w:rsid w:val="001F50CE"/>
    <w:rsid w:val="001F5787"/>
    <w:rsid w:val="001F5CFA"/>
    <w:rsid w:val="001F6289"/>
    <w:rsid w:val="001F62CA"/>
    <w:rsid w:val="001F6524"/>
    <w:rsid w:val="001F65A7"/>
    <w:rsid w:val="001F70DC"/>
    <w:rsid w:val="001F731B"/>
    <w:rsid w:val="001F73F5"/>
    <w:rsid w:val="001F7522"/>
    <w:rsid w:val="001F75D5"/>
    <w:rsid w:val="002005FD"/>
    <w:rsid w:val="002009AD"/>
    <w:rsid w:val="00200CFF"/>
    <w:rsid w:val="00200D2A"/>
    <w:rsid w:val="00200FA3"/>
    <w:rsid w:val="002013EB"/>
    <w:rsid w:val="00201A95"/>
    <w:rsid w:val="00201E70"/>
    <w:rsid w:val="002021B0"/>
    <w:rsid w:val="002023D1"/>
    <w:rsid w:val="002028B1"/>
    <w:rsid w:val="00202C17"/>
    <w:rsid w:val="00203309"/>
    <w:rsid w:val="002033A0"/>
    <w:rsid w:val="002034D1"/>
    <w:rsid w:val="0020368C"/>
    <w:rsid w:val="00203D50"/>
    <w:rsid w:val="002046E3"/>
    <w:rsid w:val="002056D4"/>
    <w:rsid w:val="00205BA2"/>
    <w:rsid w:val="00205E1E"/>
    <w:rsid w:val="00205ECB"/>
    <w:rsid w:val="002067BE"/>
    <w:rsid w:val="002067E4"/>
    <w:rsid w:val="00206B99"/>
    <w:rsid w:val="0020772F"/>
    <w:rsid w:val="00207A3C"/>
    <w:rsid w:val="00207C11"/>
    <w:rsid w:val="00207F89"/>
    <w:rsid w:val="0021082E"/>
    <w:rsid w:val="00210A01"/>
    <w:rsid w:val="00210A20"/>
    <w:rsid w:val="00210F2D"/>
    <w:rsid w:val="00210F48"/>
    <w:rsid w:val="00211946"/>
    <w:rsid w:val="00211D43"/>
    <w:rsid w:val="00211E7B"/>
    <w:rsid w:val="0021265F"/>
    <w:rsid w:val="00213C57"/>
    <w:rsid w:val="0021425C"/>
    <w:rsid w:val="00214384"/>
    <w:rsid w:val="00214634"/>
    <w:rsid w:val="0021498D"/>
    <w:rsid w:val="00214F82"/>
    <w:rsid w:val="0021509C"/>
    <w:rsid w:val="002150EB"/>
    <w:rsid w:val="00215309"/>
    <w:rsid w:val="0021630F"/>
    <w:rsid w:val="00217377"/>
    <w:rsid w:val="00217C3E"/>
    <w:rsid w:val="00217F09"/>
    <w:rsid w:val="00220366"/>
    <w:rsid w:val="0022065B"/>
    <w:rsid w:val="002208D0"/>
    <w:rsid w:val="00220AA9"/>
    <w:rsid w:val="0022163E"/>
    <w:rsid w:val="002216FE"/>
    <w:rsid w:val="00221731"/>
    <w:rsid w:val="00221F33"/>
    <w:rsid w:val="00222022"/>
    <w:rsid w:val="0022306A"/>
    <w:rsid w:val="00223750"/>
    <w:rsid w:val="00223813"/>
    <w:rsid w:val="00223BCE"/>
    <w:rsid w:val="00223CD4"/>
    <w:rsid w:val="00223F79"/>
    <w:rsid w:val="002243C9"/>
    <w:rsid w:val="00224AA8"/>
    <w:rsid w:val="00224C3E"/>
    <w:rsid w:val="002252A4"/>
    <w:rsid w:val="00225648"/>
    <w:rsid w:val="00225770"/>
    <w:rsid w:val="002266AB"/>
    <w:rsid w:val="00227133"/>
    <w:rsid w:val="00227473"/>
    <w:rsid w:val="00227BD6"/>
    <w:rsid w:val="0023027E"/>
    <w:rsid w:val="0023061D"/>
    <w:rsid w:val="002312EB"/>
    <w:rsid w:val="00231A5C"/>
    <w:rsid w:val="00231AED"/>
    <w:rsid w:val="00231F76"/>
    <w:rsid w:val="00232270"/>
    <w:rsid w:val="002323D7"/>
    <w:rsid w:val="00232625"/>
    <w:rsid w:val="00233120"/>
    <w:rsid w:val="00233ABC"/>
    <w:rsid w:val="00233FCD"/>
    <w:rsid w:val="002340DD"/>
    <w:rsid w:val="002343A6"/>
    <w:rsid w:val="0023479F"/>
    <w:rsid w:val="00234C27"/>
    <w:rsid w:val="00234FF0"/>
    <w:rsid w:val="00235052"/>
    <w:rsid w:val="002368BB"/>
    <w:rsid w:val="00236B28"/>
    <w:rsid w:val="00237B44"/>
    <w:rsid w:val="00240BAF"/>
    <w:rsid w:val="00241210"/>
    <w:rsid w:val="00241532"/>
    <w:rsid w:val="002417BA"/>
    <w:rsid w:val="00242498"/>
    <w:rsid w:val="00242BEC"/>
    <w:rsid w:val="0024324B"/>
    <w:rsid w:val="0024398D"/>
    <w:rsid w:val="00243A49"/>
    <w:rsid w:val="00243EAA"/>
    <w:rsid w:val="0024400C"/>
    <w:rsid w:val="002441DE"/>
    <w:rsid w:val="002443AA"/>
    <w:rsid w:val="002453C8"/>
    <w:rsid w:val="00245749"/>
    <w:rsid w:val="00245A26"/>
    <w:rsid w:val="00246143"/>
    <w:rsid w:val="0024640E"/>
    <w:rsid w:val="002464BA"/>
    <w:rsid w:val="0024695D"/>
    <w:rsid w:val="00246CFE"/>
    <w:rsid w:val="00246E7B"/>
    <w:rsid w:val="002474EF"/>
    <w:rsid w:val="00247792"/>
    <w:rsid w:val="00247E9D"/>
    <w:rsid w:val="002503B5"/>
    <w:rsid w:val="00251160"/>
    <w:rsid w:val="00251DA4"/>
    <w:rsid w:val="00252052"/>
    <w:rsid w:val="00252181"/>
    <w:rsid w:val="00252498"/>
    <w:rsid w:val="0025275F"/>
    <w:rsid w:val="00252EDF"/>
    <w:rsid w:val="00253258"/>
    <w:rsid w:val="00253799"/>
    <w:rsid w:val="00253B20"/>
    <w:rsid w:val="00254892"/>
    <w:rsid w:val="002548CE"/>
    <w:rsid w:val="00254A55"/>
    <w:rsid w:val="00254BF9"/>
    <w:rsid w:val="0025528F"/>
    <w:rsid w:val="002555E9"/>
    <w:rsid w:val="00255766"/>
    <w:rsid w:val="00256685"/>
    <w:rsid w:val="00257690"/>
    <w:rsid w:val="00257DA7"/>
    <w:rsid w:val="00257F83"/>
    <w:rsid w:val="00260590"/>
    <w:rsid w:val="00260B49"/>
    <w:rsid w:val="00260CD0"/>
    <w:rsid w:val="002614C3"/>
    <w:rsid w:val="00261A00"/>
    <w:rsid w:val="00261BFB"/>
    <w:rsid w:val="00261FCE"/>
    <w:rsid w:val="002625E7"/>
    <w:rsid w:val="00262890"/>
    <w:rsid w:val="002629B3"/>
    <w:rsid w:val="00262D94"/>
    <w:rsid w:val="00264466"/>
    <w:rsid w:val="00264DEC"/>
    <w:rsid w:val="002658F9"/>
    <w:rsid w:val="00265B58"/>
    <w:rsid w:val="002660D1"/>
    <w:rsid w:val="00266105"/>
    <w:rsid w:val="00266591"/>
    <w:rsid w:val="00266CC1"/>
    <w:rsid w:val="00267189"/>
    <w:rsid w:val="002676E9"/>
    <w:rsid w:val="002678AD"/>
    <w:rsid w:val="00267F5B"/>
    <w:rsid w:val="0027006F"/>
    <w:rsid w:val="00270358"/>
    <w:rsid w:val="00270579"/>
    <w:rsid w:val="00270BF7"/>
    <w:rsid w:val="00270C25"/>
    <w:rsid w:val="002710AA"/>
    <w:rsid w:val="002725EC"/>
    <w:rsid w:val="002727E1"/>
    <w:rsid w:val="00272912"/>
    <w:rsid w:val="00272F1C"/>
    <w:rsid w:val="00273212"/>
    <w:rsid w:val="00273362"/>
    <w:rsid w:val="00273435"/>
    <w:rsid w:val="00273485"/>
    <w:rsid w:val="002739C3"/>
    <w:rsid w:val="00273E1F"/>
    <w:rsid w:val="00273EE0"/>
    <w:rsid w:val="00274594"/>
    <w:rsid w:val="0027489A"/>
    <w:rsid w:val="00274E5F"/>
    <w:rsid w:val="00274F84"/>
    <w:rsid w:val="002753B2"/>
    <w:rsid w:val="00275533"/>
    <w:rsid w:val="00275F61"/>
    <w:rsid w:val="0027655F"/>
    <w:rsid w:val="002767CA"/>
    <w:rsid w:val="00276C1F"/>
    <w:rsid w:val="00276E56"/>
    <w:rsid w:val="00277508"/>
    <w:rsid w:val="002775F9"/>
    <w:rsid w:val="0027767B"/>
    <w:rsid w:val="00277926"/>
    <w:rsid w:val="00277DF2"/>
    <w:rsid w:val="00277DF5"/>
    <w:rsid w:val="002808E9"/>
    <w:rsid w:val="0028130E"/>
    <w:rsid w:val="0028222B"/>
    <w:rsid w:val="002824E5"/>
    <w:rsid w:val="0028268F"/>
    <w:rsid w:val="002826C0"/>
    <w:rsid w:val="00282AA7"/>
    <w:rsid w:val="00284C84"/>
    <w:rsid w:val="00284F50"/>
    <w:rsid w:val="00285836"/>
    <w:rsid w:val="00287023"/>
    <w:rsid w:val="00287025"/>
    <w:rsid w:val="00287112"/>
    <w:rsid w:val="002873B4"/>
    <w:rsid w:val="00290B09"/>
    <w:rsid w:val="00291142"/>
    <w:rsid w:val="0029167F"/>
    <w:rsid w:val="00291C1B"/>
    <w:rsid w:val="00291E0D"/>
    <w:rsid w:val="00292205"/>
    <w:rsid w:val="00292E68"/>
    <w:rsid w:val="0029316B"/>
    <w:rsid w:val="00293F66"/>
    <w:rsid w:val="00293FB6"/>
    <w:rsid w:val="00294C0D"/>
    <w:rsid w:val="00294FC1"/>
    <w:rsid w:val="00295CA6"/>
    <w:rsid w:val="002961BF"/>
    <w:rsid w:val="00296514"/>
    <w:rsid w:val="0029684D"/>
    <w:rsid w:val="00296B3E"/>
    <w:rsid w:val="002970F9"/>
    <w:rsid w:val="00297CA9"/>
    <w:rsid w:val="002A0BCE"/>
    <w:rsid w:val="002A0F99"/>
    <w:rsid w:val="002A137D"/>
    <w:rsid w:val="002A1A61"/>
    <w:rsid w:val="002A1DF4"/>
    <w:rsid w:val="002A2318"/>
    <w:rsid w:val="002A2360"/>
    <w:rsid w:val="002A2683"/>
    <w:rsid w:val="002A33B9"/>
    <w:rsid w:val="002A427A"/>
    <w:rsid w:val="002A4355"/>
    <w:rsid w:val="002A4560"/>
    <w:rsid w:val="002A5189"/>
    <w:rsid w:val="002A5531"/>
    <w:rsid w:val="002A5DE0"/>
    <w:rsid w:val="002A5F29"/>
    <w:rsid w:val="002A667B"/>
    <w:rsid w:val="002A66DC"/>
    <w:rsid w:val="002A6C27"/>
    <w:rsid w:val="002A71E3"/>
    <w:rsid w:val="002A7557"/>
    <w:rsid w:val="002A7711"/>
    <w:rsid w:val="002A7A6A"/>
    <w:rsid w:val="002A7E1C"/>
    <w:rsid w:val="002A7FC0"/>
    <w:rsid w:val="002B0636"/>
    <w:rsid w:val="002B0723"/>
    <w:rsid w:val="002B0ED0"/>
    <w:rsid w:val="002B10E1"/>
    <w:rsid w:val="002B1CD9"/>
    <w:rsid w:val="002B21CA"/>
    <w:rsid w:val="002B28CE"/>
    <w:rsid w:val="002B2A28"/>
    <w:rsid w:val="002B2CD6"/>
    <w:rsid w:val="002B2D70"/>
    <w:rsid w:val="002B342F"/>
    <w:rsid w:val="002B4492"/>
    <w:rsid w:val="002B4758"/>
    <w:rsid w:val="002B4E61"/>
    <w:rsid w:val="002B500D"/>
    <w:rsid w:val="002B5102"/>
    <w:rsid w:val="002B53CD"/>
    <w:rsid w:val="002B5427"/>
    <w:rsid w:val="002B5921"/>
    <w:rsid w:val="002B5BA4"/>
    <w:rsid w:val="002B5C20"/>
    <w:rsid w:val="002B64FE"/>
    <w:rsid w:val="002B6570"/>
    <w:rsid w:val="002B6634"/>
    <w:rsid w:val="002B6638"/>
    <w:rsid w:val="002B6769"/>
    <w:rsid w:val="002B70B0"/>
    <w:rsid w:val="002B7AB1"/>
    <w:rsid w:val="002B7DE7"/>
    <w:rsid w:val="002C0661"/>
    <w:rsid w:val="002C1390"/>
    <w:rsid w:val="002C1487"/>
    <w:rsid w:val="002C268E"/>
    <w:rsid w:val="002C2CB7"/>
    <w:rsid w:val="002C2EE1"/>
    <w:rsid w:val="002C3418"/>
    <w:rsid w:val="002C3EF3"/>
    <w:rsid w:val="002C407B"/>
    <w:rsid w:val="002C417D"/>
    <w:rsid w:val="002C44F3"/>
    <w:rsid w:val="002C49EB"/>
    <w:rsid w:val="002C4A67"/>
    <w:rsid w:val="002C4C15"/>
    <w:rsid w:val="002C4E37"/>
    <w:rsid w:val="002C4FE0"/>
    <w:rsid w:val="002C607E"/>
    <w:rsid w:val="002C626F"/>
    <w:rsid w:val="002C691A"/>
    <w:rsid w:val="002C6A8A"/>
    <w:rsid w:val="002C7543"/>
    <w:rsid w:val="002C7DCB"/>
    <w:rsid w:val="002C7F5D"/>
    <w:rsid w:val="002D1571"/>
    <w:rsid w:val="002D299F"/>
    <w:rsid w:val="002D34E4"/>
    <w:rsid w:val="002D4517"/>
    <w:rsid w:val="002D45F2"/>
    <w:rsid w:val="002D48C0"/>
    <w:rsid w:val="002D4E46"/>
    <w:rsid w:val="002D51D1"/>
    <w:rsid w:val="002D53E6"/>
    <w:rsid w:val="002D54ED"/>
    <w:rsid w:val="002D57C6"/>
    <w:rsid w:val="002D5951"/>
    <w:rsid w:val="002D5AA0"/>
    <w:rsid w:val="002D5BD1"/>
    <w:rsid w:val="002D5ED2"/>
    <w:rsid w:val="002D6061"/>
    <w:rsid w:val="002D61D3"/>
    <w:rsid w:val="002D73AF"/>
    <w:rsid w:val="002D7B02"/>
    <w:rsid w:val="002D7C99"/>
    <w:rsid w:val="002E00E9"/>
    <w:rsid w:val="002E1128"/>
    <w:rsid w:val="002E17BA"/>
    <w:rsid w:val="002E1A36"/>
    <w:rsid w:val="002E20DA"/>
    <w:rsid w:val="002E2937"/>
    <w:rsid w:val="002E29E7"/>
    <w:rsid w:val="002E2CA6"/>
    <w:rsid w:val="002E3112"/>
    <w:rsid w:val="002E324C"/>
    <w:rsid w:val="002E356E"/>
    <w:rsid w:val="002E3C0A"/>
    <w:rsid w:val="002E3C1E"/>
    <w:rsid w:val="002E4533"/>
    <w:rsid w:val="002E4623"/>
    <w:rsid w:val="002E4717"/>
    <w:rsid w:val="002E4A48"/>
    <w:rsid w:val="002E4D1E"/>
    <w:rsid w:val="002E5852"/>
    <w:rsid w:val="002E58C7"/>
    <w:rsid w:val="002E5EF2"/>
    <w:rsid w:val="002E62A8"/>
    <w:rsid w:val="002E64FF"/>
    <w:rsid w:val="002E66CA"/>
    <w:rsid w:val="002E674C"/>
    <w:rsid w:val="002E6F2B"/>
    <w:rsid w:val="002E7652"/>
    <w:rsid w:val="002F0801"/>
    <w:rsid w:val="002F121C"/>
    <w:rsid w:val="002F14D3"/>
    <w:rsid w:val="002F16B8"/>
    <w:rsid w:val="002F18A4"/>
    <w:rsid w:val="002F1929"/>
    <w:rsid w:val="002F1F4A"/>
    <w:rsid w:val="002F2149"/>
    <w:rsid w:val="002F2299"/>
    <w:rsid w:val="002F24EB"/>
    <w:rsid w:val="002F2F33"/>
    <w:rsid w:val="002F3725"/>
    <w:rsid w:val="002F479F"/>
    <w:rsid w:val="002F47A9"/>
    <w:rsid w:val="002F4A50"/>
    <w:rsid w:val="002F4C5F"/>
    <w:rsid w:val="002F4DB8"/>
    <w:rsid w:val="002F4DFE"/>
    <w:rsid w:val="002F4F05"/>
    <w:rsid w:val="002F532B"/>
    <w:rsid w:val="002F563A"/>
    <w:rsid w:val="002F578E"/>
    <w:rsid w:val="002F67B0"/>
    <w:rsid w:val="002F6FE4"/>
    <w:rsid w:val="002F7774"/>
    <w:rsid w:val="00300704"/>
    <w:rsid w:val="00300AE3"/>
    <w:rsid w:val="00301920"/>
    <w:rsid w:val="003023D1"/>
    <w:rsid w:val="003025F0"/>
    <w:rsid w:val="003028ED"/>
    <w:rsid w:val="00304208"/>
    <w:rsid w:val="00304240"/>
    <w:rsid w:val="00304602"/>
    <w:rsid w:val="00304B75"/>
    <w:rsid w:val="00304C1A"/>
    <w:rsid w:val="00305942"/>
    <w:rsid w:val="00305F67"/>
    <w:rsid w:val="003063AB"/>
    <w:rsid w:val="0030687E"/>
    <w:rsid w:val="00307773"/>
    <w:rsid w:val="00307C02"/>
    <w:rsid w:val="00310406"/>
    <w:rsid w:val="0031061E"/>
    <w:rsid w:val="0031094A"/>
    <w:rsid w:val="00310A20"/>
    <w:rsid w:val="00310B7B"/>
    <w:rsid w:val="003114FD"/>
    <w:rsid w:val="00311E2B"/>
    <w:rsid w:val="00312504"/>
    <w:rsid w:val="00312544"/>
    <w:rsid w:val="00312704"/>
    <w:rsid w:val="00313048"/>
    <w:rsid w:val="003131FB"/>
    <w:rsid w:val="00314170"/>
    <w:rsid w:val="00314F9B"/>
    <w:rsid w:val="003157A9"/>
    <w:rsid w:val="00315C74"/>
    <w:rsid w:val="0031628B"/>
    <w:rsid w:val="00316719"/>
    <w:rsid w:val="00316779"/>
    <w:rsid w:val="00316B45"/>
    <w:rsid w:val="00316CFB"/>
    <w:rsid w:val="00317691"/>
    <w:rsid w:val="00320821"/>
    <w:rsid w:val="003209BA"/>
    <w:rsid w:val="003215A8"/>
    <w:rsid w:val="00321C59"/>
    <w:rsid w:val="00321C9C"/>
    <w:rsid w:val="003224D9"/>
    <w:rsid w:val="00322B47"/>
    <w:rsid w:val="003233EF"/>
    <w:rsid w:val="0032349A"/>
    <w:rsid w:val="00323736"/>
    <w:rsid w:val="003239F9"/>
    <w:rsid w:val="00323A88"/>
    <w:rsid w:val="00323CF0"/>
    <w:rsid w:val="00323D73"/>
    <w:rsid w:val="003253EF"/>
    <w:rsid w:val="003256F1"/>
    <w:rsid w:val="00325892"/>
    <w:rsid w:val="00325A8B"/>
    <w:rsid w:val="00326156"/>
    <w:rsid w:val="003264B2"/>
    <w:rsid w:val="0032682B"/>
    <w:rsid w:val="003269D7"/>
    <w:rsid w:val="00326D93"/>
    <w:rsid w:val="00326DEB"/>
    <w:rsid w:val="0032754D"/>
    <w:rsid w:val="003279FE"/>
    <w:rsid w:val="00327AA7"/>
    <w:rsid w:val="00327BFC"/>
    <w:rsid w:val="00327F2E"/>
    <w:rsid w:val="0033006B"/>
    <w:rsid w:val="0033012E"/>
    <w:rsid w:val="00330174"/>
    <w:rsid w:val="00330E6F"/>
    <w:rsid w:val="003316BF"/>
    <w:rsid w:val="003316F5"/>
    <w:rsid w:val="00331FD7"/>
    <w:rsid w:val="0033207B"/>
    <w:rsid w:val="00332468"/>
    <w:rsid w:val="00332E71"/>
    <w:rsid w:val="00332ECB"/>
    <w:rsid w:val="00332F50"/>
    <w:rsid w:val="00333656"/>
    <w:rsid w:val="00334CF0"/>
    <w:rsid w:val="00334E1A"/>
    <w:rsid w:val="003350DE"/>
    <w:rsid w:val="0033510C"/>
    <w:rsid w:val="00335677"/>
    <w:rsid w:val="00336503"/>
    <w:rsid w:val="00336E5A"/>
    <w:rsid w:val="003374A1"/>
    <w:rsid w:val="003405B3"/>
    <w:rsid w:val="003409A5"/>
    <w:rsid w:val="003410B6"/>
    <w:rsid w:val="003415F5"/>
    <w:rsid w:val="0034185A"/>
    <w:rsid w:val="0034241D"/>
    <w:rsid w:val="003425C9"/>
    <w:rsid w:val="00343081"/>
    <w:rsid w:val="0034389E"/>
    <w:rsid w:val="00343CE3"/>
    <w:rsid w:val="003448EC"/>
    <w:rsid w:val="00344ABF"/>
    <w:rsid w:val="00344D35"/>
    <w:rsid w:val="00345CB7"/>
    <w:rsid w:val="003463C5"/>
    <w:rsid w:val="003467C5"/>
    <w:rsid w:val="00347422"/>
    <w:rsid w:val="0034791F"/>
    <w:rsid w:val="00347C56"/>
    <w:rsid w:val="00350288"/>
    <w:rsid w:val="0035059D"/>
    <w:rsid w:val="003506F2"/>
    <w:rsid w:val="00351D05"/>
    <w:rsid w:val="003521BA"/>
    <w:rsid w:val="00352C61"/>
    <w:rsid w:val="0035313C"/>
    <w:rsid w:val="0035361D"/>
    <w:rsid w:val="00353656"/>
    <w:rsid w:val="00353BDC"/>
    <w:rsid w:val="00354466"/>
    <w:rsid w:val="00354C06"/>
    <w:rsid w:val="00355247"/>
    <w:rsid w:val="003554A3"/>
    <w:rsid w:val="00355D8A"/>
    <w:rsid w:val="003566D0"/>
    <w:rsid w:val="00356776"/>
    <w:rsid w:val="003569B4"/>
    <w:rsid w:val="003577E8"/>
    <w:rsid w:val="0036002B"/>
    <w:rsid w:val="003604EB"/>
    <w:rsid w:val="003609AB"/>
    <w:rsid w:val="00360FF1"/>
    <w:rsid w:val="003615B6"/>
    <w:rsid w:val="00361C02"/>
    <w:rsid w:val="003626B6"/>
    <w:rsid w:val="00362874"/>
    <w:rsid w:val="00362B7D"/>
    <w:rsid w:val="00362BC7"/>
    <w:rsid w:val="00362E33"/>
    <w:rsid w:val="00362FC1"/>
    <w:rsid w:val="00363030"/>
    <w:rsid w:val="003630E1"/>
    <w:rsid w:val="0036331D"/>
    <w:rsid w:val="0036333D"/>
    <w:rsid w:val="00363A35"/>
    <w:rsid w:val="00364513"/>
    <w:rsid w:val="00364D10"/>
    <w:rsid w:val="00364DAD"/>
    <w:rsid w:val="00365E48"/>
    <w:rsid w:val="00366532"/>
    <w:rsid w:val="00366D1E"/>
    <w:rsid w:val="00367118"/>
    <w:rsid w:val="00367309"/>
    <w:rsid w:val="0036748F"/>
    <w:rsid w:val="00367964"/>
    <w:rsid w:val="003679A5"/>
    <w:rsid w:val="00367C14"/>
    <w:rsid w:val="00367F14"/>
    <w:rsid w:val="0037060E"/>
    <w:rsid w:val="00370DC4"/>
    <w:rsid w:val="003719F1"/>
    <w:rsid w:val="00371A13"/>
    <w:rsid w:val="00372281"/>
    <w:rsid w:val="003727F9"/>
    <w:rsid w:val="00372875"/>
    <w:rsid w:val="00372DA4"/>
    <w:rsid w:val="00372DDB"/>
    <w:rsid w:val="00373539"/>
    <w:rsid w:val="0037357F"/>
    <w:rsid w:val="00373BF0"/>
    <w:rsid w:val="00373F33"/>
    <w:rsid w:val="00373F53"/>
    <w:rsid w:val="003741C2"/>
    <w:rsid w:val="00374486"/>
    <w:rsid w:val="00374684"/>
    <w:rsid w:val="0037471D"/>
    <w:rsid w:val="00374BD1"/>
    <w:rsid w:val="00374F67"/>
    <w:rsid w:val="00376718"/>
    <w:rsid w:val="003767EA"/>
    <w:rsid w:val="00376C04"/>
    <w:rsid w:val="00376DFE"/>
    <w:rsid w:val="0037718F"/>
    <w:rsid w:val="00377229"/>
    <w:rsid w:val="0037779D"/>
    <w:rsid w:val="00377D5C"/>
    <w:rsid w:val="00377D87"/>
    <w:rsid w:val="00377E4B"/>
    <w:rsid w:val="00377E9B"/>
    <w:rsid w:val="00377ED7"/>
    <w:rsid w:val="003803AB"/>
    <w:rsid w:val="003803BD"/>
    <w:rsid w:val="0038085E"/>
    <w:rsid w:val="00380B64"/>
    <w:rsid w:val="003811E4"/>
    <w:rsid w:val="003811EB"/>
    <w:rsid w:val="00381212"/>
    <w:rsid w:val="003818F6"/>
    <w:rsid w:val="00381B4D"/>
    <w:rsid w:val="0038202C"/>
    <w:rsid w:val="003821E3"/>
    <w:rsid w:val="00383407"/>
    <w:rsid w:val="003835F2"/>
    <w:rsid w:val="003837A4"/>
    <w:rsid w:val="00383827"/>
    <w:rsid w:val="003838C2"/>
    <w:rsid w:val="00383A79"/>
    <w:rsid w:val="00383F17"/>
    <w:rsid w:val="00384B26"/>
    <w:rsid w:val="00384DB6"/>
    <w:rsid w:val="00384E10"/>
    <w:rsid w:val="00386178"/>
    <w:rsid w:val="00386242"/>
    <w:rsid w:val="00386599"/>
    <w:rsid w:val="003868E6"/>
    <w:rsid w:val="003872DE"/>
    <w:rsid w:val="00387495"/>
    <w:rsid w:val="00387662"/>
    <w:rsid w:val="00387690"/>
    <w:rsid w:val="003876AF"/>
    <w:rsid w:val="003877D7"/>
    <w:rsid w:val="00387D59"/>
    <w:rsid w:val="0039056D"/>
    <w:rsid w:val="003907E0"/>
    <w:rsid w:val="0039165B"/>
    <w:rsid w:val="00391673"/>
    <w:rsid w:val="00391749"/>
    <w:rsid w:val="003919B3"/>
    <w:rsid w:val="00391AA5"/>
    <w:rsid w:val="00391B57"/>
    <w:rsid w:val="0039228D"/>
    <w:rsid w:val="003924F2"/>
    <w:rsid w:val="003928D3"/>
    <w:rsid w:val="00392A17"/>
    <w:rsid w:val="00392E77"/>
    <w:rsid w:val="00393166"/>
    <w:rsid w:val="003934B2"/>
    <w:rsid w:val="003936AC"/>
    <w:rsid w:val="003936E5"/>
    <w:rsid w:val="00393BAC"/>
    <w:rsid w:val="0039403D"/>
    <w:rsid w:val="00394D5C"/>
    <w:rsid w:val="00394F75"/>
    <w:rsid w:val="00394FA9"/>
    <w:rsid w:val="003950F0"/>
    <w:rsid w:val="00396201"/>
    <w:rsid w:val="003962A2"/>
    <w:rsid w:val="003962F7"/>
    <w:rsid w:val="0039682E"/>
    <w:rsid w:val="00397121"/>
    <w:rsid w:val="00397166"/>
    <w:rsid w:val="00397221"/>
    <w:rsid w:val="0039750A"/>
    <w:rsid w:val="00397587"/>
    <w:rsid w:val="00397CBC"/>
    <w:rsid w:val="003A03DF"/>
    <w:rsid w:val="003A07BB"/>
    <w:rsid w:val="003A0B8A"/>
    <w:rsid w:val="003A0BD4"/>
    <w:rsid w:val="003A0C28"/>
    <w:rsid w:val="003A1A56"/>
    <w:rsid w:val="003A2294"/>
    <w:rsid w:val="003A2B35"/>
    <w:rsid w:val="003A3036"/>
    <w:rsid w:val="003A3310"/>
    <w:rsid w:val="003A38A8"/>
    <w:rsid w:val="003A3A36"/>
    <w:rsid w:val="003A4330"/>
    <w:rsid w:val="003A4513"/>
    <w:rsid w:val="003A4586"/>
    <w:rsid w:val="003A483B"/>
    <w:rsid w:val="003A4EFD"/>
    <w:rsid w:val="003A523F"/>
    <w:rsid w:val="003A5768"/>
    <w:rsid w:val="003A5ABC"/>
    <w:rsid w:val="003A5DDA"/>
    <w:rsid w:val="003A5E1C"/>
    <w:rsid w:val="003A5E76"/>
    <w:rsid w:val="003A6240"/>
    <w:rsid w:val="003A687A"/>
    <w:rsid w:val="003A70BE"/>
    <w:rsid w:val="003A7146"/>
    <w:rsid w:val="003A7D71"/>
    <w:rsid w:val="003B0215"/>
    <w:rsid w:val="003B0662"/>
    <w:rsid w:val="003B1462"/>
    <w:rsid w:val="003B1B3C"/>
    <w:rsid w:val="003B1EA4"/>
    <w:rsid w:val="003B1F67"/>
    <w:rsid w:val="003B20F6"/>
    <w:rsid w:val="003B2454"/>
    <w:rsid w:val="003B24D7"/>
    <w:rsid w:val="003B253C"/>
    <w:rsid w:val="003B2E54"/>
    <w:rsid w:val="003B3595"/>
    <w:rsid w:val="003B3635"/>
    <w:rsid w:val="003B3BA2"/>
    <w:rsid w:val="003B3D6B"/>
    <w:rsid w:val="003B46C3"/>
    <w:rsid w:val="003B4D60"/>
    <w:rsid w:val="003B4FDE"/>
    <w:rsid w:val="003B5BB0"/>
    <w:rsid w:val="003B62D9"/>
    <w:rsid w:val="003B647B"/>
    <w:rsid w:val="003B6B4F"/>
    <w:rsid w:val="003B6D36"/>
    <w:rsid w:val="003B72CD"/>
    <w:rsid w:val="003B76A7"/>
    <w:rsid w:val="003B78C5"/>
    <w:rsid w:val="003B7AE6"/>
    <w:rsid w:val="003B7B2A"/>
    <w:rsid w:val="003B7E39"/>
    <w:rsid w:val="003C032F"/>
    <w:rsid w:val="003C0331"/>
    <w:rsid w:val="003C044D"/>
    <w:rsid w:val="003C0676"/>
    <w:rsid w:val="003C0758"/>
    <w:rsid w:val="003C09A9"/>
    <w:rsid w:val="003C0B86"/>
    <w:rsid w:val="003C0E7C"/>
    <w:rsid w:val="003C0F7B"/>
    <w:rsid w:val="003C108D"/>
    <w:rsid w:val="003C16E4"/>
    <w:rsid w:val="003C1882"/>
    <w:rsid w:val="003C18D9"/>
    <w:rsid w:val="003C1AE5"/>
    <w:rsid w:val="003C1BCD"/>
    <w:rsid w:val="003C1E7B"/>
    <w:rsid w:val="003C1EF6"/>
    <w:rsid w:val="003C23E7"/>
    <w:rsid w:val="003C24BE"/>
    <w:rsid w:val="003C2D58"/>
    <w:rsid w:val="003C31AC"/>
    <w:rsid w:val="003C349C"/>
    <w:rsid w:val="003C392B"/>
    <w:rsid w:val="003C4025"/>
    <w:rsid w:val="003C406B"/>
    <w:rsid w:val="003C4300"/>
    <w:rsid w:val="003C4537"/>
    <w:rsid w:val="003C481C"/>
    <w:rsid w:val="003C4D40"/>
    <w:rsid w:val="003C4D88"/>
    <w:rsid w:val="003C55FF"/>
    <w:rsid w:val="003C586E"/>
    <w:rsid w:val="003C681D"/>
    <w:rsid w:val="003C7052"/>
    <w:rsid w:val="003C7153"/>
    <w:rsid w:val="003C7BF7"/>
    <w:rsid w:val="003C7CFE"/>
    <w:rsid w:val="003C7DB4"/>
    <w:rsid w:val="003C7E23"/>
    <w:rsid w:val="003C7EB9"/>
    <w:rsid w:val="003D0D11"/>
    <w:rsid w:val="003D0EFD"/>
    <w:rsid w:val="003D141E"/>
    <w:rsid w:val="003D1757"/>
    <w:rsid w:val="003D2FA2"/>
    <w:rsid w:val="003D30C2"/>
    <w:rsid w:val="003D386F"/>
    <w:rsid w:val="003D38C7"/>
    <w:rsid w:val="003D39B0"/>
    <w:rsid w:val="003D3B75"/>
    <w:rsid w:val="003D3C04"/>
    <w:rsid w:val="003D3D1E"/>
    <w:rsid w:val="003D4254"/>
    <w:rsid w:val="003D4474"/>
    <w:rsid w:val="003D44A0"/>
    <w:rsid w:val="003D44E8"/>
    <w:rsid w:val="003D470E"/>
    <w:rsid w:val="003D4BE8"/>
    <w:rsid w:val="003D4DD0"/>
    <w:rsid w:val="003D5297"/>
    <w:rsid w:val="003D5467"/>
    <w:rsid w:val="003D5913"/>
    <w:rsid w:val="003D593A"/>
    <w:rsid w:val="003D5C16"/>
    <w:rsid w:val="003D5DBA"/>
    <w:rsid w:val="003D5EC6"/>
    <w:rsid w:val="003D5F9E"/>
    <w:rsid w:val="003D6DDD"/>
    <w:rsid w:val="003D7A38"/>
    <w:rsid w:val="003E055F"/>
    <w:rsid w:val="003E09F8"/>
    <w:rsid w:val="003E0F47"/>
    <w:rsid w:val="003E1A6D"/>
    <w:rsid w:val="003E23E5"/>
    <w:rsid w:val="003E24F7"/>
    <w:rsid w:val="003E27BE"/>
    <w:rsid w:val="003E2B61"/>
    <w:rsid w:val="003E39F1"/>
    <w:rsid w:val="003E3C7C"/>
    <w:rsid w:val="003E3E2F"/>
    <w:rsid w:val="003E425D"/>
    <w:rsid w:val="003E42B2"/>
    <w:rsid w:val="003E42E4"/>
    <w:rsid w:val="003E46F6"/>
    <w:rsid w:val="003E511A"/>
    <w:rsid w:val="003E5288"/>
    <w:rsid w:val="003E52B1"/>
    <w:rsid w:val="003E5362"/>
    <w:rsid w:val="003E5EAA"/>
    <w:rsid w:val="003E6018"/>
    <w:rsid w:val="003E60F4"/>
    <w:rsid w:val="003E6147"/>
    <w:rsid w:val="003E68AD"/>
    <w:rsid w:val="003F01E1"/>
    <w:rsid w:val="003F2EE6"/>
    <w:rsid w:val="003F36EB"/>
    <w:rsid w:val="003F3E00"/>
    <w:rsid w:val="003F459A"/>
    <w:rsid w:val="003F4B70"/>
    <w:rsid w:val="003F4C1B"/>
    <w:rsid w:val="003F4DBE"/>
    <w:rsid w:val="003F4FE9"/>
    <w:rsid w:val="003F527C"/>
    <w:rsid w:val="003F5304"/>
    <w:rsid w:val="003F53A9"/>
    <w:rsid w:val="003F53F4"/>
    <w:rsid w:val="003F5405"/>
    <w:rsid w:val="003F5E0C"/>
    <w:rsid w:val="003F615C"/>
    <w:rsid w:val="003F621B"/>
    <w:rsid w:val="003F6ABB"/>
    <w:rsid w:val="003F6CFF"/>
    <w:rsid w:val="003F6D48"/>
    <w:rsid w:val="003F7186"/>
    <w:rsid w:val="003F7282"/>
    <w:rsid w:val="004004D3"/>
    <w:rsid w:val="00400815"/>
    <w:rsid w:val="00400A6A"/>
    <w:rsid w:val="00400AFD"/>
    <w:rsid w:val="0040162C"/>
    <w:rsid w:val="004016BD"/>
    <w:rsid w:val="00401920"/>
    <w:rsid w:val="00401D53"/>
    <w:rsid w:val="004026FC"/>
    <w:rsid w:val="004029CD"/>
    <w:rsid w:val="004029EC"/>
    <w:rsid w:val="00403374"/>
    <w:rsid w:val="004039F9"/>
    <w:rsid w:val="00403C7C"/>
    <w:rsid w:val="00403E54"/>
    <w:rsid w:val="00404632"/>
    <w:rsid w:val="0040483C"/>
    <w:rsid w:val="00405C9D"/>
    <w:rsid w:val="00406687"/>
    <w:rsid w:val="00406BE1"/>
    <w:rsid w:val="004073CD"/>
    <w:rsid w:val="00407CE0"/>
    <w:rsid w:val="00410261"/>
    <w:rsid w:val="00410608"/>
    <w:rsid w:val="00410993"/>
    <w:rsid w:val="00410DE3"/>
    <w:rsid w:val="00410E90"/>
    <w:rsid w:val="0041147C"/>
    <w:rsid w:val="004114CE"/>
    <w:rsid w:val="004114E5"/>
    <w:rsid w:val="0041159F"/>
    <w:rsid w:val="004115EB"/>
    <w:rsid w:val="00411635"/>
    <w:rsid w:val="00411923"/>
    <w:rsid w:val="00411D3B"/>
    <w:rsid w:val="004121B4"/>
    <w:rsid w:val="00412F02"/>
    <w:rsid w:val="00413025"/>
    <w:rsid w:val="004130D5"/>
    <w:rsid w:val="00414036"/>
    <w:rsid w:val="0041454D"/>
    <w:rsid w:val="00414C8E"/>
    <w:rsid w:val="00414E6B"/>
    <w:rsid w:val="00414F05"/>
    <w:rsid w:val="00414FBF"/>
    <w:rsid w:val="004150B1"/>
    <w:rsid w:val="00415191"/>
    <w:rsid w:val="004157D9"/>
    <w:rsid w:val="004164B4"/>
    <w:rsid w:val="00416DB8"/>
    <w:rsid w:val="00416ECA"/>
    <w:rsid w:val="004171C9"/>
    <w:rsid w:val="004177D0"/>
    <w:rsid w:val="0042039A"/>
    <w:rsid w:val="004204B4"/>
    <w:rsid w:val="00420658"/>
    <w:rsid w:val="00420E8E"/>
    <w:rsid w:val="004211A1"/>
    <w:rsid w:val="00421451"/>
    <w:rsid w:val="00421684"/>
    <w:rsid w:val="00422585"/>
    <w:rsid w:val="00422A24"/>
    <w:rsid w:val="00422D5E"/>
    <w:rsid w:val="0042376A"/>
    <w:rsid w:val="00423998"/>
    <w:rsid w:val="00423AA5"/>
    <w:rsid w:val="00424198"/>
    <w:rsid w:val="004251D8"/>
    <w:rsid w:val="0042528B"/>
    <w:rsid w:val="004256C2"/>
    <w:rsid w:val="00425859"/>
    <w:rsid w:val="00425DB7"/>
    <w:rsid w:val="0042621D"/>
    <w:rsid w:val="00426332"/>
    <w:rsid w:val="00426928"/>
    <w:rsid w:val="00427957"/>
    <w:rsid w:val="00427F42"/>
    <w:rsid w:val="004301CE"/>
    <w:rsid w:val="0043048B"/>
    <w:rsid w:val="00431245"/>
    <w:rsid w:val="004313D9"/>
    <w:rsid w:val="00432269"/>
    <w:rsid w:val="004326B5"/>
    <w:rsid w:val="00432A14"/>
    <w:rsid w:val="00432AAF"/>
    <w:rsid w:val="00432C01"/>
    <w:rsid w:val="004330BC"/>
    <w:rsid w:val="00433251"/>
    <w:rsid w:val="0043372F"/>
    <w:rsid w:val="00433845"/>
    <w:rsid w:val="00433B03"/>
    <w:rsid w:val="00434285"/>
    <w:rsid w:val="00434A34"/>
    <w:rsid w:val="00435075"/>
    <w:rsid w:val="0043562F"/>
    <w:rsid w:val="0043603F"/>
    <w:rsid w:val="00436446"/>
    <w:rsid w:val="004365DA"/>
    <w:rsid w:val="00436CDD"/>
    <w:rsid w:val="00436DFA"/>
    <w:rsid w:val="00436F09"/>
    <w:rsid w:val="00437105"/>
    <w:rsid w:val="00437A6D"/>
    <w:rsid w:val="00437A9B"/>
    <w:rsid w:val="00437AED"/>
    <w:rsid w:val="00437CED"/>
    <w:rsid w:val="00441431"/>
    <w:rsid w:val="00441571"/>
    <w:rsid w:val="00441933"/>
    <w:rsid w:val="00441B1E"/>
    <w:rsid w:val="00441E66"/>
    <w:rsid w:val="00441E7E"/>
    <w:rsid w:val="00442A88"/>
    <w:rsid w:val="00442B64"/>
    <w:rsid w:val="00442C1A"/>
    <w:rsid w:val="00442D48"/>
    <w:rsid w:val="00442DBA"/>
    <w:rsid w:val="00442E53"/>
    <w:rsid w:val="00443650"/>
    <w:rsid w:val="00444080"/>
    <w:rsid w:val="004442ED"/>
    <w:rsid w:val="00444A54"/>
    <w:rsid w:val="004456C3"/>
    <w:rsid w:val="00446E89"/>
    <w:rsid w:val="0045012A"/>
    <w:rsid w:val="0045024B"/>
    <w:rsid w:val="0045079A"/>
    <w:rsid w:val="004507B2"/>
    <w:rsid w:val="00450A71"/>
    <w:rsid w:val="00450B64"/>
    <w:rsid w:val="00450F5B"/>
    <w:rsid w:val="00451309"/>
    <w:rsid w:val="00451809"/>
    <w:rsid w:val="004519B6"/>
    <w:rsid w:val="004520C5"/>
    <w:rsid w:val="004523FC"/>
    <w:rsid w:val="00452668"/>
    <w:rsid w:val="004533B6"/>
    <w:rsid w:val="00453AB4"/>
    <w:rsid w:val="00453D60"/>
    <w:rsid w:val="00454071"/>
    <w:rsid w:val="004543CD"/>
    <w:rsid w:val="00454E07"/>
    <w:rsid w:val="00455541"/>
    <w:rsid w:val="00455E36"/>
    <w:rsid w:val="00456710"/>
    <w:rsid w:val="00456ABE"/>
    <w:rsid w:val="00456D23"/>
    <w:rsid w:val="00456E6E"/>
    <w:rsid w:val="00456FC0"/>
    <w:rsid w:val="00457A0F"/>
    <w:rsid w:val="0046051E"/>
    <w:rsid w:val="004612A7"/>
    <w:rsid w:val="00462385"/>
    <w:rsid w:val="004625A9"/>
    <w:rsid w:val="00462613"/>
    <w:rsid w:val="00462671"/>
    <w:rsid w:val="00462C3F"/>
    <w:rsid w:val="00462E7A"/>
    <w:rsid w:val="00463A16"/>
    <w:rsid w:val="00463D28"/>
    <w:rsid w:val="0046449A"/>
    <w:rsid w:val="004646CA"/>
    <w:rsid w:val="00465111"/>
    <w:rsid w:val="00465B08"/>
    <w:rsid w:val="00466B6B"/>
    <w:rsid w:val="00467725"/>
    <w:rsid w:val="004677F2"/>
    <w:rsid w:val="004679B2"/>
    <w:rsid w:val="00467E4D"/>
    <w:rsid w:val="00470674"/>
    <w:rsid w:val="004709DB"/>
    <w:rsid w:val="00470A1F"/>
    <w:rsid w:val="00470B8D"/>
    <w:rsid w:val="0047146D"/>
    <w:rsid w:val="00471FC1"/>
    <w:rsid w:val="00473032"/>
    <w:rsid w:val="00473461"/>
    <w:rsid w:val="004735B0"/>
    <w:rsid w:val="0047377B"/>
    <w:rsid w:val="00475A83"/>
    <w:rsid w:val="004765F5"/>
    <w:rsid w:val="004766FE"/>
    <w:rsid w:val="00476779"/>
    <w:rsid w:val="004769FE"/>
    <w:rsid w:val="00477601"/>
    <w:rsid w:val="00477662"/>
    <w:rsid w:val="00477F2E"/>
    <w:rsid w:val="00481A9D"/>
    <w:rsid w:val="00482559"/>
    <w:rsid w:val="00483410"/>
    <w:rsid w:val="004837CC"/>
    <w:rsid w:val="0048475C"/>
    <w:rsid w:val="004851DE"/>
    <w:rsid w:val="00485589"/>
    <w:rsid w:val="00485797"/>
    <w:rsid w:val="00485BD9"/>
    <w:rsid w:val="004861A9"/>
    <w:rsid w:val="0048687F"/>
    <w:rsid w:val="00486B67"/>
    <w:rsid w:val="00486FED"/>
    <w:rsid w:val="0048727A"/>
    <w:rsid w:val="00487583"/>
    <w:rsid w:val="0049030A"/>
    <w:rsid w:val="00490676"/>
    <w:rsid w:val="00490BDD"/>
    <w:rsid w:val="00490D22"/>
    <w:rsid w:val="00491660"/>
    <w:rsid w:val="00492142"/>
    <w:rsid w:val="0049240D"/>
    <w:rsid w:val="00492FDC"/>
    <w:rsid w:val="00493051"/>
    <w:rsid w:val="0049313F"/>
    <w:rsid w:val="004935FD"/>
    <w:rsid w:val="00493A22"/>
    <w:rsid w:val="0049471B"/>
    <w:rsid w:val="00494924"/>
    <w:rsid w:val="0049539D"/>
    <w:rsid w:val="00495623"/>
    <w:rsid w:val="00495BA2"/>
    <w:rsid w:val="00495BC6"/>
    <w:rsid w:val="00495F26"/>
    <w:rsid w:val="004966A3"/>
    <w:rsid w:val="004969B3"/>
    <w:rsid w:val="0049724A"/>
    <w:rsid w:val="00497562"/>
    <w:rsid w:val="004A043D"/>
    <w:rsid w:val="004A07B9"/>
    <w:rsid w:val="004A182C"/>
    <w:rsid w:val="004A1B63"/>
    <w:rsid w:val="004A2177"/>
    <w:rsid w:val="004A217A"/>
    <w:rsid w:val="004A2367"/>
    <w:rsid w:val="004A24BB"/>
    <w:rsid w:val="004A2968"/>
    <w:rsid w:val="004A29C6"/>
    <w:rsid w:val="004A2C74"/>
    <w:rsid w:val="004A3195"/>
    <w:rsid w:val="004A3593"/>
    <w:rsid w:val="004A3C02"/>
    <w:rsid w:val="004A3C2D"/>
    <w:rsid w:val="004A3C88"/>
    <w:rsid w:val="004A4D14"/>
    <w:rsid w:val="004A4F19"/>
    <w:rsid w:val="004A5BB7"/>
    <w:rsid w:val="004A5F27"/>
    <w:rsid w:val="004A6133"/>
    <w:rsid w:val="004A669C"/>
    <w:rsid w:val="004A67B1"/>
    <w:rsid w:val="004A69BF"/>
    <w:rsid w:val="004A73A9"/>
    <w:rsid w:val="004B0061"/>
    <w:rsid w:val="004B01A7"/>
    <w:rsid w:val="004B0A11"/>
    <w:rsid w:val="004B0D22"/>
    <w:rsid w:val="004B1065"/>
    <w:rsid w:val="004B1502"/>
    <w:rsid w:val="004B2B92"/>
    <w:rsid w:val="004B2D53"/>
    <w:rsid w:val="004B3A69"/>
    <w:rsid w:val="004B3DBC"/>
    <w:rsid w:val="004B3DC4"/>
    <w:rsid w:val="004B4D40"/>
    <w:rsid w:val="004B594D"/>
    <w:rsid w:val="004B5A4C"/>
    <w:rsid w:val="004B5C0C"/>
    <w:rsid w:val="004B5FF7"/>
    <w:rsid w:val="004B6259"/>
    <w:rsid w:val="004B6F52"/>
    <w:rsid w:val="004C00AB"/>
    <w:rsid w:val="004C00BA"/>
    <w:rsid w:val="004C0B12"/>
    <w:rsid w:val="004C0B90"/>
    <w:rsid w:val="004C0BAC"/>
    <w:rsid w:val="004C177B"/>
    <w:rsid w:val="004C1D4A"/>
    <w:rsid w:val="004C1DD5"/>
    <w:rsid w:val="004C2115"/>
    <w:rsid w:val="004C2201"/>
    <w:rsid w:val="004C23B6"/>
    <w:rsid w:val="004C24C3"/>
    <w:rsid w:val="004C2A8F"/>
    <w:rsid w:val="004C2D7C"/>
    <w:rsid w:val="004C2EE6"/>
    <w:rsid w:val="004C3073"/>
    <w:rsid w:val="004C38BE"/>
    <w:rsid w:val="004C3DA7"/>
    <w:rsid w:val="004C406D"/>
    <w:rsid w:val="004C4E97"/>
    <w:rsid w:val="004C4F8C"/>
    <w:rsid w:val="004C5616"/>
    <w:rsid w:val="004C5778"/>
    <w:rsid w:val="004C5A69"/>
    <w:rsid w:val="004C5B89"/>
    <w:rsid w:val="004C6244"/>
    <w:rsid w:val="004C637D"/>
    <w:rsid w:val="004C6560"/>
    <w:rsid w:val="004C6695"/>
    <w:rsid w:val="004C755E"/>
    <w:rsid w:val="004C7C99"/>
    <w:rsid w:val="004D0428"/>
    <w:rsid w:val="004D0A00"/>
    <w:rsid w:val="004D0C04"/>
    <w:rsid w:val="004D0EB2"/>
    <w:rsid w:val="004D0F57"/>
    <w:rsid w:val="004D124A"/>
    <w:rsid w:val="004D16E2"/>
    <w:rsid w:val="004D17A7"/>
    <w:rsid w:val="004D1CBC"/>
    <w:rsid w:val="004D1E1F"/>
    <w:rsid w:val="004D25A4"/>
    <w:rsid w:val="004D2869"/>
    <w:rsid w:val="004D36EF"/>
    <w:rsid w:val="004D38A6"/>
    <w:rsid w:val="004D390E"/>
    <w:rsid w:val="004D465C"/>
    <w:rsid w:val="004D48E5"/>
    <w:rsid w:val="004D5491"/>
    <w:rsid w:val="004D574C"/>
    <w:rsid w:val="004D5C61"/>
    <w:rsid w:val="004D606F"/>
    <w:rsid w:val="004D60BC"/>
    <w:rsid w:val="004D667C"/>
    <w:rsid w:val="004D673B"/>
    <w:rsid w:val="004D6D5A"/>
    <w:rsid w:val="004D7072"/>
    <w:rsid w:val="004D750F"/>
    <w:rsid w:val="004E066A"/>
    <w:rsid w:val="004E0C2A"/>
    <w:rsid w:val="004E0C37"/>
    <w:rsid w:val="004E0C7A"/>
    <w:rsid w:val="004E0DC0"/>
    <w:rsid w:val="004E12F7"/>
    <w:rsid w:val="004E171A"/>
    <w:rsid w:val="004E1A48"/>
    <w:rsid w:val="004E23C8"/>
    <w:rsid w:val="004E2DA2"/>
    <w:rsid w:val="004E3143"/>
    <w:rsid w:val="004E344F"/>
    <w:rsid w:val="004E361B"/>
    <w:rsid w:val="004E38E0"/>
    <w:rsid w:val="004E38EC"/>
    <w:rsid w:val="004E3A8F"/>
    <w:rsid w:val="004E3C1B"/>
    <w:rsid w:val="004E3F75"/>
    <w:rsid w:val="004E4EFF"/>
    <w:rsid w:val="004E55D1"/>
    <w:rsid w:val="004E5AC8"/>
    <w:rsid w:val="004E5B28"/>
    <w:rsid w:val="004E6256"/>
    <w:rsid w:val="004E6C50"/>
    <w:rsid w:val="004E6C79"/>
    <w:rsid w:val="004E7422"/>
    <w:rsid w:val="004F0175"/>
    <w:rsid w:val="004F02E6"/>
    <w:rsid w:val="004F059F"/>
    <w:rsid w:val="004F07CB"/>
    <w:rsid w:val="004F0812"/>
    <w:rsid w:val="004F0A7C"/>
    <w:rsid w:val="004F0F13"/>
    <w:rsid w:val="004F179B"/>
    <w:rsid w:val="004F22FE"/>
    <w:rsid w:val="004F28EF"/>
    <w:rsid w:val="004F2C6C"/>
    <w:rsid w:val="004F2C8E"/>
    <w:rsid w:val="004F3F02"/>
    <w:rsid w:val="004F42DE"/>
    <w:rsid w:val="004F4499"/>
    <w:rsid w:val="004F45F5"/>
    <w:rsid w:val="004F46A0"/>
    <w:rsid w:val="004F4953"/>
    <w:rsid w:val="004F4B54"/>
    <w:rsid w:val="004F6097"/>
    <w:rsid w:val="004F6E46"/>
    <w:rsid w:val="004F75B7"/>
    <w:rsid w:val="00501A93"/>
    <w:rsid w:val="00501E67"/>
    <w:rsid w:val="00501E76"/>
    <w:rsid w:val="00501E9C"/>
    <w:rsid w:val="00501F04"/>
    <w:rsid w:val="005022C0"/>
    <w:rsid w:val="00502610"/>
    <w:rsid w:val="005027C1"/>
    <w:rsid w:val="0050297D"/>
    <w:rsid w:val="0050396F"/>
    <w:rsid w:val="00503DED"/>
    <w:rsid w:val="00503E92"/>
    <w:rsid w:val="00503EFB"/>
    <w:rsid w:val="00504426"/>
    <w:rsid w:val="0050452D"/>
    <w:rsid w:val="00505222"/>
    <w:rsid w:val="005054F5"/>
    <w:rsid w:val="00505F37"/>
    <w:rsid w:val="00506682"/>
    <w:rsid w:val="0050669C"/>
    <w:rsid w:val="00506853"/>
    <w:rsid w:val="0050698D"/>
    <w:rsid w:val="00506CAA"/>
    <w:rsid w:val="0051037C"/>
    <w:rsid w:val="005105DD"/>
    <w:rsid w:val="00510628"/>
    <w:rsid w:val="00510CAF"/>
    <w:rsid w:val="0051127D"/>
    <w:rsid w:val="00511CBE"/>
    <w:rsid w:val="005124F6"/>
    <w:rsid w:val="005129F7"/>
    <w:rsid w:val="00512DF2"/>
    <w:rsid w:val="00512E4F"/>
    <w:rsid w:val="00513464"/>
    <w:rsid w:val="00513602"/>
    <w:rsid w:val="00513E08"/>
    <w:rsid w:val="00514399"/>
    <w:rsid w:val="005144FD"/>
    <w:rsid w:val="00514D58"/>
    <w:rsid w:val="0051572B"/>
    <w:rsid w:val="00515BC5"/>
    <w:rsid w:val="00515F96"/>
    <w:rsid w:val="0051626B"/>
    <w:rsid w:val="00516427"/>
    <w:rsid w:val="00516A6E"/>
    <w:rsid w:val="00516EE2"/>
    <w:rsid w:val="00517634"/>
    <w:rsid w:val="005176A2"/>
    <w:rsid w:val="005177F9"/>
    <w:rsid w:val="0051796F"/>
    <w:rsid w:val="00517B85"/>
    <w:rsid w:val="005201E4"/>
    <w:rsid w:val="0052041B"/>
    <w:rsid w:val="00520E28"/>
    <w:rsid w:val="00521379"/>
    <w:rsid w:val="00521759"/>
    <w:rsid w:val="00521995"/>
    <w:rsid w:val="00521B85"/>
    <w:rsid w:val="00521C04"/>
    <w:rsid w:val="00521D0E"/>
    <w:rsid w:val="00521DA5"/>
    <w:rsid w:val="00522001"/>
    <w:rsid w:val="0052230E"/>
    <w:rsid w:val="00522998"/>
    <w:rsid w:val="00522C78"/>
    <w:rsid w:val="0052321B"/>
    <w:rsid w:val="005236E4"/>
    <w:rsid w:val="0052376C"/>
    <w:rsid w:val="00523B18"/>
    <w:rsid w:val="00523F14"/>
    <w:rsid w:val="00523FFD"/>
    <w:rsid w:val="00524553"/>
    <w:rsid w:val="0052475E"/>
    <w:rsid w:val="00524896"/>
    <w:rsid w:val="00524B76"/>
    <w:rsid w:val="00525246"/>
    <w:rsid w:val="00525463"/>
    <w:rsid w:val="005260BC"/>
    <w:rsid w:val="00526E40"/>
    <w:rsid w:val="00526FAE"/>
    <w:rsid w:val="00527031"/>
    <w:rsid w:val="0052724F"/>
    <w:rsid w:val="0052799E"/>
    <w:rsid w:val="00527D21"/>
    <w:rsid w:val="00527EAF"/>
    <w:rsid w:val="005302C3"/>
    <w:rsid w:val="00530658"/>
    <w:rsid w:val="005315BA"/>
    <w:rsid w:val="005316D4"/>
    <w:rsid w:val="005317E9"/>
    <w:rsid w:val="00531903"/>
    <w:rsid w:val="0053194C"/>
    <w:rsid w:val="00531CFD"/>
    <w:rsid w:val="00531E77"/>
    <w:rsid w:val="00532196"/>
    <w:rsid w:val="005326A5"/>
    <w:rsid w:val="00532AF5"/>
    <w:rsid w:val="00532E82"/>
    <w:rsid w:val="00532ED9"/>
    <w:rsid w:val="00533084"/>
    <w:rsid w:val="00533403"/>
    <w:rsid w:val="00533660"/>
    <w:rsid w:val="0053398D"/>
    <w:rsid w:val="00533B42"/>
    <w:rsid w:val="00533F40"/>
    <w:rsid w:val="0053465E"/>
    <w:rsid w:val="00534F4B"/>
    <w:rsid w:val="005352C3"/>
    <w:rsid w:val="0053607F"/>
    <w:rsid w:val="005360D9"/>
    <w:rsid w:val="00537A3D"/>
    <w:rsid w:val="00537BAE"/>
    <w:rsid w:val="00537D57"/>
    <w:rsid w:val="00537DA2"/>
    <w:rsid w:val="00540636"/>
    <w:rsid w:val="005406AE"/>
    <w:rsid w:val="00540C44"/>
    <w:rsid w:val="00540D5F"/>
    <w:rsid w:val="0054142E"/>
    <w:rsid w:val="005414B3"/>
    <w:rsid w:val="00541775"/>
    <w:rsid w:val="00542D88"/>
    <w:rsid w:val="00543AD2"/>
    <w:rsid w:val="00544440"/>
    <w:rsid w:val="00544B7A"/>
    <w:rsid w:val="00544DEF"/>
    <w:rsid w:val="00545270"/>
    <w:rsid w:val="00545995"/>
    <w:rsid w:val="005459F2"/>
    <w:rsid w:val="00545BF7"/>
    <w:rsid w:val="00545EA0"/>
    <w:rsid w:val="0054600E"/>
    <w:rsid w:val="0054646A"/>
    <w:rsid w:val="005465C6"/>
    <w:rsid w:val="005468C4"/>
    <w:rsid w:val="00546D0E"/>
    <w:rsid w:val="005471A1"/>
    <w:rsid w:val="005472AE"/>
    <w:rsid w:val="005473BB"/>
    <w:rsid w:val="005474C8"/>
    <w:rsid w:val="00550360"/>
    <w:rsid w:val="00550636"/>
    <w:rsid w:val="00550CD0"/>
    <w:rsid w:val="00550F61"/>
    <w:rsid w:val="00551743"/>
    <w:rsid w:val="005518AD"/>
    <w:rsid w:val="00551AAE"/>
    <w:rsid w:val="005527A0"/>
    <w:rsid w:val="00552E36"/>
    <w:rsid w:val="00552F8A"/>
    <w:rsid w:val="005536D3"/>
    <w:rsid w:val="00554C77"/>
    <w:rsid w:val="00554EAF"/>
    <w:rsid w:val="00554F3D"/>
    <w:rsid w:val="00555EAB"/>
    <w:rsid w:val="00555F74"/>
    <w:rsid w:val="00556343"/>
    <w:rsid w:val="0055756E"/>
    <w:rsid w:val="00557940"/>
    <w:rsid w:val="00560028"/>
    <w:rsid w:val="00560F20"/>
    <w:rsid w:val="005611BF"/>
    <w:rsid w:val="00561569"/>
    <w:rsid w:val="00562022"/>
    <w:rsid w:val="00562ED4"/>
    <w:rsid w:val="0056329A"/>
    <w:rsid w:val="00563831"/>
    <w:rsid w:val="00563C15"/>
    <w:rsid w:val="00564325"/>
    <w:rsid w:val="00564648"/>
    <w:rsid w:val="00564AD7"/>
    <w:rsid w:val="00564B92"/>
    <w:rsid w:val="00564D49"/>
    <w:rsid w:val="005653CF"/>
    <w:rsid w:val="00565D5A"/>
    <w:rsid w:val="00566D39"/>
    <w:rsid w:val="0056719C"/>
    <w:rsid w:val="00567E97"/>
    <w:rsid w:val="00570487"/>
    <w:rsid w:val="00571A89"/>
    <w:rsid w:val="00571B9A"/>
    <w:rsid w:val="00571E1B"/>
    <w:rsid w:val="0057202C"/>
    <w:rsid w:val="00572047"/>
    <w:rsid w:val="00572236"/>
    <w:rsid w:val="00572540"/>
    <w:rsid w:val="00572733"/>
    <w:rsid w:val="00572A5E"/>
    <w:rsid w:val="00572F49"/>
    <w:rsid w:val="005734F1"/>
    <w:rsid w:val="0057356F"/>
    <w:rsid w:val="00573C90"/>
    <w:rsid w:val="00573E1C"/>
    <w:rsid w:val="00573EEE"/>
    <w:rsid w:val="00574248"/>
    <w:rsid w:val="005742BC"/>
    <w:rsid w:val="005749B2"/>
    <w:rsid w:val="00574E0A"/>
    <w:rsid w:val="005757B8"/>
    <w:rsid w:val="00575C5F"/>
    <w:rsid w:val="00575D49"/>
    <w:rsid w:val="005760B0"/>
    <w:rsid w:val="00576867"/>
    <w:rsid w:val="00576A3B"/>
    <w:rsid w:val="00576BF5"/>
    <w:rsid w:val="0058085D"/>
    <w:rsid w:val="00580993"/>
    <w:rsid w:val="00580C55"/>
    <w:rsid w:val="005813D8"/>
    <w:rsid w:val="00581E9D"/>
    <w:rsid w:val="00582047"/>
    <w:rsid w:val="005823DA"/>
    <w:rsid w:val="00582497"/>
    <w:rsid w:val="005824B6"/>
    <w:rsid w:val="00582914"/>
    <w:rsid w:val="00582B7A"/>
    <w:rsid w:val="00582F7D"/>
    <w:rsid w:val="005832C4"/>
    <w:rsid w:val="00583698"/>
    <w:rsid w:val="00583968"/>
    <w:rsid w:val="0058396D"/>
    <w:rsid w:val="00583B6C"/>
    <w:rsid w:val="00583FB5"/>
    <w:rsid w:val="00584675"/>
    <w:rsid w:val="0058493A"/>
    <w:rsid w:val="00584A95"/>
    <w:rsid w:val="00584AEF"/>
    <w:rsid w:val="00584B15"/>
    <w:rsid w:val="00584B75"/>
    <w:rsid w:val="00584D8F"/>
    <w:rsid w:val="00584E25"/>
    <w:rsid w:val="00584E73"/>
    <w:rsid w:val="00585185"/>
    <w:rsid w:val="0058543E"/>
    <w:rsid w:val="0058582E"/>
    <w:rsid w:val="00585AB9"/>
    <w:rsid w:val="00585CEA"/>
    <w:rsid w:val="00585FA0"/>
    <w:rsid w:val="0058640C"/>
    <w:rsid w:val="00586DE1"/>
    <w:rsid w:val="005873F4"/>
    <w:rsid w:val="00590036"/>
    <w:rsid w:val="00590098"/>
    <w:rsid w:val="0059022C"/>
    <w:rsid w:val="00590290"/>
    <w:rsid w:val="0059047A"/>
    <w:rsid w:val="00590667"/>
    <w:rsid w:val="005914ED"/>
    <w:rsid w:val="00591563"/>
    <w:rsid w:val="005916DF"/>
    <w:rsid w:val="00591825"/>
    <w:rsid w:val="00591B3D"/>
    <w:rsid w:val="005920CC"/>
    <w:rsid w:val="00592479"/>
    <w:rsid w:val="0059281E"/>
    <w:rsid w:val="00592D1B"/>
    <w:rsid w:val="005930A4"/>
    <w:rsid w:val="005937A8"/>
    <w:rsid w:val="00593C71"/>
    <w:rsid w:val="005942EF"/>
    <w:rsid w:val="00594340"/>
    <w:rsid w:val="0059463A"/>
    <w:rsid w:val="005949A5"/>
    <w:rsid w:val="0059512E"/>
    <w:rsid w:val="00595132"/>
    <w:rsid w:val="00595500"/>
    <w:rsid w:val="00595641"/>
    <w:rsid w:val="00595BDB"/>
    <w:rsid w:val="00596099"/>
    <w:rsid w:val="00596123"/>
    <w:rsid w:val="00596307"/>
    <w:rsid w:val="00596622"/>
    <w:rsid w:val="00596889"/>
    <w:rsid w:val="005968CF"/>
    <w:rsid w:val="00596E6E"/>
    <w:rsid w:val="00597304"/>
    <w:rsid w:val="00597557"/>
    <w:rsid w:val="005975FB"/>
    <w:rsid w:val="00597B6F"/>
    <w:rsid w:val="00597E16"/>
    <w:rsid w:val="005A06AF"/>
    <w:rsid w:val="005A073B"/>
    <w:rsid w:val="005A0BC8"/>
    <w:rsid w:val="005A0F97"/>
    <w:rsid w:val="005A103B"/>
    <w:rsid w:val="005A1047"/>
    <w:rsid w:val="005A180F"/>
    <w:rsid w:val="005A195E"/>
    <w:rsid w:val="005A282D"/>
    <w:rsid w:val="005A317C"/>
    <w:rsid w:val="005A3AAD"/>
    <w:rsid w:val="005A3C74"/>
    <w:rsid w:val="005A3CE5"/>
    <w:rsid w:val="005A3D75"/>
    <w:rsid w:val="005A3DCD"/>
    <w:rsid w:val="005A40F0"/>
    <w:rsid w:val="005A42F2"/>
    <w:rsid w:val="005A4539"/>
    <w:rsid w:val="005A45F8"/>
    <w:rsid w:val="005A4AF1"/>
    <w:rsid w:val="005A564F"/>
    <w:rsid w:val="005A6901"/>
    <w:rsid w:val="005A6A88"/>
    <w:rsid w:val="005A6F8E"/>
    <w:rsid w:val="005A73FE"/>
    <w:rsid w:val="005A76F8"/>
    <w:rsid w:val="005B0694"/>
    <w:rsid w:val="005B0CCD"/>
    <w:rsid w:val="005B0D2A"/>
    <w:rsid w:val="005B1B2C"/>
    <w:rsid w:val="005B24CA"/>
    <w:rsid w:val="005B2947"/>
    <w:rsid w:val="005B2C67"/>
    <w:rsid w:val="005B347F"/>
    <w:rsid w:val="005B3B92"/>
    <w:rsid w:val="005B3EFC"/>
    <w:rsid w:val="005B3FB0"/>
    <w:rsid w:val="005B40A1"/>
    <w:rsid w:val="005B4533"/>
    <w:rsid w:val="005B468E"/>
    <w:rsid w:val="005B4DE5"/>
    <w:rsid w:val="005B50D3"/>
    <w:rsid w:val="005B5870"/>
    <w:rsid w:val="005B5964"/>
    <w:rsid w:val="005B5A54"/>
    <w:rsid w:val="005B5B01"/>
    <w:rsid w:val="005B5B22"/>
    <w:rsid w:val="005B5D4C"/>
    <w:rsid w:val="005B5E7B"/>
    <w:rsid w:val="005B5FFB"/>
    <w:rsid w:val="005B6451"/>
    <w:rsid w:val="005B77BF"/>
    <w:rsid w:val="005C04BB"/>
    <w:rsid w:val="005C0657"/>
    <w:rsid w:val="005C085C"/>
    <w:rsid w:val="005C0E37"/>
    <w:rsid w:val="005C11EC"/>
    <w:rsid w:val="005C13DF"/>
    <w:rsid w:val="005C23E4"/>
    <w:rsid w:val="005C29F7"/>
    <w:rsid w:val="005C2A9F"/>
    <w:rsid w:val="005C30A1"/>
    <w:rsid w:val="005C3123"/>
    <w:rsid w:val="005C333B"/>
    <w:rsid w:val="005C36CC"/>
    <w:rsid w:val="005C3722"/>
    <w:rsid w:val="005C376D"/>
    <w:rsid w:val="005C3F08"/>
    <w:rsid w:val="005C3FD0"/>
    <w:rsid w:val="005C42B8"/>
    <w:rsid w:val="005C514A"/>
    <w:rsid w:val="005C552E"/>
    <w:rsid w:val="005C552F"/>
    <w:rsid w:val="005C5887"/>
    <w:rsid w:val="005C5BF6"/>
    <w:rsid w:val="005C66D1"/>
    <w:rsid w:val="005C6742"/>
    <w:rsid w:val="005D060D"/>
    <w:rsid w:val="005D09ED"/>
    <w:rsid w:val="005D10F4"/>
    <w:rsid w:val="005D1163"/>
    <w:rsid w:val="005D1545"/>
    <w:rsid w:val="005D1F55"/>
    <w:rsid w:val="005D1FF9"/>
    <w:rsid w:val="005D2670"/>
    <w:rsid w:val="005D2A7C"/>
    <w:rsid w:val="005D2CED"/>
    <w:rsid w:val="005D372C"/>
    <w:rsid w:val="005D3E60"/>
    <w:rsid w:val="005D4767"/>
    <w:rsid w:val="005D575D"/>
    <w:rsid w:val="005D57CE"/>
    <w:rsid w:val="005D5D50"/>
    <w:rsid w:val="005D630E"/>
    <w:rsid w:val="005D6551"/>
    <w:rsid w:val="005D68B3"/>
    <w:rsid w:val="005D6BA2"/>
    <w:rsid w:val="005D6DEC"/>
    <w:rsid w:val="005D7238"/>
    <w:rsid w:val="005D7A55"/>
    <w:rsid w:val="005D7F43"/>
    <w:rsid w:val="005E134C"/>
    <w:rsid w:val="005E1BE1"/>
    <w:rsid w:val="005E1CD0"/>
    <w:rsid w:val="005E2166"/>
    <w:rsid w:val="005E2CA2"/>
    <w:rsid w:val="005E365A"/>
    <w:rsid w:val="005E36CE"/>
    <w:rsid w:val="005E3D7A"/>
    <w:rsid w:val="005E46E0"/>
    <w:rsid w:val="005E5DB3"/>
    <w:rsid w:val="005E5EDD"/>
    <w:rsid w:val="005E5FF3"/>
    <w:rsid w:val="005E63D3"/>
    <w:rsid w:val="005E6996"/>
    <w:rsid w:val="005E69E9"/>
    <w:rsid w:val="005E73AF"/>
    <w:rsid w:val="005E7431"/>
    <w:rsid w:val="005E74DE"/>
    <w:rsid w:val="005E74F9"/>
    <w:rsid w:val="005F117F"/>
    <w:rsid w:val="005F1432"/>
    <w:rsid w:val="005F1C79"/>
    <w:rsid w:val="005F222C"/>
    <w:rsid w:val="005F25AE"/>
    <w:rsid w:val="005F25C5"/>
    <w:rsid w:val="005F2A8C"/>
    <w:rsid w:val="005F30C6"/>
    <w:rsid w:val="005F3944"/>
    <w:rsid w:val="005F41F4"/>
    <w:rsid w:val="005F45D5"/>
    <w:rsid w:val="005F47CF"/>
    <w:rsid w:val="005F4B27"/>
    <w:rsid w:val="005F5730"/>
    <w:rsid w:val="005F59DB"/>
    <w:rsid w:val="005F5D7C"/>
    <w:rsid w:val="005F625D"/>
    <w:rsid w:val="005F64B9"/>
    <w:rsid w:val="005F6694"/>
    <w:rsid w:val="005F68F9"/>
    <w:rsid w:val="005F6A8B"/>
    <w:rsid w:val="005F715B"/>
    <w:rsid w:val="005F7402"/>
    <w:rsid w:val="005F74D1"/>
    <w:rsid w:val="005F7A6E"/>
    <w:rsid w:val="005F7E2B"/>
    <w:rsid w:val="005F7F8C"/>
    <w:rsid w:val="00600D88"/>
    <w:rsid w:val="006016B2"/>
    <w:rsid w:val="00601F22"/>
    <w:rsid w:val="006024B7"/>
    <w:rsid w:val="00602B2F"/>
    <w:rsid w:val="006035C4"/>
    <w:rsid w:val="00603628"/>
    <w:rsid w:val="006037F4"/>
    <w:rsid w:val="00603FBB"/>
    <w:rsid w:val="006043F4"/>
    <w:rsid w:val="00604583"/>
    <w:rsid w:val="0060490E"/>
    <w:rsid w:val="00604942"/>
    <w:rsid w:val="00604E24"/>
    <w:rsid w:val="0060556F"/>
    <w:rsid w:val="00605740"/>
    <w:rsid w:val="0060729A"/>
    <w:rsid w:val="0060733C"/>
    <w:rsid w:val="0060768A"/>
    <w:rsid w:val="006078D4"/>
    <w:rsid w:val="006105B8"/>
    <w:rsid w:val="006115FA"/>
    <w:rsid w:val="0061183E"/>
    <w:rsid w:val="00611989"/>
    <w:rsid w:val="006119F1"/>
    <w:rsid w:val="00611AC4"/>
    <w:rsid w:val="00611E60"/>
    <w:rsid w:val="00611E9A"/>
    <w:rsid w:val="00611F0D"/>
    <w:rsid w:val="00612223"/>
    <w:rsid w:val="00612342"/>
    <w:rsid w:val="00612438"/>
    <w:rsid w:val="00612DAA"/>
    <w:rsid w:val="0061354B"/>
    <w:rsid w:val="006135C9"/>
    <w:rsid w:val="00613F68"/>
    <w:rsid w:val="0061406A"/>
    <w:rsid w:val="0061476F"/>
    <w:rsid w:val="0061479C"/>
    <w:rsid w:val="00614D48"/>
    <w:rsid w:val="00614DD3"/>
    <w:rsid w:val="00614F7C"/>
    <w:rsid w:val="006151B0"/>
    <w:rsid w:val="00615648"/>
    <w:rsid w:val="00615D98"/>
    <w:rsid w:val="00615EB0"/>
    <w:rsid w:val="00616385"/>
    <w:rsid w:val="0061662D"/>
    <w:rsid w:val="00616D19"/>
    <w:rsid w:val="00621692"/>
    <w:rsid w:val="006216B7"/>
    <w:rsid w:val="00621A5A"/>
    <w:rsid w:val="00621DA4"/>
    <w:rsid w:val="006222E2"/>
    <w:rsid w:val="00622379"/>
    <w:rsid w:val="00622807"/>
    <w:rsid w:val="006232C5"/>
    <w:rsid w:val="0062345E"/>
    <w:rsid w:val="0062396E"/>
    <w:rsid w:val="00623A0C"/>
    <w:rsid w:val="0062501D"/>
    <w:rsid w:val="006250ED"/>
    <w:rsid w:val="006252D4"/>
    <w:rsid w:val="006252EF"/>
    <w:rsid w:val="0062533E"/>
    <w:rsid w:val="006253BB"/>
    <w:rsid w:val="006258FA"/>
    <w:rsid w:val="00625C1C"/>
    <w:rsid w:val="006260F0"/>
    <w:rsid w:val="006265B9"/>
    <w:rsid w:val="00626BDA"/>
    <w:rsid w:val="00626E62"/>
    <w:rsid w:val="00627273"/>
    <w:rsid w:val="006276A9"/>
    <w:rsid w:val="00627966"/>
    <w:rsid w:val="006301CF"/>
    <w:rsid w:val="00630498"/>
    <w:rsid w:val="0063070F"/>
    <w:rsid w:val="0063164D"/>
    <w:rsid w:val="0063232C"/>
    <w:rsid w:val="006326C5"/>
    <w:rsid w:val="00632B44"/>
    <w:rsid w:val="0063306F"/>
    <w:rsid w:val="00633121"/>
    <w:rsid w:val="0063349C"/>
    <w:rsid w:val="00633D9B"/>
    <w:rsid w:val="00634184"/>
    <w:rsid w:val="006342CE"/>
    <w:rsid w:val="006342D8"/>
    <w:rsid w:val="0063437F"/>
    <w:rsid w:val="00634694"/>
    <w:rsid w:val="006346C4"/>
    <w:rsid w:val="00634898"/>
    <w:rsid w:val="0063543D"/>
    <w:rsid w:val="006358F5"/>
    <w:rsid w:val="00636175"/>
    <w:rsid w:val="00636515"/>
    <w:rsid w:val="00636766"/>
    <w:rsid w:val="00636A20"/>
    <w:rsid w:val="00636CA2"/>
    <w:rsid w:val="00637271"/>
    <w:rsid w:val="006376CC"/>
    <w:rsid w:val="006378E0"/>
    <w:rsid w:val="006402D1"/>
    <w:rsid w:val="00640567"/>
    <w:rsid w:val="00640A22"/>
    <w:rsid w:val="00640FF3"/>
    <w:rsid w:val="0064166A"/>
    <w:rsid w:val="00641A22"/>
    <w:rsid w:val="00641FD7"/>
    <w:rsid w:val="00642964"/>
    <w:rsid w:val="00642A1A"/>
    <w:rsid w:val="00642B32"/>
    <w:rsid w:val="006438CF"/>
    <w:rsid w:val="0064400A"/>
    <w:rsid w:val="0064489F"/>
    <w:rsid w:val="006449BA"/>
    <w:rsid w:val="006454ED"/>
    <w:rsid w:val="00645C8D"/>
    <w:rsid w:val="00645E49"/>
    <w:rsid w:val="00646326"/>
    <w:rsid w:val="00646496"/>
    <w:rsid w:val="006467E4"/>
    <w:rsid w:val="00646C51"/>
    <w:rsid w:val="006470A6"/>
    <w:rsid w:val="00647301"/>
    <w:rsid w:val="0064747A"/>
    <w:rsid w:val="00647586"/>
    <w:rsid w:val="00650192"/>
    <w:rsid w:val="006504FF"/>
    <w:rsid w:val="00650B31"/>
    <w:rsid w:val="00651B41"/>
    <w:rsid w:val="00652511"/>
    <w:rsid w:val="0065273F"/>
    <w:rsid w:val="00652A2A"/>
    <w:rsid w:val="0065335F"/>
    <w:rsid w:val="00653599"/>
    <w:rsid w:val="00653E07"/>
    <w:rsid w:val="00653E59"/>
    <w:rsid w:val="006540EA"/>
    <w:rsid w:val="00654382"/>
    <w:rsid w:val="0065468D"/>
    <w:rsid w:val="00654E6D"/>
    <w:rsid w:val="00655491"/>
    <w:rsid w:val="00655756"/>
    <w:rsid w:val="006559DC"/>
    <w:rsid w:val="00655DC0"/>
    <w:rsid w:val="00656E8E"/>
    <w:rsid w:val="00657422"/>
    <w:rsid w:val="0065776B"/>
    <w:rsid w:val="00657818"/>
    <w:rsid w:val="00657F0C"/>
    <w:rsid w:val="00657FD6"/>
    <w:rsid w:val="006602BC"/>
    <w:rsid w:val="006608BD"/>
    <w:rsid w:val="006609DD"/>
    <w:rsid w:val="006613E5"/>
    <w:rsid w:val="006615A5"/>
    <w:rsid w:val="00661783"/>
    <w:rsid w:val="00661B3B"/>
    <w:rsid w:val="00661E86"/>
    <w:rsid w:val="00662051"/>
    <w:rsid w:val="00662605"/>
    <w:rsid w:val="0066279D"/>
    <w:rsid w:val="0066298F"/>
    <w:rsid w:val="00662F68"/>
    <w:rsid w:val="00663358"/>
    <w:rsid w:val="006633AA"/>
    <w:rsid w:val="00663A2F"/>
    <w:rsid w:val="00663EBE"/>
    <w:rsid w:val="0066404F"/>
    <w:rsid w:val="006647CC"/>
    <w:rsid w:val="00664804"/>
    <w:rsid w:val="00664866"/>
    <w:rsid w:val="00664A59"/>
    <w:rsid w:val="00664ECA"/>
    <w:rsid w:val="006669F4"/>
    <w:rsid w:val="00666AE1"/>
    <w:rsid w:val="00667627"/>
    <w:rsid w:val="00667664"/>
    <w:rsid w:val="0067052A"/>
    <w:rsid w:val="00670608"/>
    <w:rsid w:val="0067156B"/>
    <w:rsid w:val="0067188E"/>
    <w:rsid w:val="006718D0"/>
    <w:rsid w:val="00672213"/>
    <w:rsid w:val="00673036"/>
    <w:rsid w:val="00673449"/>
    <w:rsid w:val="00673612"/>
    <w:rsid w:val="00673AE2"/>
    <w:rsid w:val="00673D0D"/>
    <w:rsid w:val="00674768"/>
    <w:rsid w:val="00674EA5"/>
    <w:rsid w:val="00674ED9"/>
    <w:rsid w:val="00675081"/>
    <w:rsid w:val="006755FC"/>
    <w:rsid w:val="00675D0D"/>
    <w:rsid w:val="00675DF6"/>
    <w:rsid w:val="00675EC4"/>
    <w:rsid w:val="00675EE5"/>
    <w:rsid w:val="00677556"/>
    <w:rsid w:val="00677706"/>
    <w:rsid w:val="00677B90"/>
    <w:rsid w:val="006800D6"/>
    <w:rsid w:val="00680111"/>
    <w:rsid w:val="006803F9"/>
    <w:rsid w:val="00680A8F"/>
    <w:rsid w:val="006813C2"/>
    <w:rsid w:val="00681588"/>
    <w:rsid w:val="00682346"/>
    <w:rsid w:val="006828B0"/>
    <w:rsid w:val="00682FD1"/>
    <w:rsid w:val="006832D4"/>
    <w:rsid w:val="00683541"/>
    <w:rsid w:val="006838C1"/>
    <w:rsid w:val="00683D28"/>
    <w:rsid w:val="00683DB1"/>
    <w:rsid w:val="006840F7"/>
    <w:rsid w:val="00684DBB"/>
    <w:rsid w:val="0068553B"/>
    <w:rsid w:val="00685547"/>
    <w:rsid w:val="006855F8"/>
    <w:rsid w:val="00685F1B"/>
    <w:rsid w:val="0068616F"/>
    <w:rsid w:val="00686AC5"/>
    <w:rsid w:val="0068779A"/>
    <w:rsid w:val="00687885"/>
    <w:rsid w:val="00687B01"/>
    <w:rsid w:val="00687F4D"/>
    <w:rsid w:val="006907D5"/>
    <w:rsid w:val="00690868"/>
    <w:rsid w:val="006923EF"/>
    <w:rsid w:val="006925D8"/>
    <w:rsid w:val="00692AA2"/>
    <w:rsid w:val="00693142"/>
    <w:rsid w:val="006935D5"/>
    <w:rsid w:val="00693B21"/>
    <w:rsid w:val="00693FEE"/>
    <w:rsid w:val="00695C20"/>
    <w:rsid w:val="00695FEE"/>
    <w:rsid w:val="00696026"/>
    <w:rsid w:val="00696460"/>
    <w:rsid w:val="006964D8"/>
    <w:rsid w:val="00696978"/>
    <w:rsid w:val="00696BC2"/>
    <w:rsid w:val="00697616"/>
    <w:rsid w:val="0069794F"/>
    <w:rsid w:val="00697BCE"/>
    <w:rsid w:val="00697C35"/>
    <w:rsid w:val="00697C8B"/>
    <w:rsid w:val="006A04E9"/>
    <w:rsid w:val="006A137F"/>
    <w:rsid w:val="006A1580"/>
    <w:rsid w:val="006A186A"/>
    <w:rsid w:val="006A1D5A"/>
    <w:rsid w:val="006A1E40"/>
    <w:rsid w:val="006A2408"/>
    <w:rsid w:val="006A2819"/>
    <w:rsid w:val="006A2F5B"/>
    <w:rsid w:val="006A35A3"/>
    <w:rsid w:val="006A4488"/>
    <w:rsid w:val="006A490E"/>
    <w:rsid w:val="006A4B33"/>
    <w:rsid w:val="006A510A"/>
    <w:rsid w:val="006A547D"/>
    <w:rsid w:val="006A5696"/>
    <w:rsid w:val="006A58FC"/>
    <w:rsid w:val="006A5EB4"/>
    <w:rsid w:val="006A6311"/>
    <w:rsid w:val="006A6900"/>
    <w:rsid w:val="006A707F"/>
    <w:rsid w:val="006A70F3"/>
    <w:rsid w:val="006A740F"/>
    <w:rsid w:val="006A7CD9"/>
    <w:rsid w:val="006B0588"/>
    <w:rsid w:val="006B10AE"/>
    <w:rsid w:val="006B1738"/>
    <w:rsid w:val="006B1BAE"/>
    <w:rsid w:val="006B27B8"/>
    <w:rsid w:val="006B2A51"/>
    <w:rsid w:val="006B331C"/>
    <w:rsid w:val="006B348F"/>
    <w:rsid w:val="006B3A2D"/>
    <w:rsid w:val="006B3BF1"/>
    <w:rsid w:val="006B3D21"/>
    <w:rsid w:val="006B3F4A"/>
    <w:rsid w:val="006B43E2"/>
    <w:rsid w:val="006B45EA"/>
    <w:rsid w:val="006B4A44"/>
    <w:rsid w:val="006B4AD6"/>
    <w:rsid w:val="006B4AE9"/>
    <w:rsid w:val="006B520D"/>
    <w:rsid w:val="006B578F"/>
    <w:rsid w:val="006B5B1B"/>
    <w:rsid w:val="006B5CF8"/>
    <w:rsid w:val="006B6056"/>
    <w:rsid w:val="006B6069"/>
    <w:rsid w:val="006B6548"/>
    <w:rsid w:val="006B6AE0"/>
    <w:rsid w:val="006B74DB"/>
    <w:rsid w:val="006B78BF"/>
    <w:rsid w:val="006B7F0C"/>
    <w:rsid w:val="006C01DB"/>
    <w:rsid w:val="006C036D"/>
    <w:rsid w:val="006C058D"/>
    <w:rsid w:val="006C0775"/>
    <w:rsid w:val="006C078C"/>
    <w:rsid w:val="006C10E4"/>
    <w:rsid w:val="006C1610"/>
    <w:rsid w:val="006C165A"/>
    <w:rsid w:val="006C1927"/>
    <w:rsid w:val="006C1B2A"/>
    <w:rsid w:val="006C1CAE"/>
    <w:rsid w:val="006C1E24"/>
    <w:rsid w:val="006C1F41"/>
    <w:rsid w:val="006C213E"/>
    <w:rsid w:val="006C286F"/>
    <w:rsid w:val="006C29F1"/>
    <w:rsid w:val="006C3209"/>
    <w:rsid w:val="006C3305"/>
    <w:rsid w:val="006C3500"/>
    <w:rsid w:val="006C3723"/>
    <w:rsid w:val="006C43EE"/>
    <w:rsid w:val="006C456E"/>
    <w:rsid w:val="006C5103"/>
    <w:rsid w:val="006C5271"/>
    <w:rsid w:val="006C5A7D"/>
    <w:rsid w:val="006C6089"/>
    <w:rsid w:val="006C608F"/>
    <w:rsid w:val="006C6715"/>
    <w:rsid w:val="006C69CC"/>
    <w:rsid w:val="006C6A8F"/>
    <w:rsid w:val="006C7F72"/>
    <w:rsid w:val="006D012B"/>
    <w:rsid w:val="006D028F"/>
    <w:rsid w:val="006D0515"/>
    <w:rsid w:val="006D0A0E"/>
    <w:rsid w:val="006D0D3E"/>
    <w:rsid w:val="006D14D3"/>
    <w:rsid w:val="006D160D"/>
    <w:rsid w:val="006D192F"/>
    <w:rsid w:val="006D1C6D"/>
    <w:rsid w:val="006D2B5E"/>
    <w:rsid w:val="006D2B95"/>
    <w:rsid w:val="006D3082"/>
    <w:rsid w:val="006D3662"/>
    <w:rsid w:val="006D382B"/>
    <w:rsid w:val="006D38F2"/>
    <w:rsid w:val="006D4B53"/>
    <w:rsid w:val="006D5140"/>
    <w:rsid w:val="006D59E5"/>
    <w:rsid w:val="006D5CA6"/>
    <w:rsid w:val="006D5E7D"/>
    <w:rsid w:val="006D5F70"/>
    <w:rsid w:val="006D675A"/>
    <w:rsid w:val="006D6CCD"/>
    <w:rsid w:val="006D71F3"/>
    <w:rsid w:val="006D7782"/>
    <w:rsid w:val="006D7E98"/>
    <w:rsid w:val="006D7ED6"/>
    <w:rsid w:val="006E035A"/>
    <w:rsid w:val="006E0571"/>
    <w:rsid w:val="006E0D3E"/>
    <w:rsid w:val="006E12D2"/>
    <w:rsid w:val="006E1A02"/>
    <w:rsid w:val="006E1B2F"/>
    <w:rsid w:val="006E1D42"/>
    <w:rsid w:val="006E1F32"/>
    <w:rsid w:val="006E2AAA"/>
    <w:rsid w:val="006E2BA5"/>
    <w:rsid w:val="006E2E0D"/>
    <w:rsid w:val="006E3211"/>
    <w:rsid w:val="006E32F3"/>
    <w:rsid w:val="006E3D45"/>
    <w:rsid w:val="006E3F9E"/>
    <w:rsid w:val="006E4164"/>
    <w:rsid w:val="006E43EA"/>
    <w:rsid w:val="006E4477"/>
    <w:rsid w:val="006E47B8"/>
    <w:rsid w:val="006E5070"/>
    <w:rsid w:val="006E59FD"/>
    <w:rsid w:val="006E5F71"/>
    <w:rsid w:val="006E6EAE"/>
    <w:rsid w:val="006E7055"/>
    <w:rsid w:val="006E76B9"/>
    <w:rsid w:val="006E79BC"/>
    <w:rsid w:val="006F0329"/>
    <w:rsid w:val="006F1061"/>
    <w:rsid w:val="006F10AA"/>
    <w:rsid w:val="006F1205"/>
    <w:rsid w:val="006F1B29"/>
    <w:rsid w:val="006F1DAE"/>
    <w:rsid w:val="006F247A"/>
    <w:rsid w:val="006F2A8F"/>
    <w:rsid w:val="006F4240"/>
    <w:rsid w:val="006F4A62"/>
    <w:rsid w:val="006F4E7C"/>
    <w:rsid w:val="006F4FD7"/>
    <w:rsid w:val="006F51FC"/>
    <w:rsid w:val="006F5856"/>
    <w:rsid w:val="006F5A2C"/>
    <w:rsid w:val="006F5C2C"/>
    <w:rsid w:val="006F5D00"/>
    <w:rsid w:val="006F5F00"/>
    <w:rsid w:val="006F5FB5"/>
    <w:rsid w:val="006F6688"/>
    <w:rsid w:val="006F6B01"/>
    <w:rsid w:val="006F6B32"/>
    <w:rsid w:val="006F6DEA"/>
    <w:rsid w:val="006F7661"/>
    <w:rsid w:val="006F79BC"/>
    <w:rsid w:val="006F7D0D"/>
    <w:rsid w:val="0070080B"/>
    <w:rsid w:val="007009CE"/>
    <w:rsid w:val="0070145D"/>
    <w:rsid w:val="00701658"/>
    <w:rsid w:val="00701ECC"/>
    <w:rsid w:val="007024AB"/>
    <w:rsid w:val="00702E40"/>
    <w:rsid w:val="00704052"/>
    <w:rsid w:val="007041A3"/>
    <w:rsid w:val="00704317"/>
    <w:rsid w:val="00704869"/>
    <w:rsid w:val="00704B13"/>
    <w:rsid w:val="00704F1A"/>
    <w:rsid w:val="007057EC"/>
    <w:rsid w:val="00705997"/>
    <w:rsid w:val="00705B1C"/>
    <w:rsid w:val="007068C5"/>
    <w:rsid w:val="00706F76"/>
    <w:rsid w:val="00707208"/>
    <w:rsid w:val="00707520"/>
    <w:rsid w:val="007075FD"/>
    <w:rsid w:val="00707629"/>
    <w:rsid w:val="0070762B"/>
    <w:rsid w:val="00707B91"/>
    <w:rsid w:val="00710034"/>
    <w:rsid w:val="00710B89"/>
    <w:rsid w:val="00710FEE"/>
    <w:rsid w:val="0071118C"/>
    <w:rsid w:val="007111C0"/>
    <w:rsid w:val="00711556"/>
    <w:rsid w:val="00711878"/>
    <w:rsid w:val="00711D4F"/>
    <w:rsid w:val="00711E02"/>
    <w:rsid w:val="00711EBC"/>
    <w:rsid w:val="00711FB8"/>
    <w:rsid w:val="007129A3"/>
    <w:rsid w:val="007131AF"/>
    <w:rsid w:val="00713485"/>
    <w:rsid w:val="00714206"/>
    <w:rsid w:val="00714479"/>
    <w:rsid w:val="0071456D"/>
    <w:rsid w:val="007153FE"/>
    <w:rsid w:val="0071578B"/>
    <w:rsid w:val="007158DB"/>
    <w:rsid w:val="00715CF5"/>
    <w:rsid w:val="00715E0A"/>
    <w:rsid w:val="00715E4D"/>
    <w:rsid w:val="00716213"/>
    <w:rsid w:val="00716A93"/>
    <w:rsid w:val="00716F58"/>
    <w:rsid w:val="0071711F"/>
    <w:rsid w:val="007174C9"/>
    <w:rsid w:val="00717F92"/>
    <w:rsid w:val="007200CA"/>
    <w:rsid w:val="0072029F"/>
    <w:rsid w:val="0072040F"/>
    <w:rsid w:val="00720563"/>
    <w:rsid w:val="00720924"/>
    <w:rsid w:val="00720A58"/>
    <w:rsid w:val="00721A4B"/>
    <w:rsid w:val="00721B08"/>
    <w:rsid w:val="00721C95"/>
    <w:rsid w:val="007222AF"/>
    <w:rsid w:val="00722350"/>
    <w:rsid w:val="007223D9"/>
    <w:rsid w:val="007225C8"/>
    <w:rsid w:val="00722FB3"/>
    <w:rsid w:val="007233E7"/>
    <w:rsid w:val="007236E6"/>
    <w:rsid w:val="0072394F"/>
    <w:rsid w:val="00725F4F"/>
    <w:rsid w:val="00726904"/>
    <w:rsid w:val="00726945"/>
    <w:rsid w:val="007277BB"/>
    <w:rsid w:val="0073019F"/>
    <w:rsid w:val="00730A92"/>
    <w:rsid w:val="0073110C"/>
    <w:rsid w:val="007313E2"/>
    <w:rsid w:val="00731467"/>
    <w:rsid w:val="00731A4E"/>
    <w:rsid w:val="00731A6D"/>
    <w:rsid w:val="00733767"/>
    <w:rsid w:val="00733CC9"/>
    <w:rsid w:val="00734006"/>
    <w:rsid w:val="007347AD"/>
    <w:rsid w:val="00735175"/>
    <w:rsid w:val="00735C38"/>
    <w:rsid w:val="00735CF8"/>
    <w:rsid w:val="007360FF"/>
    <w:rsid w:val="0073613F"/>
    <w:rsid w:val="007365A9"/>
    <w:rsid w:val="00736792"/>
    <w:rsid w:val="007372A6"/>
    <w:rsid w:val="0073747A"/>
    <w:rsid w:val="0073772D"/>
    <w:rsid w:val="00737814"/>
    <w:rsid w:val="00737BAC"/>
    <w:rsid w:val="00737FEF"/>
    <w:rsid w:val="0074052E"/>
    <w:rsid w:val="00740778"/>
    <w:rsid w:val="00741467"/>
    <w:rsid w:val="0074182C"/>
    <w:rsid w:val="00741972"/>
    <w:rsid w:val="007421C9"/>
    <w:rsid w:val="00742FE2"/>
    <w:rsid w:val="00743176"/>
    <w:rsid w:val="00743C98"/>
    <w:rsid w:val="00743EB9"/>
    <w:rsid w:val="007446B6"/>
    <w:rsid w:val="00744CBB"/>
    <w:rsid w:val="0074511C"/>
    <w:rsid w:val="0074514C"/>
    <w:rsid w:val="00745A8F"/>
    <w:rsid w:val="00745C7C"/>
    <w:rsid w:val="00745FA9"/>
    <w:rsid w:val="00745FC6"/>
    <w:rsid w:val="00746228"/>
    <w:rsid w:val="007463CE"/>
    <w:rsid w:val="00746755"/>
    <w:rsid w:val="00746F79"/>
    <w:rsid w:val="007470D1"/>
    <w:rsid w:val="00747106"/>
    <w:rsid w:val="00747EE6"/>
    <w:rsid w:val="007504BD"/>
    <w:rsid w:val="00750782"/>
    <w:rsid w:val="00750BBE"/>
    <w:rsid w:val="00751728"/>
    <w:rsid w:val="00751C17"/>
    <w:rsid w:val="00751F22"/>
    <w:rsid w:val="00752923"/>
    <w:rsid w:val="007530F0"/>
    <w:rsid w:val="0075405E"/>
    <w:rsid w:val="007545ED"/>
    <w:rsid w:val="0075462F"/>
    <w:rsid w:val="00755110"/>
    <w:rsid w:val="0075527D"/>
    <w:rsid w:val="00755DD8"/>
    <w:rsid w:val="00755F52"/>
    <w:rsid w:val="00756D92"/>
    <w:rsid w:val="00757B79"/>
    <w:rsid w:val="00757C4F"/>
    <w:rsid w:val="00757FF3"/>
    <w:rsid w:val="007601D8"/>
    <w:rsid w:val="0076142B"/>
    <w:rsid w:val="00761966"/>
    <w:rsid w:val="007625AC"/>
    <w:rsid w:val="00762ED5"/>
    <w:rsid w:val="00763428"/>
    <w:rsid w:val="0076371B"/>
    <w:rsid w:val="00763789"/>
    <w:rsid w:val="007639D9"/>
    <w:rsid w:val="00763D33"/>
    <w:rsid w:val="007640F0"/>
    <w:rsid w:val="00764175"/>
    <w:rsid w:val="0076426E"/>
    <w:rsid w:val="007649F7"/>
    <w:rsid w:val="007650A7"/>
    <w:rsid w:val="00765306"/>
    <w:rsid w:val="007653D4"/>
    <w:rsid w:val="00765BC9"/>
    <w:rsid w:val="00766199"/>
    <w:rsid w:val="007661E1"/>
    <w:rsid w:val="00766528"/>
    <w:rsid w:val="007666AA"/>
    <w:rsid w:val="0076683E"/>
    <w:rsid w:val="00766E8A"/>
    <w:rsid w:val="00767405"/>
    <w:rsid w:val="007705B0"/>
    <w:rsid w:val="007706AD"/>
    <w:rsid w:val="00770926"/>
    <w:rsid w:val="00770C1E"/>
    <w:rsid w:val="00770D9A"/>
    <w:rsid w:val="007719C6"/>
    <w:rsid w:val="00771AAD"/>
    <w:rsid w:val="007722C2"/>
    <w:rsid w:val="0077283C"/>
    <w:rsid w:val="00772A7D"/>
    <w:rsid w:val="00772B8A"/>
    <w:rsid w:val="00772EA2"/>
    <w:rsid w:val="0077301F"/>
    <w:rsid w:val="0077306B"/>
    <w:rsid w:val="00773543"/>
    <w:rsid w:val="00773D0E"/>
    <w:rsid w:val="00774575"/>
    <w:rsid w:val="00774DB3"/>
    <w:rsid w:val="00774E72"/>
    <w:rsid w:val="00775137"/>
    <w:rsid w:val="0077518B"/>
    <w:rsid w:val="00775363"/>
    <w:rsid w:val="00775C2A"/>
    <w:rsid w:val="0077656E"/>
    <w:rsid w:val="00776A83"/>
    <w:rsid w:val="00776EFB"/>
    <w:rsid w:val="0077700C"/>
    <w:rsid w:val="00777851"/>
    <w:rsid w:val="007778E3"/>
    <w:rsid w:val="00777D94"/>
    <w:rsid w:val="007809B9"/>
    <w:rsid w:val="00780F9A"/>
    <w:rsid w:val="00781230"/>
    <w:rsid w:val="00781592"/>
    <w:rsid w:val="00781AB4"/>
    <w:rsid w:val="00781D56"/>
    <w:rsid w:val="00781EFE"/>
    <w:rsid w:val="007820B1"/>
    <w:rsid w:val="00782189"/>
    <w:rsid w:val="00782BAD"/>
    <w:rsid w:val="00782CB6"/>
    <w:rsid w:val="00783A24"/>
    <w:rsid w:val="007840E2"/>
    <w:rsid w:val="00784179"/>
    <w:rsid w:val="00784370"/>
    <w:rsid w:val="0078459F"/>
    <w:rsid w:val="00784941"/>
    <w:rsid w:val="00785E96"/>
    <w:rsid w:val="00785FF5"/>
    <w:rsid w:val="00787518"/>
    <w:rsid w:val="00787BC2"/>
    <w:rsid w:val="00790084"/>
    <w:rsid w:val="0079032C"/>
    <w:rsid w:val="0079064F"/>
    <w:rsid w:val="00791269"/>
    <w:rsid w:val="007919E6"/>
    <w:rsid w:val="00791C21"/>
    <w:rsid w:val="00792290"/>
    <w:rsid w:val="007926D5"/>
    <w:rsid w:val="00792E20"/>
    <w:rsid w:val="0079445C"/>
    <w:rsid w:val="0079558B"/>
    <w:rsid w:val="007955EA"/>
    <w:rsid w:val="007956C9"/>
    <w:rsid w:val="00795820"/>
    <w:rsid w:val="00795CEE"/>
    <w:rsid w:val="00797135"/>
    <w:rsid w:val="00797277"/>
    <w:rsid w:val="00797EBB"/>
    <w:rsid w:val="00797FC6"/>
    <w:rsid w:val="007A0585"/>
    <w:rsid w:val="007A0AF4"/>
    <w:rsid w:val="007A0D3A"/>
    <w:rsid w:val="007A12F0"/>
    <w:rsid w:val="007A15CF"/>
    <w:rsid w:val="007A16D4"/>
    <w:rsid w:val="007A17A9"/>
    <w:rsid w:val="007A3313"/>
    <w:rsid w:val="007A3743"/>
    <w:rsid w:val="007A4683"/>
    <w:rsid w:val="007A4AAE"/>
    <w:rsid w:val="007A5135"/>
    <w:rsid w:val="007A5AF0"/>
    <w:rsid w:val="007A687D"/>
    <w:rsid w:val="007A6CED"/>
    <w:rsid w:val="007A7154"/>
    <w:rsid w:val="007A7441"/>
    <w:rsid w:val="007B0438"/>
    <w:rsid w:val="007B0583"/>
    <w:rsid w:val="007B0716"/>
    <w:rsid w:val="007B08BB"/>
    <w:rsid w:val="007B0E67"/>
    <w:rsid w:val="007B1328"/>
    <w:rsid w:val="007B14A7"/>
    <w:rsid w:val="007B1CF5"/>
    <w:rsid w:val="007B1F01"/>
    <w:rsid w:val="007B259A"/>
    <w:rsid w:val="007B26A9"/>
    <w:rsid w:val="007B32E5"/>
    <w:rsid w:val="007B655F"/>
    <w:rsid w:val="007B6CF3"/>
    <w:rsid w:val="007B6DCD"/>
    <w:rsid w:val="007B713F"/>
    <w:rsid w:val="007B790B"/>
    <w:rsid w:val="007B7CC6"/>
    <w:rsid w:val="007B7EDA"/>
    <w:rsid w:val="007C064F"/>
    <w:rsid w:val="007C06B4"/>
    <w:rsid w:val="007C0B37"/>
    <w:rsid w:val="007C0EC4"/>
    <w:rsid w:val="007C130C"/>
    <w:rsid w:val="007C18BA"/>
    <w:rsid w:val="007C1B65"/>
    <w:rsid w:val="007C1B82"/>
    <w:rsid w:val="007C1E75"/>
    <w:rsid w:val="007C238D"/>
    <w:rsid w:val="007C2ADD"/>
    <w:rsid w:val="007C3025"/>
    <w:rsid w:val="007C3480"/>
    <w:rsid w:val="007C3725"/>
    <w:rsid w:val="007C3977"/>
    <w:rsid w:val="007C4C7F"/>
    <w:rsid w:val="007C539C"/>
    <w:rsid w:val="007C53AE"/>
    <w:rsid w:val="007C5A1E"/>
    <w:rsid w:val="007C5B32"/>
    <w:rsid w:val="007C73A5"/>
    <w:rsid w:val="007C7616"/>
    <w:rsid w:val="007C7D2D"/>
    <w:rsid w:val="007C7E1A"/>
    <w:rsid w:val="007D04D1"/>
    <w:rsid w:val="007D0620"/>
    <w:rsid w:val="007D10F6"/>
    <w:rsid w:val="007D14C3"/>
    <w:rsid w:val="007D1589"/>
    <w:rsid w:val="007D1D3A"/>
    <w:rsid w:val="007D1DA5"/>
    <w:rsid w:val="007D1DEF"/>
    <w:rsid w:val="007D205B"/>
    <w:rsid w:val="007D23DB"/>
    <w:rsid w:val="007D24E4"/>
    <w:rsid w:val="007D273F"/>
    <w:rsid w:val="007D2AB2"/>
    <w:rsid w:val="007D2D64"/>
    <w:rsid w:val="007D428C"/>
    <w:rsid w:val="007D4956"/>
    <w:rsid w:val="007D51FB"/>
    <w:rsid w:val="007D5DEA"/>
    <w:rsid w:val="007D6C22"/>
    <w:rsid w:val="007D6D41"/>
    <w:rsid w:val="007D76EA"/>
    <w:rsid w:val="007D789E"/>
    <w:rsid w:val="007D7F48"/>
    <w:rsid w:val="007E01D8"/>
    <w:rsid w:val="007E0361"/>
    <w:rsid w:val="007E08C9"/>
    <w:rsid w:val="007E0B7F"/>
    <w:rsid w:val="007E18C2"/>
    <w:rsid w:val="007E19DB"/>
    <w:rsid w:val="007E2664"/>
    <w:rsid w:val="007E2BD6"/>
    <w:rsid w:val="007E2F72"/>
    <w:rsid w:val="007E49DC"/>
    <w:rsid w:val="007E4D94"/>
    <w:rsid w:val="007E5340"/>
    <w:rsid w:val="007E54E7"/>
    <w:rsid w:val="007E567B"/>
    <w:rsid w:val="007E5768"/>
    <w:rsid w:val="007E595D"/>
    <w:rsid w:val="007E608B"/>
    <w:rsid w:val="007E6098"/>
    <w:rsid w:val="007E643C"/>
    <w:rsid w:val="007E7059"/>
    <w:rsid w:val="007E7548"/>
    <w:rsid w:val="007E7C44"/>
    <w:rsid w:val="007E7C88"/>
    <w:rsid w:val="007E7F6E"/>
    <w:rsid w:val="007F0082"/>
    <w:rsid w:val="007F042C"/>
    <w:rsid w:val="007F0D4C"/>
    <w:rsid w:val="007F147F"/>
    <w:rsid w:val="007F17B9"/>
    <w:rsid w:val="007F1BA8"/>
    <w:rsid w:val="007F29F3"/>
    <w:rsid w:val="007F2AC2"/>
    <w:rsid w:val="007F3226"/>
    <w:rsid w:val="007F3DA3"/>
    <w:rsid w:val="007F4835"/>
    <w:rsid w:val="007F4E4F"/>
    <w:rsid w:val="007F4F19"/>
    <w:rsid w:val="007F5547"/>
    <w:rsid w:val="007F5708"/>
    <w:rsid w:val="007F5848"/>
    <w:rsid w:val="007F5BBC"/>
    <w:rsid w:val="007F5E89"/>
    <w:rsid w:val="007F7422"/>
    <w:rsid w:val="007F7540"/>
    <w:rsid w:val="007F7676"/>
    <w:rsid w:val="00800BFD"/>
    <w:rsid w:val="008010F6"/>
    <w:rsid w:val="0080192C"/>
    <w:rsid w:val="00801AEB"/>
    <w:rsid w:val="00801C55"/>
    <w:rsid w:val="00801CF7"/>
    <w:rsid w:val="00801DE4"/>
    <w:rsid w:val="008023BC"/>
    <w:rsid w:val="00802909"/>
    <w:rsid w:val="008029B3"/>
    <w:rsid w:val="00802EEF"/>
    <w:rsid w:val="00803BC2"/>
    <w:rsid w:val="00803D8B"/>
    <w:rsid w:val="008049F7"/>
    <w:rsid w:val="00804F60"/>
    <w:rsid w:val="0080508B"/>
    <w:rsid w:val="008058B8"/>
    <w:rsid w:val="0080599C"/>
    <w:rsid w:val="00806099"/>
    <w:rsid w:val="008062ED"/>
    <w:rsid w:val="008068D4"/>
    <w:rsid w:val="00807076"/>
    <w:rsid w:val="008077B7"/>
    <w:rsid w:val="00807869"/>
    <w:rsid w:val="00807C00"/>
    <w:rsid w:val="008104C8"/>
    <w:rsid w:val="00810DF6"/>
    <w:rsid w:val="0081137E"/>
    <w:rsid w:val="0081158A"/>
    <w:rsid w:val="00811B85"/>
    <w:rsid w:val="00811DD2"/>
    <w:rsid w:val="00811F97"/>
    <w:rsid w:val="00812898"/>
    <w:rsid w:val="00812ED0"/>
    <w:rsid w:val="008137AA"/>
    <w:rsid w:val="008138A0"/>
    <w:rsid w:val="00813C16"/>
    <w:rsid w:val="00813F0A"/>
    <w:rsid w:val="00814766"/>
    <w:rsid w:val="00814F0E"/>
    <w:rsid w:val="008158FC"/>
    <w:rsid w:val="00815CD6"/>
    <w:rsid w:val="00815D66"/>
    <w:rsid w:val="00815E56"/>
    <w:rsid w:val="00815F11"/>
    <w:rsid w:val="0081624F"/>
    <w:rsid w:val="00816264"/>
    <w:rsid w:val="00816364"/>
    <w:rsid w:val="00817288"/>
    <w:rsid w:val="00817E34"/>
    <w:rsid w:val="00817FCE"/>
    <w:rsid w:val="0082009D"/>
    <w:rsid w:val="0082047F"/>
    <w:rsid w:val="00820A65"/>
    <w:rsid w:val="00820C56"/>
    <w:rsid w:val="00820D3E"/>
    <w:rsid w:val="00821CBE"/>
    <w:rsid w:val="00821CED"/>
    <w:rsid w:val="00822053"/>
    <w:rsid w:val="00822068"/>
    <w:rsid w:val="00822363"/>
    <w:rsid w:val="00823850"/>
    <w:rsid w:val="008249C4"/>
    <w:rsid w:val="00824AED"/>
    <w:rsid w:val="0082533E"/>
    <w:rsid w:val="0082537C"/>
    <w:rsid w:val="0082679D"/>
    <w:rsid w:val="00827D28"/>
    <w:rsid w:val="00827DAA"/>
    <w:rsid w:val="00830310"/>
    <w:rsid w:val="00830B69"/>
    <w:rsid w:val="00830F87"/>
    <w:rsid w:val="0083161C"/>
    <w:rsid w:val="0083166F"/>
    <w:rsid w:val="00831B99"/>
    <w:rsid w:val="00831C22"/>
    <w:rsid w:val="00832310"/>
    <w:rsid w:val="008324B5"/>
    <w:rsid w:val="00832516"/>
    <w:rsid w:val="00832C9D"/>
    <w:rsid w:val="00832D18"/>
    <w:rsid w:val="00833B3C"/>
    <w:rsid w:val="00833E51"/>
    <w:rsid w:val="00834089"/>
    <w:rsid w:val="008345D5"/>
    <w:rsid w:val="00834C7F"/>
    <w:rsid w:val="00835D57"/>
    <w:rsid w:val="00836522"/>
    <w:rsid w:val="00836B82"/>
    <w:rsid w:val="00836E77"/>
    <w:rsid w:val="0084027E"/>
    <w:rsid w:val="00840371"/>
    <w:rsid w:val="00840431"/>
    <w:rsid w:val="00841460"/>
    <w:rsid w:val="00841496"/>
    <w:rsid w:val="00841729"/>
    <w:rsid w:val="00841F0F"/>
    <w:rsid w:val="00841FA4"/>
    <w:rsid w:val="008421E2"/>
    <w:rsid w:val="0084258D"/>
    <w:rsid w:val="00842863"/>
    <w:rsid w:val="00842C12"/>
    <w:rsid w:val="008432E1"/>
    <w:rsid w:val="008437C2"/>
    <w:rsid w:val="00843ED4"/>
    <w:rsid w:val="00844298"/>
    <w:rsid w:val="00844642"/>
    <w:rsid w:val="008447EC"/>
    <w:rsid w:val="0084493B"/>
    <w:rsid w:val="00844F61"/>
    <w:rsid w:val="0084634D"/>
    <w:rsid w:val="0084690C"/>
    <w:rsid w:val="00846C2D"/>
    <w:rsid w:val="00847539"/>
    <w:rsid w:val="0084767E"/>
    <w:rsid w:val="00847A27"/>
    <w:rsid w:val="0085004A"/>
    <w:rsid w:val="00850C9C"/>
    <w:rsid w:val="00850DFA"/>
    <w:rsid w:val="00851443"/>
    <w:rsid w:val="0085179D"/>
    <w:rsid w:val="008518B0"/>
    <w:rsid w:val="008518C5"/>
    <w:rsid w:val="00852094"/>
    <w:rsid w:val="00853179"/>
    <w:rsid w:val="00853285"/>
    <w:rsid w:val="00853DB3"/>
    <w:rsid w:val="00853F62"/>
    <w:rsid w:val="008542AB"/>
    <w:rsid w:val="00854C27"/>
    <w:rsid w:val="00854EF7"/>
    <w:rsid w:val="008551C3"/>
    <w:rsid w:val="008553B2"/>
    <w:rsid w:val="00855A0B"/>
    <w:rsid w:val="00855AA2"/>
    <w:rsid w:val="00855D2E"/>
    <w:rsid w:val="00855FA4"/>
    <w:rsid w:val="00856AB9"/>
    <w:rsid w:val="0085709C"/>
    <w:rsid w:val="0085748D"/>
    <w:rsid w:val="008575DB"/>
    <w:rsid w:val="00857654"/>
    <w:rsid w:val="008576FF"/>
    <w:rsid w:val="00857B51"/>
    <w:rsid w:val="0086032A"/>
    <w:rsid w:val="00860E3F"/>
    <w:rsid w:val="00861354"/>
    <w:rsid w:val="00861610"/>
    <w:rsid w:val="00861880"/>
    <w:rsid w:val="008619EA"/>
    <w:rsid w:val="00861C24"/>
    <w:rsid w:val="00862108"/>
    <w:rsid w:val="00862284"/>
    <w:rsid w:val="00862B51"/>
    <w:rsid w:val="00862E3D"/>
    <w:rsid w:val="00863A30"/>
    <w:rsid w:val="00863C3B"/>
    <w:rsid w:val="00863CF6"/>
    <w:rsid w:val="0086447B"/>
    <w:rsid w:val="00865098"/>
    <w:rsid w:val="008655F9"/>
    <w:rsid w:val="00865A6F"/>
    <w:rsid w:val="00865A8D"/>
    <w:rsid w:val="008660FB"/>
    <w:rsid w:val="00866642"/>
    <w:rsid w:val="00866C78"/>
    <w:rsid w:val="008672BB"/>
    <w:rsid w:val="008703AA"/>
    <w:rsid w:val="00870BCE"/>
    <w:rsid w:val="00870E7B"/>
    <w:rsid w:val="00871228"/>
    <w:rsid w:val="00871813"/>
    <w:rsid w:val="00871ACC"/>
    <w:rsid w:val="00871DEF"/>
    <w:rsid w:val="00872BA6"/>
    <w:rsid w:val="00874572"/>
    <w:rsid w:val="008747E8"/>
    <w:rsid w:val="00874BA0"/>
    <w:rsid w:val="008756A5"/>
    <w:rsid w:val="00875D95"/>
    <w:rsid w:val="008762F1"/>
    <w:rsid w:val="008768F6"/>
    <w:rsid w:val="00876A60"/>
    <w:rsid w:val="00876FAF"/>
    <w:rsid w:val="008773FF"/>
    <w:rsid w:val="0087756B"/>
    <w:rsid w:val="008778DF"/>
    <w:rsid w:val="00877A68"/>
    <w:rsid w:val="0088045F"/>
    <w:rsid w:val="008807DF"/>
    <w:rsid w:val="0088097B"/>
    <w:rsid w:val="00880AC3"/>
    <w:rsid w:val="00881726"/>
    <w:rsid w:val="00882A3E"/>
    <w:rsid w:val="00882D04"/>
    <w:rsid w:val="00883A1B"/>
    <w:rsid w:val="00883F5E"/>
    <w:rsid w:val="00884207"/>
    <w:rsid w:val="0088460D"/>
    <w:rsid w:val="0088570B"/>
    <w:rsid w:val="008860BD"/>
    <w:rsid w:val="00886349"/>
    <w:rsid w:val="00886402"/>
    <w:rsid w:val="00886472"/>
    <w:rsid w:val="00886E61"/>
    <w:rsid w:val="00887205"/>
    <w:rsid w:val="0088776A"/>
    <w:rsid w:val="00887D65"/>
    <w:rsid w:val="00890665"/>
    <w:rsid w:val="00890869"/>
    <w:rsid w:val="00890F3E"/>
    <w:rsid w:val="00890FAC"/>
    <w:rsid w:val="0089120F"/>
    <w:rsid w:val="00891CCD"/>
    <w:rsid w:val="00891CF0"/>
    <w:rsid w:val="00891D96"/>
    <w:rsid w:val="0089214E"/>
    <w:rsid w:val="008923C6"/>
    <w:rsid w:val="00892FB7"/>
    <w:rsid w:val="0089381E"/>
    <w:rsid w:val="00893DB5"/>
    <w:rsid w:val="00893E8E"/>
    <w:rsid w:val="0089400D"/>
    <w:rsid w:val="00894BF4"/>
    <w:rsid w:val="00895446"/>
    <w:rsid w:val="008954DB"/>
    <w:rsid w:val="0089588D"/>
    <w:rsid w:val="00895DC6"/>
    <w:rsid w:val="00895E0B"/>
    <w:rsid w:val="00895F06"/>
    <w:rsid w:val="00895F4E"/>
    <w:rsid w:val="00895F98"/>
    <w:rsid w:val="00896BA2"/>
    <w:rsid w:val="00897274"/>
    <w:rsid w:val="00897594"/>
    <w:rsid w:val="0089792D"/>
    <w:rsid w:val="00897CD6"/>
    <w:rsid w:val="008A0343"/>
    <w:rsid w:val="008A03B0"/>
    <w:rsid w:val="008A0C47"/>
    <w:rsid w:val="008A124C"/>
    <w:rsid w:val="008A1A1E"/>
    <w:rsid w:val="008A1B22"/>
    <w:rsid w:val="008A1BE8"/>
    <w:rsid w:val="008A2323"/>
    <w:rsid w:val="008A3788"/>
    <w:rsid w:val="008A37E9"/>
    <w:rsid w:val="008A3F68"/>
    <w:rsid w:val="008A412A"/>
    <w:rsid w:val="008A45CF"/>
    <w:rsid w:val="008A4E14"/>
    <w:rsid w:val="008A4FCD"/>
    <w:rsid w:val="008A51FC"/>
    <w:rsid w:val="008A5659"/>
    <w:rsid w:val="008A576E"/>
    <w:rsid w:val="008A57BE"/>
    <w:rsid w:val="008A58B1"/>
    <w:rsid w:val="008A6114"/>
    <w:rsid w:val="008A6192"/>
    <w:rsid w:val="008A6499"/>
    <w:rsid w:val="008A65EA"/>
    <w:rsid w:val="008A66C6"/>
    <w:rsid w:val="008A6913"/>
    <w:rsid w:val="008A6F81"/>
    <w:rsid w:val="008A7093"/>
    <w:rsid w:val="008A724A"/>
    <w:rsid w:val="008A7290"/>
    <w:rsid w:val="008A748F"/>
    <w:rsid w:val="008A7A34"/>
    <w:rsid w:val="008A7AFC"/>
    <w:rsid w:val="008B022F"/>
    <w:rsid w:val="008B0454"/>
    <w:rsid w:val="008B0866"/>
    <w:rsid w:val="008B088A"/>
    <w:rsid w:val="008B15A8"/>
    <w:rsid w:val="008B1C7F"/>
    <w:rsid w:val="008B1CEA"/>
    <w:rsid w:val="008B1ECE"/>
    <w:rsid w:val="008B2168"/>
    <w:rsid w:val="008B24EF"/>
    <w:rsid w:val="008B270C"/>
    <w:rsid w:val="008B2B96"/>
    <w:rsid w:val="008B3E05"/>
    <w:rsid w:val="008B3E18"/>
    <w:rsid w:val="008B3FF3"/>
    <w:rsid w:val="008B4365"/>
    <w:rsid w:val="008B4496"/>
    <w:rsid w:val="008B46F8"/>
    <w:rsid w:val="008B4DF0"/>
    <w:rsid w:val="008B4E2D"/>
    <w:rsid w:val="008B517C"/>
    <w:rsid w:val="008B5361"/>
    <w:rsid w:val="008B57E3"/>
    <w:rsid w:val="008B596C"/>
    <w:rsid w:val="008B5971"/>
    <w:rsid w:val="008B5B0C"/>
    <w:rsid w:val="008B5C14"/>
    <w:rsid w:val="008B5E2F"/>
    <w:rsid w:val="008B5E31"/>
    <w:rsid w:val="008B5F33"/>
    <w:rsid w:val="008B62CA"/>
    <w:rsid w:val="008B6622"/>
    <w:rsid w:val="008B671D"/>
    <w:rsid w:val="008B6C7A"/>
    <w:rsid w:val="008B740D"/>
    <w:rsid w:val="008B7534"/>
    <w:rsid w:val="008B754B"/>
    <w:rsid w:val="008B75DC"/>
    <w:rsid w:val="008B79AD"/>
    <w:rsid w:val="008B79AF"/>
    <w:rsid w:val="008C0BAB"/>
    <w:rsid w:val="008C1944"/>
    <w:rsid w:val="008C20AC"/>
    <w:rsid w:val="008C2835"/>
    <w:rsid w:val="008C2D3F"/>
    <w:rsid w:val="008C2FE2"/>
    <w:rsid w:val="008C3033"/>
    <w:rsid w:val="008C3072"/>
    <w:rsid w:val="008C35A1"/>
    <w:rsid w:val="008C367B"/>
    <w:rsid w:val="008C36A1"/>
    <w:rsid w:val="008C3A87"/>
    <w:rsid w:val="008C4941"/>
    <w:rsid w:val="008C4FD5"/>
    <w:rsid w:val="008C5173"/>
    <w:rsid w:val="008C52E5"/>
    <w:rsid w:val="008C569A"/>
    <w:rsid w:val="008C5B51"/>
    <w:rsid w:val="008C61CD"/>
    <w:rsid w:val="008C63B0"/>
    <w:rsid w:val="008C6539"/>
    <w:rsid w:val="008C6664"/>
    <w:rsid w:val="008C6D95"/>
    <w:rsid w:val="008C6E44"/>
    <w:rsid w:val="008C6E98"/>
    <w:rsid w:val="008C7060"/>
    <w:rsid w:val="008C734E"/>
    <w:rsid w:val="008C73AD"/>
    <w:rsid w:val="008C7587"/>
    <w:rsid w:val="008C7AD8"/>
    <w:rsid w:val="008C7AE9"/>
    <w:rsid w:val="008D0321"/>
    <w:rsid w:val="008D0A6C"/>
    <w:rsid w:val="008D0ECF"/>
    <w:rsid w:val="008D1277"/>
    <w:rsid w:val="008D14D0"/>
    <w:rsid w:val="008D15C1"/>
    <w:rsid w:val="008D1A80"/>
    <w:rsid w:val="008D1DC6"/>
    <w:rsid w:val="008D2467"/>
    <w:rsid w:val="008D26F3"/>
    <w:rsid w:val="008D2C1D"/>
    <w:rsid w:val="008D397B"/>
    <w:rsid w:val="008D3A7C"/>
    <w:rsid w:val="008D3BDA"/>
    <w:rsid w:val="008D3E27"/>
    <w:rsid w:val="008D4125"/>
    <w:rsid w:val="008D453F"/>
    <w:rsid w:val="008D4D15"/>
    <w:rsid w:val="008D5276"/>
    <w:rsid w:val="008D5E31"/>
    <w:rsid w:val="008D6B8B"/>
    <w:rsid w:val="008D7979"/>
    <w:rsid w:val="008D7F7C"/>
    <w:rsid w:val="008E0DF4"/>
    <w:rsid w:val="008E0E76"/>
    <w:rsid w:val="008E14DA"/>
    <w:rsid w:val="008E176F"/>
    <w:rsid w:val="008E1D52"/>
    <w:rsid w:val="008E1D5A"/>
    <w:rsid w:val="008E2214"/>
    <w:rsid w:val="008E2404"/>
    <w:rsid w:val="008E3A8A"/>
    <w:rsid w:val="008E3D58"/>
    <w:rsid w:val="008E3F4C"/>
    <w:rsid w:val="008E412F"/>
    <w:rsid w:val="008E54EA"/>
    <w:rsid w:val="008E58E2"/>
    <w:rsid w:val="008E62B6"/>
    <w:rsid w:val="008E651E"/>
    <w:rsid w:val="008E6B9D"/>
    <w:rsid w:val="008E79BD"/>
    <w:rsid w:val="008F0226"/>
    <w:rsid w:val="008F02F5"/>
    <w:rsid w:val="008F07C2"/>
    <w:rsid w:val="008F0DCE"/>
    <w:rsid w:val="008F0DDF"/>
    <w:rsid w:val="008F11BD"/>
    <w:rsid w:val="008F1B8E"/>
    <w:rsid w:val="008F1F17"/>
    <w:rsid w:val="008F2079"/>
    <w:rsid w:val="008F2162"/>
    <w:rsid w:val="008F2200"/>
    <w:rsid w:val="008F23FA"/>
    <w:rsid w:val="008F24C6"/>
    <w:rsid w:val="008F25A1"/>
    <w:rsid w:val="008F33C8"/>
    <w:rsid w:val="008F36EF"/>
    <w:rsid w:val="008F4433"/>
    <w:rsid w:val="008F453B"/>
    <w:rsid w:val="008F57AF"/>
    <w:rsid w:val="008F605E"/>
    <w:rsid w:val="008F611F"/>
    <w:rsid w:val="008F6148"/>
    <w:rsid w:val="008F64DA"/>
    <w:rsid w:val="008F654E"/>
    <w:rsid w:val="008F664A"/>
    <w:rsid w:val="008F6DD8"/>
    <w:rsid w:val="008F6E04"/>
    <w:rsid w:val="008F7320"/>
    <w:rsid w:val="008F7FC4"/>
    <w:rsid w:val="00901EE0"/>
    <w:rsid w:val="009023F8"/>
    <w:rsid w:val="00902DE4"/>
    <w:rsid w:val="00903B1A"/>
    <w:rsid w:val="00903BAC"/>
    <w:rsid w:val="00903F1F"/>
    <w:rsid w:val="00904432"/>
    <w:rsid w:val="00904664"/>
    <w:rsid w:val="00904761"/>
    <w:rsid w:val="0090507A"/>
    <w:rsid w:val="009057C9"/>
    <w:rsid w:val="0090590B"/>
    <w:rsid w:val="00905A16"/>
    <w:rsid w:val="00905CCC"/>
    <w:rsid w:val="00905E73"/>
    <w:rsid w:val="009063A5"/>
    <w:rsid w:val="00906753"/>
    <w:rsid w:val="009073FC"/>
    <w:rsid w:val="0090764B"/>
    <w:rsid w:val="00910863"/>
    <w:rsid w:val="00910AFD"/>
    <w:rsid w:val="00910B4A"/>
    <w:rsid w:val="00911391"/>
    <w:rsid w:val="00911991"/>
    <w:rsid w:val="00911F6B"/>
    <w:rsid w:val="009128E9"/>
    <w:rsid w:val="00912EE1"/>
    <w:rsid w:val="009138CA"/>
    <w:rsid w:val="00913D8B"/>
    <w:rsid w:val="009140AD"/>
    <w:rsid w:val="009145E4"/>
    <w:rsid w:val="0091473C"/>
    <w:rsid w:val="009148DF"/>
    <w:rsid w:val="009150A1"/>
    <w:rsid w:val="009150A2"/>
    <w:rsid w:val="00915901"/>
    <w:rsid w:val="00916134"/>
    <w:rsid w:val="00916610"/>
    <w:rsid w:val="0091687C"/>
    <w:rsid w:val="009168BC"/>
    <w:rsid w:val="00916D8F"/>
    <w:rsid w:val="009175ED"/>
    <w:rsid w:val="009178EC"/>
    <w:rsid w:val="009200BB"/>
    <w:rsid w:val="00920977"/>
    <w:rsid w:val="00920AF7"/>
    <w:rsid w:val="00921C22"/>
    <w:rsid w:val="00921C8D"/>
    <w:rsid w:val="009220E2"/>
    <w:rsid w:val="00922293"/>
    <w:rsid w:val="009222CE"/>
    <w:rsid w:val="00922793"/>
    <w:rsid w:val="009228D0"/>
    <w:rsid w:val="00922D58"/>
    <w:rsid w:val="00923584"/>
    <w:rsid w:val="00923D3C"/>
    <w:rsid w:val="009250FE"/>
    <w:rsid w:val="00925BD8"/>
    <w:rsid w:val="009273AC"/>
    <w:rsid w:val="009275F6"/>
    <w:rsid w:val="00927BB9"/>
    <w:rsid w:val="00927BC7"/>
    <w:rsid w:val="009308C3"/>
    <w:rsid w:val="00931516"/>
    <w:rsid w:val="00931636"/>
    <w:rsid w:val="00931843"/>
    <w:rsid w:val="009319C6"/>
    <w:rsid w:val="009319E8"/>
    <w:rsid w:val="00931A1B"/>
    <w:rsid w:val="00931D37"/>
    <w:rsid w:val="00931DCE"/>
    <w:rsid w:val="00931E3B"/>
    <w:rsid w:val="00932888"/>
    <w:rsid w:val="00932896"/>
    <w:rsid w:val="00932CFC"/>
    <w:rsid w:val="00932EC5"/>
    <w:rsid w:val="00933C13"/>
    <w:rsid w:val="00933E17"/>
    <w:rsid w:val="0093420E"/>
    <w:rsid w:val="00934210"/>
    <w:rsid w:val="00934301"/>
    <w:rsid w:val="009344AE"/>
    <w:rsid w:val="00935954"/>
    <w:rsid w:val="00935B3B"/>
    <w:rsid w:val="009363FD"/>
    <w:rsid w:val="00936469"/>
    <w:rsid w:val="009364FA"/>
    <w:rsid w:val="0093699C"/>
    <w:rsid w:val="00936A63"/>
    <w:rsid w:val="00936AE6"/>
    <w:rsid w:val="00936D40"/>
    <w:rsid w:val="00937461"/>
    <w:rsid w:val="00937533"/>
    <w:rsid w:val="00937791"/>
    <w:rsid w:val="00940070"/>
    <w:rsid w:val="00941133"/>
    <w:rsid w:val="009413CC"/>
    <w:rsid w:val="00941596"/>
    <w:rsid w:val="00941895"/>
    <w:rsid w:val="00941BB9"/>
    <w:rsid w:val="00942020"/>
    <w:rsid w:val="009438A4"/>
    <w:rsid w:val="00943F08"/>
    <w:rsid w:val="00944195"/>
    <w:rsid w:val="0094480F"/>
    <w:rsid w:val="0094492A"/>
    <w:rsid w:val="00944D2D"/>
    <w:rsid w:val="00945313"/>
    <w:rsid w:val="00945355"/>
    <w:rsid w:val="009459A0"/>
    <w:rsid w:val="00945D9C"/>
    <w:rsid w:val="00946360"/>
    <w:rsid w:val="00946505"/>
    <w:rsid w:val="0094719C"/>
    <w:rsid w:val="00947CF4"/>
    <w:rsid w:val="00947D47"/>
    <w:rsid w:val="00950828"/>
    <w:rsid w:val="00950B56"/>
    <w:rsid w:val="00950C93"/>
    <w:rsid w:val="00950D74"/>
    <w:rsid w:val="00950DA6"/>
    <w:rsid w:val="00950F4D"/>
    <w:rsid w:val="009517BF"/>
    <w:rsid w:val="00951CE1"/>
    <w:rsid w:val="00952A2D"/>
    <w:rsid w:val="00952AA9"/>
    <w:rsid w:val="00952FE6"/>
    <w:rsid w:val="00953430"/>
    <w:rsid w:val="00953CEA"/>
    <w:rsid w:val="0095461D"/>
    <w:rsid w:val="00954F28"/>
    <w:rsid w:val="0095542F"/>
    <w:rsid w:val="00955B65"/>
    <w:rsid w:val="009560B2"/>
    <w:rsid w:val="009563C6"/>
    <w:rsid w:val="009563CF"/>
    <w:rsid w:val="0095641A"/>
    <w:rsid w:val="00956951"/>
    <w:rsid w:val="00956A19"/>
    <w:rsid w:val="00956DAE"/>
    <w:rsid w:val="00957DA5"/>
    <w:rsid w:val="00957FCB"/>
    <w:rsid w:val="00957FF8"/>
    <w:rsid w:val="00960548"/>
    <w:rsid w:val="009613B0"/>
    <w:rsid w:val="00962454"/>
    <w:rsid w:val="0096258F"/>
    <w:rsid w:val="00962B6A"/>
    <w:rsid w:val="00962BC3"/>
    <w:rsid w:val="0096366F"/>
    <w:rsid w:val="00963841"/>
    <w:rsid w:val="009638D1"/>
    <w:rsid w:val="00964171"/>
    <w:rsid w:val="00964397"/>
    <w:rsid w:val="009646E4"/>
    <w:rsid w:val="00964775"/>
    <w:rsid w:val="0096488A"/>
    <w:rsid w:val="00964BE1"/>
    <w:rsid w:val="00964CE0"/>
    <w:rsid w:val="0096515B"/>
    <w:rsid w:val="0096548A"/>
    <w:rsid w:val="00966026"/>
    <w:rsid w:val="0096624D"/>
    <w:rsid w:val="00966565"/>
    <w:rsid w:val="00966E81"/>
    <w:rsid w:val="009671F5"/>
    <w:rsid w:val="009672C4"/>
    <w:rsid w:val="00967575"/>
    <w:rsid w:val="00970687"/>
    <w:rsid w:val="00970AC6"/>
    <w:rsid w:val="009713DF"/>
    <w:rsid w:val="009713F3"/>
    <w:rsid w:val="00971996"/>
    <w:rsid w:val="00971D53"/>
    <w:rsid w:val="0097202D"/>
    <w:rsid w:val="0097230C"/>
    <w:rsid w:val="00972A79"/>
    <w:rsid w:val="009730E2"/>
    <w:rsid w:val="009738A4"/>
    <w:rsid w:val="009738E8"/>
    <w:rsid w:val="00973FFE"/>
    <w:rsid w:val="00974527"/>
    <w:rsid w:val="0097552C"/>
    <w:rsid w:val="00975555"/>
    <w:rsid w:val="0097573D"/>
    <w:rsid w:val="00975CE8"/>
    <w:rsid w:val="00975CEB"/>
    <w:rsid w:val="00975DAE"/>
    <w:rsid w:val="00975E38"/>
    <w:rsid w:val="00976811"/>
    <w:rsid w:val="00976B6F"/>
    <w:rsid w:val="0097756F"/>
    <w:rsid w:val="0097782A"/>
    <w:rsid w:val="00977873"/>
    <w:rsid w:val="0098049F"/>
    <w:rsid w:val="00980841"/>
    <w:rsid w:val="0098177F"/>
    <w:rsid w:val="0098193A"/>
    <w:rsid w:val="0098240F"/>
    <w:rsid w:val="00982585"/>
    <w:rsid w:val="009827C0"/>
    <w:rsid w:val="00983122"/>
    <w:rsid w:val="00983AAB"/>
    <w:rsid w:val="00983B97"/>
    <w:rsid w:val="00983CAC"/>
    <w:rsid w:val="00983DCF"/>
    <w:rsid w:val="00984017"/>
    <w:rsid w:val="00984DAB"/>
    <w:rsid w:val="00984F1D"/>
    <w:rsid w:val="00984F9E"/>
    <w:rsid w:val="009853C5"/>
    <w:rsid w:val="00985704"/>
    <w:rsid w:val="009857EB"/>
    <w:rsid w:val="00985DE9"/>
    <w:rsid w:val="00985F2C"/>
    <w:rsid w:val="009860C0"/>
    <w:rsid w:val="0098620A"/>
    <w:rsid w:val="00986384"/>
    <w:rsid w:val="00986854"/>
    <w:rsid w:val="009869F7"/>
    <w:rsid w:val="009877A5"/>
    <w:rsid w:val="009878D2"/>
    <w:rsid w:val="00987A99"/>
    <w:rsid w:val="00990021"/>
    <w:rsid w:val="00990217"/>
    <w:rsid w:val="009907F0"/>
    <w:rsid w:val="00990DBF"/>
    <w:rsid w:val="00991050"/>
    <w:rsid w:val="0099117B"/>
    <w:rsid w:val="009912CF"/>
    <w:rsid w:val="00991401"/>
    <w:rsid w:val="00991A09"/>
    <w:rsid w:val="00992B53"/>
    <w:rsid w:val="00992F1A"/>
    <w:rsid w:val="009939D3"/>
    <w:rsid w:val="00995755"/>
    <w:rsid w:val="009960BB"/>
    <w:rsid w:val="0099684D"/>
    <w:rsid w:val="00996FEC"/>
    <w:rsid w:val="00997216"/>
    <w:rsid w:val="009972A9"/>
    <w:rsid w:val="00997515"/>
    <w:rsid w:val="00997942"/>
    <w:rsid w:val="00997CAB"/>
    <w:rsid w:val="00997D1A"/>
    <w:rsid w:val="00997D48"/>
    <w:rsid w:val="00997E93"/>
    <w:rsid w:val="00997F2D"/>
    <w:rsid w:val="009A0324"/>
    <w:rsid w:val="009A03A5"/>
    <w:rsid w:val="009A0AB8"/>
    <w:rsid w:val="009A16E2"/>
    <w:rsid w:val="009A1954"/>
    <w:rsid w:val="009A24CE"/>
    <w:rsid w:val="009A2B72"/>
    <w:rsid w:val="009A373D"/>
    <w:rsid w:val="009A398A"/>
    <w:rsid w:val="009A3A9A"/>
    <w:rsid w:val="009A3B4F"/>
    <w:rsid w:val="009A3B84"/>
    <w:rsid w:val="009A4133"/>
    <w:rsid w:val="009A426A"/>
    <w:rsid w:val="009A489D"/>
    <w:rsid w:val="009A4BB5"/>
    <w:rsid w:val="009A501A"/>
    <w:rsid w:val="009A5090"/>
    <w:rsid w:val="009A54AD"/>
    <w:rsid w:val="009A5A8F"/>
    <w:rsid w:val="009A5F05"/>
    <w:rsid w:val="009A7662"/>
    <w:rsid w:val="009A792A"/>
    <w:rsid w:val="009A7F72"/>
    <w:rsid w:val="009B0243"/>
    <w:rsid w:val="009B0272"/>
    <w:rsid w:val="009B0532"/>
    <w:rsid w:val="009B08CF"/>
    <w:rsid w:val="009B0EB7"/>
    <w:rsid w:val="009B110C"/>
    <w:rsid w:val="009B1F6C"/>
    <w:rsid w:val="009B207B"/>
    <w:rsid w:val="009B239B"/>
    <w:rsid w:val="009B2590"/>
    <w:rsid w:val="009B2A1D"/>
    <w:rsid w:val="009B2BE2"/>
    <w:rsid w:val="009B3052"/>
    <w:rsid w:val="009B377F"/>
    <w:rsid w:val="009B3A35"/>
    <w:rsid w:val="009B44EA"/>
    <w:rsid w:val="009B4965"/>
    <w:rsid w:val="009B5018"/>
    <w:rsid w:val="009B6026"/>
    <w:rsid w:val="009B6042"/>
    <w:rsid w:val="009B6394"/>
    <w:rsid w:val="009B68B1"/>
    <w:rsid w:val="009B6AD7"/>
    <w:rsid w:val="009B7349"/>
    <w:rsid w:val="009B7353"/>
    <w:rsid w:val="009B770A"/>
    <w:rsid w:val="009B7851"/>
    <w:rsid w:val="009B7B5C"/>
    <w:rsid w:val="009B7EE0"/>
    <w:rsid w:val="009C03EB"/>
    <w:rsid w:val="009C0632"/>
    <w:rsid w:val="009C0670"/>
    <w:rsid w:val="009C08D9"/>
    <w:rsid w:val="009C0A57"/>
    <w:rsid w:val="009C0B0D"/>
    <w:rsid w:val="009C10E8"/>
    <w:rsid w:val="009C167D"/>
    <w:rsid w:val="009C1C7E"/>
    <w:rsid w:val="009C1D6F"/>
    <w:rsid w:val="009C2D75"/>
    <w:rsid w:val="009C379C"/>
    <w:rsid w:val="009C3A3A"/>
    <w:rsid w:val="009C3FA4"/>
    <w:rsid w:val="009C4283"/>
    <w:rsid w:val="009C48FC"/>
    <w:rsid w:val="009C4909"/>
    <w:rsid w:val="009C5AFB"/>
    <w:rsid w:val="009C5B63"/>
    <w:rsid w:val="009C60EA"/>
    <w:rsid w:val="009C62AD"/>
    <w:rsid w:val="009C6943"/>
    <w:rsid w:val="009C71A7"/>
    <w:rsid w:val="009C7224"/>
    <w:rsid w:val="009C77AF"/>
    <w:rsid w:val="009C7BEE"/>
    <w:rsid w:val="009D0212"/>
    <w:rsid w:val="009D078F"/>
    <w:rsid w:val="009D0B2D"/>
    <w:rsid w:val="009D0CC7"/>
    <w:rsid w:val="009D0E19"/>
    <w:rsid w:val="009D1168"/>
    <w:rsid w:val="009D1790"/>
    <w:rsid w:val="009D1944"/>
    <w:rsid w:val="009D1D77"/>
    <w:rsid w:val="009D255C"/>
    <w:rsid w:val="009D2B19"/>
    <w:rsid w:val="009D3642"/>
    <w:rsid w:val="009D3C9C"/>
    <w:rsid w:val="009D406D"/>
    <w:rsid w:val="009D41BE"/>
    <w:rsid w:val="009D485E"/>
    <w:rsid w:val="009D5DA5"/>
    <w:rsid w:val="009D5DBC"/>
    <w:rsid w:val="009D6082"/>
    <w:rsid w:val="009D6272"/>
    <w:rsid w:val="009D6737"/>
    <w:rsid w:val="009D6E8B"/>
    <w:rsid w:val="009D72E7"/>
    <w:rsid w:val="009D79E9"/>
    <w:rsid w:val="009D7C72"/>
    <w:rsid w:val="009D7DA4"/>
    <w:rsid w:val="009D7E93"/>
    <w:rsid w:val="009E02FA"/>
    <w:rsid w:val="009E0384"/>
    <w:rsid w:val="009E1055"/>
    <w:rsid w:val="009E106F"/>
    <w:rsid w:val="009E130B"/>
    <w:rsid w:val="009E185D"/>
    <w:rsid w:val="009E253D"/>
    <w:rsid w:val="009E273E"/>
    <w:rsid w:val="009E2902"/>
    <w:rsid w:val="009E29FD"/>
    <w:rsid w:val="009E2F69"/>
    <w:rsid w:val="009E306A"/>
    <w:rsid w:val="009E30CB"/>
    <w:rsid w:val="009E3474"/>
    <w:rsid w:val="009E37E9"/>
    <w:rsid w:val="009E4054"/>
    <w:rsid w:val="009E41EF"/>
    <w:rsid w:val="009E4920"/>
    <w:rsid w:val="009E4FBC"/>
    <w:rsid w:val="009E5677"/>
    <w:rsid w:val="009E58D7"/>
    <w:rsid w:val="009E60FD"/>
    <w:rsid w:val="009E6205"/>
    <w:rsid w:val="009E68AC"/>
    <w:rsid w:val="009E7DE3"/>
    <w:rsid w:val="009F02C6"/>
    <w:rsid w:val="009F043D"/>
    <w:rsid w:val="009F08D1"/>
    <w:rsid w:val="009F0B5F"/>
    <w:rsid w:val="009F0CD7"/>
    <w:rsid w:val="009F10C9"/>
    <w:rsid w:val="009F143F"/>
    <w:rsid w:val="009F1F87"/>
    <w:rsid w:val="009F213F"/>
    <w:rsid w:val="009F2724"/>
    <w:rsid w:val="009F2A9C"/>
    <w:rsid w:val="009F3033"/>
    <w:rsid w:val="009F382D"/>
    <w:rsid w:val="009F4474"/>
    <w:rsid w:val="009F4B5C"/>
    <w:rsid w:val="009F5DC2"/>
    <w:rsid w:val="009F737B"/>
    <w:rsid w:val="009F7570"/>
    <w:rsid w:val="009F7E72"/>
    <w:rsid w:val="00A0017C"/>
    <w:rsid w:val="00A001EA"/>
    <w:rsid w:val="00A006D2"/>
    <w:rsid w:val="00A00CD6"/>
    <w:rsid w:val="00A00D17"/>
    <w:rsid w:val="00A011F2"/>
    <w:rsid w:val="00A0214D"/>
    <w:rsid w:val="00A02412"/>
    <w:rsid w:val="00A0275C"/>
    <w:rsid w:val="00A02902"/>
    <w:rsid w:val="00A03047"/>
    <w:rsid w:val="00A03116"/>
    <w:rsid w:val="00A034FB"/>
    <w:rsid w:val="00A03B04"/>
    <w:rsid w:val="00A047DD"/>
    <w:rsid w:val="00A04932"/>
    <w:rsid w:val="00A049DB"/>
    <w:rsid w:val="00A04C75"/>
    <w:rsid w:val="00A05300"/>
    <w:rsid w:val="00A07503"/>
    <w:rsid w:val="00A07801"/>
    <w:rsid w:val="00A07AC8"/>
    <w:rsid w:val="00A07C15"/>
    <w:rsid w:val="00A1015D"/>
    <w:rsid w:val="00A102E2"/>
    <w:rsid w:val="00A10798"/>
    <w:rsid w:val="00A10859"/>
    <w:rsid w:val="00A10A9D"/>
    <w:rsid w:val="00A10C5B"/>
    <w:rsid w:val="00A10E95"/>
    <w:rsid w:val="00A1120E"/>
    <w:rsid w:val="00A1143D"/>
    <w:rsid w:val="00A1144D"/>
    <w:rsid w:val="00A11AF4"/>
    <w:rsid w:val="00A11BD6"/>
    <w:rsid w:val="00A11D68"/>
    <w:rsid w:val="00A11D90"/>
    <w:rsid w:val="00A121A5"/>
    <w:rsid w:val="00A12209"/>
    <w:rsid w:val="00A125F2"/>
    <w:rsid w:val="00A127AE"/>
    <w:rsid w:val="00A14780"/>
    <w:rsid w:val="00A14E3F"/>
    <w:rsid w:val="00A14FB7"/>
    <w:rsid w:val="00A154C9"/>
    <w:rsid w:val="00A15804"/>
    <w:rsid w:val="00A1606C"/>
    <w:rsid w:val="00A162D3"/>
    <w:rsid w:val="00A16332"/>
    <w:rsid w:val="00A16E92"/>
    <w:rsid w:val="00A17105"/>
    <w:rsid w:val="00A17662"/>
    <w:rsid w:val="00A20FF9"/>
    <w:rsid w:val="00A2177F"/>
    <w:rsid w:val="00A21ACE"/>
    <w:rsid w:val="00A220E1"/>
    <w:rsid w:val="00A220FD"/>
    <w:rsid w:val="00A228C6"/>
    <w:rsid w:val="00A22FFD"/>
    <w:rsid w:val="00A2330A"/>
    <w:rsid w:val="00A23421"/>
    <w:rsid w:val="00A23937"/>
    <w:rsid w:val="00A24090"/>
    <w:rsid w:val="00A24587"/>
    <w:rsid w:val="00A246B2"/>
    <w:rsid w:val="00A246FE"/>
    <w:rsid w:val="00A24A3C"/>
    <w:rsid w:val="00A24ACE"/>
    <w:rsid w:val="00A24CFD"/>
    <w:rsid w:val="00A24F33"/>
    <w:rsid w:val="00A25437"/>
    <w:rsid w:val="00A255D4"/>
    <w:rsid w:val="00A25A4D"/>
    <w:rsid w:val="00A25B2A"/>
    <w:rsid w:val="00A25BC6"/>
    <w:rsid w:val="00A2622C"/>
    <w:rsid w:val="00A264CE"/>
    <w:rsid w:val="00A264F4"/>
    <w:rsid w:val="00A26733"/>
    <w:rsid w:val="00A26859"/>
    <w:rsid w:val="00A2751A"/>
    <w:rsid w:val="00A27981"/>
    <w:rsid w:val="00A30130"/>
    <w:rsid w:val="00A30548"/>
    <w:rsid w:val="00A3118B"/>
    <w:rsid w:val="00A31E96"/>
    <w:rsid w:val="00A3259B"/>
    <w:rsid w:val="00A32BE4"/>
    <w:rsid w:val="00A32DD5"/>
    <w:rsid w:val="00A3384F"/>
    <w:rsid w:val="00A3414F"/>
    <w:rsid w:val="00A34C7C"/>
    <w:rsid w:val="00A34EC4"/>
    <w:rsid w:val="00A3529B"/>
    <w:rsid w:val="00A355B2"/>
    <w:rsid w:val="00A35E02"/>
    <w:rsid w:val="00A36EBC"/>
    <w:rsid w:val="00A37C88"/>
    <w:rsid w:val="00A40175"/>
    <w:rsid w:val="00A408D2"/>
    <w:rsid w:val="00A40E23"/>
    <w:rsid w:val="00A41227"/>
    <w:rsid w:val="00A4132E"/>
    <w:rsid w:val="00A4183C"/>
    <w:rsid w:val="00A41DA2"/>
    <w:rsid w:val="00A42674"/>
    <w:rsid w:val="00A4274D"/>
    <w:rsid w:val="00A42F15"/>
    <w:rsid w:val="00A430CA"/>
    <w:rsid w:val="00A432AA"/>
    <w:rsid w:val="00A4367B"/>
    <w:rsid w:val="00A43F4A"/>
    <w:rsid w:val="00A44C20"/>
    <w:rsid w:val="00A4524A"/>
    <w:rsid w:val="00A452C2"/>
    <w:rsid w:val="00A45348"/>
    <w:rsid w:val="00A45701"/>
    <w:rsid w:val="00A459BF"/>
    <w:rsid w:val="00A4675D"/>
    <w:rsid w:val="00A46AB1"/>
    <w:rsid w:val="00A46B2B"/>
    <w:rsid w:val="00A472E1"/>
    <w:rsid w:val="00A474EB"/>
    <w:rsid w:val="00A47B4A"/>
    <w:rsid w:val="00A506BA"/>
    <w:rsid w:val="00A50942"/>
    <w:rsid w:val="00A50966"/>
    <w:rsid w:val="00A5096D"/>
    <w:rsid w:val="00A516AE"/>
    <w:rsid w:val="00A51A1D"/>
    <w:rsid w:val="00A52665"/>
    <w:rsid w:val="00A526E0"/>
    <w:rsid w:val="00A52C5B"/>
    <w:rsid w:val="00A52CEB"/>
    <w:rsid w:val="00A52DCB"/>
    <w:rsid w:val="00A534C1"/>
    <w:rsid w:val="00A538E5"/>
    <w:rsid w:val="00A539EF"/>
    <w:rsid w:val="00A53AD9"/>
    <w:rsid w:val="00A53E21"/>
    <w:rsid w:val="00A5408F"/>
    <w:rsid w:val="00A545D8"/>
    <w:rsid w:val="00A54875"/>
    <w:rsid w:val="00A54B74"/>
    <w:rsid w:val="00A54EC0"/>
    <w:rsid w:val="00A5522F"/>
    <w:rsid w:val="00A5540A"/>
    <w:rsid w:val="00A5594E"/>
    <w:rsid w:val="00A55FF8"/>
    <w:rsid w:val="00A55FFA"/>
    <w:rsid w:val="00A5664D"/>
    <w:rsid w:val="00A56D19"/>
    <w:rsid w:val="00A570F5"/>
    <w:rsid w:val="00A57DD8"/>
    <w:rsid w:val="00A60780"/>
    <w:rsid w:val="00A60904"/>
    <w:rsid w:val="00A60C3B"/>
    <w:rsid w:val="00A619B0"/>
    <w:rsid w:val="00A61F08"/>
    <w:rsid w:val="00A6263C"/>
    <w:rsid w:val="00A629F0"/>
    <w:rsid w:val="00A62D47"/>
    <w:rsid w:val="00A634A6"/>
    <w:rsid w:val="00A642E8"/>
    <w:rsid w:val="00A64CBA"/>
    <w:rsid w:val="00A64EC6"/>
    <w:rsid w:val="00A650F3"/>
    <w:rsid w:val="00A65BFB"/>
    <w:rsid w:val="00A65C04"/>
    <w:rsid w:val="00A65C16"/>
    <w:rsid w:val="00A65F3B"/>
    <w:rsid w:val="00A66946"/>
    <w:rsid w:val="00A6698E"/>
    <w:rsid w:val="00A669ED"/>
    <w:rsid w:val="00A66F04"/>
    <w:rsid w:val="00A67244"/>
    <w:rsid w:val="00A6762C"/>
    <w:rsid w:val="00A67BF9"/>
    <w:rsid w:val="00A7014F"/>
    <w:rsid w:val="00A70726"/>
    <w:rsid w:val="00A7147D"/>
    <w:rsid w:val="00A716DA"/>
    <w:rsid w:val="00A71B7B"/>
    <w:rsid w:val="00A725C3"/>
    <w:rsid w:val="00A72741"/>
    <w:rsid w:val="00A72E9D"/>
    <w:rsid w:val="00A73780"/>
    <w:rsid w:val="00A73E94"/>
    <w:rsid w:val="00A7430F"/>
    <w:rsid w:val="00A74725"/>
    <w:rsid w:val="00A74F34"/>
    <w:rsid w:val="00A755B0"/>
    <w:rsid w:val="00A76681"/>
    <w:rsid w:val="00A767E7"/>
    <w:rsid w:val="00A771CB"/>
    <w:rsid w:val="00A771E5"/>
    <w:rsid w:val="00A775C4"/>
    <w:rsid w:val="00A77672"/>
    <w:rsid w:val="00A776C9"/>
    <w:rsid w:val="00A778B9"/>
    <w:rsid w:val="00A80B7F"/>
    <w:rsid w:val="00A80FC0"/>
    <w:rsid w:val="00A812BD"/>
    <w:rsid w:val="00A816AF"/>
    <w:rsid w:val="00A81A6C"/>
    <w:rsid w:val="00A820FE"/>
    <w:rsid w:val="00A824F6"/>
    <w:rsid w:val="00A82FEA"/>
    <w:rsid w:val="00A84335"/>
    <w:rsid w:val="00A84657"/>
    <w:rsid w:val="00A84ADA"/>
    <w:rsid w:val="00A84B08"/>
    <w:rsid w:val="00A84B90"/>
    <w:rsid w:val="00A85B08"/>
    <w:rsid w:val="00A860C2"/>
    <w:rsid w:val="00A86427"/>
    <w:rsid w:val="00A865C0"/>
    <w:rsid w:val="00A865CB"/>
    <w:rsid w:val="00A867E5"/>
    <w:rsid w:val="00A87210"/>
    <w:rsid w:val="00A87C0A"/>
    <w:rsid w:val="00A87C1D"/>
    <w:rsid w:val="00A87DD4"/>
    <w:rsid w:val="00A87E1B"/>
    <w:rsid w:val="00A90016"/>
    <w:rsid w:val="00A904CC"/>
    <w:rsid w:val="00A90975"/>
    <w:rsid w:val="00A90EB9"/>
    <w:rsid w:val="00A91348"/>
    <w:rsid w:val="00A91490"/>
    <w:rsid w:val="00A91BC8"/>
    <w:rsid w:val="00A9299D"/>
    <w:rsid w:val="00A92E95"/>
    <w:rsid w:val="00A9364E"/>
    <w:rsid w:val="00A95982"/>
    <w:rsid w:val="00A959EA"/>
    <w:rsid w:val="00A95D41"/>
    <w:rsid w:val="00A961F5"/>
    <w:rsid w:val="00A9671F"/>
    <w:rsid w:val="00A96BC4"/>
    <w:rsid w:val="00A97346"/>
    <w:rsid w:val="00AA00FF"/>
    <w:rsid w:val="00AA0319"/>
    <w:rsid w:val="00AA0586"/>
    <w:rsid w:val="00AA0BCF"/>
    <w:rsid w:val="00AA0CB0"/>
    <w:rsid w:val="00AA0E3A"/>
    <w:rsid w:val="00AA1F7D"/>
    <w:rsid w:val="00AA216C"/>
    <w:rsid w:val="00AA232F"/>
    <w:rsid w:val="00AA2492"/>
    <w:rsid w:val="00AA25C5"/>
    <w:rsid w:val="00AA26FB"/>
    <w:rsid w:val="00AA2B53"/>
    <w:rsid w:val="00AA2D0F"/>
    <w:rsid w:val="00AA3EE0"/>
    <w:rsid w:val="00AA4324"/>
    <w:rsid w:val="00AA4337"/>
    <w:rsid w:val="00AA433D"/>
    <w:rsid w:val="00AA43D5"/>
    <w:rsid w:val="00AA4ACE"/>
    <w:rsid w:val="00AA4FDF"/>
    <w:rsid w:val="00AA50E6"/>
    <w:rsid w:val="00AA5230"/>
    <w:rsid w:val="00AA53B3"/>
    <w:rsid w:val="00AA5549"/>
    <w:rsid w:val="00AA5B98"/>
    <w:rsid w:val="00AA5EFD"/>
    <w:rsid w:val="00AA6182"/>
    <w:rsid w:val="00AA6752"/>
    <w:rsid w:val="00AA6B73"/>
    <w:rsid w:val="00AA72F3"/>
    <w:rsid w:val="00AA76A9"/>
    <w:rsid w:val="00AA7FB6"/>
    <w:rsid w:val="00AB01BF"/>
    <w:rsid w:val="00AB024C"/>
    <w:rsid w:val="00AB0D45"/>
    <w:rsid w:val="00AB1069"/>
    <w:rsid w:val="00AB14B6"/>
    <w:rsid w:val="00AB1A00"/>
    <w:rsid w:val="00AB2116"/>
    <w:rsid w:val="00AB25DB"/>
    <w:rsid w:val="00AB27E6"/>
    <w:rsid w:val="00AB2EB6"/>
    <w:rsid w:val="00AB330D"/>
    <w:rsid w:val="00AB375C"/>
    <w:rsid w:val="00AB37E4"/>
    <w:rsid w:val="00AB4B27"/>
    <w:rsid w:val="00AB50F8"/>
    <w:rsid w:val="00AB5DBD"/>
    <w:rsid w:val="00AB624D"/>
    <w:rsid w:val="00AB630F"/>
    <w:rsid w:val="00AB6E02"/>
    <w:rsid w:val="00AC00DF"/>
    <w:rsid w:val="00AC06AE"/>
    <w:rsid w:val="00AC0796"/>
    <w:rsid w:val="00AC0FC8"/>
    <w:rsid w:val="00AC131E"/>
    <w:rsid w:val="00AC1347"/>
    <w:rsid w:val="00AC1A79"/>
    <w:rsid w:val="00AC278F"/>
    <w:rsid w:val="00AC2AEC"/>
    <w:rsid w:val="00AC2B9C"/>
    <w:rsid w:val="00AC2BD9"/>
    <w:rsid w:val="00AC3BFB"/>
    <w:rsid w:val="00AC3E5B"/>
    <w:rsid w:val="00AC444E"/>
    <w:rsid w:val="00AC4857"/>
    <w:rsid w:val="00AC487B"/>
    <w:rsid w:val="00AC4CF3"/>
    <w:rsid w:val="00AC4F04"/>
    <w:rsid w:val="00AC500F"/>
    <w:rsid w:val="00AC5E6F"/>
    <w:rsid w:val="00AC6F69"/>
    <w:rsid w:val="00AC75CC"/>
    <w:rsid w:val="00AD062E"/>
    <w:rsid w:val="00AD0847"/>
    <w:rsid w:val="00AD0B85"/>
    <w:rsid w:val="00AD2053"/>
    <w:rsid w:val="00AD2423"/>
    <w:rsid w:val="00AD273E"/>
    <w:rsid w:val="00AD2C24"/>
    <w:rsid w:val="00AD3334"/>
    <w:rsid w:val="00AD3613"/>
    <w:rsid w:val="00AD4835"/>
    <w:rsid w:val="00AD488D"/>
    <w:rsid w:val="00AD4F56"/>
    <w:rsid w:val="00AD5B2F"/>
    <w:rsid w:val="00AD5D41"/>
    <w:rsid w:val="00AD5D6A"/>
    <w:rsid w:val="00AD6418"/>
    <w:rsid w:val="00AD657C"/>
    <w:rsid w:val="00AD65C7"/>
    <w:rsid w:val="00AD6614"/>
    <w:rsid w:val="00AD6DD9"/>
    <w:rsid w:val="00AD788D"/>
    <w:rsid w:val="00AD7C95"/>
    <w:rsid w:val="00AD7E8E"/>
    <w:rsid w:val="00AE0058"/>
    <w:rsid w:val="00AE0063"/>
    <w:rsid w:val="00AE03F0"/>
    <w:rsid w:val="00AE0C0E"/>
    <w:rsid w:val="00AE0C7F"/>
    <w:rsid w:val="00AE0F65"/>
    <w:rsid w:val="00AE0F8A"/>
    <w:rsid w:val="00AE10AF"/>
    <w:rsid w:val="00AE123D"/>
    <w:rsid w:val="00AE1293"/>
    <w:rsid w:val="00AE1609"/>
    <w:rsid w:val="00AE1817"/>
    <w:rsid w:val="00AE1BA2"/>
    <w:rsid w:val="00AE1DAD"/>
    <w:rsid w:val="00AE2DB6"/>
    <w:rsid w:val="00AE2DFB"/>
    <w:rsid w:val="00AE2E12"/>
    <w:rsid w:val="00AE33BA"/>
    <w:rsid w:val="00AE34E2"/>
    <w:rsid w:val="00AE3997"/>
    <w:rsid w:val="00AE3A28"/>
    <w:rsid w:val="00AE3BF0"/>
    <w:rsid w:val="00AE3E9D"/>
    <w:rsid w:val="00AE3FB4"/>
    <w:rsid w:val="00AE4168"/>
    <w:rsid w:val="00AE5112"/>
    <w:rsid w:val="00AE5754"/>
    <w:rsid w:val="00AE5992"/>
    <w:rsid w:val="00AE62B3"/>
    <w:rsid w:val="00AE6C8B"/>
    <w:rsid w:val="00AE6ED6"/>
    <w:rsid w:val="00AE6F5B"/>
    <w:rsid w:val="00AE7161"/>
    <w:rsid w:val="00AE75B7"/>
    <w:rsid w:val="00AE7F96"/>
    <w:rsid w:val="00AF01A3"/>
    <w:rsid w:val="00AF0C1D"/>
    <w:rsid w:val="00AF1148"/>
    <w:rsid w:val="00AF1A0C"/>
    <w:rsid w:val="00AF2904"/>
    <w:rsid w:val="00AF2C70"/>
    <w:rsid w:val="00AF2E66"/>
    <w:rsid w:val="00AF312F"/>
    <w:rsid w:val="00AF34BF"/>
    <w:rsid w:val="00AF368C"/>
    <w:rsid w:val="00AF36B1"/>
    <w:rsid w:val="00AF38F9"/>
    <w:rsid w:val="00AF3CC8"/>
    <w:rsid w:val="00AF3D4E"/>
    <w:rsid w:val="00AF45E3"/>
    <w:rsid w:val="00AF49DD"/>
    <w:rsid w:val="00AF4E92"/>
    <w:rsid w:val="00AF501A"/>
    <w:rsid w:val="00AF5351"/>
    <w:rsid w:val="00AF6045"/>
    <w:rsid w:val="00AF6303"/>
    <w:rsid w:val="00AF67B5"/>
    <w:rsid w:val="00AF713F"/>
    <w:rsid w:val="00AF7302"/>
    <w:rsid w:val="00AF7906"/>
    <w:rsid w:val="00AF7CE4"/>
    <w:rsid w:val="00AF7F29"/>
    <w:rsid w:val="00B005D2"/>
    <w:rsid w:val="00B00B01"/>
    <w:rsid w:val="00B0171A"/>
    <w:rsid w:val="00B018CF"/>
    <w:rsid w:val="00B01A25"/>
    <w:rsid w:val="00B01AB2"/>
    <w:rsid w:val="00B02268"/>
    <w:rsid w:val="00B029B1"/>
    <w:rsid w:val="00B0307B"/>
    <w:rsid w:val="00B030C9"/>
    <w:rsid w:val="00B0360C"/>
    <w:rsid w:val="00B03E49"/>
    <w:rsid w:val="00B0408E"/>
    <w:rsid w:val="00B040E0"/>
    <w:rsid w:val="00B043C4"/>
    <w:rsid w:val="00B04AB8"/>
    <w:rsid w:val="00B04FCD"/>
    <w:rsid w:val="00B057A9"/>
    <w:rsid w:val="00B06168"/>
    <w:rsid w:val="00B070A8"/>
    <w:rsid w:val="00B07734"/>
    <w:rsid w:val="00B07A37"/>
    <w:rsid w:val="00B10464"/>
    <w:rsid w:val="00B104B1"/>
    <w:rsid w:val="00B10DC4"/>
    <w:rsid w:val="00B110AF"/>
    <w:rsid w:val="00B118F6"/>
    <w:rsid w:val="00B11B88"/>
    <w:rsid w:val="00B122D1"/>
    <w:rsid w:val="00B1255E"/>
    <w:rsid w:val="00B125C2"/>
    <w:rsid w:val="00B12B2C"/>
    <w:rsid w:val="00B12EA7"/>
    <w:rsid w:val="00B13837"/>
    <w:rsid w:val="00B13E13"/>
    <w:rsid w:val="00B13FA9"/>
    <w:rsid w:val="00B1407A"/>
    <w:rsid w:val="00B14A45"/>
    <w:rsid w:val="00B14CCB"/>
    <w:rsid w:val="00B14CF4"/>
    <w:rsid w:val="00B157CB"/>
    <w:rsid w:val="00B1633A"/>
    <w:rsid w:val="00B173DA"/>
    <w:rsid w:val="00B20870"/>
    <w:rsid w:val="00B20AFF"/>
    <w:rsid w:val="00B20CAD"/>
    <w:rsid w:val="00B20E48"/>
    <w:rsid w:val="00B20F31"/>
    <w:rsid w:val="00B21056"/>
    <w:rsid w:val="00B210FB"/>
    <w:rsid w:val="00B21B65"/>
    <w:rsid w:val="00B21CF7"/>
    <w:rsid w:val="00B22D3E"/>
    <w:rsid w:val="00B22E6C"/>
    <w:rsid w:val="00B22F2C"/>
    <w:rsid w:val="00B22F58"/>
    <w:rsid w:val="00B23F9B"/>
    <w:rsid w:val="00B2415A"/>
    <w:rsid w:val="00B24491"/>
    <w:rsid w:val="00B24A59"/>
    <w:rsid w:val="00B24AF7"/>
    <w:rsid w:val="00B24C02"/>
    <w:rsid w:val="00B24C85"/>
    <w:rsid w:val="00B24D9B"/>
    <w:rsid w:val="00B252EC"/>
    <w:rsid w:val="00B25355"/>
    <w:rsid w:val="00B269F2"/>
    <w:rsid w:val="00B26CDE"/>
    <w:rsid w:val="00B26E1B"/>
    <w:rsid w:val="00B27457"/>
    <w:rsid w:val="00B300C7"/>
    <w:rsid w:val="00B3011F"/>
    <w:rsid w:val="00B31152"/>
    <w:rsid w:val="00B31399"/>
    <w:rsid w:val="00B31410"/>
    <w:rsid w:val="00B31517"/>
    <w:rsid w:val="00B31AB1"/>
    <w:rsid w:val="00B31E4C"/>
    <w:rsid w:val="00B323C8"/>
    <w:rsid w:val="00B3247D"/>
    <w:rsid w:val="00B32C85"/>
    <w:rsid w:val="00B32CA4"/>
    <w:rsid w:val="00B32D0E"/>
    <w:rsid w:val="00B33414"/>
    <w:rsid w:val="00B343CC"/>
    <w:rsid w:val="00B348B8"/>
    <w:rsid w:val="00B34A16"/>
    <w:rsid w:val="00B34AED"/>
    <w:rsid w:val="00B34E52"/>
    <w:rsid w:val="00B34E8E"/>
    <w:rsid w:val="00B3578D"/>
    <w:rsid w:val="00B35927"/>
    <w:rsid w:val="00B359E0"/>
    <w:rsid w:val="00B35CF0"/>
    <w:rsid w:val="00B363EE"/>
    <w:rsid w:val="00B3660C"/>
    <w:rsid w:val="00B36CB4"/>
    <w:rsid w:val="00B36FF1"/>
    <w:rsid w:val="00B37054"/>
    <w:rsid w:val="00B37205"/>
    <w:rsid w:val="00B37A1E"/>
    <w:rsid w:val="00B37CE8"/>
    <w:rsid w:val="00B37DF9"/>
    <w:rsid w:val="00B4067F"/>
    <w:rsid w:val="00B40E3F"/>
    <w:rsid w:val="00B41008"/>
    <w:rsid w:val="00B416D4"/>
    <w:rsid w:val="00B41A4E"/>
    <w:rsid w:val="00B41DC3"/>
    <w:rsid w:val="00B41E68"/>
    <w:rsid w:val="00B42014"/>
    <w:rsid w:val="00B42683"/>
    <w:rsid w:val="00B42E8A"/>
    <w:rsid w:val="00B433F8"/>
    <w:rsid w:val="00B437BC"/>
    <w:rsid w:val="00B43BCA"/>
    <w:rsid w:val="00B440EF"/>
    <w:rsid w:val="00B44284"/>
    <w:rsid w:val="00B44A52"/>
    <w:rsid w:val="00B44D21"/>
    <w:rsid w:val="00B45015"/>
    <w:rsid w:val="00B45201"/>
    <w:rsid w:val="00B45952"/>
    <w:rsid w:val="00B45968"/>
    <w:rsid w:val="00B45FCE"/>
    <w:rsid w:val="00B4607D"/>
    <w:rsid w:val="00B4617D"/>
    <w:rsid w:val="00B47EC6"/>
    <w:rsid w:val="00B50444"/>
    <w:rsid w:val="00B5067A"/>
    <w:rsid w:val="00B50FB9"/>
    <w:rsid w:val="00B5107E"/>
    <w:rsid w:val="00B51775"/>
    <w:rsid w:val="00B530F4"/>
    <w:rsid w:val="00B53253"/>
    <w:rsid w:val="00B5351B"/>
    <w:rsid w:val="00B539B2"/>
    <w:rsid w:val="00B53CA5"/>
    <w:rsid w:val="00B53F69"/>
    <w:rsid w:val="00B5538A"/>
    <w:rsid w:val="00B55C84"/>
    <w:rsid w:val="00B56105"/>
    <w:rsid w:val="00B5627E"/>
    <w:rsid w:val="00B5678E"/>
    <w:rsid w:val="00B568AE"/>
    <w:rsid w:val="00B56C62"/>
    <w:rsid w:val="00B57075"/>
    <w:rsid w:val="00B571D4"/>
    <w:rsid w:val="00B5783C"/>
    <w:rsid w:val="00B57C5C"/>
    <w:rsid w:val="00B57DC1"/>
    <w:rsid w:val="00B60736"/>
    <w:rsid w:val="00B61012"/>
    <w:rsid w:val="00B61512"/>
    <w:rsid w:val="00B61BD7"/>
    <w:rsid w:val="00B61DDE"/>
    <w:rsid w:val="00B622DB"/>
    <w:rsid w:val="00B6256E"/>
    <w:rsid w:val="00B62AA0"/>
    <w:rsid w:val="00B62C4E"/>
    <w:rsid w:val="00B631F8"/>
    <w:rsid w:val="00B63480"/>
    <w:rsid w:val="00B6349F"/>
    <w:rsid w:val="00B63786"/>
    <w:rsid w:val="00B6387F"/>
    <w:rsid w:val="00B63EEC"/>
    <w:rsid w:val="00B63F72"/>
    <w:rsid w:val="00B642BB"/>
    <w:rsid w:val="00B642EA"/>
    <w:rsid w:val="00B6472E"/>
    <w:rsid w:val="00B64BBC"/>
    <w:rsid w:val="00B65673"/>
    <w:rsid w:val="00B65AEC"/>
    <w:rsid w:val="00B65B0B"/>
    <w:rsid w:val="00B65EA6"/>
    <w:rsid w:val="00B65EDE"/>
    <w:rsid w:val="00B6603E"/>
    <w:rsid w:val="00B663DC"/>
    <w:rsid w:val="00B6684F"/>
    <w:rsid w:val="00B66932"/>
    <w:rsid w:val="00B66A0D"/>
    <w:rsid w:val="00B66B99"/>
    <w:rsid w:val="00B67004"/>
    <w:rsid w:val="00B67081"/>
    <w:rsid w:val="00B67B7D"/>
    <w:rsid w:val="00B67D6D"/>
    <w:rsid w:val="00B67D97"/>
    <w:rsid w:val="00B702BB"/>
    <w:rsid w:val="00B70432"/>
    <w:rsid w:val="00B7052B"/>
    <w:rsid w:val="00B7068C"/>
    <w:rsid w:val="00B709C3"/>
    <w:rsid w:val="00B70FA5"/>
    <w:rsid w:val="00B7124B"/>
    <w:rsid w:val="00B719C1"/>
    <w:rsid w:val="00B72078"/>
    <w:rsid w:val="00B72166"/>
    <w:rsid w:val="00B7279A"/>
    <w:rsid w:val="00B72BD7"/>
    <w:rsid w:val="00B72C23"/>
    <w:rsid w:val="00B72FF6"/>
    <w:rsid w:val="00B73549"/>
    <w:rsid w:val="00B738AC"/>
    <w:rsid w:val="00B73F45"/>
    <w:rsid w:val="00B73F99"/>
    <w:rsid w:val="00B741C0"/>
    <w:rsid w:val="00B744F8"/>
    <w:rsid w:val="00B745CF"/>
    <w:rsid w:val="00B7480A"/>
    <w:rsid w:val="00B74847"/>
    <w:rsid w:val="00B74BE2"/>
    <w:rsid w:val="00B74EAD"/>
    <w:rsid w:val="00B767DC"/>
    <w:rsid w:val="00B76B76"/>
    <w:rsid w:val="00B77221"/>
    <w:rsid w:val="00B77861"/>
    <w:rsid w:val="00B77A59"/>
    <w:rsid w:val="00B77A6F"/>
    <w:rsid w:val="00B77EB0"/>
    <w:rsid w:val="00B8064C"/>
    <w:rsid w:val="00B80823"/>
    <w:rsid w:val="00B80DC5"/>
    <w:rsid w:val="00B81417"/>
    <w:rsid w:val="00B81B0E"/>
    <w:rsid w:val="00B821AD"/>
    <w:rsid w:val="00B821DA"/>
    <w:rsid w:val="00B82521"/>
    <w:rsid w:val="00B830C9"/>
    <w:rsid w:val="00B8330C"/>
    <w:rsid w:val="00B83A47"/>
    <w:rsid w:val="00B83AF7"/>
    <w:rsid w:val="00B8402B"/>
    <w:rsid w:val="00B841B2"/>
    <w:rsid w:val="00B86DF6"/>
    <w:rsid w:val="00B906A8"/>
    <w:rsid w:val="00B90F5B"/>
    <w:rsid w:val="00B90FF6"/>
    <w:rsid w:val="00B91A8B"/>
    <w:rsid w:val="00B91AFA"/>
    <w:rsid w:val="00B92B3C"/>
    <w:rsid w:val="00B9605D"/>
    <w:rsid w:val="00B963D7"/>
    <w:rsid w:val="00B96648"/>
    <w:rsid w:val="00B9664D"/>
    <w:rsid w:val="00B967DC"/>
    <w:rsid w:val="00B975A4"/>
    <w:rsid w:val="00B97633"/>
    <w:rsid w:val="00B97B22"/>
    <w:rsid w:val="00BA01BA"/>
    <w:rsid w:val="00BA0AAE"/>
    <w:rsid w:val="00BA163C"/>
    <w:rsid w:val="00BA1840"/>
    <w:rsid w:val="00BA27AA"/>
    <w:rsid w:val="00BA2C59"/>
    <w:rsid w:val="00BA33CC"/>
    <w:rsid w:val="00BA34ED"/>
    <w:rsid w:val="00BA3C67"/>
    <w:rsid w:val="00BA501F"/>
    <w:rsid w:val="00BA58D0"/>
    <w:rsid w:val="00BA5FD7"/>
    <w:rsid w:val="00BA630E"/>
    <w:rsid w:val="00BA646C"/>
    <w:rsid w:val="00BA6C97"/>
    <w:rsid w:val="00BA7368"/>
    <w:rsid w:val="00BA7577"/>
    <w:rsid w:val="00BA7743"/>
    <w:rsid w:val="00BA791A"/>
    <w:rsid w:val="00BA7A2C"/>
    <w:rsid w:val="00BA7A52"/>
    <w:rsid w:val="00BA7A72"/>
    <w:rsid w:val="00BA7DF8"/>
    <w:rsid w:val="00BB0324"/>
    <w:rsid w:val="00BB0DEC"/>
    <w:rsid w:val="00BB0EC1"/>
    <w:rsid w:val="00BB15C0"/>
    <w:rsid w:val="00BB1BA3"/>
    <w:rsid w:val="00BB23FE"/>
    <w:rsid w:val="00BB24A0"/>
    <w:rsid w:val="00BB28CF"/>
    <w:rsid w:val="00BB311F"/>
    <w:rsid w:val="00BB338F"/>
    <w:rsid w:val="00BB343D"/>
    <w:rsid w:val="00BB3AB9"/>
    <w:rsid w:val="00BB52BF"/>
    <w:rsid w:val="00BB5670"/>
    <w:rsid w:val="00BB57D7"/>
    <w:rsid w:val="00BB5896"/>
    <w:rsid w:val="00BB5EE0"/>
    <w:rsid w:val="00BB658C"/>
    <w:rsid w:val="00BB6834"/>
    <w:rsid w:val="00BB6E0C"/>
    <w:rsid w:val="00BB703C"/>
    <w:rsid w:val="00BB7208"/>
    <w:rsid w:val="00BB722F"/>
    <w:rsid w:val="00BB795B"/>
    <w:rsid w:val="00BB7BCD"/>
    <w:rsid w:val="00BC04F1"/>
    <w:rsid w:val="00BC13B6"/>
    <w:rsid w:val="00BC1484"/>
    <w:rsid w:val="00BC15E7"/>
    <w:rsid w:val="00BC2868"/>
    <w:rsid w:val="00BC2FC3"/>
    <w:rsid w:val="00BC30FB"/>
    <w:rsid w:val="00BC3C56"/>
    <w:rsid w:val="00BC3D9C"/>
    <w:rsid w:val="00BC3E21"/>
    <w:rsid w:val="00BC4843"/>
    <w:rsid w:val="00BC4D6B"/>
    <w:rsid w:val="00BC5617"/>
    <w:rsid w:val="00BC5E56"/>
    <w:rsid w:val="00BC68A2"/>
    <w:rsid w:val="00BC6986"/>
    <w:rsid w:val="00BC7530"/>
    <w:rsid w:val="00BC772E"/>
    <w:rsid w:val="00BC7EE5"/>
    <w:rsid w:val="00BD00C0"/>
    <w:rsid w:val="00BD016D"/>
    <w:rsid w:val="00BD02B2"/>
    <w:rsid w:val="00BD02BA"/>
    <w:rsid w:val="00BD0635"/>
    <w:rsid w:val="00BD0C12"/>
    <w:rsid w:val="00BD17CA"/>
    <w:rsid w:val="00BD1C0E"/>
    <w:rsid w:val="00BD2A55"/>
    <w:rsid w:val="00BD307A"/>
    <w:rsid w:val="00BD30FF"/>
    <w:rsid w:val="00BD39F4"/>
    <w:rsid w:val="00BD3DFD"/>
    <w:rsid w:val="00BD407C"/>
    <w:rsid w:val="00BD4118"/>
    <w:rsid w:val="00BD428E"/>
    <w:rsid w:val="00BD478A"/>
    <w:rsid w:val="00BD487A"/>
    <w:rsid w:val="00BD4F2D"/>
    <w:rsid w:val="00BD53AF"/>
    <w:rsid w:val="00BD5851"/>
    <w:rsid w:val="00BD5906"/>
    <w:rsid w:val="00BD5CBB"/>
    <w:rsid w:val="00BD5E77"/>
    <w:rsid w:val="00BD68DF"/>
    <w:rsid w:val="00BD73C4"/>
    <w:rsid w:val="00BD7F36"/>
    <w:rsid w:val="00BE01B1"/>
    <w:rsid w:val="00BE06AE"/>
    <w:rsid w:val="00BE088D"/>
    <w:rsid w:val="00BE1090"/>
    <w:rsid w:val="00BE11A3"/>
    <w:rsid w:val="00BE1508"/>
    <w:rsid w:val="00BE16E5"/>
    <w:rsid w:val="00BE192E"/>
    <w:rsid w:val="00BE19CE"/>
    <w:rsid w:val="00BE20EA"/>
    <w:rsid w:val="00BE21AF"/>
    <w:rsid w:val="00BE2A1D"/>
    <w:rsid w:val="00BE2EA3"/>
    <w:rsid w:val="00BE3122"/>
    <w:rsid w:val="00BE3765"/>
    <w:rsid w:val="00BE37CD"/>
    <w:rsid w:val="00BE42DA"/>
    <w:rsid w:val="00BE49F0"/>
    <w:rsid w:val="00BE4A1F"/>
    <w:rsid w:val="00BE547F"/>
    <w:rsid w:val="00BE5DB1"/>
    <w:rsid w:val="00BE5F1C"/>
    <w:rsid w:val="00BE5FF6"/>
    <w:rsid w:val="00BE760A"/>
    <w:rsid w:val="00BF026A"/>
    <w:rsid w:val="00BF028A"/>
    <w:rsid w:val="00BF1585"/>
    <w:rsid w:val="00BF19C3"/>
    <w:rsid w:val="00BF1A13"/>
    <w:rsid w:val="00BF28B6"/>
    <w:rsid w:val="00BF2AC2"/>
    <w:rsid w:val="00BF36B7"/>
    <w:rsid w:val="00BF3756"/>
    <w:rsid w:val="00BF3DFA"/>
    <w:rsid w:val="00BF3E31"/>
    <w:rsid w:val="00BF472F"/>
    <w:rsid w:val="00BF48E6"/>
    <w:rsid w:val="00BF550E"/>
    <w:rsid w:val="00BF56FB"/>
    <w:rsid w:val="00BF57B4"/>
    <w:rsid w:val="00BF5A5D"/>
    <w:rsid w:val="00BF635E"/>
    <w:rsid w:val="00BF6AC0"/>
    <w:rsid w:val="00BF6E30"/>
    <w:rsid w:val="00BF746F"/>
    <w:rsid w:val="00BF7899"/>
    <w:rsid w:val="00BF78E5"/>
    <w:rsid w:val="00BF7D41"/>
    <w:rsid w:val="00BF7E55"/>
    <w:rsid w:val="00BF7E57"/>
    <w:rsid w:val="00C000B2"/>
    <w:rsid w:val="00C0040D"/>
    <w:rsid w:val="00C00DE2"/>
    <w:rsid w:val="00C01C27"/>
    <w:rsid w:val="00C031C6"/>
    <w:rsid w:val="00C034BE"/>
    <w:rsid w:val="00C0396C"/>
    <w:rsid w:val="00C04044"/>
    <w:rsid w:val="00C04F49"/>
    <w:rsid w:val="00C053B6"/>
    <w:rsid w:val="00C05E83"/>
    <w:rsid w:val="00C05EBE"/>
    <w:rsid w:val="00C06533"/>
    <w:rsid w:val="00C0709C"/>
    <w:rsid w:val="00C07125"/>
    <w:rsid w:val="00C07763"/>
    <w:rsid w:val="00C07AD0"/>
    <w:rsid w:val="00C07CE8"/>
    <w:rsid w:val="00C07D89"/>
    <w:rsid w:val="00C07EF7"/>
    <w:rsid w:val="00C07FB0"/>
    <w:rsid w:val="00C10965"/>
    <w:rsid w:val="00C10A49"/>
    <w:rsid w:val="00C113B2"/>
    <w:rsid w:val="00C11605"/>
    <w:rsid w:val="00C11AF1"/>
    <w:rsid w:val="00C11D91"/>
    <w:rsid w:val="00C12104"/>
    <w:rsid w:val="00C1276C"/>
    <w:rsid w:val="00C12800"/>
    <w:rsid w:val="00C12EBD"/>
    <w:rsid w:val="00C12F07"/>
    <w:rsid w:val="00C12FD5"/>
    <w:rsid w:val="00C131A6"/>
    <w:rsid w:val="00C135C1"/>
    <w:rsid w:val="00C1399F"/>
    <w:rsid w:val="00C14296"/>
    <w:rsid w:val="00C14849"/>
    <w:rsid w:val="00C154A2"/>
    <w:rsid w:val="00C1572D"/>
    <w:rsid w:val="00C1577D"/>
    <w:rsid w:val="00C15BC7"/>
    <w:rsid w:val="00C15D81"/>
    <w:rsid w:val="00C1602F"/>
    <w:rsid w:val="00C1632C"/>
    <w:rsid w:val="00C165D8"/>
    <w:rsid w:val="00C16797"/>
    <w:rsid w:val="00C16919"/>
    <w:rsid w:val="00C16D59"/>
    <w:rsid w:val="00C16F3B"/>
    <w:rsid w:val="00C172C8"/>
    <w:rsid w:val="00C1782B"/>
    <w:rsid w:val="00C17946"/>
    <w:rsid w:val="00C17D9E"/>
    <w:rsid w:val="00C17EC8"/>
    <w:rsid w:val="00C17F81"/>
    <w:rsid w:val="00C201DB"/>
    <w:rsid w:val="00C20516"/>
    <w:rsid w:val="00C20993"/>
    <w:rsid w:val="00C20A25"/>
    <w:rsid w:val="00C20AC9"/>
    <w:rsid w:val="00C20FBD"/>
    <w:rsid w:val="00C222D3"/>
    <w:rsid w:val="00C22440"/>
    <w:rsid w:val="00C22A44"/>
    <w:rsid w:val="00C23457"/>
    <w:rsid w:val="00C23774"/>
    <w:rsid w:val="00C23AE5"/>
    <w:rsid w:val="00C23BE3"/>
    <w:rsid w:val="00C23C47"/>
    <w:rsid w:val="00C23F13"/>
    <w:rsid w:val="00C25A83"/>
    <w:rsid w:val="00C25C16"/>
    <w:rsid w:val="00C26DA4"/>
    <w:rsid w:val="00C27C69"/>
    <w:rsid w:val="00C27FF3"/>
    <w:rsid w:val="00C3069B"/>
    <w:rsid w:val="00C30E5D"/>
    <w:rsid w:val="00C31374"/>
    <w:rsid w:val="00C32309"/>
    <w:rsid w:val="00C32A55"/>
    <w:rsid w:val="00C331F6"/>
    <w:rsid w:val="00C3366D"/>
    <w:rsid w:val="00C341F4"/>
    <w:rsid w:val="00C34338"/>
    <w:rsid w:val="00C3457F"/>
    <w:rsid w:val="00C3480A"/>
    <w:rsid w:val="00C34B11"/>
    <w:rsid w:val="00C34D20"/>
    <w:rsid w:val="00C34DE7"/>
    <w:rsid w:val="00C358C1"/>
    <w:rsid w:val="00C35A37"/>
    <w:rsid w:val="00C35AA4"/>
    <w:rsid w:val="00C35E48"/>
    <w:rsid w:val="00C36078"/>
    <w:rsid w:val="00C361C4"/>
    <w:rsid w:val="00C36631"/>
    <w:rsid w:val="00C36DF8"/>
    <w:rsid w:val="00C36F10"/>
    <w:rsid w:val="00C36FDE"/>
    <w:rsid w:val="00C374F4"/>
    <w:rsid w:val="00C375B0"/>
    <w:rsid w:val="00C3760A"/>
    <w:rsid w:val="00C40F2C"/>
    <w:rsid w:val="00C4124A"/>
    <w:rsid w:val="00C41C8E"/>
    <w:rsid w:val="00C42540"/>
    <w:rsid w:val="00C426CD"/>
    <w:rsid w:val="00C427A6"/>
    <w:rsid w:val="00C42966"/>
    <w:rsid w:val="00C42A88"/>
    <w:rsid w:val="00C42EE7"/>
    <w:rsid w:val="00C4380E"/>
    <w:rsid w:val="00C438ED"/>
    <w:rsid w:val="00C441E4"/>
    <w:rsid w:val="00C44724"/>
    <w:rsid w:val="00C44EB7"/>
    <w:rsid w:val="00C44FDB"/>
    <w:rsid w:val="00C45013"/>
    <w:rsid w:val="00C45D4D"/>
    <w:rsid w:val="00C46CD5"/>
    <w:rsid w:val="00C475C4"/>
    <w:rsid w:val="00C47B4E"/>
    <w:rsid w:val="00C47B9F"/>
    <w:rsid w:val="00C5044A"/>
    <w:rsid w:val="00C50B98"/>
    <w:rsid w:val="00C50E0E"/>
    <w:rsid w:val="00C511EA"/>
    <w:rsid w:val="00C5147D"/>
    <w:rsid w:val="00C516FD"/>
    <w:rsid w:val="00C5188C"/>
    <w:rsid w:val="00C51959"/>
    <w:rsid w:val="00C51986"/>
    <w:rsid w:val="00C51B9A"/>
    <w:rsid w:val="00C51D6B"/>
    <w:rsid w:val="00C52235"/>
    <w:rsid w:val="00C52421"/>
    <w:rsid w:val="00C52E1F"/>
    <w:rsid w:val="00C531DA"/>
    <w:rsid w:val="00C5395B"/>
    <w:rsid w:val="00C53C0E"/>
    <w:rsid w:val="00C53EC0"/>
    <w:rsid w:val="00C53F5F"/>
    <w:rsid w:val="00C54444"/>
    <w:rsid w:val="00C54452"/>
    <w:rsid w:val="00C55454"/>
    <w:rsid w:val="00C5586C"/>
    <w:rsid w:val="00C55A9A"/>
    <w:rsid w:val="00C55E5F"/>
    <w:rsid w:val="00C561CA"/>
    <w:rsid w:val="00C5658F"/>
    <w:rsid w:val="00C56F7C"/>
    <w:rsid w:val="00C57249"/>
    <w:rsid w:val="00C57380"/>
    <w:rsid w:val="00C5757C"/>
    <w:rsid w:val="00C57588"/>
    <w:rsid w:val="00C576A1"/>
    <w:rsid w:val="00C57CD6"/>
    <w:rsid w:val="00C6005A"/>
    <w:rsid w:val="00C60CEC"/>
    <w:rsid w:val="00C62269"/>
    <w:rsid w:val="00C62399"/>
    <w:rsid w:val="00C627C0"/>
    <w:rsid w:val="00C6289E"/>
    <w:rsid w:val="00C63D62"/>
    <w:rsid w:val="00C63F86"/>
    <w:rsid w:val="00C63F98"/>
    <w:rsid w:val="00C64559"/>
    <w:rsid w:val="00C646BF"/>
    <w:rsid w:val="00C647EF"/>
    <w:rsid w:val="00C64F1A"/>
    <w:rsid w:val="00C64FCD"/>
    <w:rsid w:val="00C650B0"/>
    <w:rsid w:val="00C65711"/>
    <w:rsid w:val="00C65BED"/>
    <w:rsid w:val="00C65C32"/>
    <w:rsid w:val="00C65E4B"/>
    <w:rsid w:val="00C662D4"/>
    <w:rsid w:val="00C6644C"/>
    <w:rsid w:val="00C667A1"/>
    <w:rsid w:val="00C667E0"/>
    <w:rsid w:val="00C6692F"/>
    <w:rsid w:val="00C66A06"/>
    <w:rsid w:val="00C66C14"/>
    <w:rsid w:val="00C66CA2"/>
    <w:rsid w:val="00C6717F"/>
    <w:rsid w:val="00C672B4"/>
    <w:rsid w:val="00C677A8"/>
    <w:rsid w:val="00C67CEB"/>
    <w:rsid w:val="00C70C6E"/>
    <w:rsid w:val="00C73391"/>
    <w:rsid w:val="00C73FFB"/>
    <w:rsid w:val="00C74027"/>
    <w:rsid w:val="00C742C1"/>
    <w:rsid w:val="00C743F5"/>
    <w:rsid w:val="00C74577"/>
    <w:rsid w:val="00C74E5E"/>
    <w:rsid w:val="00C7504C"/>
    <w:rsid w:val="00C75144"/>
    <w:rsid w:val="00C75240"/>
    <w:rsid w:val="00C757F4"/>
    <w:rsid w:val="00C75AB0"/>
    <w:rsid w:val="00C766C1"/>
    <w:rsid w:val="00C802BF"/>
    <w:rsid w:val="00C803C3"/>
    <w:rsid w:val="00C80512"/>
    <w:rsid w:val="00C8086A"/>
    <w:rsid w:val="00C80D46"/>
    <w:rsid w:val="00C80D9F"/>
    <w:rsid w:val="00C81478"/>
    <w:rsid w:val="00C81836"/>
    <w:rsid w:val="00C81B91"/>
    <w:rsid w:val="00C82D5B"/>
    <w:rsid w:val="00C83024"/>
    <w:rsid w:val="00C838CD"/>
    <w:rsid w:val="00C84254"/>
    <w:rsid w:val="00C844D1"/>
    <w:rsid w:val="00C84806"/>
    <w:rsid w:val="00C84BAA"/>
    <w:rsid w:val="00C84C9B"/>
    <w:rsid w:val="00C855E4"/>
    <w:rsid w:val="00C8560F"/>
    <w:rsid w:val="00C859E6"/>
    <w:rsid w:val="00C85F83"/>
    <w:rsid w:val="00C860B1"/>
    <w:rsid w:val="00C8651E"/>
    <w:rsid w:val="00C8683A"/>
    <w:rsid w:val="00C86B8F"/>
    <w:rsid w:val="00C86F31"/>
    <w:rsid w:val="00C87417"/>
    <w:rsid w:val="00C874A1"/>
    <w:rsid w:val="00C87896"/>
    <w:rsid w:val="00C90064"/>
    <w:rsid w:val="00C90448"/>
    <w:rsid w:val="00C9056F"/>
    <w:rsid w:val="00C905B4"/>
    <w:rsid w:val="00C90785"/>
    <w:rsid w:val="00C90E2D"/>
    <w:rsid w:val="00C91393"/>
    <w:rsid w:val="00C91F2A"/>
    <w:rsid w:val="00C926FE"/>
    <w:rsid w:val="00C92923"/>
    <w:rsid w:val="00C92C25"/>
    <w:rsid w:val="00C9328B"/>
    <w:rsid w:val="00C93348"/>
    <w:rsid w:val="00C938B5"/>
    <w:rsid w:val="00C94678"/>
    <w:rsid w:val="00C946B7"/>
    <w:rsid w:val="00C946F3"/>
    <w:rsid w:val="00C9518B"/>
    <w:rsid w:val="00C95873"/>
    <w:rsid w:val="00C9619E"/>
    <w:rsid w:val="00C9637A"/>
    <w:rsid w:val="00C96494"/>
    <w:rsid w:val="00C9679B"/>
    <w:rsid w:val="00C96C4D"/>
    <w:rsid w:val="00C96CB8"/>
    <w:rsid w:val="00C96D67"/>
    <w:rsid w:val="00C9710F"/>
    <w:rsid w:val="00C973C1"/>
    <w:rsid w:val="00C97749"/>
    <w:rsid w:val="00C97DFD"/>
    <w:rsid w:val="00CA01BA"/>
    <w:rsid w:val="00CA06D6"/>
    <w:rsid w:val="00CA09B4"/>
    <w:rsid w:val="00CA0A76"/>
    <w:rsid w:val="00CA1077"/>
    <w:rsid w:val="00CA1175"/>
    <w:rsid w:val="00CA1CBD"/>
    <w:rsid w:val="00CA1CE0"/>
    <w:rsid w:val="00CA2087"/>
    <w:rsid w:val="00CA24A4"/>
    <w:rsid w:val="00CA2604"/>
    <w:rsid w:val="00CA28ED"/>
    <w:rsid w:val="00CA3083"/>
    <w:rsid w:val="00CA3A1A"/>
    <w:rsid w:val="00CA3CED"/>
    <w:rsid w:val="00CA3E38"/>
    <w:rsid w:val="00CA4B36"/>
    <w:rsid w:val="00CA4CBC"/>
    <w:rsid w:val="00CA4ED1"/>
    <w:rsid w:val="00CA5110"/>
    <w:rsid w:val="00CA520E"/>
    <w:rsid w:val="00CA5C45"/>
    <w:rsid w:val="00CA6501"/>
    <w:rsid w:val="00CA69F9"/>
    <w:rsid w:val="00CA7670"/>
    <w:rsid w:val="00CA7E49"/>
    <w:rsid w:val="00CB027F"/>
    <w:rsid w:val="00CB0A52"/>
    <w:rsid w:val="00CB0AA0"/>
    <w:rsid w:val="00CB0B69"/>
    <w:rsid w:val="00CB13EE"/>
    <w:rsid w:val="00CB22B4"/>
    <w:rsid w:val="00CB242E"/>
    <w:rsid w:val="00CB253B"/>
    <w:rsid w:val="00CB27ED"/>
    <w:rsid w:val="00CB3010"/>
    <w:rsid w:val="00CB3B34"/>
    <w:rsid w:val="00CB3E2E"/>
    <w:rsid w:val="00CB4469"/>
    <w:rsid w:val="00CB502B"/>
    <w:rsid w:val="00CB5667"/>
    <w:rsid w:val="00CB58FE"/>
    <w:rsid w:val="00CB5CAC"/>
    <w:rsid w:val="00CB60D8"/>
    <w:rsid w:val="00CB6529"/>
    <w:rsid w:val="00CB65E1"/>
    <w:rsid w:val="00CB6A5C"/>
    <w:rsid w:val="00CB768E"/>
    <w:rsid w:val="00CB76AE"/>
    <w:rsid w:val="00CB7976"/>
    <w:rsid w:val="00CB7BD0"/>
    <w:rsid w:val="00CB7F46"/>
    <w:rsid w:val="00CC01DC"/>
    <w:rsid w:val="00CC0200"/>
    <w:rsid w:val="00CC0569"/>
    <w:rsid w:val="00CC0AD2"/>
    <w:rsid w:val="00CC0C25"/>
    <w:rsid w:val="00CC0DD2"/>
    <w:rsid w:val="00CC1A64"/>
    <w:rsid w:val="00CC22E7"/>
    <w:rsid w:val="00CC29BB"/>
    <w:rsid w:val="00CC2D7F"/>
    <w:rsid w:val="00CC4323"/>
    <w:rsid w:val="00CC4598"/>
    <w:rsid w:val="00CC55B8"/>
    <w:rsid w:val="00CC5929"/>
    <w:rsid w:val="00CC5BC8"/>
    <w:rsid w:val="00CC6A01"/>
    <w:rsid w:val="00CC71C9"/>
    <w:rsid w:val="00CC7F0A"/>
    <w:rsid w:val="00CD0438"/>
    <w:rsid w:val="00CD073A"/>
    <w:rsid w:val="00CD1375"/>
    <w:rsid w:val="00CD16A1"/>
    <w:rsid w:val="00CD17FD"/>
    <w:rsid w:val="00CD19DF"/>
    <w:rsid w:val="00CD1A11"/>
    <w:rsid w:val="00CD1A88"/>
    <w:rsid w:val="00CD1EFF"/>
    <w:rsid w:val="00CD2458"/>
    <w:rsid w:val="00CD24E0"/>
    <w:rsid w:val="00CD272E"/>
    <w:rsid w:val="00CD2803"/>
    <w:rsid w:val="00CD34E8"/>
    <w:rsid w:val="00CD376C"/>
    <w:rsid w:val="00CD3AF3"/>
    <w:rsid w:val="00CD3D27"/>
    <w:rsid w:val="00CD3D96"/>
    <w:rsid w:val="00CD3E77"/>
    <w:rsid w:val="00CD42D0"/>
    <w:rsid w:val="00CD475B"/>
    <w:rsid w:val="00CD49EA"/>
    <w:rsid w:val="00CD5961"/>
    <w:rsid w:val="00CD5B71"/>
    <w:rsid w:val="00CD7394"/>
    <w:rsid w:val="00CD74BE"/>
    <w:rsid w:val="00CD7D1A"/>
    <w:rsid w:val="00CD7E52"/>
    <w:rsid w:val="00CE045F"/>
    <w:rsid w:val="00CE0C3C"/>
    <w:rsid w:val="00CE0D68"/>
    <w:rsid w:val="00CE1019"/>
    <w:rsid w:val="00CE1221"/>
    <w:rsid w:val="00CE18E0"/>
    <w:rsid w:val="00CE20A3"/>
    <w:rsid w:val="00CE2645"/>
    <w:rsid w:val="00CE2C81"/>
    <w:rsid w:val="00CE359C"/>
    <w:rsid w:val="00CE3A1C"/>
    <w:rsid w:val="00CE3A8A"/>
    <w:rsid w:val="00CE3B0B"/>
    <w:rsid w:val="00CE3FDA"/>
    <w:rsid w:val="00CE47B7"/>
    <w:rsid w:val="00CE4DD2"/>
    <w:rsid w:val="00CE4E34"/>
    <w:rsid w:val="00CE4E8A"/>
    <w:rsid w:val="00CE5527"/>
    <w:rsid w:val="00CE553F"/>
    <w:rsid w:val="00CE5A1D"/>
    <w:rsid w:val="00CE5ABE"/>
    <w:rsid w:val="00CE5B98"/>
    <w:rsid w:val="00CE6945"/>
    <w:rsid w:val="00CE69C1"/>
    <w:rsid w:val="00CE6B5E"/>
    <w:rsid w:val="00CE6B8A"/>
    <w:rsid w:val="00CE7516"/>
    <w:rsid w:val="00CE7839"/>
    <w:rsid w:val="00CE7971"/>
    <w:rsid w:val="00CF02F4"/>
    <w:rsid w:val="00CF083E"/>
    <w:rsid w:val="00CF13A1"/>
    <w:rsid w:val="00CF1BF1"/>
    <w:rsid w:val="00CF2182"/>
    <w:rsid w:val="00CF27E0"/>
    <w:rsid w:val="00CF28B7"/>
    <w:rsid w:val="00CF29E6"/>
    <w:rsid w:val="00CF31E0"/>
    <w:rsid w:val="00CF3BC3"/>
    <w:rsid w:val="00CF3D9E"/>
    <w:rsid w:val="00CF3EE6"/>
    <w:rsid w:val="00CF439C"/>
    <w:rsid w:val="00CF4B4C"/>
    <w:rsid w:val="00CF4E5C"/>
    <w:rsid w:val="00CF5172"/>
    <w:rsid w:val="00CF520A"/>
    <w:rsid w:val="00CF5ED6"/>
    <w:rsid w:val="00CF605E"/>
    <w:rsid w:val="00CF684D"/>
    <w:rsid w:val="00CF68B0"/>
    <w:rsid w:val="00CF698F"/>
    <w:rsid w:val="00CF6C3F"/>
    <w:rsid w:val="00CF6DCA"/>
    <w:rsid w:val="00CF7388"/>
    <w:rsid w:val="00CF78D9"/>
    <w:rsid w:val="00CF7D29"/>
    <w:rsid w:val="00D005DC"/>
    <w:rsid w:val="00D008EF"/>
    <w:rsid w:val="00D00DCB"/>
    <w:rsid w:val="00D00FA2"/>
    <w:rsid w:val="00D01B6E"/>
    <w:rsid w:val="00D02238"/>
    <w:rsid w:val="00D02B2E"/>
    <w:rsid w:val="00D040A0"/>
    <w:rsid w:val="00D04CBF"/>
    <w:rsid w:val="00D05C6F"/>
    <w:rsid w:val="00D0630B"/>
    <w:rsid w:val="00D06604"/>
    <w:rsid w:val="00D067F1"/>
    <w:rsid w:val="00D070D8"/>
    <w:rsid w:val="00D07358"/>
    <w:rsid w:val="00D10540"/>
    <w:rsid w:val="00D1071B"/>
    <w:rsid w:val="00D10859"/>
    <w:rsid w:val="00D10C78"/>
    <w:rsid w:val="00D1149D"/>
    <w:rsid w:val="00D11DE3"/>
    <w:rsid w:val="00D121C5"/>
    <w:rsid w:val="00D121D8"/>
    <w:rsid w:val="00D121F9"/>
    <w:rsid w:val="00D123DA"/>
    <w:rsid w:val="00D12A31"/>
    <w:rsid w:val="00D137E3"/>
    <w:rsid w:val="00D13A54"/>
    <w:rsid w:val="00D13AFB"/>
    <w:rsid w:val="00D13BB3"/>
    <w:rsid w:val="00D13BFE"/>
    <w:rsid w:val="00D13CCB"/>
    <w:rsid w:val="00D13DA3"/>
    <w:rsid w:val="00D13EBA"/>
    <w:rsid w:val="00D1492D"/>
    <w:rsid w:val="00D14AEF"/>
    <w:rsid w:val="00D157B7"/>
    <w:rsid w:val="00D1778A"/>
    <w:rsid w:val="00D21043"/>
    <w:rsid w:val="00D2144B"/>
    <w:rsid w:val="00D2166E"/>
    <w:rsid w:val="00D21C1C"/>
    <w:rsid w:val="00D23118"/>
    <w:rsid w:val="00D2317D"/>
    <w:rsid w:val="00D232A0"/>
    <w:rsid w:val="00D24B66"/>
    <w:rsid w:val="00D250CE"/>
    <w:rsid w:val="00D25307"/>
    <w:rsid w:val="00D2685E"/>
    <w:rsid w:val="00D26910"/>
    <w:rsid w:val="00D26A48"/>
    <w:rsid w:val="00D26C4F"/>
    <w:rsid w:val="00D27041"/>
    <w:rsid w:val="00D27462"/>
    <w:rsid w:val="00D276D1"/>
    <w:rsid w:val="00D27958"/>
    <w:rsid w:val="00D279B0"/>
    <w:rsid w:val="00D30005"/>
    <w:rsid w:val="00D310B2"/>
    <w:rsid w:val="00D31122"/>
    <w:rsid w:val="00D313C5"/>
    <w:rsid w:val="00D31DBE"/>
    <w:rsid w:val="00D32267"/>
    <w:rsid w:val="00D32561"/>
    <w:rsid w:val="00D32897"/>
    <w:rsid w:val="00D32CD2"/>
    <w:rsid w:val="00D33D12"/>
    <w:rsid w:val="00D3408B"/>
    <w:rsid w:val="00D3415C"/>
    <w:rsid w:val="00D34A41"/>
    <w:rsid w:val="00D34AD7"/>
    <w:rsid w:val="00D34D45"/>
    <w:rsid w:val="00D35396"/>
    <w:rsid w:val="00D35B5C"/>
    <w:rsid w:val="00D35DA3"/>
    <w:rsid w:val="00D363E4"/>
    <w:rsid w:val="00D36828"/>
    <w:rsid w:val="00D36B21"/>
    <w:rsid w:val="00D3703F"/>
    <w:rsid w:val="00D37283"/>
    <w:rsid w:val="00D37D6B"/>
    <w:rsid w:val="00D404F1"/>
    <w:rsid w:val="00D4058E"/>
    <w:rsid w:val="00D40B57"/>
    <w:rsid w:val="00D40B73"/>
    <w:rsid w:val="00D41032"/>
    <w:rsid w:val="00D41047"/>
    <w:rsid w:val="00D41216"/>
    <w:rsid w:val="00D4137A"/>
    <w:rsid w:val="00D41850"/>
    <w:rsid w:val="00D419B5"/>
    <w:rsid w:val="00D41BBA"/>
    <w:rsid w:val="00D41CD7"/>
    <w:rsid w:val="00D41D35"/>
    <w:rsid w:val="00D41E17"/>
    <w:rsid w:val="00D4211A"/>
    <w:rsid w:val="00D4236E"/>
    <w:rsid w:val="00D42F9A"/>
    <w:rsid w:val="00D42FDD"/>
    <w:rsid w:val="00D432D3"/>
    <w:rsid w:val="00D43533"/>
    <w:rsid w:val="00D44DDE"/>
    <w:rsid w:val="00D44EBF"/>
    <w:rsid w:val="00D45343"/>
    <w:rsid w:val="00D45666"/>
    <w:rsid w:val="00D45A90"/>
    <w:rsid w:val="00D45B22"/>
    <w:rsid w:val="00D4650B"/>
    <w:rsid w:val="00D4689F"/>
    <w:rsid w:val="00D46ABC"/>
    <w:rsid w:val="00D4714E"/>
    <w:rsid w:val="00D50D51"/>
    <w:rsid w:val="00D5101D"/>
    <w:rsid w:val="00D5151E"/>
    <w:rsid w:val="00D51871"/>
    <w:rsid w:val="00D51CF9"/>
    <w:rsid w:val="00D51ECF"/>
    <w:rsid w:val="00D52324"/>
    <w:rsid w:val="00D524CC"/>
    <w:rsid w:val="00D5272F"/>
    <w:rsid w:val="00D534E3"/>
    <w:rsid w:val="00D53A5D"/>
    <w:rsid w:val="00D53C57"/>
    <w:rsid w:val="00D5445D"/>
    <w:rsid w:val="00D54CE1"/>
    <w:rsid w:val="00D55106"/>
    <w:rsid w:val="00D556B2"/>
    <w:rsid w:val="00D55A2D"/>
    <w:rsid w:val="00D562A4"/>
    <w:rsid w:val="00D56722"/>
    <w:rsid w:val="00D5690C"/>
    <w:rsid w:val="00D57201"/>
    <w:rsid w:val="00D573C4"/>
    <w:rsid w:val="00D57602"/>
    <w:rsid w:val="00D60176"/>
    <w:rsid w:val="00D60701"/>
    <w:rsid w:val="00D60A0D"/>
    <w:rsid w:val="00D60F2D"/>
    <w:rsid w:val="00D612C9"/>
    <w:rsid w:val="00D61944"/>
    <w:rsid w:val="00D61A31"/>
    <w:rsid w:val="00D61CC0"/>
    <w:rsid w:val="00D6263A"/>
    <w:rsid w:val="00D62A56"/>
    <w:rsid w:val="00D6300A"/>
    <w:rsid w:val="00D63482"/>
    <w:rsid w:val="00D638D3"/>
    <w:rsid w:val="00D63E2A"/>
    <w:rsid w:val="00D64064"/>
    <w:rsid w:val="00D644DC"/>
    <w:rsid w:val="00D64A01"/>
    <w:rsid w:val="00D65049"/>
    <w:rsid w:val="00D65382"/>
    <w:rsid w:val="00D653A1"/>
    <w:rsid w:val="00D654F7"/>
    <w:rsid w:val="00D655C6"/>
    <w:rsid w:val="00D6584E"/>
    <w:rsid w:val="00D65B68"/>
    <w:rsid w:val="00D65E15"/>
    <w:rsid w:val="00D661EA"/>
    <w:rsid w:val="00D66352"/>
    <w:rsid w:val="00D669AD"/>
    <w:rsid w:val="00D67112"/>
    <w:rsid w:val="00D6716B"/>
    <w:rsid w:val="00D6743C"/>
    <w:rsid w:val="00D67679"/>
    <w:rsid w:val="00D67A1A"/>
    <w:rsid w:val="00D67AD5"/>
    <w:rsid w:val="00D67AF7"/>
    <w:rsid w:val="00D67CB7"/>
    <w:rsid w:val="00D67F29"/>
    <w:rsid w:val="00D70415"/>
    <w:rsid w:val="00D705D1"/>
    <w:rsid w:val="00D70AA2"/>
    <w:rsid w:val="00D70B96"/>
    <w:rsid w:val="00D70E07"/>
    <w:rsid w:val="00D70ED3"/>
    <w:rsid w:val="00D713EF"/>
    <w:rsid w:val="00D71EFA"/>
    <w:rsid w:val="00D72EBD"/>
    <w:rsid w:val="00D7336B"/>
    <w:rsid w:val="00D7337F"/>
    <w:rsid w:val="00D7339B"/>
    <w:rsid w:val="00D736B0"/>
    <w:rsid w:val="00D7402B"/>
    <w:rsid w:val="00D7462C"/>
    <w:rsid w:val="00D74D60"/>
    <w:rsid w:val="00D74DD7"/>
    <w:rsid w:val="00D7505D"/>
    <w:rsid w:val="00D753D4"/>
    <w:rsid w:val="00D755EE"/>
    <w:rsid w:val="00D758F7"/>
    <w:rsid w:val="00D76081"/>
    <w:rsid w:val="00D7664E"/>
    <w:rsid w:val="00D76B42"/>
    <w:rsid w:val="00D77394"/>
    <w:rsid w:val="00D77959"/>
    <w:rsid w:val="00D77B7C"/>
    <w:rsid w:val="00D77B7F"/>
    <w:rsid w:val="00D77DCE"/>
    <w:rsid w:val="00D77DDE"/>
    <w:rsid w:val="00D801EF"/>
    <w:rsid w:val="00D80358"/>
    <w:rsid w:val="00D804AB"/>
    <w:rsid w:val="00D8075D"/>
    <w:rsid w:val="00D8088D"/>
    <w:rsid w:val="00D80C74"/>
    <w:rsid w:val="00D812A8"/>
    <w:rsid w:val="00D814B8"/>
    <w:rsid w:val="00D816BA"/>
    <w:rsid w:val="00D81D20"/>
    <w:rsid w:val="00D82149"/>
    <w:rsid w:val="00D8271C"/>
    <w:rsid w:val="00D83E82"/>
    <w:rsid w:val="00D84584"/>
    <w:rsid w:val="00D8476B"/>
    <w:rsid w:val="00D849FA"/>
    <w:rsid w:val="00D85702"/>
    <w:rsid w:val="00D857DC"/>
    <w:rsid w:val="00D85E12"/>
    <w:rsid w:val="00D86B3A"/>
    <w:rsid w:val="00D87046"/>
    <w:rsid w:val="00D8729F"/>
    <w:rsid w:val="00D87A22"/>
    <w:rsid w:val="00D9038A"/>
    <w:rsid w:val="00D90503"/>
    <w:rsid w:val="00D907B9"/>
    <w:rsid w:val="00D90848"/>
    <w:rsid w:val="00D908D1"/>
    <w:rsid w:val="00D91271"/>
    <w:rsid w:val="00D912CF"/>
    <w:rsid w:val="00D930A8"/>
    <w:rsid w:val="00D93156"/>
    <w:rsid w:val="00D9339B"/>
    <w:rsid w:val="00D93D1F"/>
    <w:rsid w:val="00D94645"/>
    <w:rsid w:val="00D95CD5"/>
    <w:rsid w:val="00D95D28"/>
    <w:rsid w:val="00D9615A"/>
    <w:rsid w:val="00D96642"/>
    <w:rsid w:val="00D96D75"/>
    <w:rsid w:val="00D9782C"/>
    <w:rsid w:val="00D979B8"/>
    <w:rsid w:val="00D97E69"/>
    <w:rsid w:val="00D97F4B"/>
    <w:rsid w:val="00DA1286"/>
    <w:rsid w:val="00DA1690"/>
    <w:rsid w:val="00DA172C"/>
    <w:rsid w:val="00DA2FC2"/>
    <w:rsid w:val="00DA3393"/>
    <w:rsid w:val="00DA3E1B"/>
    <w:rsid w:val="00DA4C94"/>
    <w:rsid w:val="00DA4D9E"/>
    <w:rsid w:val="00DA521A"/>
    <w:rsid w:val="00DA6195"/>
    <w:rsid w:val="00DA718E"/>
    <w:rsid w:val="00DA7474"/>
    <w:rsid w:val="00DA753D"/>
    <w:rsid w:val="00DA7B0E"/>
    <w:rsid w:val="00DA7CD4"/>
    <w:rsid w:val="00DB0056"/>
    <w:rsid w:val="00DB0603"/>
    <w:rsid w:val="00DB0629"/>
    <w:rsid w:val="00DB0D87"/>
    <w:rsid w:val="00DB1454"/>
    <w:rsid w:val="00DB160B"/>
    <w:rsid w:val="00DB19BC"/>
    <w:rsid w:val="00DB1AE0"/>
    <w:rsid w:val="00DB2017"/>
    <w:rsid w:val="00DB2336"/>
    <w:rsid w:val="00DB2371"/>
    <w:rsid w:val="00DB2B91"/>
    <w:rsid w:val="00DB2BE1"/>
    <w:rsid w:val="00DB2D74"/>
    <w:rsid w:val="00DB33DF"/>
    <w:rsid w:val="00DB39E9"/>
    <w:rsid w:val="00DB39FE"/>
    <w:rsid w:val="00DB3AF3"/>
    <w:rsid w:val="00DB48E8"/>
    <w:rsid w:val="00DB4CC6"/>
    <w:rsid w:val="00DB4E53"/>
    <w:rsid w:val="00DB55AD"/>
    <w:rsid w:val="00DB5A40"/>
    <w:rsid w:val="00DB5F11"/>
    <w:rsid w:val="00DB6469"/>
    <w:rsid w:val="00DB66A2"/>
    <w:rsid w:val="00DB6D40"/>
    <w:rsid w:val="00DB6DF5"/>
    <w:rsid w:val="00DB6E01"/>
    <w:rsid w:val="00DB7682"/>
    <w:rsid w:val="00DB7766"/>
    <w:rsid w:val="00DC01F5"/>
    <w:rsid w:val="00DC0564"/>
    <w:rsid w:val="00DC0CAE"/>
    <w:rsid w:val="00DC109E"/>
    <w:rsid w:val="00DC14DE"/>
    <w:rsid w:val="00DC1A8C"/>
    <w:rsid w:val="00DC1B4F"/>
    <w:rsid w:val="00DC1EEB"/>
    <w:rsid w:val="00DC2959"/>
    <w:rsid w:val="00DC34BA"/>
    <w:rsid w:val="00DC38D5"/>
    <w:rsid w:val="00DC3DAB"/>
    <w:rsid w:val="00DC3F07"/>
    <w:rsid w:val="00DC4528"/>
    <w:rsid w:val="00DC484D"/>
    <w:rsid w:val="00DC50D8"/>
    <w:rsid w:val="00DC5C4F"/>
    <w:rsid w:val="00DC5F58"/>
    <w:rsid w:val="00DC675C"/>
    <w:rsid w:val="00DC6E3A"/>
    <w:rsid w:val="00DC799B"/>
    <w:rsid w:val="00DC7A54"/>
    <w:rsid w:val="00DD0E51"/>
    <w:rsid w:val="00DD15E0"/>
    <w:rsid w:val="00DD20C8"/>
    <w:rsid w:val="00DD2C7E"/>
    <w:rsid w:val="00DD3325"/>
    <w:rsid w:val="00DD333E"/>
    <w:rsid w:val="00DD4250"/>
    <w:rsid w:val="00DD447F"/>
    <w:rsid w:val="00DD45BA"/>
    <w:rsid w:val="00DD46C4"/>
    <w:rsid w:val="00DD47AF"/>
    <w:rsid w:val="00DD4E88"/>
    <w:rsid w:val="00DD50FA"/>
    <w:rsid w:val="00DD57A5"/>
    <w:rsid w:val="00DD5930"/>
    <w:rsid w:val="00DD5A92"/>
    <w:rsid w:val="00DD5FF2"/>
    <w:rsid w:val="00DD6146"/>
    <w:rsid w:val="00DD63C8"/>
    <w:rsid w:val="00DD719A"/>
    <w:rsid w:val="00DD7532"/>
    <w:rsid w:val="00DE04C5"/>
    <w:rsid w:val="00DE0748"/>
    <w:rsid w:val="00DE0C42"/>
    <w:rsid w:val="00DE0F4C"/>
    <w:rsid w:val="00DE1825"/>
    <w:rsid w:val="00DE2340"/>
    <w:rsid w:val="00DE24F9"/>
    <w:rsid w:val="00DE2C2B"/>
    <w:rsid w:val="00DE2E76"/>
    <w:rsid w:val="00DE323D"/>
    <w:rsid w:val="00DE3434"/>
    <w:rsid w:val="00DE39B2"/>
    <w:rsid w:val="00DE40EE"/>
    <w:rsid w:val="00DE4141"/>
    <w:rsid w:val="00DE4AB5"/>
    <w:rsid w:val="00DE50B8"/>
    <w:rsid w:val="00DE5182"/>
    <w:rsid w:val="00DE5410"/>
    <w:rsid w:val="00DE5D3F"/>
    <w:rsid w:val="00DE62FD"/>
    <w:rsid w:val="00DE68C6"/>
    <w:rsid w:val="00DE6BCB"/>
    <w:rsid w:val="00DE6DB4"/>
    <w:rsid w:val="00DE72B2"/>
    <w:rsid w:val="00DE73B8"/>
    <w:rsid w:val="00DE79EF"/>
    <w:rsid w:val="00DE7B65"/>
    <w:rsid w:val="00DE7BBA"/>
    <w:rsid w:val="00DF0382"/>
    <w:rsid w:val="00DF0873"/>
    <w:rsid w:val="00DF0D8F"/>
    <w:rsid w:val="00DF0E3E"/>
    <w:rsid w:val="00DF1917"/>
    <w:rsid w:val="00DF2412"/>
    <w:rsid w:val="00DF2C28"/>
    <w:rsid w:val="00DF2F77"/>
    <w:rsid w:val="00DF3F68"/>
    <w:rsid w:val="00DF4B87"/>
    <w:rsid w:val="00DF4BBF"/>
    <w:rsid w:val="00DF4DCF"/>
    <w:rsid w:val="00DF4F4F"/>
    <w:rsid w:val="00DF50ED"/>
    <w:rsid w:val="00DF5409"/>
    <w:rsid w:val="00DF55BA"/>
    <w:rsid w:val="00DF58C9"/>
    <w:rsid w:val="00DF5BA9"/>
    <w:rsid w:val="00DF5CA3"/>
    <w:rsid w:val="00DF5E83"/>
    <w:rsid w:val="00DF62C9"/>
    <w:rsid w:val="00DF6859"/>
    <w:rsid w:val="00DF6F5C"/>
    <w:rsid w:val="00DF7957"/>
    <w:rsid w:val="00DF7CB1"/>
    <w:rsid w:val="00DF7F43"/>
    <w:rsid w:val="00E001D1"/>
    <w:rsid w:val="00E00230"/>
    <w:rsid w:val="00E00371"/>
    <w:rsid w:val="00E00EDD"/>
    <w:rsid w:val="00E01287"/>
    <w:rsid w:val="00E016B9"/>
    <w:rsid w:val="00E01D77"/>
    <w:rsid w:val="00E03A07"/>
    <w:rsid w:val="00E03A3A"/>
    <w:rsid w:val="00E03FB4"/>
    <w:rsid w:val="00E0466E"/>
    <w:rsid w:val="00E04A81"/>
    <w:rsid w:val="00E04B06"/>
    <w:rsid w:val="00E04DF2"/>
    <w:rsid w:val="00E05136"/>
    <w:rsid w:val="00E05634"/>
    <w:rsid w:val="00E05879"/>
    <w:rsid w:val="00E05D28"/>
    <w:rsid w:val="00E06156"/>
    <w:rsid w:val="00E06C63"/>
    <w:rsid w:val="00E06CEE"/>
    <w:rsid w:val="00E06E39"/>
    <w:rsid w:val="00E06E9C"/>
    <w:rsid w:val="00E07247"/>
    <w:rsid w:val="00E07393"/>
    <w:rsid w:val="00E0786A"/>
    <w:rsid w:val="00E07A2F"/>
    <w:rsid w:val="00E10B53"/>
    <w:rsid w:val="00E11047"/>
    <w:rsid w:val="00E1157B"/>
    <w:rsid w:val="00E11816"/>
    <w:rsid w:val="00E120F8"/>
    <w:rsid w:val="00E128BB"/>
    <w:rsid w:val="00E1326D"/>
    <w:rsid w:val="00E13EC4"/>
    <w:rsid w:val="00E141B3"/>
    <w:rsid w:val="00E14350"/>
    <w:rsid w:val="00E15B69"/>
    <w:rsid w:val="00E15D2D"/>
    <w:rsid w:val="00E164ED"/>
    <w:rsid w:val="00E16685"/>
    <w:rsid w:val="00E1673F"/>
    <w:rsid w:val="00E16D69"/>
    <w:rsid w:val="00E16D6B"/>
    <w:rsid w:val="00E16E60"/>
    <w:rsid w:val="00E172FF"/>
    <w:rsid w:val="00E175DC"/>
    <w:rsid w:val="00E176C6"/>
    <w:rsid w:val="00E17A8E"/>
    <w:rsid w:val="00E20BFF"/>
    <w:rsid w:val="00E20C19"/>
    <w:rsid w:val="00E210FE"/>
    <w:rsid w:val="00E21CC8"/>
    <w:rsid w:val="00E22354"/>
    <w:rsid w:val="00E22471"/>
    <w:rsid w:val="00E22AC7"/>
    <w:rsid w:val="00E22AEC"/>
    <w:rsid w:val="00E22BC2"/>
    <w:rsid w:val="00E231B1"/>
    <w:rsid w:val="00E23D29"/>
    <w:rsid w:val="00E2413E"/>
    <w:rsid w:val="00E241A9"/>
    <w:rsid w:val="00E24300"/>
    <w:rsid w:val="00E24403"/>
    <w:rsid w:val="00E24994"/>
    <w:rsid w:val="00E24A0D"/>
    <w:rsid w:val="00E24AAD"/>
    <w:rsid w:val="00E24B1D"/>
    <w:rsid w:val="00E24E01"/>
    <w:rsid w:val="00E24FCF"/>
    <w:rsid w:val="00E2540A"/>
    <w:rsid w:val="00E2564A"/>
    <w:rsid w:val="00E25CE5"/>
    <w:rsid w:val="00E25FA2"/>
    <w:rsid w:val="00E2607E"/>
    <w:rsid w:val="00E266CE"/>
    <w:rsid w:val="00E269E3"/>
    <w:rsid w:val="00E26B87"/>
    <w:rsid w:val="00E26B8B"/>
    <w:rsid w:val="00E26F3B"/>
    <w:rsid w:val="00E2772F"/>
    <w:rsid w:val="00E277CA"/>
    <w:rsid w:val="00E27D4C"/>
    <w:rsid w:val="00E27DAC"/>
    <w:rsid w:val="00E30FF9"/>
    <w:rsid w:val="00E33136"/>
    <w:rsid w:val="00E33A4E"/>
    <w:rsid w:val="00E34215"/>
    <w:rsid w:val="00E35099"/>
    <w:rsid w:val="00E35476"/>
    <w:rsid w:val="00E355EA"/>
    <w:rsid w:val="00E35668"/>
    <w:rsid w:val="00E36D71"/>
    <w:rsid w:val="00E3738D"/>
    <w:rsid w:val="00E3787D"/>
    <w:rsid w:val="00E378CC"/>
    <w:rsid w:val="00E37C0E"/>
    <w:rsid w:val="00E4063B"/>
    <w:rsid w:val="00E40903"/>
    <w:rsid w:val="00E40A54"/>
    <w:rsid w:val="00E40CF8"/>
    <w:rsid w:val="00E411DF"/>
    <w:rsid w:val="00E411ED"/>
    <w:rsid w:val="00E41358"/>
    <w:rsid w:val="00E4156F"/>
    <w:rsid w:val="00E41C80"/>
    <w:rsid w:val="00E41D42"/>
    <w:rsid w:val="00E420FC"/>
    <w:rsid w:val="00E431C8"/>
    <w:rsid w:val="00E438D9"/>
    <w:rsid w:val="00E43D78"/>
    <w:rsid w:val="00E442B7"/>
    <w:rsid w:val="00E4438C"/>
    <w:rsid w:val="00E44583"/>
    <w:rsid w:val="00E4468E"/>
    <w:rsid w:val="00E4484B"/>
    <w:rsid w:val="00E453F5"/>
    <w:rsid w:val="00E4611B"/>
    <w:rsid w:val="00E46A86"/>
    <w:rsid w:val="00E471AC"/>
    <w:rsid w:val="00E4759F"/>
    <w:rsid w:val="00E47605"/>
    <w:rsid w:val="00E4769B"/>
    <w:rsid w:val="00E47976"/>
    <w:rsid w:val="00E47FBC"/>
    <w:rsid w:val="00E5014F"/>
    <w:rsid w:val="00E50B52"/>
    <w:rsid w:val="00E50D90"/>
    <w:rsid w:val="00E51996"/>
    <w:rsid w:val="00E51F7C"/>
    <w:rsid w:val="00E5247C"/>
    <w:rsid w:val="00E527BF"/>
    <w:rsid w:val="00E529E1"/>
    <w:rsid w:val="00E52CB1"/>
    <w:rsid w:val="00E531D5"/>
    <w:rsid w:val="00E53388"/>
    <w:rsid w:val="00E53B1C"/>
    <w:rsid w:val="00E53BB9"/>
    <w:rsid w:val="00E53D41"/>
    <w:rsid w:val="00E53E39"/>
    <w:rsid w:val="00E545C8"/>
    <w:rsid w:val="00E55117"/>
    <w:rsid w:val="00E55D93"/>
    <w:rsid w:val="00E55FB9"/>
    <w:rsid w:val="00E5618C"/>
    <w:rsid w:val="00E56269"/>
    <w:rsid w:val="00E57872"/>
    <w:rsid w:val="00E57EAC"/>
    <w:rsid w:val="00E60D22"/>
    <w:rsid w:val="00E61055"/>
    <w:rsid w:val="00E615E0"/>
    <w:rsid w:val="00E61B2D"/>
    <w:rsid w:val="00E61D96"/>
    <w:rsid w:val="00E62419"/>
    <w:rsid w:val="00E62A97"/>
    <w:rsid w:val="00E62E1F"/>
    <w:rsid w:val="00E631F3"/>
    <w:rsid w:val="00E63420"/>
    <w:rsid w:val="00E63E01"/>
    <w:rsid w:val="00E644A1"/>
    <w:rsid w:val="00E644F9"/>
    <w:rsid w:val="00E64B96"/>
    <w:rsid w:val="00E6506C"/>
    <w:rsid w:val="00E65293"/>
    <w:rsid w:val="00E65417"/>
    <w:rsid w:val="00E658B8"/>
    <w:rsid w:val="00E65A12"/>
    <w:rsid w:val="00E65E9F"/>
    <w:rsid w:val="00E66405"/>
    <w:rsid w:val="00E667DC"/>
    <w:rsid w:val="00E66A44"/>
    <w:rsid w:val="00E66CCE"/>
    <w:rsid w:val="00E66D5B"/>
    <w:rsid w:val="00E66F2A"/>
    <w:rsid w:val="00E67C9E"/>
    <w:rsid w:val="00E700C3"/>
    <w:rsid w:val="00E7085D"/>
    <w:rsid w:val="00E70963"/>
    <w:rsid w:val="00E70CB0"/>
    <w:rsid w:val="00E710D3"/>
    <w:rsid w:val="00E7121F"/>
    <w:rsid w:val="00E71523"/>
    <w:rsid w:val="00E715F6"/>
    <w:rsid w:val="00E72BBE"/>
    <w:rsid w:val="00E72C63"/>
    <w:rsid w:val="00E72CE5"/>
    <w:rsid w:val="00E73193"/>
    <w:rsid w:val="00E732B4"/>
    <w:rsid w:val="00E733D7"/>
    <w:rsid w:val="00E73783"/>
    <w:rsid w:val="00E73DCF"/>
    <w:rsid w:val="00E73DF1"/>
    <w:rsid w:val="00E74233"/>
    <w:rsid w:val="00E74387"/>
    <w:rsid w:val="00E7451C"/>
    <w:rsid w:val="00E7484A"/>
    <w:rsid w:val="00E750F3"/>
    <w:rsid w:val="00E752B5"/>
    <w:rsid w:val="00E7554C"/>
    <w:rsid w:val="00E75BE7"/>
    <w:rsid w:val="00E75F85"/>
    <w:rsid w:val="00E75FAC"/>
    <w:rsid w:val="00E770C1"/>
    <w:rsid w:val="00E77125"/>
    <w:rsid w:val="00E7756D"/>
    <w:rsid w:val="00E7765E"/>
    <w:rsid w:val="00E779F7"/>
    <w:rsid w:val="00E77B82"/>
    <w:rsid w:val="00E77EBE"/>
    <w:rsid w:val="00E77ED1"/>
    <w:rsid w:val="00E80020"/>
    <w:rsid w:val="00E80338"/>
    <w:rsid w:val="00E80814"/>
    <w:rsid w:val="00E80909"/>
    <w:rsid w:val="00E80EAE"/>
    <w:rsid w:val="00E81FA2"/>
    <w:rsid w:val="00E83044"/>
    <w:rsid w:val="00E83B84"/>
    <w:rsid w:val="00E84532"/>
    <w:rsid w:val="00E847B2"/>
    <w:rsid w:val="00E85D81"/>
    <w:rsid w:val="00E86C11"/>
    <w:rsid w:val="00E87263"/>
    <w:rsid w:val="00E87521"/>
    <w:rsid w:val="00E878AE"/>
    <w:rsid w:val="00E87A0E"/>
    <w:rsid w:val="00E87A20"/>
    <w:rsid w:val="00E87B4E"/>
    <w:rsid w:val="00E87F7A"/>
    <w:rsid w:val="00E90420"/>
    <w:rsid w:val="00E90C58"/>
    <w:rsid w:val="00E91608"/>
    <w:rsid w:val="00E91AB1"/>
    <w:rsid w:val="00E920B4"/>
    <w:rsid w:val="00E922C9"/>
    <w:rsid w:val="00E92612"/>
    <w:rsid w:val="00E928DB"/>
    <w:rsid w:val="00E92A8A"/>
    <w:rsid w:val="00E9300D"/>
    <w:rsid w:val="00E935DD"/>
    <w:rsid w:val="00E93A97"/>
    <w:rsid w:val="00E94132"/>
    <w:rsid w:val="00E941C9"/>
    <w:rsid w:val="00E9489C"/>
    <w:rsid w:val="00E9520E"/>
    <w:rsid w:val="00E95287"/>
    <w:rsid w:val="00E95288"/>
    <w:rsid w:val="00E952E1"/>
    <w:rsid w:val="00E9553B"/>
    <w:rsid w:val="00E955B4"/>
    <w:rsid w:val="00E9572F"/>
    <w:rsid w:val="00E96066"/>
    <w:rsid w:val="00E96232"/>
    <w:rsid w:val="00E966C7"/>
    <w:rsid w:val="00E9686B"/>
    <w:rsid w:val="00E96B12"/>
    <w:rsid w:val="00EA0072"/>
    <w:rsid w:val="00EA015E"/>
    <w:rsid w:val="00EA081E"/>
    <w:rsid w:val="00EA0BED"/>
    <w:rsid w:val="00EA0F16"/>
    <w:rsid w:val="00EA12CB"/>
    <w:rsid w:val="00EA1950"/>
    <w:rsid w:val="00EA1EDB"/>
    <w:rsid w:val="00EA2EC1"/>
    <w:rsid w:val="00EA3032"/>
    <w:rsid w:val="00EA30C5"/>
    <w:rsid w:val="00EA4550"/>
    <w:rsid w:val="00EA4A0D"/>
    <w:rsid w:val="00EA4A3A"/>
    <w:rsid w:val="00EA4A64"/>
    <w:rsid w:val="00EA4B2F"/>
    <w:rsid w:val="00EA4C04"/>
    <w:rsid w:val="00EA54CC"/>
    <w:rsid w:val="00EA5537"/>
    <w:rsid w:val="00EA5662"/>
    <w:rsid w:val="00EA6C4B"/>
    <w:rsid w:val="00EA741D"/>
    <w:rsid w:val="00EB014B"/>
    <w:rsid w:val="00EB05B4"/>
    <w:rsid w:val="00EB0F64"/>
    <w:rsid w:val="00EB13F3"/>
    <w:rsid w:val="00EB1B48"/>
    <w:rsid w:val="00EB1C8F"/>
    <w:rsid w:val="00EB1D1E"/>
    <w:rsid w:val="00EB2511"/>
    <w:rsid w:val="00EB2520"/>
    <w:rsid w:val="00EB275F"/>
    <w:rsid w:val="00EB2D05"/>
    <w:rsid w:val="00EB32F2"/>
    <w:rsid w:val="00EB33D5"/>
    <w:rsid w:val="00EB33EE"/>
    <w:rsid w:val="00EB34C4"/>
    <w:rsid w:val="00EB35E5"/>
    <w:rsid w:val="00EB35F6"/>
    <w:rsid w:val="00EB41CD"/>
    <w:rsid w:val="00EB4496"/>
    <w:rsid w:val="00EB498F"/>
    <w:rsid w:val="00EB4B41"/>
    <w:rsid w:val="00EB4BC8"/>
    <w:rsid w:val="00EB4C93"/>
    <w:rsid w:val="00EB4E46"/>
    <w:rsid w:val="00EB53E9"/>
    <w:rsid w:val="00EB5E17"/>
    <w:rsid w:val="00EB6903"/>
    <w:rsid w:val="00EB69C0"/>
    <w:rsid w:val="00EB6C2E"/>
    <w:rsid w:val="00EB7A98"/>
    <w:rsid w:val="00EB7F43"/>
    <w:rsid w:val="00EC05D7"/>
    <w:rsid w:val="00EC0B63"/>
    <w:rsid w:val="00EC0ED3"/>
    <w:rsid w:val="00EC187F"/>
    <w:rsid w:val="00EC2646"/>
    <w:rsid w:val="00EC2F5A"/>
    <w:rsid w:val="00EC32FF"/>
    <w:rsid w:val="00EC3A48"/>
    <w:rsid w:val="00EC3D35"/>
    <w:rsid w:val="00EC459A"/>
    <w:rsid w:val="00EC4C62"/>
    <w:rsid w:val="00EC4EBE"/>
    <w:rsid w:val="00EC595B"/>
    <w:rsid w:val="00EC5D15"/>
    <w:rsid w:val="00EC6529"/>
    <w:rsid w:val="00EC675A"/>
    <w:rsid w:val="00EC6F7E"/>
    <w:rsid w:val="00EC6F98"/>
    <w:rsid w:val="00EC70B2"/>
    <w:rsid w:val="00EC7B1A"/>
    <w:rsid w:val="00EC7CCC"/>
    <w:rsid w:val="00ED0BDF"/>
    <w:rsid w:val="00ED0F48"/>
    <w:rsid w:val="00ED2161"/>
    <w:rsid w:val="00ED27AA"/>
    <w:rsid w:val="00ED32AE"/>
    <w:rsid w:val="00ED35E9"/>
    <w:rsid w:val="00ED49EE"/>
    <w:rsid w:val="00ED4E77"/>
    <w:rsid w:val="00ED4ED6"/>
    <w:rsid w:val="00ED55DE"/>
    <w:rsid w:val="00ED61B4"/>
    <w:rsid w:val="00ED67C2"/>
    <w:rsid w:val="00ED6D61"/>
    <w:rsid w:val="00ED6DA7"/>
    <w:rsid w:val="00ED7540"/>
    <w:rsid w:val="00ED7751"/>
    <w:rsid w:val="00ED7D48"/>
    <w:rsid w:val="00EE0313"/>
    <w:rsid w:val="00EE050C"/>
    <w:rsid w:val="00EE088F"/>
    <w:rsid w:val="00EE08B7"/>
    <w:rsid w:val="00EE11FF"/>
    <w:rsid w:val="00EE127C"/>
    <w:rsid w:val="00EE166E"/>
    <w:rsid w:val="00EE1782"/>
    <w:rsid w:val="00EE1B82"/>
    <w:rsid w:val="00EE1D9A"/>
    <w:rsid w:val="00EE372F"/>
    <w:rsid w:val="00EE37F5"/>
    <w:rsid w:val="00EE394E"/>
    <w:rsid w:val="00EE3AA0"/>
    <w:rsid w:val="00EE3C7C"/>
    <w:rsid w:val="00EE3FF0"/>
    <w:rsid w:val="00EE42B8"/>
    <w:rsid w:val="00EE4AFC"/>
    <w:rsid w:val="00EE4B4B"/>
    <w:rsid w:val="00EE643C"/>
    <w:rsid w:val="00EE67FB"/>
    <w:rsid w:val="00EE6953"/>
    <w:rsid w:val="00EE6EA9"/>
    <w:rsid w:val="00EE7489"/>
    <w:rsid w:val="00EE74AD"/>
    <w:rsid w:val="00EE7588"/>
    <w:rsid w:val="00EE77A5"/>
    <w:rsid w:val="00EE7874"/>
    <w:rsid w:val="00EF00B9"/>
    <w:rsid w:val="00EF0615"/>
    <w:rsid w:val="00EF074B"/>
    <w:rsid w:val="00EF0E06"/>
    <w:rsid w:val="00EF0ED6"/>
    <w:rsid w:val="00EF0EEF"/>
    <w:rsid w:val="00EF0F59"/>
    <w:rsid w:val="00EF1C09"/>
    <w:rsid w:val="00EF232D"/>
    <w:rsid w:val="00EF2612"/>
    <w:rsid w:val="00EF2741"/>
    <w:rsid w:val="00EF3722"/>
    <w:rsid w:val="00EF3938"/>
    <w:rsid w:val="00EF3CC5"/>
    <w:rsid w:val="00EF43E9"/>
    <w:rsid w:val="00EF4CFE"/>
    <w:rsid w:val="00EF5428"/>
    <w:rsid w:val="00EF5720"/>
    <w:rsid w:val="00EF5F60"/>
    <w:rsid w:val="00EF609B"/>
    <w:rsid w:val="00EF6104"/>
    <w:rsid w:val="00EF6A3C"/>
    <w:rsid w:val="00EF6A4F"/>
    <w:rsid w:val="00EF6EED"/>
    <w:rsid w:val="00EF72F7"/>
    <w:rsid w:val="00EF7339"/>
    <w:rsid w:val="00EF7395"/>
    <w:rsid w:val="00EF7ACA"/>
    <w:rsid w:val="00F00847"/>
    <w:rsid w:val="00F00CA9"/>
    <w:rsid w:val="00F016B9"/>
    <w:rsid w:val="00F01D03"/>
    <w:rsid w:val="00F01E39"/>
    <w:rsid w:val="00F02293"/>
    <w:rsid w:val="00F026B4"/>
    <w:rsid w:val="00F02DC0"/>
    <w:rsid w:val="00F0345B"/>
    <w:rsid w:val="00F03CC1"/>
    <w:rsid w:val="00F048F0"/>
    <w:rsid w:val="00F05384"/>
    <w:rsid w:val="00F05D15"/>
    <w:rsid w:val="00F05E3C"/>
    <w:rsid w:val="00F05FFF"/>
    <w:rsid w:val="00F06D09"/>
    <w:rsid w:val="00F06D20"/>
    <w:rsid w:val="00F06D64"/>
    <w:rsid w:val="00F07770"/>
    <w:rsid w:val="00F078D2"/>
    <w:rsid w:val="00F07DF2"/>
    <w:rsid w:val="00F105FE"/>
    <w:rsid w:val="00F10686"/>
    <w:rsid w:val="00F10759"/>
    <w:rsid w:val="00F10BD0"/>
    <w:rsid w:val="00F116E8"/>
    <w:rsid w:val="00F11722"/>
    <w:rsid w:val="00F11B23"/>
    <w:rsid w:val="00F123AF"/>
    <w:rsid w:val="00F12438"/>
    <w:rsid w:val="00F129D6"/>
    <w:rsid w:val="00F12B2E"/>
    <w:rsid w:val="00F12CA2"/>
    <w:rsid w:val="00F130B0"/>
    <w:rsid w:val="00F1379D"/>
    <w:rsid w:val="00F13A70"/>
    <w:rsid w:val="00F13CFC"/>
    <w:rsid w:val="00F13E69"/>
    <w:rsid w:val="00F14300"/>
    <w:rsid w:val="00F14478"/>
    <w:rsid w:val="00F1470E"/>
    <w:rsid w:val="00F14915"/>
    <w:rsid w:val="00F14FFF"/>
    <w:rsid w:val="00F1508F"/>
    <w:rsid w:val="00F1518F"/>
    <w:rsid w:val="00F158E4"/>
    <w:rsid w:val="00F15E08"/>
    <w:rsid w:val="00F16173"/>
    <w:rsid w:val="00F164FD"/>
    <w:rsid w:val="00F16537"/>
    <w:rsid w:val="00F168FB"/>
    <w:rsid w:val="00F16AB7"/>
    <w:rsid w:val="00F171E7"/>
    <w:rsid w:val="00F172A1"/>
    <w:rsid w:val="00F174AB"/>
    <w:rsid w:val="00F17748"/>
    <w:rsid w:val="00F17A69"/>
    <w:rsid w:val="00F17A71"/>
    <w:rsid w:val="00F200EC"/>
    <w:rsid w:val="00F203DC"/>
    <w:rsid w:val="00F204B0"/>
    <w:rsid w:val="00F2095C"/>
    <w:rsid w:val="00F20E5E"/>
    <w:rsid w:val="00F21279"/>
    <w:rsid w:val="00F22043"/>
    <w:rsid w:val="00F22440"/>
    <w:rsid w:val="00F22542"/>
    <w:rsid w:val="00F22684"/>
    <w:rsid w:val="00F23F85"/>
    <w:rsid w:val="00F240B5"/>
    <w:rsid w:val="00F24151"/>
    <w:rsid w:val="00F24603"/>
    <w:rsid w:val="00F24A2A"/>
    <w:rsid w:val="00F24DD2"/>
    <w:rsid w:val="00F25D61"/>
    <w:rsid w:val="00F26120"/>
    <w:rsid w:val="00F26B4A"/>
    <w:rsid w:val="00F26E24"/>
    <w:rsid w:val="00F272BA"/>
    <w:rsid w:val="00F30433"/>
    <w:rsid w:val="00F30604"/>
    <w:rsid w:val="00F309EE"/>
    <w:rsid w:val="00F30B4F"/>
    <w:rsid w:val="00F30F0B"/>
    <w:rsid w:val="00F31153"/>
    <w:rsid w:val="00F325A7"/>
    <w:rsid w:val="00F325EF"/>
    <w:rsid w:val="00F3280D"/>
    <w:rsid w:val="00F32B4A"/>
    <w:rsid w:val="00F336D3"/>
    <w:rsid w:val="00F33B58"/>
    <w:rsid w:val="00F34E81"/>
    <w:rsid w:val="00F353D1"/>
    <w:rsid w:val="00F35ADF"/>
    <w:rsid w:val="00F35DDA"/>
    <w:rsid w:val="00F35E5A"/>
    <w:rsid w:val="00F36498"/>
    <w:rsid w:val="00F368E9"/>
    <w:rsid w:val="00F36C7A"/>
    <w:rsid w:val="00F3790E"/>
    <w:rsid w:val="00F4074D"/>
    <w:rsid w:val="00F40E54"/>
    <w:rsid w:val="00F4147A"/>
    <w:rsid w:val="00F42430"/>
    <w:rsid w:val="00F4390F"/>
    <w:rsid w:val="00F439BA"/>
    <w:rsid w:val="00F43B87"/>
    <w:rsid w:val="00F4420B"/>
    <w:rsid w:val="00F445C4"/>
    <w:rsid w:val="00F445E3"/>
    <w:rsid w:val="00F4510F"/>
    <w:rsid w:val="00F452DE"/>
    <w:rsid w:val="00F453CC"/>
    <w:rsid w:val="00F4551A"/>
    <w:rsid w:val="00F461F6"/>
    <w:rsid w:val="00F4635B"/>
    <w:rsid w:val="00F46388"/>
    <w:rsid w:val="00F46839"/>
    <w:rsid w:val="00F46AD0"/>
    <w:rsid w:val="00F4763A"/>
    <w:rsid w:val="00F47D65"/>
    <w:rsid w:val="00F503B2"/>
    <w:rsid w:val="00F508D3"/>
    <w:rsid w:val="00F50B43"/>
    <w:rsid w:val="00F50CBD"/>
    <w:rsid w:val="00F51132"/>
    <w:rsid w:val="00F51592"/>
    <w:rsid w:val="00F516CF"/>
    <w:rsid w:val="00F51786"/>
    <w:rsid w:val="00F517D4"/>
    <w:rsid w:val="00F51B4D"/>
    <w:rsid w:val="00F525FA"/>
    <w:rsid w:val="00F52D71"/>
    <w:rsid w:val="00F535ED"/>
    <w:rsid w:val="00F53E96"/>
    <w:rsid w:val="00F5483E"/>
    <w:rsid w:val="00F54A89"/>
    <w:rsid w:val="00F54E09"/>
    <w:rsid w:val="00F5592C"/>
    <w:rsid w:val="00F55B37"/>
    <w:rsid w:val="00F55C78"/>
    <w:rsid w:val="00F571CF"/>
    <w:rsid w:val="00F6000C"/>
    <w:rsid w:val="00F6019A"/>
    <w:rsid w:val="00F604C4"/>
    <w:rsid w:val="00F60971"/>
    <w:rsid w:val="00F60F47"/>
    <w:rsid w:val="00F612D4"/>
    <w:rsid w:val="00F6175B"/>
    <w:rsid w:val="00F6181B"/>
    <w:rsid w:val="00F61B5B"/>
    <w:rsid w:val="00F6214A"/>
    <w:rsid w:val="00F62A2B"/>
    <w:rsid w:val="00F63474"/>
    <w:rsid w:val="00F6349D"/>
    <w:rsid w:val="00F637E0"/>
    <w:rsid w:val="00F6382F"/>
    <w:rsid w:val="00F642BB"/>
    <w:rsid w:val="00F642FC"/>
    <w:rsid w:val="00F651C1"/>
    <w:rsid w:val="00F657A9"/>
    <w:rsid w:val="00F65FB8"/>
    <w:rsid w:val="00F6631B"/>
    <w:rsid w:val="00F66976"/>
    <w:rsid w:val="00F6778C"/>
    <w:rsid w:val="00F67C29"/>
    <w:rsid w:val="00F67CC7"/>
    <w:rsid w:val="00F70291"/>
    <w:rsid w:val="00F70AE5"/>
    <w:rsid w:val="00F7111E"/>
    <w:rsid w:val="00F71854"/>
    <w:rsid w:val="00F725E9"/>
    <w:rsid w:val="00F7332D"/>
    <w:rsid w:val="00F73610"/>
    <w:rsid w:val="00F73644"/>
    <w:rsid w:val="00F7365B"/>
    <w:rsid w:val="00F7421F"/>
    <w:rsid w:val="00F7422D"/>
    <w:rsid w:val="00F74440"/>
    <w:rsid w:val="00F74B5B"/>
    <w:rsid w:val="00F74F17"/>
    <w:rsid w:val="00F74F8B"/>
    <w:rsid w:val="00F758ED"/>
    <w:rsid w:val="00F75DCF"/>
    <w:rsid w:val="00F77A35"/>
    <w:rsid w:val="00F77AFF"/>
    <w:rsid w:val="00F77BD0"/>
    <w:rsid w:val="00F77D29"/>
    <w:rsid w:val="00F800CD"/>
    <w:rsid w:val="00F810ED"/>
    <w:rsid w:val="00F81128"/>
    <w:rsid w:val="00F81553"/>
    <w:rsid w:val="00F81579"/>
    <w:rsid w:val="00F827E7"/>
    <w:rsid w:val="00F827EC"/>
    <w:rsid w:val="00F82890"/>
    <w:rsid w:val="00F82ED0"/>
    <w:rsid w:val="00F83BEC"/>
    <w:rsid w:val="00F84143"/>
    <w:rsid w:val="00F8425B"/>
    <w:rsid w:val="00F8473A"/>
    <w:rsid w:val="00F84BC1"/>
    <w:rsid w:val="00F85332"/>
    <w:rsid w:val="00F85E18"/>
    <w:rsid w:val="00F86879"/>
    <w:rsid w:val="00F86C3B"/>
    <w:rsid w:val="00F86FE0"/>
    <w:rsid w:val="00F877F6"/>
    <w:rsid w:val="00F903F4"/>
    <w:rsid w:val="00F904A5"/>
    <w:rsid w:val="00F90602"/>
    <w:rsid w:val="00F90C70"/>
    <w:rsid w:val="00F91211"/>
    <w:rsid w:val="00F9130D"/>
    <w:rsid w:val="00F9135C"/>
    <w:rsid w:val="00F91B80"/>
    <w:rsid w:val="00F91F16"/>
    <w:rsid w:val="00F91F51"/>
    <w:rsid w:val="00F91F57"/>
    <w:rsid w:val="00F91FA3"/>
    <w:rsid w:val="00F92355"/>
    <w:rsid w:val="00F92B3E"/>
    <w:rsid w:val="00F9505F"/>
    <w:rsid w:val="00F95457"/>
    <w:rsid w:val="00F95D8F"/>
    <w:rsid w:val="00F95ED6"/>
    <w:rsid w:val="00F95FBB"/>
    <w:rsid w:val="00F966D6"/>
    <w:rsid w:val="00F96A49"/>
    <w:rsid w:val="00F96DA4"/>
    <w:rsid w:val="00F97CBE"/>
    <w:rsid w:val="00FA0516"/>
    <w:rsid w:val="00FA06F4"/>
    <w:rsid w:val="00FA0753"/>
    <w:rsid w:val="00FA1686"/>
    <w:rsid w:val="00FA1F45"/>
    <w:rsid w:val="00FA244F"/>
    <w:rsid w:val="00FA266C"/>
    <w:rsid w:val="00FA29AD"/>
    <w:rsid w:val="00FA3765"/>
    <w:rsid w:val="00FA4AD4"/>
    <w:rsid w:val="00FA4AF2"/>
    <w:rsid w:val="00FA51EA"/>
    <w:rsid w:val="00FA5286"/>
    <w:rsid w:val="00FA5E3E"/>
    <w:rsid w:val="00FA675A"/>
    <w:rsid w:val="00FA74E0"/>
    <w:rsid w:val="00FA759C"/>
    <w:rsid w:val="00FA77C6"/>
    <w:rsid w:val="00FB0910"/>
    <w:rsid w:val="00FB1425"/>
    <w:rsid w:val="00FB1963"/>
    <w:rsid w:val="00FB1D3E"/>
    <w:rsid w:val="00FB2319"/>
    <w:rsid w:val="00FB24D5"/>
    <w:rsid w:val="00FB2816"/>
    <w:rsid w:val="00FB2B0F"/>
    <w:rsid w:val="00FB2B68"/>
    <w:rsid w:val="00FB2DCB"/>
    <w:rsid w:val="00FB31EC"/>
    <w:rsid w:val="00FB43B0"/>
    <w:rsid w:val="00FB471D"/>
    <w:rsid w:val="00FB55E1"/>
    <w:rsid w:val="00FB5F1D"/>
    <w:rsid w:val="00FB64D8"/>
    <w:rsid w:val="00FB7398"/>
    <w:rsid w:val="00FB7AFA"/>
    <w:rsid w:val="00FC007F"/>
    <w:rsid w:val="00FC0437"/>
    <w:rsid w:val="00FC0A64"/>
    <w:rsid w:val="00FC22A8"/>
    <w:rsid w:val="00FC244E"/>
    <w:rsid w:val="00FC26AD"/>
    <w:rsid w:val="00FC2EA1"/>
    <w:rsid w:val="00FC3891"/>
    <w:rsid w:val="00FC38AD"/>
    <w:rsid w:val="00FC39D0"/>
    <w:rsid w:val="00FC3DB1"/>
    <w:rsid w:val="00FC4152"/>
    <w:rsid w:val="00FC4921"/>
    <w:rsid w:val="00FC4CCD"/>
    <w:rsid w:val="00FC5CE6"/>
    <w:rsid w:val="00FC67A3"/>
    <w:rsid w:val="00FC72C7"/>
    <w:rsid w:val="00FC7496"/>
    <w:rsid w:val="00FC7714"/>
    <w:rsid w:val="00FC7FE4"/>
    <w:rsid w:val="00FD057A"/>
    <w:rsid w:val="00FD0594"/>
    <w:rsid w:val="00FD06CA"/>
    <w:rsid w:val="00FD0BFD"/>
    <w:rsid w:val="00FD0ED9"/>
    <w:rsid w:val="00FD0FD3"/>
    <w:rsid w:val="00FD132E"/>
    <w:rsid w:val="00FD26ED"/>
    <w:rsid w:val="00FD29F3"/>
    <w:rsid w:val="00FD4136"/>
    <w:rsid w:val="00FD43D8"/>
    <w:rsid w:val="00FD44C1"/>
    <w:rsid w:val="00FD4980"/>
    <w:rsid w:val="00FD5430"/>
    <w:rsid w:val="00FD5728"/>
    <w:rsid w:val="00FD5C49"/>
    <w:rsid w:val="00FD63B5"/>
    <w:rsid w:val="00FD7712"/>
    <w:rsid w:val="00FD7D72"/>
    <w:rsid w:val="00FE00A2"/>
    <w:rsid w:val="00FE08D4"/>
    <w:rsid w:val="00FE0ED0"/>
    <w:rsid w:val="00FE0F8D"/>
    <w:rsid w:val="00FE1A35"/>
    <w:rsid w:val="00FE1F26"/>
    <w:rsid w:val="00FE2314"/>
    <w:rsid w:val="00FE2CB4"/>
    <w:rsid w:val="00FE2CD2"/>
    <w:rsid w:val="00FE2DBF"/>
    <w:rsid w:val="00FE2E95"/>
    <w:rsid w:val="00FE3069"/>
    <w:rsid w:val="00FE3A3C"/>
    <w:rsid w:val="00FE4139"/>
    <w:rsid w:val="00FE4333"/>
    <w:rsid w:val="00FE49ED"/>
    <w:rsid w:val="00FE4ED5"/>
    <w:rsid w:val="00FE569D"/>
    <w:rsid w:val="00FE5936"/>
    <w:rsid w:val="00FE5F04"/>
    <w:rsid w:val="00FE6329"/>
    <w:rsid w:val="00FE63F8"/>
    <w:rsid w:val="00FE725B"/>
    <w:rsid w:val="00FF0176"/>
    <w:rsid w:val="00FF12FF"/>
    <w:rsid w:val="00FF16AB"/>
    <w:rsid w:val="00FF1C34"/>
    <w:rsid w:val="00FF1E34"/>
    <w:rsid w:val="00FF230D"/>
    <w:rsid w:val="00FF28C9"/>
    <w:rsid w:val="00FF2A9B"/>
    <w:rsid w:val="00FF2C2C"/>
    <w:rsid w:val="00FF2E79"/>
    <w:rsid w:val="00FF3E57"/>
    <w:rsid w:val="00FF406D"/>
    <w:rsid w:val="00FF501D"/>
    <w:rsid w:val="00FF59C4"/>
    <w:rsid w:val="00FF5ED0"/>
    <w:rsid w:val="00FF641B"/>
    <w:rsid w:val="00FF73E4"/>
    <w:rsid w:val="00FF78D8"/>
    <w:rsid w:val="00FF7963"/>
    <w:rsid w:val="14EC321E"/>
    <w:rsid w:val="1A2D4B7D"/>
    <w:rsid w:val="25F80DC2"/>
    <w:rsid w:val="261990DF"/>
    <w:rsid w:val="30B5497C"/>
    <w:rsid w:val="3491D075"/>
    <w:rsid w:val="356553A2"/>
    <w:rsid w:val="3843AD24"/>
    <w:rsid w:val="3BA656E0"/>
    <w:rsid w:val="3FA5BBBD"/>
    <w:rsid w:val="41093D80"/>
    <w:rsid w:val="42FE7B98"/>
    <w:rsid w:val="49F9E5E0"/>
    <w:rsid w:val="4A9FF2C7"/>
    <w:rsid w:val="4CDBDC64"/>
    <w:rsid w:val="5162D6E3"/>
    <w:rsid w:val="57930DAF"/>
    <w:rsid w:val="5F763CB8"/>
    <w:rsid w:val="6A302E73"/>
    <w:rsid w:val="6D9D0489"/>
    <w:rsid w:val="6DB42D8E"/>
    <w:rsid w:val="6F4FFDEF"/>
    <w:rsid w:val="73328892"/>
    <w:rsid w:val="7E2937D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8E3C4D8"/>
  <w15:docId w15:val="{382F27DE-0107-4085-B4AC-FE7B0B5AB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20F8"/>
    <w:rPr>
      <w:rFonts w:ascii="Arial" w:hAnsi="Arial"/>
      <w:lang w:eastAsia="it-IT"/>
    </w:rPr>
  </w:style>
  <w:style w:type="paragraph" w:styleId="Heading1">
    <w:name w:val="heading 1"/>
    <w:aliases w:val="section,X.,headmain,Titolo 1 Carattere1,Titolo 1 Carattere Carattere,Titolo 1 Carattere1 Carattere Carattere,Titolo 1 Carattere Carattere Carattere Carattere,Titolo 1 Carattere1 Carattere Carattere Carattere Carattere,Modulo,.,Titolo,H1,H11,§"/>
    <w:basedOn w:val="Normal"/>
    <w:next w:val="Normal"/>
    <w:link w:val="Heading1Char"/>
    <w:autoRedefine/>
    <w:qFormat/>
    <w:rsid w:val="001C4C18"/>
    <w:pPr>
      <w:keepNext/>
      <w:pageBreakBefore/>
      <w:numPr>
        <w:numId w:val="1"/>
      </w:numPr>
      <w:spacing w:after="120"/>
      <w:ind w:left="851" w:hanging="851"/>
      <w:jc w:val="both"/>
      <w:outlineLvl w:val="0"/>
    </w:pPr>
    <w:rPr>
      <w:rFonts w:cs="Arial"/>
      <w:b/>
      <w:caps/>
      <w:snapToGrid w:val="0"/>
      <w:sz w:val="24"/>
    </w:rPr>
  </w:style>
  <w:style w:type="paragraph" w:styleId="Heading2">
    <w:name w:val="heading 2"/>
    <w:aliases w:val="Heading2DBM,X.X,Heading1,Heading2DBM1,Titolo 2 Carattere Carattere,Heading 2 Char Char,Reset numbering,h2,2,Heading 2subnumbered,2 headline,h,21,A.B.C.,heading 2,2 headline1,h5,211,h21,A.B.C.1,heading 21,2 headline2,h6,212,h22,A.B.C.2,Oggetto"/>
    <w:basedOn w:val="Normal"/>
    <w:next w:val="Normal"/>
    <w:link w:val="Heading2Char"/>
    <w:autoRedefine/>
    <w:uiPriority w:val="9"/>
    <w:qFormat/>
    <w:rsid w:val="00A64EC6"/>
    <w:pPr>
      <w:keepNext/>
      <w:numPr>
        <w:ilvl w:val="1"/>
        <w:numId w:val="1"/>
      </w:numPr>
      <w:spacing w:before="240" w:after="120" w:line="276" w:lineRule="auto"/>
      <w:contextualSpacing/>
      <w:jc w:val="both"/>
      <w:outlineLvl w:val="1"/>
    </w:pPr>
    <w:rPr>
      <w:rFonts w:cs="Arial"/>
      <w:b/>
      <w:snapToGrid w:val="0"/>
      <w:lang w:eastAsia="en-US"/>
    </w:rPr>
  </w:style>
  <w:style w:type="paragraph" w:styleId="Heading3">
    <w:name w:val="heading 3"/>
    <w:aliases w:val="Heading 3DBM,Heading 3DBM1,Section,X.X.X,Underrubrik2,Titolo 3 Carattere Carattere,.1.1,CAFC Heading 3,HEADING 3,§1.1.1.,Subparagraaf,Title 3,§1.1.1,H3,Page SS Titolo 3,Heading 3(war),h3,Titolo 3 Carattere,Titolo 3 Carattere2,Char,Sotto-oggett"/>
    <w:basedOn w:val="Normal"/>
    <w:next w:val="Normal"/>
    <w:link w:val="Heading3Char"/>
    <w:autoRedefine/>
    <w:qFormat/>
    <w:rsid w:val="000E41C3"/>
    <w:pPr>
      <w:keepNext/>
      <w:numPr>
        <w:ilvl w:val="2"/>
        <w:numId w:val="1"/>
      </w:numPr>
      <w:spacing w:before="240" w:after="120" w:line="360" w:lineRule="atLeast"/>
      <w:jc w:val="both"/>
      <w:outlineLvl w:val="2"/>
    </w:pPr>
    <w:rPr>
      <w:b/>
      <w:snapToGrid w:val="0"/>
    </w:rPr>
  </w:style>
  <w:style w:type="paragraph" w:styleId="Heading4">
    <w:name w:val="heading 4"/>
    <w:aliases w:val="Heading 4DBM,Titolo 4 via,§1.1.1.1.,§1.1.1.1,Title 4,. (A.),. (1.1.1.1),DNV-H4,h4,Heading 4 Char1,Heading 4 Char Char,Heading 4 Char1 Char Char,Heading 4 Char Char Char Char,Heading 4 Char Char1,Appendix-1,A201,A2011,.1.1.1,.1.2.1,TITOLO 4,C H"/>
    <w:basedOn w:val="Normal"/>
    <w:next w:val="Normal"/>
    <w:link w:val="Heading4Char"/>
    <w:autoRedefine/>
    <w:qFormat/>
    <w:rsid w:val="00D13BB3"/>
    <w:pPr>
      <w:keepNext/>
      <w:numPr>
        <w:ilvl w:val="3"/>
        <w:numId w:val="1"/>
      </w:numPr>
      <w:tabs>
        <w:tab w:val="clear" w:pos="851"/>
      </w:tabs>
      <w:spacing w:before="120" w:after="120" w:line="360" w:lineRule="atLeast"/>
      <w:ind w:left="1484" w:hanging="576"/>
      <w:outlineLvl w:val="3"/>
    </w:pPr>
    <w:rPr>
      <w:u w:val="single"/>
    </w:rPr>
  </w:style>
  <w:style w:type="paragraph" w:styleId="Heading5">
    <w:name w:val="heading 5"/>
    <w:aliases w:val="Block Label,Capitolo,Titolo 5 via,. (1.),Title 5,.4.3.2.1,D Head,DNV-H5,Appendix-2,OG Appendix,Gliederung5,H5,Heading 5 PART3,HT Heading 5,Heading 5.§1.1.1.1.1.,Non utilisé"/>
    <w:basedOn w:val="Normal"/>
    <w:next w:val="Normal"/>
    <w:link w:val="Heading5Char"/>
    <w:qFormat/>
    <w:rsid w:val="0062345E"/>
    <w:pPr>
      <w:numPr>
        <w:ilvl w:val="4"/>
        <w:numId w:val="1"/>
      </w:numPr>
      <w:tabs>
        <w:tab w:val="clear" w:pos="567"/>
      </w:tabs>
      <w:spacing w:before="240" w:line="360" w:lineRule="atLeast"/>
      <w:ind w:left="2767" w:hanging="576"/>
      <w:outlineLvl w:val="4"/>
    </w:pPr>
    <w:rPr>
      <w:b/>
    </w:rPr>
  </w:style>
  <w:style w:type="paragraph" w:styleId="Heading6">
    <w:name w:val="heading 6"/>
    <w:aliases w:val="HEAD 1,Sottocapitolo,. (a.),Title 6,Char3,DNV-H6,Appendix-3,OG Distribution,Italic,Bold heading,Heading 6 Char1,Heading 6 Char Char, Char3,H6,cv1,cv11,non utilisé"/>
    <w:basedOn w:val="Normal"/>
    <w:next w:val="Normal"/>
    <w:link w:val="Heading6Char"/>
    <w:qFormat/>
    <w:rsid w:val="0062345E"/>
    <w:pPr>
      <w:numPr>
        <w:ilvl w:val="5"/>
        <w:numId w:val="1"/>
      </w:numPr>
      <w:tabs>
        <w:tab w:val="clear" w:pos="567"/>
      </w:tabs>
      <w:spacing w:before="240" w:line="360" w:lineRule="atLeast"/>
      <w:ind w:left="4051" w:hanging="576"/>
      <w:outlineLvl w:val="5"/>
    </w:pPr>
    <w:rPr>
      <w:b/>
    </w:rPr>
  </w:style>
  <w:style w:type="paragraph" w:styleId="Heading7">
    <w:name w:val="heading 7"/>
    <w:aliases w:val="Do Not Use 7,L7,. [(1)],Ignore,Ignore!,RSK-H7,RSK-H71,RSK-H72,HEAD 2,Paragrafo,Title 7,numbered list,Char2,Annexes,DNV-H7,Not in Use,Itallics,Italics, Char2,11 pt,Normale + Arial,Giustificato,Sinistro:  2.5 cm,Destro 1.45 cm,Non utilisé1"/>
    <w:basedOn w:val="Normal"/>
    <w:next w:val="Normal"/>
    <w:link w:val="Heading7Char"/>
    <w:qFormat/>
    <w:rsid w:val="0062345E"/>
    <w:pPr>
      <w:numPr>
        <w:ilvl w:val="6"/>
        <w:numId w:val="1"/>
      </w:numPr>
      <w:tabs>
        <w:tab w:val="clear" w:pos="567"/>
      </w:tabs>
      <w:spacing w:before="240" w:line="360" w:lineRule="atLeast"/>
      <w:ind w:left="5335" w:hanging="576"/>
      <w:outlineLvl w:val="6"/>
    </w:pPr>
    <w:rPr>
      <w:b/>
    </w:rPr>
  </w:style>
  <w:style w:type="paragraph" w:styleId="Heading8">
    <w:name w:val="heading 8"/>
    <w:aliases w:val="Do Not Use 8,L8,. [(a)],Ignore me,Ignore!!,RSKH8,RSKH81,RSKH82,Sottoparagrafo,Title 8,Appendix 1st,Char1,Annexe N° ...,DNV-H8,not In use, Char1,Non  utilisé"/>
    <w:basedOn w:val="Normal"/>
    <w:next w:val="Normal"/>
    <w:link w:val="Heading8Char"/>
    <w:qFormat/>
    <w:rsid w:val="0062345E"/>
    <w:pPr>
      <w:numPr>
        <w:ilvl w:val="7"/>
        <w:numId w:val="1"/>
      </w:numPr>
      <w:tabs>
        <w:tab w:val="clear" w:pos="567"/>
      </w:tabs>
      <w:spacing w:before="240" w:line="360" w:lineRule="atLeast"/>
      <w:ind w:left="6619" w:hanging="576"/>
      <w:outlineLvl w:val="7"/>
    </w:pPr>
    <w:rPr>
      <w:b/>
    </w:rPr>
  </w:style>
  <w:style w:type="paragraph" w:styleId="Heading9">
    <w:name w:val="heading 9"/>
    <w:aliases w:val="Do Not Use 9,L9,. [(iii)],Ignore this,Ignore!!!,RSK-H9,RSK-H91,RSK-H92,Table header,Table header1,Table header2,Table header11,Table header3,Table header12,headappen,Definizioni,Title 9,Appendices,DNV-H9,Not in use,non  utilisé"/>
    <w:basedOn w:val="Normal"/>
    <w:next w:val="Normal"/>
    <w:link w:val="Heading9Char"/>
    <w:qFormat/>
    <w:rsid w:val="0062345E"/>
    <w:pPr>
      <w:numPr>
        <w:ilvl w:val="8"/>
        <w:numId w:val="1"/>
      </w:numPr>
      <w:tabs>
        <w:tab w:val="clear" w:pos="567"/>
      </w:tabs>
      <w:spacing w:before="240" w:line="360" w:lineRule="atLeast"/>
      <w:ind w:left="7902" w:hanging="576"/>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Footer1,Reference number,AGT ESIA,ITTFOOTER"/>
    <w:basedOn w:val="Normal"/>
    <w:link w:val="FooterChar"/>
    <w:rsid w:val="00E26B8B"/>
    <w:pPr>
      <w:tabs>
        <w:tab w:val="center" w:pos="4153"/>
        <w:tab w:val="right" w:pos="8306"/>
      </w:tabs>
    </w:pPr>
  </w:style>
  <w:style w:type="paragraph" w:styleId="Header">
    <w:name w:val="header"/>
    <w:aliases w:val="Encabezado Linea 1,ITTHEADER,encabezado,Ch. Header"/>
    <w:basedOn w:val="Normal"/>
    <w:link w:val="HeaderChar"/>
    <w:uiPriority w:val="99"/>
    <w:rsid w:val="00E26B8B"/>
    <w:pPr>
      <w:tabs>
        <w:tab w:val="center" w:pos="4819"/>
        <w:tab w:val="right" w:pos="9638"/>
      </w:tabs>
    </w:pPr>
  </w:style>
  <w:style w:type="table" w:styleId="TableGrid">
    <w:name w:val="Table Grid"/>
    <w:aliases w:val="Abriv. Def.,Tabella Copertina"/>
    <w:basedOn w:val="TableNormal"/>
    <w:uiPriority w:val="39"/>
    <w:rsid w:val="00E26B8B"/>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E26B8B"/>
  </w:style>
  <w:style w:type="paragraph" w:styleId="TOC1">
    <w:name w:val="toc 1"/>
    <w:basedOn w:val="Normal"/>
    <w:next w:val="Normal"/>
    <w:autoRedefine/>
    <w:uiPriority w:val="39"/>
    <w:qFormat/>
    <w:rsid w:val="00CA01BA"/>
    <w:pPr>
      <w:tabs>
        <w:tab w:val="left" w:pos="880"/>
        <w:tab w:val="right" w:leader="dot" w:pos="9628"/>
      </w:tabs>
      <w:spacing w:before="120" w:after="120" w:line="276" w:lineRule="auto"/>
    </w:pPr>
    <w:rPr>
      <w:rFonts w:ascii="Arial Bold" w:hAnsi="Arial Bold" w:cs="Arial"/>
      <w:b/>
      <w:bCs/>
      <w:caps/>
      <w:noProof/>
    </w:rPr>
  </w:style>
  <w:style w:type="paragraph" w:styleId="TOC2">
    <w:name w:val="toc 2"/>
    <w:basedOn w:val="Normal"/>
    <w:next w:val="Normal"/>
    <w:autoRedefine/>
    <w:uiPriority w:val="39"/>
    <w:qFormat/>
    <w:rsid w:val="00B45FCE"/>
    <w:pPr>
      <w:tabs>
        <w:tab w:val="left" w:pos="851"/>
        <w:tab w:val="left" w:pos="880"/>
        <w:tab w:val="right" w:leader="dot" w:pos="9628"/>
      </w:tabs>
      <w:spacing w:before="60" w:after="60"/>
    </w:pPr>
    <w:rPr>
      <w:b/>
      <w:smallCaps/>
    </w:rPr>
  </w:style>
  <w:style w:type="paragraph" w:styleId="TOC3">
    <w:name w:val="toc 3"/>
    <w:basedOn w:val="Normal"/>
    <w:next w:val="Normal"/>
    <w:autoRedefine/>
    <w:uiPriority w:val="39"/>
    <w:qFormat/>
    <w:rsid w:val="00C30E5D"/>
    <w:pPr>
      <w:tabs>
        <w:tab w:val="left" w:pos="851"/>
        <w:tab w:val="right" w:leader="dot" w:pos="9628"/>
      </w:tabs>
      <w:spacing w:before="60" w:after="60" w:line="360" w:lineRule="auto"/>
      <w:ind w:left="851" w:hanging="851"/>
    </w:pPr>
    <w:rPr>
      <w:iCs/>
    </w:rPr>
  </w:style>
  <w:style w:type="paragraph" w:customStyle="1" w:styleId="Head1-AppB">
    <w:name w:val="Head1-AppB"/>
    <w:basedOn w:val="Normal"/>
    <w:rsid w:val="0062345E"/>
    <w:pPr>
      <w:numPr>
        <w:numId w:val="2"/>
      </w:numPr>
      <w:tabs>
        <w:tab w:val="left" w:pos="851"/>
      </w:tabs>
      <w:spacing w:before="240" w:after="60" w:line="360" w:lineRule="atLeast"/>
      <w:outlineLvl w:val="0"/>
    </w:pPr>
    <w:rPr>
      <w:b/>
      <w:caps/>
    </w:rPr>
  </w:style>
  <w:style w:type="paragraph" w:customStyle="1" w:styleId="Head2-AppB">
    <w:name w:val="Head2-AppB"/>
    <w:basedOn w:val="Normal"/>
    <w:rsid w:val="0062345E"/>
    <w:pPr>
      <w:keepNext/>
      <w:numPr>
        <w:ilvl w:val="1"/>
        <w:numId w:val="2"/>
      </w:numPr>
      <w:spacing w:before="120" w:after="60" w:line="360" w:lineRule="atLeast"/>
      <w:outlineLvl w:val="1"/>
    </w:pPr>
    <w:rPr>
      <w:b/>
    </w:rPr>
  </w:style>
  <w:style w:type="paragraph" w:customStyle="1" w:styleId="Head3-AppB">
    <w:name w:val="Head3-AppB"/>
    <w:basedOn w:val="Normal"/>
    <w:rsid w:val="0062345E"/>
    <w:pPr>
      <w:keepNext/>
      <w:numPr>
        <w:ilvl w:val="2"/>
        <w:numId w:val="2"/>
      </w:numPr>
      <w:tabs>
        <w:tab w:val="left" w:pos="851"/>
      </w:tabs>
      <w:spacing w:before="120" w:after="60" w:line="360" w:lineRule="atLeast"/>
      <w:outlineLvl w:val="2"/>
    </w:pPr>
    <w:rPr>
      <w:b/>
    </w:rPr>
  </w:style>
  <w:style w:type="character" w:styleId="Hyperlink">
    <w:name w:val="Hyperlink"/>
    <w:uiPriority w:val="99"/>
    <w:rsid w:val="002B5C20"/>
    <w:rPr>
      <w:color w:val="0000FF"/>
      <w:u w:val="single"/>
    </w:rPr>
  </w:style>
  <w:style w:type="paragraph" w:styleId="TOC4">
    <w:name w:val="toc 4"/>
    <w:basedOn w:val="Normal"/>
    <w:next w:val="Normal"/>
    <w:autoRedefine/>
    <w:uiPriority w:val="39"/>
    <w:rsid w:val="00D00DCB"/>
    <w:pPr>
      <w:ind w:left="600"/>
    </w:pPr>
  </w:style>
  <w:style w:type="paragraph" w:customStyle="1" w:styleId="Style1">
    <w:name w:val="Style1"/>
    <w:basedOn w:val="Heading1"/>
    <w:autoRedefine/>
    <w:rsid w:val="008762F1"/>
  </w:style>
  <w:style w:type="paragraph" w:customStyle="1" w:styleId="CopyrightStatement">
    <w:name w:val="Copyright Statement"/>
    <w:rsid w:val="00E53BB9"/>
    <w:pPr>
      <w:overflowPunct w:val="0"/>
      <w:autoSpaceDE w:val="0"/>
      <w:autoSpaceDN w:val="0"/>
      <w:adjustRightInd w:val="0"/>
      <w:jc w:val="center"/>
      <w:textAlignment w:val="baseline"/>
    </w:pPr>
    <w:rPr>
      <w:rFonts w:ascii="Arial" w:hAnsi="Arial"/>
      <w:noProof/>
      <w:sz w:val="12"/>
      <w:lang w:val="it-IT" w:eastAsia="it-IT"/>
    </w:rPr>
  </w:style>
  <w:style w:type="character" w:customStyle="1" w:styleId="FooterChar">
    <w:name w:val="Footer Char"/>
    <w:aliases w:val="Footer1 Char,Reference number Char,AGT ESIA Char,ITTFOOTER Char"/>
    <w:link w:val="Footer"/>
    <w:locked/>
    <w:rsid w:val="00C3069B"/>
    <w:rPr>
      <w:rFonts w:ascii="Arial" w:hAnsi="Arial"/>
      <w:noProof/>
      <w:lang w:val="en-GB" w:eastAsia="it-IT"/>
    </w:rPr>
  </w:style>
  <w:style w:type="paragraph" w:customStyle="1" w:styleId="DocumentoTipo">
    <w:name w:val="Documento Tipo"/>
    <w:uiPriority w:val="99"/>
    <w:rsid w:val="00C3069B"/>
    <w:pPr>
      <w:spacing w:before="2300"/>
      <w:jc w:val="center"/>
    </w:pPr>
    <w:rPr>
      <w:rFonts w:ascii="Arial" w:hAnsi="Arial" w:cs="Arial"/>
      <w:caps/>
      <w:noProof/>
      <w:sz w:val="32"/>
      <w:szCs w:val="32"/>
      <w:lang w:val="it-IT" w:eastAsia="it-IT"/>
    </w:rPr>
  </w:style>
  <w:style w:type="paragraph" w:customStyle="1" w:styleId="Special">
    <w:name w:val="Special"/>
    <w:basedOn w:val="Normal"/>
    <w:uiPriority w:val="99"/>
    <w:rsid w:val="00C3069B"/>
    <w:pPr>
      <w:suppressAutoHyphens/>
    </w:pPr>
    <w:rPr>
      <w:rFonts w:cs="Arial"/>
      <w:lang w:val="it-IT"/>
    </w:rPr>
  </w:style>
  <w:style w:type="paragraph" w:customStyle="1" w:styleId="NOMEPROGETTO">
    <w:name w:val="NOME_PROGETTO"/>
    <w:basedOn w:val="Normal"/>
    <w:uiPriority w:val="99"/>
    <w:rsid w:val="00C3069B"/>
    <w:pPr>
      <w:jc w:val="center"/>
    </w:pPr>
    <w:rPr>
      <w:rFonts w:ascii="Verdana" w:hAnsi="Verdana" w:cs="Verdana"/>
      <w:b/>
      <w:bCs/>
      <w:sz w:val="32"/>
      <w:szCs w:val="32"/>
      <w:lang w:eastAsia="en-US"/>
    </w:rPr>
  </w:style>
  <w:style w:type="paragraph" w:customStyle="1" w:styleId="TITOLODELDOCUMENTO">
    <w:name w:val="TITOLO_DEL_DOCUMENTO"/>
    <w:basedOn w:val="Normal"/>
    <w:uiPriority w:val="99"/>
    <w:rsid w:val="00C3069B"/>
    <w:pPr>
      <w:jc w:val="center"/>
    </w:pPr>
    <w:rPr>
      <w:rFonts w:ascii="Verdana" w:hAnsi="Verdana" w:cs="Verdana"/>
      <w:sz w:val="28"/>
      <w:szCs w:val="28"/>
      <w:lang w:eastAsia="en-US"/>
    </w:rPr>
  </w:style>
  <w:style w:type="character" w:customStyle="1" w:styleId="HeaderChar">
    <w:name w:val="Header Char"/>
    <w:aliases w:val="Encabezado Linea 1 Char,ITTHEADER Char,encabezado Char,Ch. Header Char"/>
    <w:link w:val="Header"/>
    <w:uiPriority w:val="99"/>
    <w:locked/>
    <w:rsid w:val="00C3069B"/>
    <w:rPr>
      <w:rFonts w:ascii="Arial" w:hAnsi="Arial"/>
      <w:noProof/>
      <w:lang w:val="en-GB" w:eastAsia="it-IT"/>
    </w:rPr>
  </w:style>
  <w:style w:type="paragraph" w:styleId="PlainText">
    <w:name w:val="Plain Text"/>
    <w:basedOn w:val="Normal"/>
    <w:link w:val="PlainTextChar"/>
    <w:uiPriority w:val="99"/>
    <w:unhideWhenUsed/>
    <w:rsid w:val="00C90785"/>
    <w:rPr>
      <w:rFonts w:ascii="Calibri" w:eastAsia="Calibri" w:hAnsi="Calibri" w:cs="Calibri"/>
      <w:sz w:val="22"/>
      <w:szCs w:val="22"/>
      <w:lang w:eastAsia="en-US"/>
    </w:rPr>
  </w:style>
  <w:style w:type="character" w:customStyle="1" w:styleId="PlainTextChar">
    <w:name w:val="Plain Text Char"/>
    <w:link w:val="PlainText"/>
    <w:uiPriority w:val="99"/>
    <w:rsid w:val="00C90785"/>
    <w:rPr>
      <w:rFonts w:ascii="Calibri" w:eastAsia="Calibri" w:hAnsi="Calibri" w:cs="Calibri"/>
      <w:sz w:val="22"/>
      <w:szCs w:val="22"/>
      <w:lang w:eastAsia="en-US"/>
    </w:rPr>
  </w:style>
  <w:style w:type="paragraph" w:styleId="BalloonText">
    <w:name w:val="Balloon Text"/>
    <w:basedOn w:val="Normal"/>
    <w:link w:val="BalloonTextChar"/>
    <w:uiPriority w:val="99"/>
    <w:rsid w:val="00B830C9"/>
    <w:rPr>
      <w:rFonts w:ascii="Tahoma" w:hAnsi="Tahoma" w:cs="Tahoma"/>
      <w:sz w:val="16"/>
      <w:szCs w:val="16"/>
    </w:rPr>
  </w:style>
  <w:style w:type="character" w:customStyle="1" w:styleId="BalloonTextChar">
    <w:name w:val="Balloon Text Char"/>
    <w:basedOn w:val="DefaultParagraphFont"/>
    <w:link w:val="BalloonText"/>
    <w:uiPriority w:val="99"/>
    <w:rsid w:val="00B830C9"/>
    <w:rPr>
      <w:rFonts w:ascii="Tahoma" w:hAnsi="Tahoma" w:cs="Tahoma"/>
      <w:sz w:val="16"/>
      <w:szCs w:val="16"/>
      <w:lang w:eastAsia="it-IT"/>
    </w:rPr>
  </w:style>
  <w:style w:type="paragraph" w:styleId="ListParagraph">
    <w:name w:val="List Paragraph"/>
    <w:aliases w:val="Titolo  3,CAFC Bullets,Ithaca Bullets,Bullet Points,Nawa Bullets,Beran Bullets,Casella di testo,List P1,Reference list,Style Bullet,Intestazione di pagina,List Para1,Heading 31,List Paragraph1,List Par1,List Paragraph 1,ListParagraph1"/>
    <w:basedOn w:val="Normal"/>
    <w:link w:val="ListParagraphChar"/>
    <w:uiPriority w:val="34"/>
    <w:qFormat/>
    <w:rsid w:val="00FF12FF"/>
    <w:pPr>
      <w:ind w:left="720"/>
      <w:contextualSpacing/>
    </w:pPr>
  </w:style>
  <w:style w:type="paragraph" w:styleId="FootnoteText">
    <w:name w:val="footnote text"/>
    <w:basedOn w:val="Normal"/>
    <w:link w:val="FootnoteTextChar"/>
    <w:rsid w:val="00BA7368"/>
  </w:style>
  <w:style w:type="character" w:customStyle="1" w:styleId="FootnoteTextChar">
    <w:name w:val="Footnote Text Char"/>
    <w:basedOn w:val="DefaultParagraphFont"/>
    <w:link w:val="FootnoteText"/>
    <w:rsid w:val="00BA7368"/>
    <w:rPr>
      <w:rFonts w:ascii="Arial" w:hAnsi="Arial"/>
      <w:lang w:eastAsia="it-IT"/>
    </w:rPr>
  </w:style>
  <w:style w:type="character" w:styleId="FootnoteReference">
    <w:name w:val="footnote reference"/>
    <w:basedOn w:val="DefaultParagraphFont"/>
    <w:rsid w:val="00BA7368"/>
    <w:rPr>
      <w:vertAlign w:val="superscript"/>
    </w:rPr>
  </w:style>
  <w:style w:type="character" w:styleId="CommentReference">
    <w:name w:val="annotation reference"/>
    <w:basedOn w:val="DefaultParagraphFont"/>
    <w:uiPriority w:val="99"/>
    <w:rsid w:val="00BA7368"/>
    <w:rPr>
      <w:sz w:val="16"/>
      <w:szCs w:val="16"/>
    </w:rPr>
  </w:style>
  <w:style w:type="paragraph" w:styleId="CommentText">
    <w:name w:val="annotation text"/>
    <w:basedOn w:val="Normal"/>
    <w:link w:val="CommentTextChar"/>
    <w:uiPriority w:val="99"/>
    <w:rsid w:val="00BA7368"/>
  </w:style>
  <w:style w:type="character" w:customStyle="1" w:styleId="CommentTextChar">
    <w:name w:val="Comment Text Char"/>
    <w:basedOn w:val="DefaultParagraphFont"/>
    <w:link w:val="CommentText"/>
    <w:uiPriority w:val="99"/>
    <w:rsid w:val="00BA7368"/>
    <w:rPr>
      <w:rFonts w:ascii="Arial" w:hAnsi="Arial"/>
      <w:lang w:eastAsia="it-IT"/>
    </w:rPr>
  </w:style>
  <w:style w:type="paragraph" w:styleId="CommentSubject">
    <w:name w:val="annotation subject"/>
    <w:basedOn w:val="CommentText"/>
    <w:next w:val="CommentText"/>
    <w:link w:val="CommentSubjectChar"/>
    <w:uiPriority w:val="99"/>
    <w:rsid w:val="00BA7368"/>
    <w:rPr>
      <w:b/>
      <w:bCs/>
    </w:rPr>
  </w:style>
  <w:style w:type="character" w:customStyle="1" w:styleId="CommentSubjectChar">
    <w:name w:val="Comment Subject Char"/>
    <w:basedOn w:val="CommentTextChar"/>
    <w:link w:val="CommentSubject"/>
    <w:uiPriority w:val="99"/>
    <w:rsid w:val="00BA7368"/>
    <w:rPr>
      <w:rFonts w:ascii="Arial" w:hAnsi="Arial"/>
      <w:b/>
      <w:bCs/>
      <w:lang w:eastAsia="it-IT"/>
    </w:rPr>
  </w:style>
  <w:style w:type="paragraph" w:styleId="EndnoteText">
    <w:name w:val="endnote text"/>
    <w:basedOn w:val="Normal"/>
    <w:link w:val="EndnoteTextChar"/>
    <w:rsid w:val="00BA7368"/>
  </w:style>
  <w:style w:type="character" w:customStyle="1" w:styleId="EndnoteTextChar">
    <w:name w:val="Endnote Text Char"/>
    <w:basedOn w:val="DefaultParagraphFont"/>
    <w:link w:val="EndnoteText"/>
    <w:rsid w:val="00BA7368"/>
    <w:rPr>
      <w:rFonts w:ascii="Arial" w:hAnsi="Arial"/>
      <w:lang w:eastAsia="it-IT"/>
    </w:rPr>
  </w:style>
  <w:style w:type="character" w:styleId="EndnoteReference">
    <w:name w:val="endnote reference"/>
    <w:basedOn w:val="DefaultParagraphFont"/>
    <w:rsid w:val="00BA7368"/>
    <w:rPr>
      <w:vertAlign w:val="superscript"/>
    </w:rPr>
  </w:style>
  <w:style w:type="character" w:customStyle="1" w:styleId="Heading1Char">
    <w:name w:val="Heading 1 Char"/>
    <w:aliases w:val="section Char,X. Char,headmain Char,Titolo 1 Carattere1 Char,Titolo 1 Carattere Carattere Char,Titolo 1 Carattere1 Carattere Carattere Char,Titolo 1 Carattere Carattere Carattere Carattere Char,Modulo Char,. Char,Titolo Char,H1 Char,§ Char"/>
    <w:basedOn w:val="DefaultParagraphFont"/>
    <w:link w:val="Heading1"/>
    <w:rsid w:val="001C4C18"/>
    <w:rPr>
      <w:rFonts w:ascii="Arial" w:hAnsi="Arial" w:cs="Arial"/>
      <w:b/>
      <w:caps/>
      <w:snapToGrid w:val="0"/>
      <w:sz w:val="24"/>
      <w:lang w:eastAsia="it-IT"/>
    </w:rPr>
  </w:style>
  <w:style w:type="character" w:customStyle="1" w:styleId="Heading2Char">
    <w:name w:val="Heading 2 Char"/>
    <w:aliases w:val="Heading2DBM Char,X.X Char,Heading1 Char,Heading2DBM1 Char,Titolo 2 Carattere Carattere Char,Heading 2 Char Char Char,Reset numbering Char,h2 Char,2 Char,Heading 2subnumbered Char,2 headline Char,h Char,21 Char,A.B.C. Char,heading 2 Char"/>
    <w:basedOn w:val="DefaultParagraphFont"/>
    <w:link w:val="Heading2"/>
    <w:uiPriority w:val="9"/>
    <w:rsid w:val="00A64EC6"/>
    <w:rPr>
      <w:rFonts w:ascii="Arial" w:hAnsi="Arial" w:cs="Arial"/>
      <w:b/>
      <w:snapToGrid w:val="0"/>
      <w:lang w:eastAsia="en-US"/>
    </w:rPr>
  </w:style>
  <w:style w:type="character" w:customStyle="1" w:styleId="Heading3Char">
    <w:name w:val="Heading 3 Char"/>
    <w:aliases w:val="Heading 3DBM Char,Heading 3DBM1 Char,Section Char,X.X.X Char,Underrubrik2 Char,Titolo 3 Carattere Carattere Char,.1.1 Char,CAFC Heading 3 Char,HEADING 3 Char,§1.1.1. Char,Subparagraaf Char,Title 3 Char,§1.1.1 Char,H3 Char,h3 Char"/>
    <w:basedOn w:val="DefaultParagraphFont"/>
    <w:link w:val="Heading3"/>
    <w:rsid w:val="000E41C3"/>
    <w:rPr>
      <w:rFonts w:ascii="Arial" w:hAnsi="Arial"/>
      <w:b/>
      <w:snapToGrid w:val="0"/>
      <w:lang w:eastAsia="it-IT"/>
    </w:rPr>
  </w:style>
  <w:style w:type="character" w:customStyle="1" w:styleId="Heading4Char">
    <w:name w:val="Heading 4 Char"/>
    <w:aliases w:val="Heading 4DBM Char,Titolo 4 via Char,§1.1.1.1. Char,§1.1.1.1 Char,Title 4 Char,. (A.) Char,. (1.1.1.1) Char,DNV-H4 Char,h4 Char,Heading 4 Char1 Char,Heading 4 Char Char Char,Heading 4 Char1 Char Char Char,Heading 4 Char Char Char Char Char"/>
    <w:basedOn w:val="DefaultParagraphFont"/>
    <w:link w:val="Heading4"/>
    <w:rsid w:val="00D13BB3"/>
    <w:rPr>
      <w:rFonts w:ascii="Arial" w:hAnsi="Arial"/>
      <w:u w:val="single"/>
      <w:lang w:eastAsia="it-IT"/>
    </w:rPr>
  </w:style>
  <w:style w:type="character" w:customStyle="1" w:styleId="Heading5Char">
    <w:name w:val="Heading 5 Char"/>
    <w:aliases w:val="Block Label Char,Capitolo Char,Titolo 5 via Char,. (1.) Char,Title 5 Char,.4.3.2.1 Char,D Head Char,DNV-H5 Char,Appendix-2 Char,OG Appendix Char,Gliederung5 Char,H5 Char,Heading 5 PART3 Char,HT Heading 5 Char,Heading 5.§1.1.1.1.1. Char"/>
    <w:basedOn w:val="DefaultParagraphFont"/>
    <w:link w:val="Heading5"/>
    <w:rsid w:val="0088570B"/>
    <w:rPr>
      <w:rFonts w:ascii="Arial" w:hAnsi="Arial"/>
      <w:b/>
      <w:lang w:eastAsia="it-IT"/>
    </w:rPr>
  </w:style>
  <w:style w:type="character" w:customStyle="1" w:styleId="Heading6Char">
    <w:name w:val="Heading 6 Char"/>
    <w:aliases w:val="HEAD 1 Char,Sottocapitolo Char,. (a.) Char,Title 6 Char,Char3 Char,DNV-H6 Char,Appendix-3 Char,OG Distribution Char,Italic Char,Bold heading Char,Heading 6 Char1 Char,Heading 6 Char Char Char, Char3 Char,H6 Char,cv1 Char,cv11 Char"/>
    <w:basedOn w:val="DefaultParagraphFont"/>
    <w:link w:val="Heading6"/>
    <w:rsid w:val="0088570B"/>
    <w:rPr>
      <w:rFonts w:ascii="Arial" w:hAnsi="Arial"/>
      <w:b/>
      <w:lang w:eastAsia="it-IT"/>
    </w:rPr>
  </w:style>
  <w:style w:type="character" w:customStyle="1" w:styleId="Heading7Char">
    <w:name w:val="Heading 7 Char"/>
    <w:aliases w:val="Do Not Use 7 Char,L7 Char,. [(1)] Char,Ignore Char,Ignore! Char,RSK-H7 Char,RSK-H71 Char,RSK-H72 Char,HEAD 2 Char,Paragrafo Char,Title 7 Char,numbered list Char,Char2 Char,Annexes Char,DNV-H7 Char,Not in Use Char,Itallics Char, Char2 Char"/>
    <w:basedOn w:val="DefaultParagraphFont"/>
    <w:link w:val="Heading7"/>
    <w:rsid w:val="0088570B"/>
    <w:rPr>
      <w:rFonts w:ascii="Arial" w:hAnsi="Arial"/>
      <w:b/>
      <w:lang w:eastAsia="it-IT"/>
    </w:rPr>
  </w:style>
  <w:style w:type="character" w:customStyle="1" w:styleId="Heading8Char">
    <w:name w:val="Heading 8 Char"/>
    <w:aliases w:val="Do Not Use 8 Char,L8 Char,. [(a)] Char,Ignore me Char,Ignore!! Char,RSKH8 Char,RSKH81 Char,RSKH82 Char,Sottoparagrafo Char,Title 8 Char,Appendix 1st Char,Char1 Char,Annexe N° ... Char,DNV-H8 Char,not In use Char, Char1 Char"/>
    <w:basedOn w:val="DefaultParagraphFont"/>
    <w:link w:val="Heading8"/>
    <w:rsid w:val="0088570B"/>
    <w:rPr>
      <w:rFonts w:ascii="Arial" w:hAnsi="Arial"/>
      <w:b/>
      <w:lang w:eastAsia="it-IT"/>
    </w:rPr>
  </w:style>
  <w:style w:type="character" w:customStyle="1" w:styleId="Heading9Char">
    <w:name w:val="Heading 9 Char"/>
    <w:aliases w:val="Do Not Use 9 Char,L9 Char,. [(iii)] Char,Ignore this Char,Ignore!!! Char,RSK-H9 Char,RSK-H91 Char,RSK-H92 Char,Table header Char,Table header1 Char,Table header2 Char,Table header11 Char,Table header3 Char,Table header12 Char,Title 9 Char"/>
    <w:basedOn w:val="DefaultParagraphFont"/>
    <w:link w:val="Heading9"/>
    <w:rsid w:val="0088570B"/>
    <w:rPr>
      <w:rFonts w:ascii="Arial" w:hAnsi="Arial"/>
      <w:b/>
      <w:lang w:eastAsia="it-IT"/>
    </w:rPr>
  </w:style>
  <w:style w:type="paragraph" w:styleId="NormalWeb">
    <w:name w:val="Normal (Web)"/>
    <w:basedOn w:val="Normal"/>
    <w:uiPriority w:val="99"/>
    <w:unhideWhenUsed/>
    <w:rsid w:val="003A4513"/>
    <w:pPr>
      <w:spacing w:before="100" w:beforeAutospacing="1" w:after="100" w:afterAutospacing="1"/>
    </w:pPr>
    <w:rPr>
      <w:rFonts w:ascii="Times New Roman" w:hAnsi="Times New Roman"/>
      <w:sz w:val="24"/>
      <w:szCs w:val="24"/>
      <w:lang w:eastAsia="en-GB"/>
    </w:rPr>
  </w:style>
  <w:style w:type="paragraph" w:customStyle="1" w:styleId="Default">
    <w:name w:val="Default"/>
    <w:rsid w:val="00ED55DE"/>
    <w:pPr>
      <w:autoSpaceDE w:val="0"/>
      <w:autoSpaceDN w:val="0"/>
      <w:adjustRightInd w:val="0"/>
    </w:pPr>
    <w:rPr>
      <w:rFonts w:ascii="Trebuchet MS" w:hAnsi="Trebuchet MS" w:cs="Trebuchet MS"/>
      <w:color w:val="000000"/>
      <w:sz w:val="24"/>
      <w:szCs w:val="24"/>
    </w:rPr>
  </w:style>
  <w:style w:type="table" w:customStyle="1" w:styleId="TableGrid1">
    <w:name w:val="Table Grid1"/>
    <w:basedOn w:val="TableNormal"/>
    <w:next w:val="TableGrid"/>
    <w:uiPriority w:val="59"/>
    <w:rsid w:val="00A07A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BE5DB1"/>
    <w:pPr>
      <w:spacing w:after="100" w:line="276"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BE5DB1"/>
    <w:pPr>
      <w:spacing w:after="100" w:line="276"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B45FCE"/>
    <w:pPr>
      <w:spacing w:after="100" w:line="276"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307C02"/>
    <w:pPr>
      <w:spacing w:after="100" w:line="276"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307C02"/>
    <w:pPr>
      <w:spacing w:after="100" w:line="276" w:lineRule="auto"/>
      <w:ind w:left="1760"/>
    </w:pPr>
    <w:rPr>
      <w:rFonts w:asciiTheme="minorHAnsi" w:eastAsiaTheme="minorEastAsia" w:hAnsiTheme="minorHAnsi" w:cstheme="minorBidi"/>
      <w:sz w:val="22"/>
      <w:szCs w:val="22"/>
      <w:lang w:eastAsia="en-GB"/>
    </w:rPr>
  </w:style>
  <w:style w:type="table" w:customStyle="1" w:styleId="TableGrid2">
    <w:name w:val="Table Grid2"/>
    <w:basedOn w:val="TableNormal"/>
    <w:next w:val="TableGrid"/>
    <w:uiPriority w:val="39"/>
    <w:rsid w:val="00564AD7"/>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6">
    <w:name w:val="Light List Accent 6"/>
    <w:basedOn w:val="TableNormal"/>
    <w:uiPriority w:val="61"/>
    <w:rsid w:val="00073DAB"/>
    <w:tblPr>
      <w:tblStyleRowBandSize w:val="1"/>
      <w:tblStyleColBandSize w:val="1"/>
      <w:tblBorders>
        <w:top w:val="single" w:sz="8" w:space="0" w:color="1C1C1C" w:themeColor="accent6"/>
        <w:left w:val="single" w:sz="8" w:space="0" w:color="1C1C1C" w:themeColor="accent6"/>
        <w:bottom w:val="single" w:sz="8" w:space="0" w:color="1C1C1C" w:themeColor="accent6"/>
        <w:right w:val="single" w:sz="8" w:space="0" w:color="1C1C1C" w:themeColor="accent6"/>
      </w:tblBorders>
    </w:tblPr>
    <w:tblStylePr w:type="firstRow">
      <w:pPr>
        <w:spacing w:before="0" w:after="0" w:line="240" w:lineRule="auto"/>
      </w:pPr>
      <w:rPr>
        <w:b/>
        <w:bCs/>
        <w:color w:val="FFFFFF" w:themeColor="background1"/>
      </w:rPr>
      <w:tblPr/>
      <w:tcPr>
        <w:shd w:val="clear" w:color="auto" w:fill="1C1C1C" w:themeFill="accent6"/>
      </w:tcPr>
    </w:tblStylePr>
    <w:tblStylePr w:type="lastRow">
      <w:pPr>
        <w:spacing w:before="0" w:after="0" w:line="240" w:lineRule="auto"/>
      </w:pPr>
      <w:rPr>
        <w:b/>
        <w:bCs/>
      </w:rPr>
      <w:tblPr/>
      <w:tcPr>
        <w:tcBorders>
          <w:top w:val="double" w:sz="6" w:space="0" w:color="1C1C1C" w:themeColor="accent6"/>
          <w:left w:val="single" w:sz="8" w:space="0" w:color="1C1C1C" w:themeColor="accent6"/>
          <w:bottom w:val="single" w:sz="8" w:space="0" w:color="1C1C1C" w:themeColor="accent6"/>
          <w:right w:val="single" w:sz="8" w:space="0" w:color="1C1C1C" w:themeColor="accent6"/>
        </w:tcBorders>
      </w:tcPr>
    </w:tblStylePr>
    <w:tblStylePr w:type="firstCol">
      <w:rPr>
        <w:b/>
        <w:bCs/>
      </w:rPr>
    </w:tblStylePr>
    <w:tblStylePr w:type="lastCol">
      <w:rPr>
        <w:b/>
        <w:bCs/>
      </w:rPr>
    </w:tblStylePr>
    <w:tblStylePr w:type="band1Vert">
      <w:tblPr/>
      <w:tcPr>
        <w:tcBorders>
          <w:top w:val="single" w:sz="8" w:space="0" w:color="1C1C1C" w:themeColor="accent6"/>
          <w:left w:val="single" w:sz="8" w:space="0" w:color="1C1C1C" w:themeColor="accent6"/>
          <w:bottom w:val="single" w:sz="8" w:space="0" w:color="1C1C1C" w:themeColor="accent6"/>
          <w:right w:val="single" w:sz="8" w:space="0" w:color="1C1C1C" w:themeColor="accent6"/>
        </w:tcBorders>
      </w:tcPr>
    </w:tblStylePr>
    <w:tblStylePr w:type="band1Horz">
      <w:tblPr/>
      <w:tcPr>
        <w:tcBorders>
          <w:top w:val="single" w:sz="8" w:space="0" w:color="1C1C1C" w:themeColor="accent6"/>
          <w:left w:val="single" w:sz="8" w:space="0" w:color="1C1C1C" w:themeColor="accent6"/>
          <w:bottom w:val="single" w:sz="8" w:space="0" w:color="1C1C1C" w:themeColor="accent6"/>
          <w:right w:val="single" w:sz="8" w:space="0" w:color="1C1C1C" w:themeColor="accent6"/>
        </w:tcBorders>
      </w:tcPr>
    </w:tblStylePr>
  </w:style>
  <w:style w:type="paragraph" w:styleId="TOCHeading">
    <w:name w:val="TOC Heading"/>
    <w:basedOn w:val="Heading1"/>
    <w:next w:val="Normal"/>
    <w:uiPriority w:val="39"/>
    <w:unhideWhenUsed/>
    <w:qFormat/>
    <w:rsid w:val="004D574C"/>
    <w:pPr>
      <w:keepLines/>
      <w:numPr>
        <w:numId w:val="0"/>
      </w:numPr>
      <w:spacing w:after="0" w:line="276" w:lineRule="auto"/>
      <w:jc w:val="left"/>
      <w:outlineLvl w:val="9"/>
    </w:pPr>
    <w:rPr>
      <w:rFonts w:asciiTheme="majorHAnsi" w:eastAsiaTheme="majorEastAsia" w:hAnsiTheme="majorHAnsi" w:cstheme="majorBidi"/>
      <w:bCs/>
      <w:caps w:val="0"/>
      <w:snapToGrid/>
      <w:color w:val="BF9F00" w:themeColor="accent1" w:themeShade="BF"/>
      <w:sz w:val="28"/>
      <w:szCs w:val="28"/>
      <w:lang w:val="en-US" w:eastAsia="ja-JP"/>
    </w:rPr>
  </w:style>
  <w:style w:type="table" w:customStyle="1" w:styleId="TableGrid3">
    <w:name w:val="Table Grid3"/>
    <w:basedOn w:val="TableNormal"/>
    <w:next w:val="TableGrid"/>
    <w:rsid w:val="00944195"/>
    <w:pPr>
      <w:overflowPunct w:val="0"/>
      <w:autoSpaceDE w:val="0"/>
      <w:autoSpaceDN w:val="0"/>
      <w:adjustRightInd w:val="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871813"/>
    <w:pPr>
      <w:overflowPunct w:val="0"/>
      <w:autoSpaceDE w:val="0"/>
      <w:autoSpaceDN w:val="0"/>
      <w:adjustRightInd w:val="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BMT Cordah,*Caption,BMT Cordah + Auto + Auto,Caption Char Char Char Char1,Caption Char Char Char2,Caption Char Char2,Caption Char Char Char Char Char Char Char1,Caption Char Char Char Char Char Char Char Char,Caption Char1 Char,Caption Char Char"/>
    <w:basedOn w:val="Normal"/>
    <w:next w:val="Normal"/>
    <w:link w:val="CaptionChar"/>
    <w:unhideWhenUsed/>
    <w:qFormat/>
    <w:rsid w:val="00220366"/>
    <w:pPr>
      <w:spacing w:before="120" w:after="120"/>
      <w:jc w:val="center"/>
    </w:pPr>
    <w:rPr>
      <w:b/>
      <w:bCs/>
      <w:szCs w:val="18"/>
    </w:rPr>
  </w:style>
  <w:style w:type="character" w:customStyle="1" w:styleId="CaptionChar">
    <w:name w:val="Caption Char"/>
    <w:aliases w:val="BMT Cordah Char,*Caption Char,BMT Cordah + Auto + Auto Char,Caption Char Char Char Char1 Char,Caption Char Char Char2 Char,Caption Char Char2 Char,Caption Char Char Char Char Char Char Char1 Char,Caption Char1 Char Char"/>
    <w:basedOn w:val="DefaultParagraphFont"/>
    <w:link w:val="Caption"/>
    <w:rsid w:val="00220366"/>
    <w:rPr>
      <w:rFonts w:ascii="Arial" w:hAnsi="Arial"/>
      <w:b/>
      <w:bCs/>
      <w:szCs w:val="18"/>
      <w:lang w:eastAsia="it-IT"/>
    </w:rPr>
  </w:style>
  <w:style w:type="paragraph" w:customStyle="1" w:styleId="Caption-Table">
    <w:name w:val="Caption-Table"/>
    <w:basedOn w:val="Caption"/>
    <w:link w:val="Caption-TableChar"/>
    <w:qFormat/>
    <w:rsid w:val="00F53E96"/>
    <w:pPr>
      <w:keepNext/>
      <w:keepLines/>
      <w:spacing w:before="360"/>
    </w:pPr>
  </w:style>
  <w:style w:type="character" w:customStyle="1" w:styleId="Caption-TableChar">
    <w:name w:val="Caption-Table Char"/>
    <w:basedOn w:val="DefaultParagraphFont"/>
    <w:link w:val="Caption-Table"/>
    <w:rsid w:val="00F53E96"/>
    <w:rPr>
      <w:rFonts w:ascii="Arial" w:hAnsi="Arial"/>
      <w:b/>
      <w:bCs/>
      <w:szCs w:val="18"/>
      <w:lang w:eastAsia="it-IT"/>
    </w:rPr>
  </w:style>
  <w:style w:type="table" w:customStyle="1" w:styleId="TableEniProgetti">
    <w:name w:val="Table EniProgetti"/>
    <w:basedOn w:val="TableNormal"/>
    <w:next w:val="TableGrid"/>
    <w:rsid w:val="00192951"/>
    <w:pPr>
      <w:overflowPunct w:val="0"/>
      <w:autoSpaceDE w:val="0"/>
      <w:autoSpaceDN w:val="0"/>
      <w:adjustRightInd w:val="0"/>
      <w:jc w:val="center"/>
      <w:textAlignment w:val="baseline"/>
    </w:pPr>
    <w:rPr>
      <w:rFonts w:asciiTheme="minorHAnsi" w:hAnsiTheme="minorHAnsi"/>
    </w:rPr>
    <w:tblPr>
      <w:tblStyleRowBandSize w:val="1"/>
      <w:tblStyleColBandSize w:val="1"/>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Pr>
    <w:trPr>
      <w:cantSplit/>
    </w:trPr>
    <w:tcPr>
      <w:shd w:val="clear" w:color="auto" w:fill="auto"/>
      <w:vAlign w:val="center"/>
    </w:tcPr>
    <w:tblStylePr w:type="firstRow">
      <w:pPr>
        <w:keepNext/>
        <w:keepLines/>
        <w:widowControl/>
        <w:wordWrap/>
        <w:spacing w:beforeLines="0" w:beforeAutospacing="0" w:afterLines="0" w:afterAutospacing="0" w:line="240" w:lineRule="auto"/>
        <w:jc w:val="center"/>
      </w:pPr>
      <w:rPr>
        <w:rFonts w:asciiTheme="majorHAnsi" w:hAnsiTheme="majorHAnsi"/>
        <w:b/>
        <w:color w:val="000000" w:themeColor="text1"/>
        <w:sz w:val="20"/>
      </w:rPr>
      <w:tblPr/>
      <w:trPr>
        <w:cantSplit w:val="0"/>
        <w:tblHeader/>
      </w:trPr>
      <w:tcPr>
        <w:shd w:val="clear" w:color="auto" w:fill="FFD500" w:themeFill="accent1"/>
      </w:tcPr>
    </w:tblStylePr>
    <w:tblStylePr w:type="lastRow">
      <w:pPr>
        <w:jc w:val="center"/>
      </w:pPr>
      <w:rPr>
        <w:rFonts w:asciiTheme="minorHAnsi" w:hAnsiTheme="minorHAnsi"/>
        <w:b/>
        <w:sz w:val="20"/>
      </w:rPr>
      <w:tblPr/>
      <w:tcPr>
        <w:shd w:val="clear" w:color="auto" w:fill="FFD500" w:themeFill="accent1"/>
      </w:tcPr>
    </w:tblStylePr>
    <w:tblStylePr w:type="firstCol">
      <w:rPr>
        <w:rFonts w:asciiTheme="minorHAnsi" w:hAnsiTheme="minorHAnsi"/>
        <w:b/>
      </w:rPr>
    </w:tblStylePr>
    <w:tblStylePr w:type="band1Horz">
      <w:pPr>
        <w:wordWrap/>
        <w:spacing w:beforeLines="0" w:beforeAutospacing="0" w:afterLines="0" w:afterAutospacing="0" w:line="240" w:lineRule="auto"/>
      </w:pPr>
      <w:rPr>
        <w:rFonts w:asciiTheme="minorHAnsi" w:hAnsiTheme="minorHAnsi"/>
        <w:b w:val="0"/>
        <w:i w:val="0"/>
        <w:sz w:val="20"/>
      </w:rPr>
      <w:tblPr/>
      <w:tcPr>
        <w:shd w:val="clear" w:color="auto" w:fill="FFEE99" w:themeFill="accent1" w:themeFillTint="66"/>
      </w:tcPr>
    </w:tblStylePr>
    <w:tblStylePr w:type="band2Horz">
      <w:pPr>
        <w:wordWrap/>
        <w:spacing w:beforeLines="0" w:beforeAutospacing="0" w:afterLines="0" w:afterAutospacing="0" w:line="240" w:lineRule="auto"/>
      </w:pPr>
      <w:tblPr/>
      <w:tcPr>
        <w:shd w:val="clear" w:color="auto" w:fill="FFF6CC" w:themeFill="accent1" w:themeFillTint="33"/>
      </w:tcPr>
    </w:tblStylePr>
  </w:style>
  <w:style w:type="character" w:customStyle="1" w:styleId="ListParagraphChar">
    <w:name w:val="List Paragraph Char"/>
    <w:aliases w:val="Titolo  3 Char,CAFC Bullets Char,Ithaca Bullets Char,Bullet Points Char,Nawa Bullets Char,Beran Bullets Char,Casella di testo Char,List P1 Char,Reference list Char,Style Bullet Char,Intestazione di pagina Char,List Para1 Char"/>
    <w:basedOn w:val="DefaultParagraphFont"/>
    <w:link w:val="ListParagraph"/>
    <w:uiPriority w:val="34"/>
    <w:qFormat/>
    <w:locked/>
    <w:rsid w:val="00A87C1D"/>
    <w:rPr>
      <w:rFonts w:ascii="Arial" w:hAnsi="Arial"/>
      <w:lang w:eastAsia="it-IT"/>
    </w:rPr>
  </w:style>
  <w:style w:type="table" w:customStyle="1" w:styleId="TableGrid5">
    <w:name w:val="Table Grid5"/>
    <w:basedOn w:val="TableNormal"/>
    <w:next w:val="TableGrid"/>
    <w:uiPriority w:val="59"/>
    <w:rsid w:val="003A2B3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s">
    <w:name w:val="Table Headings"/>
    <w:basedOn w:val="Normal"/>
    <w:link w:val="TableHeadingsChar"/>
    <w:rsid w:val="00E37C0E"/>
    <w:pPr>
      <w:spacing w:before="60" w:after="60"/>
      <w:jc w:val="both"/>
    </w:pPr>
    <w:rPr>
      <w:rFonts w:eastAsia="Calibri"/>
      <w:b/>
      <w:color w:val="CC0000"/>
      <w:sz w:val="22"/>
      <w:szCs w:val="22"/>
      <w:lang w:eastAsia="en-US"/>
    </w:rPr>
  </w:style>
  <w:style w:type="character" w:customStyle="1" w:styleId="TableHeadingsChar">
    <w:name w:val="Table Headings Char"/>
    <w:link w:val="TableHeadings"/>
    <w:locked/>
    <w:rsid w:val="00E37C0E"/>
    <w:rPr>
      <w:rFonts w:ascii="Arial" w:eastAsia="Calibri" w:hAnsi="Arial"/>
      <w:b/>
      <w:color w:val="CC0000"/>
      <w:sz w:val="22"/>
      <w:szCs w:val="22"/>
      <w:lang w:eastAsia="en-US"/>
    </w:rPr>
  </w:style>
  <w:style w:type="paragraph" w:styleId="TableofFigures">
    <w:name w:val="table of figures"/>
    <w:basedOn w:val="Normal"/>
    <w:next w:val="Normal"/>
    <w:uiPriority w:val="99"/>
    <w:rsid w:val="00971996"/>
  </w:style>
  <w:style w:type="paragraph" w:styleId="Revision">
    <w:name w:val="Revision"/>
    <w:hidden/>
    <w:uiPriority w:val="99"/>
    <w:semiHidden/>
    <w:rsid w:val="00BF78E5"/>
    <w:rPr>
      <w:rFonts w:ascii="Arial" w:hAnsi="Arial"/>
      <w:lang w:eastAsia="it-IT"/>
    </w:rPr>
  </w:style>
  <w:style w:type="paragraph" w:customStyle="1" w:styleId="OrbisTable">
    <w:name w:val="Orbis Table"/>
    <w:basedOn w:val="Normal"/>
    <w:next w:val="Normal"/>
    <w:link w:val="OrbisTableChar"/>
    <w:qFormat/>
    <w:rsid w:val="00B057A9"/>
    <w:pPr>
      <w:tabs>
        <w:tab w:val="left" w:pos="5430"/>
      </w:tabs>
      <w:spacing w:before="240" w:after="40"/>
      <w:ind w:left="737"/>
      <w:jc w:val="both"/>
    </w:pPr>
    <w:rPr>
      <w:rFonts w:ascii="Calibri" w:hAnsi="Calibri"/>
      <w:b/>
      <w:bCs/>
      <w:lang w:eastAsia="en-GB"/>
    </w:rPr>
  </w:style>
  <w:style w:type="character" w:customStyle="1" w:styleId="OrbisTableChar">
    <w:name w:val="Orbis Table Char"/>
    <w:basedOn w:val="DefaultParagraphFont"/>
    <w:link w:val="OrbisTable"/>
    <w:rsid w:val="00B057A9"/>
    <w:rPr>
      <w:rFonts w:ascii="Calibri" w:hAnsi="Calibri"/>
      <w:b/>
      <w:bCs/>
    </w:rPr>
  </w:style>
  <w:style w:type="paragraph" w:styleId="BodyText">
    <w:name w:val="Body Text"/>
    <w:aliases w:val="Not Italic,Justified,Before:  6 pt,After:  6 pt,Line sp...,bullet 1,bullet 1...,bullet 1l,Normal + 10 pt"/>
    <w:basedOn w:val="Normal"/>
    <w:link w:val="BodyTextChar"/>
    <w:uiPriority w:val="1"/>
    <w:qFormat/>
    <w:rsid w:val="007F0082"/>
    <w:pPr>
      <w:spacing w:before="120" w:after="120"/>
      <w:jc w:val="both"/>
    </w:pPr>
    <w:rPr>
      <w:rFonts w:eastAsia="Calibri"/>
      <w:szCs w:val="22"/>
      <w:lang w:eastAsia="en-US"/>
    </w:rPr>
  </w:style>
  <w:style w:type="character" w:customStyle="1" w:styleId="BodyTextChar">
    <w:name w:val="Body Text Char"/>
    <w:aliases w:val="Not Italic Char,Justified Char,Before:  6 pt Char,After:  6 pt Char,Line sp... Char,bullet 1 Char,bullet 1... Char,bullet 1l Char,Normal + 10 pt Char"/>
    <w:basedOn w:val="DefaultParagraphFont"/>
    <w:link w:val="BodyText"/>
    <w:uiPriority w:val="1"/>
    <w:rsid w:val="007F0082"/>
    <w:rPr>
      <w:rFonts w:ascii="Arial" w:eastAsia="Calibri" w:hAnsi="Arial"/>
      <w:szCs w:val="22"/>
      <w:lang w:eastAsia="en-US"/>
    </w:rPr>
  </w:style>
  <w:style w:type="paragraph" w:customStyle="1" w:styleId="StyleBodyTextCustomColorRGB127127127Before3ptAf">
    <w:name w:val="Style Body Text + Custom Color(RGB(127127127)) Before:  3 pt Af..."/>
    <w:basedOn w:val="BodyText"/>
    <w:rsid w:val="00C32309"/>
    <w:pPr>
      <w:spacing w:before="60" w:after="60" w:line="276" w:lineRule="auto"/>
      <w:jc w:val="left"/>
    </w:pPr>
    <w:rPr>
      <w:rFonts w:ascii="Calibri" w:hAnsi="Calibri"/>
    </w:rPr>
  </w:style>
  <w:style w:type="paragraph" w:styleId="BodyText2">
    <w:name w:val="Body Text 2"/>
    <w:basedOn w:val="Normal"/>
    <w:link w:val="BodyText2Char"/>
    <w:semiHidden/>
    <w:unhideWhenUsed/>
    <w:rsid w:val="00C165D8"/>
    <w:pPr>
      <w:spacing w:after="120" w:line="480" w:lineRule="auto"/>
    </w:pPr>
  </w:style>
  <w:style w:type="character" w:customStyle="1" w:styleId="BodyText2Char">
    <w:name w:val="Body Text 2 Char"/>
    <w:basedOn w:val="DefaultParagraphFont"/>
    <w:link w:val="BodyText2"/>
    <w:semiHidden/>
    <w:rsid w:val="00C165D8"/>
    <w:rPr>
      <w:rFonts w:ascii="Arial" w:hAnsi="Arial"/>
      <w:lang w:eastAsia="it-IT"/>
    </w:rPr>
  </w:style>
  <w:style w:type="character" w:customStyle="1" w:styleId="CaptionChar1">
    <w:name w:val="Caption Char1"/>
    <w:aliases w:val="Didascalia Carattere Char1,Didascalia Carattere1 Carattere Char1,Didascalia Carattere Carattere Carattere Char1,DNV-cap Char1,Didascalia Carattere Char Char, Carattere Char,Caption_ARGOSS Char,Carattere Char1,Titl Char,DNV-cap Char"/>
    <w:locked/>
    <w:rsid w:val="00566D39"/>
    <w:rPr>
      <w:b/>
      <w:bCs/>
      <w:smallCaps/>
      <w:color w:val="8B2231" w:themeColor="text2"/>
    </w:rPr>
  </w:style>
  <w:style w:type="paragraph" w:customStyle="1" w:styleId="TableText">
    <w:name w:val="TableText"/>
    <w:basedOn w:val="Normal"/>
    <w:link w:val="TableTextChar"/>
    <w:rsid w:val="00522C78"/>
    <w:pPr>
      <w:spacing w:before="20" w:after="20" w:line="276" w:lineRule="auto"/>
    </w:pPr>
    <w:rPr>
      <w:rFonts w:ascii="Calibri" w:eastAsia="Calibri" w:hAnsi="Calibri" w:cs="Arial"/>
      <w:sz w:val="16"/>
      <w:szCs w:val="16"/>
      <w:lang w:eastAsia="en-US"/>
    </w:rPr>
  </w:style>
  <w:style w:type="character" w:customStyle="1" w:styleId="TableTextChar">
    <w:name w:val="TableText Char"/>
    <w:link w:val="TableText"/>
    <w:locked/>
    <w:rsid w:val="00522C78"/>
    <w:rPr>
      <w:rFonts w:ascii="Calibri" w:eastAsia="Calibri" w:hAnsi="Calibri" w:cs="Arial"/>
      <w:sz w:val="16"/>
      <w:szCs w:val="16"/>
      <w:lang w:eastAsia="en-US"/>
    </w:rPr>
  </w:style>
  <w:style w:type="numbering" w:customStyle="1" w:styleId="StyleNumbered11pt">
    <w:name w:val="Style Numbered 11 pt"/>
    <w:basedOn w:val="NoList"/>
    <w:rsid w:val="007A4AAE"/>
    <w:pPr>
      <w:numPr>
        <w:numId w:val="9"/>
      </w:numPr>
    </w:pPr>
  </w:style>
  <w:style w:type="paragraph" w:styleId="ListBullet4">
    <w:name w:val="List Bullet 4"/>
    <w:basedOn w:val="Normal"/>
    <w:autoRedefine/>
    <w:rsid w:val="007A4AAE"/>
    <w:pPr>
      <w:numPr>
        <w:numId w:val="9"/>
      </w:numPr>
      <w:spacing w:after="200" w:line="276" w:lineRule="auto"/>
    </w:pPr>
    <w:rPr>
      <w:rFonts w:ascii="Calibri" w:eastAsia="Calibri" w:hAnsi="Calibri"/>
      <w:sz w:val="22"/>
      <w:szCs w:val="22"/>
      <w:lang w:eastAsia="en-US"/>
    </w:rPr>
  </w:style>
  <w:style w:type="paragraph" w:customStyle="1" w:styleId="TableText0">
    <w:name w:val="Table Text"/>
    <w:basedOn w:val="Normal"/>
    <w:link w:val="TableTextChar1"/>
    <w:rsid w:val="00F31153"/>
    <w:pPr>
      <w:keepLines/>
      <w:spacing w:before="60" w:after="60" w:line="259" w:lineRule="auto"/>
      <w:ind w:left="714" w:hanging="357"/>
    </w:pPr>
    <w:rPr>
      <w:rFonts w:ascii="Arial Narrow" w:eastAsiaTheme="minorEastAsia" w:hAnsi="Arial Narrow" w:cstheme="minorBidi"/>
      <w:sz w:val="22"/>
      <w:szCs w:val="22"/>
      <w:lang w:val="en-US" w:eastAsia="en-US"/>
    </w:rPr>
  </w:style>
  <w:style w:type="character" w:customStyle="1" w:styleId="TableTextChar1">
    <w:name w:val="Table Text Char1"/>
    <w:link w:val="TableText0"/>
    <w:rsid w:val="00F31153"/>
    <w:rPr>
      <w:rFonts w:ascii="Arial Narrow" w:eastAsiaTheme="minorEastAsia" w:hAnsi="Arial Narrow" w:cstheme="minorBidi"/>
      <w:sz w:val="22"/>
      <w:szCs w:val="22"/>
      <w:lang w:val="en-US" w:eastAsia="en-US"/>
    </w:rPr>
  </w:style>
  <w:style w:type="paragraph" w:customStyle="1" w:styleId="TableHeading">
    <w:name w:val="Table Heading"/>
    <w:basedOn w:val="Normal"/>
    <w:rsid w:val="00E016B9"/>
    <w:pPr>
      <w:spacing w:before="40" w:after="40" w:line="276" w:lineRule="auto"/>
      <w:jc w:val="center"/>
    </w:pPr>
    <w:rPr>
      <w:rFonts w:ascii="Calibri" w:eastAsia="Calibri" w:hAnsi="Calibri"/>
      <w:b/>
      <w:szCs w:val="22"/>
      <w:lang w:eastAsia="en-US"/>
    </w:rPr>
  </w:style>
  <w:style w:type="paragraph" w:customStyle="1" w:styleId="TableTextLeft">
    <w:name w:val="Table Text Left"/>
    <w:basedOn w:val="Normal"/>
    <w:rsid w:val="00E016B9"/>
    <w:pPr>
      <w:spacing w:before="60" w:after="120" w:line="276" w:lineRule="auto"/>
    </w:pPr>
    <w:rPr>
      <w:rFonts w:ascii="Calibri" w:eastAsia="Calibri" w:hAnsi="Calibri"/>
      <w:szCs w:val="22"/>
      <w:lang w:eastAsia="en-US"/>
    </w:rPr>
  </w:style>
  <w:style w:type="character" w:styleId="UnresolvedMention">
    <w:name w:val="Unresolved Mention"/>
    <w:basedOn w:val="DefaultParagraphFont"/>
    <w:uiPriority w:val="99"/>
    <w:unhideWhenUsed/>
    <w:rsid w:val="00BB24A0"/>
    <w:rPr>
      <w:color w:val="605E5C"/>
      <w:shd w:val="clear" w:color="auto" w:fill="E1DFDD"/>
    </w:rPr>
  </w:style>
  <w:style w:type="paragraph" w:customStyle="1" w:styleId="LtrBodyText">
    <w:name w:val="(Ltr) Body Text"/>
    <w:qFormat/>
    <w:rsid w:val="004211A1"/>
    <w:pPr>
      <w:spacing w:before="24" w:line="259" w:lineRule="auto"/>
      <w:ind w:right="113"/>
      <w:jc w:val="both"/>
    </w:pPr>
    <w:rPr>
      <w:rFonts w:ascii="Segoe UI" w:hAnsi="Segoe UI"/>
      <w:sz w:val="22"/>
      <w:szCs w:val="24"/>
      <w:lang w:eastAsia="en-US"/>
    </w:rPr>
  </w:style>
  <w:style w:type="character" w:customStyle="1" w:styleId="ui-provider">
    <w:name w:val="ui-provider"/>
    <w:basedOn w:val="DefaultParagraphFont"/>
    <w:rsid w:val="005144FD"/>
  </w:style>
  <w:style w:type="paragraph" w:customStyle="1" w:styleId="TableParagraph">
    <w:name w:val="Table Paragraph"/>
    <w:basedOn w:val="Normal"/>
    <w:uiPriority w:val="1"/>
    <w:qFormat/>
    <w:rsid w:val="006B520D"/>
    <w:pPr>
      <w:widowControl w:val="0"/>
      <w:autoSpaceDE w:val="0"/>
      <w:autoSpaceDN w:val="0"/>
    </w:pPr>
    <w:rPr>
      <w:rFonts w:eastAsiaTheme="minorHAnsi"/>
      <w:lang w:val="en-US" w:eastAsia="en-US"/>
    </w:rPr>
  </w:style>
  <w:style w:type="table" w:customStyle="1" w:styleId="TableGrid26">
    <w:name w:val="Table Grid26"/>
    <w:basedOn w:val="TableNormal"/>
    <w:next w:val="TableGrid"/>
    <w:uiPriority w:val="39"/>
    <w:rsid w:val="006F5F0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
    <w:name w:val="Bullet List"/>
    <w:basedOn w:val="ListParagraph"/>
    <w:link w:val="BulletListChar"/>
    <w:qFormat/>
    <w:rsid w:val="00231F76"/>
    <w:pPr>
      <w:numPr>
        <w:ilvl w:val="1"/>
        <w:numId w:val="17"/>
      </w:numPr>
      <w:tabs>
        <w:tab w:val="num" w:pos="360"/>
      </w:tabs>
      <w:spacing w:before="60" w:after="120"/>
      <w:ind w:left="720" w:firstLine="0"/>
      <w:jc w:val="both"/>
    </w:pPr>
    <w:rPr>
      <w:rFonts w:asciiTheme="minorHAnsi" w:eastAsiaTheme="minorHAnsi" w:hAnsiTheme="minorHAnsi" w:cstheme="minorBidi"/>
      <w:sz w:val="22"/>
      <w:szCs w:val="22"/>
      <w:lang w:eastAsia="en-US"/>
    </w:rPr>
  </w:style>
  <w:style w:type="character" w:customStyle="1" w:styleId="BulletListChar">
    <w:name w:val="Bullet List Char"/>
    <w:link w:val="BulletList"/>
    <w:rsid w:val="00231F76"/>
    <w:rPr>
      <w:rFonts w:asciiTheme="minorHAnsi" w:eastAsiaTheme="minorHAnsi" w:hAnsiTheme="minorHAnsi" w:cstheme="minorBidi"/>
      <w:sz w:val="22"/>
      <w:szCs w:val="22"/>
      <w:lang w:eastAsia="en-US"/>
    </w:rPr>
  </w:style>
  <w:style w:type="table" w:customStyle="1" w:styleId="TableGrid20">
    <w:name w:val="Table Grid20"/>
    <w:basedOn w:val="TableNormal"/>
    <w:next w:val="TableGrid"/>
    <w:uiPriority w:val="39"/>
    <w:rsid w:val="00384DB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CF4E5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AD483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FE2DB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8058B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956A19"/>
    <w:rPr>
      <w:i/>
      <w:iCs/>
    </w:rPr>
  </w:style>
  <w:style w:type="character" w:customStyle="1" w:styleId="normaltextrun">
    <w:name w:val="normaltextrun"/>
    <w:basedOn w:val="DefaultParagraphFont"/>
    <w:rsid w:val="0022065B"/>
  </w:style>
  <w:style w:type="character" w:styleId="FollowedHyperlink">
    <w:name w:val="FollowedHyperlink"/>
    <w:basedOn w:val="DefaultParagraphFont"/>
    <w:uiPriority w:val="99"/>
    <w:semiHidden/>
    <w:unhideWhenUsed/>
    <w:rsid w:val="00D2166E"/>
    <w:rPr>
      <w:color w:val="F3971B" w:themeColor="followedHyperlink"/>
      <w:u w:val="single"/>
    </w:rPr>
  </w:style>
  <w:style w:type="character" w:customStyle="1" w:styleId="Bullet1Char">
    <w:name w:val="Bullet 1 Char"/>
    <w:basedOn w:val="DefaultParagraphFont"/>
    <w:link w:val="Bullet1"/>
    <w:locked/>
    <w:rsid w:val="00537DA2"/>
    <w:rPr>
      <w:rFonts w:ascii="Arial" w:hAnsi="Arial"/>
    </w:rPr>
  </w:style>
  <w:style w:type="paragraph" w:customStyle="1" w:styleId="Bullet1">
    <w:name w:val="Bullet 1"/>
    <w:basedOn w:val="Normal"/>
    <w:link w:val="Bullet1Char"/>
    <w:qFormat/>
    <w:rsid w:val="00537DA2"/>
    <w:pPr>
      <w:numPr>
        <w:numId w:val="36"/>
      </w:numPr>
      <w:spacing w:before="120"/>
    </w:pPr>
    <w:rPr>
      <w:lang w:eastAsia="en-GB"/>
    </w:rPr>
  </w:style>
  <w:style w:type="character" w:customStyle="1" w:styleId="cf01">
    <w:name w:val="cf01"/>
    <w:basedOn w:val="DefaultParagraphFont"/>
    <w:rsid w:val="00F02DC0"/>
    <w:rPr>
      <w:rFonts w:ascii="Segoe UI" w:hAnsi="Segoe UI" w:cs="Segoe UI" w:hint="default"/>
      <w:b/>
      <w:bCs/>
      <w:sz w:val="18"/>
      <w:szCs w:val="18"/>
    </w:rPr>
  </w:style>
  <w:style w:type="numbering" w:customStyle="1" w:styleId="WWOutlineListStyle">
    <w:name w:val="WW_OutlineListStyle"/>
    <w:basedOn w:val="NoList"/>
    <w:rsid w:val="00653E59"/>
    <w:pPr>
      <w:numPr>
        <w:numId w:val="38"/>
      </w:numPr>
    </w:pPr>
  </w:style>
  <w:style w:type="character" w:styleId="Strong">
    <w:name w:val="Strong"/>
    <w:basedOn w:val="DefaultParagraphFont"/>
    <w:uiPriority w:val="22"/>
    <w:qFormat/>
    <w:rsid w:val="001F5787"/>
    <w:rPr>
      <w:b/>
      <w:bCs/>
    </w:rPr>
  </w:style>
  <w:style w:type="paragraph" w:customStyle="1" w:styleId="paragraph">
    <w:name w:val="paragraph"/>
    <w:basedOn w:val="Normal"/>
    <w:rsid w:val="00C23AE5"/>
    <w:pPr>
      <w:spacing w:before="100" w:beforeAutospacing="1" w:after="100" w:afterAutospacing="1"/>
    </w:pPr>
    <w:rPr>
      <w:rFonts w:ascii="Times New Roman" w:hAnsi="Times New Roman"/>
      <w:sz w:val="24"/>
      <w:szCs w:val="24"/>
      <w:lang w:eastAsia="en-GB"/>
    </w:rPr>
  </w:style>
  <w:style w:type="character" w:customStyle="1" w:styleId="eop">
    <w:name w:val="eop"/>
    <w:basedOn w:val="DefaultParagraphFont"/>
    <w:rsid w:val="00C23AE5"/>
  </w:style>
  <w:style w:type="character" w:customStyle="1" w:styleId="findhit">
    <w:name w:val="findhit"/>
    <w:basedOn w:val="DefaultParagraphFont"/>
    <w:rsid w:val="006B0588"/>
  </w:style>
  <w:style w:type="paragraph" w:customStyle="1" w:styleId="xl94">
    <w:name w:val="xl94"/>
    <w:basedOn w:val="Normal"/>
    <w:rsid w:val="0082009D"/>
    <w:pPr>
      <w:pBdr>
        <w:top w:val="single" w:sz="4" w:space="0" w:color="000000"/>
        <w:left w:val="single" w:sz="4" w:space="0" w:color="FFFFFF"/>
        <w:right w:val="single" w:sz="4" w:space="0" w:color="FFFFFF"/>
      </w:pBdr>
      <w:shd w:val="clear" w:color="000000" w:fill="FFD243"/>
      <w:spacing w:before="100" w:beforeAutospacing="1" w:after="100" w:afterAutospacing="1"/>
      <w:jc w:val="center"/>
      <w:textAlignment w:val="center"/>
    </w:pPr>
    <w:rPr>
      <w:sz w:val="18"/>
      <w:szCs w:val="18"/>
      <w:lang w:eastAsia="en-GB"/>
    </w:rPr>
  </w:style>
  <w:style w:type="paragraph" w:styleId="Title">
    <w:name w:val="Title"/>
    <w:basedOn w:val="Normal"/>
    <w:link w:val="TitleChar"/>
    <w:uiPriority w:val="10"/>
    <w:qFormat/>
    <w:rsid w:val="00E77ED1"/>
    <w:pPr>
      <w:widowControl w:val="0"/>
      <w:autoSpaceDE w:val="0"/>
      <w:autoSpaceDN w:val="0"/>
      <w:spacing w:before="85"/>
      <w:ind w:left="1412" w:right="1450" w:hanging="7"/>
      <w:jc w:val="center"/>
    </w:pPr>
    <w:rPr>
      <w:rFonts w:eastAsiaTheme="minorHAnsi"/>
      <w:b/>
      <w:bCs/>
      <w:sz w:val="44"/>
      <w:szCs w:val="44"/>
      <w:lang w:val="en-US" w:eastAsia="en-US"/>
    </w:rPr>
  </w:style>
  <w:style w:type="character" w:customStyle="1" w:styleId="TitleChar">
    <w:name w:val="Title Char"/>
    <w:basedOn w:val="DefaultParagraphFont"/>
    <w:link w:val="Title"/>
    <w:uiPriority w:val="10"/>
    <w:rsid w:val="00E77ED1"/>
    <w:rPr>
      <w:rFonts w:ascii="Arial" w:eastAsiaTheme="minorHAnsi" w:hAnsi="Arial"/>
      <w:b/>
      <w:bCs/>
      <w:sz w:val="44"/>
      <w:szCs w:val="44"/>
      <w:lang w:val="en-US" w:eastAsia="en-US"/>
    </w:rPr>
  </w:style>
  <w:style w:type="table" w:customStyle="1" w:styleId="TableEniProgetti1">
    <w:name w:val="Table EniProgetti1"/>
    <w:basedOn w:val="TableNormal"/>
    <w:next w:val="TableGrid"/>
    <w:rsid w:val="00E77ED1"/>
    <w:pPr>
      <w:overflowPunct w:val="0"/>
      <w:autoSpaceDE w:val="0"/>
      <w:autoSpaceDN w:val="0"/>
      <w:adjustRightInd w:val="0"/>
      <w:spacing w:after="120" w:line="276" w:lineRule="auto"/>
      <w:jc w:val="center"/>
      <w:textAlignment w:val="baseline"/>
    </w:pPr>
    <w:rPr>
      <w:rFonts w:ascii="Arial" w:hAnsi="Arial"/>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Pr>
    <w:trPr>
      <w:cantSplit/>
      <w:jc w:val="center"/>
    </w:trPr>
    <w:tcPr>
      <w:shd w:val="clear" w:color="auto" w:fill="auto"/>
      <w:vAlign w:val="center"/>
    </w:tcPr>
    <w:tblStylePr w:type="firstRow">
      <w:pPr>
        <w:keepNext/>
        <w:keepLines/>
        <w:widowControl/>
        <w:wordWrap/>
        <w:spacing w:beforeLines="0" w:before="0" w:beforeAutospacing="0" w:afterLines="0" w:after="0" w:afterAutospacing="0" w:line="240" w:lineRule="auto"/>
        <w:jc w:val="center"/>
      </w:pPr>
      <w:rPr>
        <w:rFonts w:ascii="Arial" w:hAnsi="Arial"/>
        <w:b/>
        <w:color w:val="000000"/>
        <w:sz w:val="20"/>
      </w:rPr>
      <w:tblPr/>
      <w:trPr>
        <w:cantSplit w:val="0"/>
        <w:tblHeader/>
      </w:trPr>
      <w:tcPr>
        <w:shd w:val="clear" w:color="auto" w:fill="FFD500"/>
      </w:tcPr>
    </w:tblStylePr>
    <w:tblStylePr w:type="lastRow">
      <w:pPr>
        <w:jc w:val="center"/>
      </w:pPr>
      <w:rPr>
        <w:rFonts w:ascii="Arial" w:hAnsi="Arial"/>
        <w:b/>
        <w:sz w:val="20"/>
      </w:rPr>
      <w:tblPr/>
      <w:tcPr>
        <w:shd w:val="clear" w:color="auto" w:fill="FFD500"/>
      </w:tcPr>
    </w:tblStylePr>
    <w:tblStylePr w:type="firstCol">
      <w:rPr>
        <w:rFonts w:ascii="Arial" w:hAnsi="Arial"/>
        <w:b/>
      </w:rPr>
    </w:tblStylePr>
    <w:tblStylePr w:type="band1Horz">
      <w:pPr>
        <w:wordWrap/>
        <w:spacing w:beforeLines="0" w:before="0" w:beforeAutospacing="0" w:afterLines="0" w:after="0" w:afterAutospacing="0" w:line="240" w:lineRule="auto"/>
      </w:pPr>
      <w:rPr>
        <w:rFonts w:ascii="Arial" w:hAnsi="Arial"/>
        <w:b w:val="0"/>
        <w:i w:val="0"/>
        <w:sz w:val="20"/>
      </w:rPr>
      <w:tblPr/>
      <w:tcPr>
        <w:shd w:val="clear" w:color="auto" w:fill="FFEE99"/>
      </w:tcPr>
    </w:tblStylePr>
    <w:tblStylePr w:type="band2Horz">
      <w:pPr>
        <w:wordWrap/>
        <w:spacing w:beforeLines="0" w:before="0" w:beforeAutospacing="0" w:afterLines="0" w:after="0" w:afterAutospacing="0" w:line="240" w:lineRule="auto"/>
      </w:pPr>
      <w:tblPr/>
      <w:tcPr>
        <w:shd w:val="clear" w:color="auto" w:fill="FFF6CC"/>
      </w:tcPr>
    </w:tblStylePr>
  </w:style>
  <w:style w:type="paragraph" w:customStyle="1" w:styleId="msonormal0">
    <w:name w:val="msonormal"/>
    <w:basedOn w:val="Normal"/>
    <w:rsid w:val="00E77ED1"/>
    <w:pPr>
      <w:spacing w:before="100" w:beforeAutospacing="1" w:after="100" w:afterAutospacing="1"/>
    </w:pPr>
    <w:rPr>
      <w:rFonts w:ascii="Times New Roman" w:hAnsi="Times New Roman"/>
      <w:sz w:val="24"/>
      <w:szCs w:val="24"/>
      <w:lang w:eastAsia="en-GB"/>
    </w:rPr>
  </w:style>
  <w:style w:type="paragraph" w:customStyle="1" w:styleId="xl63">
    <w:name w:val="xl63"/>
    <w:basedOn w:val="Normal"/>
    <w:rsid w:val="00E77ED1"/>
    <w:pPr>
      <w:spacing w:before="100" w:beforeAutospacing="1" w:after="100" w:afterAutospacing="1"/>
      <w:jc w:val="center"/>
      <w:textAlignment w:val="center"/>
    </w:pPr>
    <w:rPr>
      <w:sz w:val="18"/>
      <w:szCs w:val="18"/>
      <w:lang w:eastAsia="en-GB"/>
    </w:rPr>
  </w:style>
  <w:style w:type="paragraph" w:customStyle="1" w:styleId="xl64">
    <w:name w:val="xl64"/>
    <w:basedOn w:val="Normal"/>
    <w:rsid w:val="00E77ED1"/>
    <w:pPr>
      <w:spacing w:before="100" w:beforeAutospacing="1" w:after="100" w:afterAutospacing="1"/>
      <w:jc w:val="center"/>
      <w:textAlignment w:val="center"/>
    </w:pPr>
    <w:rPr>
      <w:sz w:val="18"/>
      <w:szCs w:val="18"/>
      <w:lang w:eastAsia="en-GB"/>
    </w:rPr>
  </w:style>
  <w:style w:type="paragraph" w:customStyle="1" w:styleId="xl65">
    <w:name w:val="xl65"/>
    <w:basedOn w:val="Normal"/>
    <w:rsid w:val="00E77ED1"/>
    <w:pPr>
      <w:pBdr>
        <w:left w:val="single" w:sz="4" w:space="0" w:color="FFFFFF"/>
        <w:right w:val="single" w:sz="4"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66">
    <w:name w:val="xl66"/>
    <w:basedOn w:val="Normal"/>
    <w:rsid w:val="00E77ED1"/>
    <w:pPr>
      <w:pBdr>
        <w:left w:val="single" w:sz="4" w:space="0" w:color="FFFFFF"/>
        <w:bottom w:val="single" w:sz="8"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67">
    <w:name w:val="xl67"/>
    <w:basedOn w:val="Normal"/>
    <w:rsid w:val="00E77ED1"/>
    <w:pPr>
      <w:pBdr>
        <w:left w:val="single" w:sz="4" w:space="0" w:color="FFFFFF"/>
        <w:bottom w:val="single" w:sz="8"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68">
    <w:name w:val="xl68"/>
    <w:basedOn w:val="Normal"/>
    <w:rsid w:val="00E77ED1"/>
    <w:pPr>
      <w:pBdr>
        <w:left w:val="single" w:sz="4" w:space="0" w:color="FFFFFF"/>
        <w:bottom w:val="single" w:sz="8" w:space="0" w:color="FFFFFF"/>
      </w:pBdr>
      <w:shd w:val="clear" w:color="000000" w:fill="FFD243"/>
      <w:spacing w:before="100" w:beforeAutospacing="1" w:after="100" w:afterAutospacing="1"/>
      <w:jc w:val="center"/>
      <w:textAlignment w:val="center"/>
    </w:pPr>
    <w:rPr>
      <w:color w:val="FF0000"/>
      <w:sz w:val="18"/>
      <w:szCs w:val="18"/>
      <w:lang w:eastAsia="en-GB"/>
    </w:rPr>
  </w:style>
  <w:style w:type="paragraph" w:customStyle="1" w:styleId="xl69">
    <w:name w:val="xl69"/>
    <w:basedOn w:val="Normal"/>
    <w:rsid w:val="00E77ED1"/>
    <w:pPr>
      <w:pBdr>
        <w:left w:val="single" w:sz="4" w:space="0" w:color="FFFFFF"/>
        <w:bottom w:val="single" w:sz="8"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70">
    <w:name w:val="xl70"/>
    <w:basedOn w:val="Normal"/>
    <w:rsid w:val="00E77ED1"/>
    <w:pPr>
      <w:pBdr>
        <w:left w:val="single" w:sz="4" w:space="0" w:color="FFFFFF"/>
        <w:bottom w:val="single" w:sz="8"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71">
    <w:name w:val="xl71"/>
    <w:basedOn w:val="Normal"/>
    <w:rsid w:val="00E77ED1"/>
    <w:pPr>
      <w:pBdr>
        <w:left w:val="single" w:sz="4" w:space="0" w:color="FFFFFF"/>
        <w:bottom w:val="single" w:sz="8" w:space="0" w:color="FFFFFF"/>
      </w:pBdr>
      <w:shd w:val="clear" w:color="000000" w:fill="FFD243"/>
      <w:spacing w:before="100" w:beforeAutospacing="1" w:after="100" w:afterAutospacing="1"/>
      <w:jc w:val="center"/>
      <w:textAlignment w:val="center"/>
    </w:pPr>
    <w:rPr>
      <w:color w:val="C00000"/>
      <w:sz w:val="18"/>
      <w:szCs w:val="18"/>
      <w:lang w:eastAsia="en-GB"/>
    </w:rPr>
  </w:style>
  <w:style w:type="paragraph" w:customStyle="1" w:styleId="xl72">
    <w:name w:val="xl72"/>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center"/>
      <w:textAlignment w:val="center"/>
    </w:pPr>
    <w:rPr>
      <w:sz w:val="18"/>
      <w:szCs w:val="18"/>
      <w:lang w:eastAsia="en-GB"/>
    </w:rPr>
  </w:style>
  <w:style w:type="paragraph" w:customStyle="1" w:styleId="xl73">
    <w:name w:val="xl73"/>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center"/>
      <w:textAlignment w:val="center"/>
    </w:pPr>
    <w:rPr>
      <w:sz w:val="18"/>
      <w:szCs w:val="18"/>
      <w:lang w:eastAsia="en-GB"/>
    </w:rPr>
  </w:style>
  <w:style w:type="paragraph" w:customStyle="1" w:styleId="xl74">
    <w:name w:val="xl74"/>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center"/>
      <w:textAlignment w:val="center"/>
    </w:pPr>
    <w:rPr>
      <w:sz w:val="18"/>
      <w:szCs w:val="18"/>
      <w:lang w:eastAsia="en-GB"/>
    </w:rPr>
  </w:style>
  <w:style w:type="paragraph" w:customStyle="1" w:styleId="xl75">
    <w:name w:val="xl75"/>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center"/>
      <w:textAlignment w:val="center"/>
    </w:pPr>
    <w:rPr>
      <w:sz w:val="18"/>
      <w:szCs w:val="18"/>
      <w:lang w:eastAsia="en-GB"/>
    </w:rPr>
  </w:style>
  <w:style w:type="paragraph" w:customStyle="1" w:styleId="xl76">
    <w:name w:val="xl76"/>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right"/>
      <w:textAlignment w:val="center"/>
    </w:pPr>
    <w:rPr>
      <w:sz w:val="18"/>
      <w:szCs w:val="18"/>
      <w:lang w:eastAsia="en-GB"/>
    </w:rPr>
  </w:style>
  <w:style w:type="paragraph" w:customStyle="1" w:styleId="xl77">
    <w:name w:val="xl77"/>
    <w:basedOn w:val="Normal"/>
    <w:rsid w:val="00E77ED1"/>
    <w:pPr>
      <w:pBdr>
        <w:left w:val="single" w:sz="4" w:space="0" w:color="FFFFFF"/>
        <w:right w:val="single" w:sz="4" w:space="0" w:color="FFFFFF"/>
      </w:pBdr>
      <w:shd w:val="clear" w:color="000000" w:fill="E2EFDA"/>
      <w:spacing w:before="100" w:beforeAutospacing="1" w:after="100" w:afterAutospacing="1"/>
      <w:jc w:val="center"/>
      <w:textAlignment w:val="center"/>
    </w:pPr>
    <w:rPr>
      <w:sz w:val="18"/>
      <w:szCs w:val="18"/>
      <w:lang w:eastAsia="en-GB"/>
    </w:rPr>
  </w:style>
  <w:style w:type="paragraph" w:customStyle="1" w:styleId="xl78">
    <w:name w:val="xl78"/>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center"/>
      <w:textAlignment w:val="center"/>
    </w:pPr>
    <w:rPr>
      <w:sz w:val="18"/>
      <w:szCs w:val="18"/>
      <w:lang w:eastAsia="en-GB"/>
    </w:rPr>
  </w:style>
  <w:style w:type="paragraph" w:customStyle="1" w:styleId="xl79">
    <w:name w:val="xl79"/>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center"/>
      <w:textAlignment w:val="center"/>
    </w:pPr>
    <w:rPr>
      <w:sz w:val="18"/>
      <w:szCs w:val="18"/>
      <w:lang w:eastAsia="en-GB"/>
    </w:rPr>
  </w:style>
  <w:style w:type="paragraph" w:customStyle="1" w:styleId="xl80">
    <w:name w:val="xl80"/>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center"/>
      <w:textAlignment w:val="center"/>
    </w:pPr>
    <w:rPr>
      <w:sz w:val="18"/>
      <w:szCs w:val="18"/>
      <w:lang w:eastAsia="en-GB"/>
    </w:rPr>
  </w:style>
  <w:style w:type="paragraph" w:customStyle="1" w:styleId="xl81">
    <w:name w:val="xl81"/>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center"/>
      <w:textAlignment w:val="center"/>
    </w:pPr>
    <w:rPr>
      <w:sz w:val="18"/>
      <w:szCs w:val="18"/>
      <w:lang w:eastAsia="en-GB"/>
    </w:rPr>
  </w:style>
  <w:style w:type="paragraph" w:customStyle="1" w:styleId="xl82">
    <w:name w:val="xl82"/>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right"/>
      <w:textAlignment w:val="center"/>
    </w:pPr>
    <w:rPr>
      <w:sz w:val="18"/>
      <w:szCs w:val="18"/>
      <w:lang w:eastAsia="en-GB"/>
    </w:rPr>
  </w:style>
  <w:style w:type="paragraph" w:customStyle="1" w:styleId="xl83">
    <w:name w:val="xl83"/>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center"/>
      <w:textAlignment w:val="center"/>
    </w:pPr>
    <w:rPr>
      <w:b/>
      <w:bCs/>
      <w:color w:val="FF00FF"/>
      <w:sz w:val="18"/>
      <w:szCs w:val="18"/>
      <w:lang w:eastAsia="en-GB"/>
    </w:rPr>
  </w:style>
  <w:style w:type="paragraph" w:customStyle="1" w:styleId="xl84">
    <w:name w:val="xl84"/>
    <w:basedOn w:val="Normal"/>
    <w:rsid w:val="00E77ED1"/>
    <w:pPr>
      <w:pBdr>
        <w:top w:val="single" w:sz="4" w:space="0" w:color="FFFFFF"/>
        <w:left w:val="single" w:sz="4" w:space="0" w:color="FFFFFF"/>
        <w:bottom w:val="single" w:sz="4" w:space="0" w:color="FFFFFF"/>
        <w:right w:val="single" w:sz="4" w:space="0" w:color="FFFFFF"/>
      </w:pBdr>
      <w:shd w:val="clear" w:color="000000" w:fill="FFCCFF"/>
      <w:spacing w:before="100" w:beforeAutospacing="1" w:after="100" w:afterAutospacing="1"/>
      <w:jc w:val="center"/>
      <w:textAlignment w:val="center"/>
    </w:pPr>
    <w:rPr>
      <w:sz w:val="18"/>
      <w:szCs w:val="18"/>
      <w:lang w:eastAsia="en-GB"/>
    </w:rPr>
  </w:style>
  <w:style w:type="paragraph" w:customStyle="1" w:styleId="xl85">
    <w:name w:val="xl85"/>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center"/>
      <w:textAlignment w:val="center"/>
    </w:pPr>
    <w:rPr>
      <w:b/>
      <w:bCs/>
      <w:color w:val="FF00FF"/>
      <w:sz w:val="18"/>
      <w:szCs w:val="18"/>
      <w:lang w:eastAsia="en-GB"/>
    </w:rPr>
  </w:style>
  <w:style w:type="paragraph" w:customStyle="1" w:styleId="xl86">
    <w:name w:val="xl86"/>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right"/>
      <w:textAlignment w:val="center"/>
    </w:pPr>
    <w:rPr>
      <w:b/>
      <w:bCs/>
      <w:color w:val="FF00FF"/>
      <w:sz w:val="18"/>
      <w:szCs w:val="18"/>
      <w:lang w:eastAsia="en-GB"/>
    </w:rPr>
  </w:style>
  <w:style w:type="paragraph" w:customStyle="1" w:styleId="xl87">
    <w:name w:val="xl87"/>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center"/>
      <w:textAlignment w:val="center"/>
    </w:pPr>
    <w:rPr>
      <w:b/>
      <w:bCs/>
      <w:color w:val="FF00FF"/>
      <w:sz w:val="18"/>
      <w:szCs w:val="18"/>
      <w:lang w:eastAsia="en-GB"/>
    </w:rPr>
  </w:style>
  <w:style w:type="paragraph" w:customStyle="1" w:styleId="xl88">
    <w:name w:val="xl88"/>
    <w:basedOn w:val="Normal"/>
    <w:rsid w:val="00E77ED1"/>
    <w:pPr>
      <w:pBdr>
        <w:top w:val="single" w:sz="4" w:space="0" w:color="FFFFFF"/>
        <w:left w:val="single" w:sz="4" w:space="0" w:color="FFFFFF"/>
        <w:bottom w:val="single" w:sz="4" w:space="0" w:color="FFFFFF"/>
        <w:right w:val="single" w:sz="4" w:space="0" w:color="FFFFFF"/>
      </w:pBdr>
      <w:shd w:val="clear" w:color="000000" w:fill="FFCCFF"/>
      <w:spacing w:before="100" w:beforeAutospacing="1" w:after="100" w:afterAutospacing="1"/>
      <w:jc w:val="center"/>
      <w:textAlignment w:val="center"/>
    </w:pPr>
    <w:rPr>
      <w:b/>
      <w:bCs/>
      <w:color w:val="FF00FF"/>
      <w:sz w:val="18"/>
      <w:szCs w:val="18"/>
      <w:lang w:eastAsia="en-GB"/>
    </w:rPr>
  </w:style>
  <w:style w:type="paragraph" w:customStyle="1" w:styleId="xl89">
    <w:name w:val="xl89"/>
    <w:basedOn w:val="Normal"/>
    <w:rsid w:val="00E77ED1"/>
    <w:pPr>
      <w:pBdr>
        <w:top w:val="single" w:sz="4" w:space="0" w:color="FFFFFF"/>
        <w:left w:val="single" w:sz="4" w:space="0" w:color="FFFFFF"/>
        <w:bottom w:val="single" w:sz="4" w:space="0" w:color="FFFFFF"/>
        <w:right w:val="single" w:sz="4" w:space="0" w:color="FFFFFF"/>
      </w:pBdr>
      <w:shd w:val="clear" w:color="000000" w:fill="FFCCFF"/>
      <w:spacing w:before="100" w:beforeAutospacing="1" w:after="100" w:afterAutospacing="1"/>
      <w:jc w:val="center"/>
      <w:textAlignment w:val="center"/>
    </w:pPr>
    <w:rPr>
      <w:b/>
      <w:bCs/>
      <w:color w:val="FF00FF"/>
      <w:sz w:val="18"/>
      <w:szCs w:val="18"/>
      <w:lang w:eastAsia="en-GB"/>
    </w:rPr>
  </w:style>
  <w:style w:type="paragraph" w:customStyle="1" w:styleId="xl90">
    <w:name w:val="xl90"/>
    <w:basedOn w:val="Normal"/>
    <w:rsid w:val="00E77ED1"/>
    <w:pPr>
      <w:spacing w:before="100" w:beforeAutospacing="1" w:after="100" w:afterAutospacing="1"/>
      <w:jc w:val="center"/>
      <w:textAlignment w:val="center"/>
    </w:pPr>
    <w:rPr>
      <w:sz w:val="18"/>
      <w:szCs w:val="18"/>
      <w:lang w:eastAsia="en-GB"/>
    </w:rPr>
  </w:style>
  <w:style w:type="paragraph" w:customStyle="1" w:styleId="xl91">
    <w:name w:val="xl91"/>
    <w:basedOn w:val="Normal"/>
    <w:rsid w:val="00E77ED1"/>
    <w:pPr>
      <w:spacing w:before="100" w:beforeAutospacing="1" w:after="100" w:afterAutospacing="1"/>
      <w:jc w:val="center"/>
      <w:textAlignment w:val="center"/>
    </w:pPr>
    <w:rPr>
      <w:color w:val="FF0000"/>
      <w:sz w:val="18"/>
      <w:szCs w:val="18"/>
      <w:lang w:eastAsia="en-GB"/>
    </w:rPr>
  </w:style>
  <w:style w:type="paragraph" w:customStyle="1" w:styleId="xl92">
    <w:name w:val="xl92"/>
    <w:basedOn w:val="Normal"/>
    <w:rsid w:val="00E77ED1"/>
    <w:pPr>
      <w:spacing w:before="100" w:beforeAutospacing="1" w:after="100" w:afterAutospacing="1"/>
      <w:jc w:val="center"/>
      <w:textAlignment w:val="center"/>
    </w:pPr>
    <w:rPr>
      <w:sz w:val="18"/>
      <w:szCs w:val="18"/>
      <w:lang w:eastAsia="en-GB"/>
    </w:rPr>
  </w:style>
  <w:style w:type="paragraph" w:customStyle="1" w:styleId="xl93">
    <w:name w:val="xl93"/>
    <w:basedOn w:val="Normal"/>
    <w:rsid w:val="00E77ED1"/>
    <w:pPr>
      <w:spacing w:before="100" w:beforeAutospacing="1" w:after="100" w:afterAutospacing="1"/>
      <w:jc w:val="center"/>
      <w:textAlignment w:val="center"/>
    </w:pPr>
    <w:rPr>
      <w:color w:val="C00000"/>
      <w:sz w:val="18"/>
      <w:szCs w:val="18"/>
      <w:lang w:eastAsia="en-GB"/>
    </w:rPr>
  </w:style>
  <w:style w:type="paragraph" w:customStyle="1" w:styleId="xl95">
    <w:name w:val="xl95"/>
    <w:basedOn w:val="Normal"/>
    <w:rsid w:val="00E77ED1"/>
    <w:pPr>
      <w:pBdr>
        <w:top w:val="single" w:sz="4" w:space="0" w:color="000000"/>
        <w:left w:val="single" w:sz="4"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96">
    <w:name w:val="xl96"/>
    <w:basedOn w:val="Normal"/>
    <w:rsid w:val="00E77ED1"/>
    <w:pPr>
      <w:pBdr>
        <w:left w:val="single" w:sz="4" w:space="0" w:color="FFFFFF"/>
      </w:pBdr>
      <w:shd w:val="clear" w:color="000000" w:fill="FFD243"/>
      <w:spacing w:before="100" w:beforeAutospacing="1" w:after="100" w:afterAutospacing="1"/>
      <w:jc w:val="center"/>
      <w:textAlignment w:val="center"/>
    </w:pPr>
    <w:rPr>
      <w:sz w:val="18"/>
      <w:szCs w:val="18"/>
      <w:lang w:eastAsia="en-GB"/>
    </w:rPr>
  </w:style>
  <w:style w:type="paragraph" w:customStyle="1" w:styleId="xl97">
    <w:name w:val="xl97"/>
    <w:basedOn w:val="Normal"/>
    <w:rsid w:val="00E77ED1"/>
    <w:pPr>
      <w:pBdr>
        <w:top w:val="single" w:sz="4" w:space="0" w:color="FFFFFF"/>
        <w:left w:val="single" w:sz="4" w:space="0" w:color="FFFFFF"/>
        <w:bottom w:val="single" w:sz="4" w:space="0" w:color="FFFFFF"/>
        <w:right w:val="single" w:sz="4" w:space="0" w:color="FFFFFF"/>
      </w:pBdr>
      <w:shd w:val="clear" w:color="000000" w:fill="C6E0B4"/>
      <w:spacing w:before="100" w:beforeAutospacing="1" w:after="100" w:afterAutospacing="1"/>
      <w:jc w:val="right"/>
      <w:textAlignment w:val="center"/>
    </w:pPr>
    <w:rPr>
      <w:sz w:val="18"/>
      <w:szCs w:val="18"/>
      <w:lang w:eastAsia="en-GB"/>
    </w:rPr>
  </w:style>
  <w:style w:type="paragraph" w:customStyle="1" w:styleId="xl98">
    <w:name w:val="xl98"/>
    <w:basedOn w:val="Normal"/>
    <w:rsid w:val="00E77ED1"/>
    <w:pPr>
      <w:pBdr>
        <w:top w:val="single" w:sz="4" w:space="0" w:color="FFFFFF"/>
        <w:left w:val="single" w:sz="4" w:space="0" w:color="FFFFFF"/>
        <w:bottom w:val="single" w:sz="4" w:space="0" w:color="FFFFFF"/>
        <w:right w:val="single" w:sz="4" w:space="0" w:color="FFFFFF"/>
      </w:pBdr>
      <w:shd w:val="clear" w:color="000000" w:fill="E2EFDA"/>
      <w:spacing w:before="100" w:beforeAutospacing="1" w:after="100" w:afterAutospacing="1"/>
      <w:jc w:val="right"/>
      <w:textAlignment w:val="center"/>
    </w:pPr>
    <w:rPr>
      <w:sz w:val="18"/>
      <w:szCs w:val="18"/>
      <w:lang w:eastAsia="en-GB"/>
    </w:rPr>
  </w:style>
  <w:style w:type="paragraph" w:customStyle="1" w:styleId="xl99">
    <w:name w:val="xl99"/>
    <w:basedOn w:val="Normal"/>
    <w:rsid w:val="00E77ED1"/>
    <w:pPr>
      <w:pBdr>
        <w:top w:val="single" w:sz="4" w:space="0" w:color="000000"/>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0">
    <w:name w:val="xl100"/>
    <w:basedOn w:val="Normal"/>
    <w:rsid w:val="00E77ED1"/>
    <w:pPr>
      <w:pBdr>
        <w:top w:val="single" w:sz="4" w:space="0" w:color="000000"/>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1">
    <w:name w:val="xl101"/>
    <w:basedOn w:val="Normal"/>
    <w:rsid w:val="00E77ED1"/>
    <w:pPr>
      <w:pBdr>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2">
    <w:name w:val="xl102"/>
    <w:basedOn w:val="Normal"/>
    <w:rsid w:val="00E77ED1"/>
    <w:pPr>
      <w:pBdr>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3">
    <w:name w:val="xl103"/>
    <w:basedOn w:val="Normal"/>
    <w:rsid w:val="00E77ED1"/>
    <w:pPr>
      <w:pBdr>
        <w:top w:val="single" w:sz="4" w:space="0" w:color="000000"/>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4">
    <w:name w:val="xl104"/>
    <w:basedOn w:val="Normal"/>
    <w:rsid w:val="00E77ED1"/>
    <w:pPr>
      <w:pBdr>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5">
    <w:name w:val="xl105"/>
    <w:basedOn w:val="Normal"/>
    <w:rsid w:val="00E77ED1"/>
    <w:pPr>
      <w:pBdr>
        <w:top w:val="single" w:sz="4" w:space="0" w:color="000000"/>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6">
    <w:name w:val="xl106"/>
    <w:basedOn w:val="Normal"/>
    <w:rsid w:val="00E77ED1"/>
    <w:pPr>
      <w:pBdr>
        <w:top w:val="single" w:sz="4" w:space="0" w:color="000000"/>
        <w:lef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7">
    <w:name w:val="xl107"/>
    <w:basedOn w:val="Normal"/>
    <w:rsid w:val="00E77ED1"/>
    <w:pPr>
      <w:pBdr>
        <w:top w:val="single" w:sz="4" w:space="0" w:color="000000"/>
      </w:pBdr>
      <w:shd w:val="clear" w:color="000000" w:fill="FFD243"/>
      <w:spacing w:before="100" w:beforeAutospacing="1" w:after="100" w:afterAutospacing="1"/>
      <w:jc w:val="center"/>
      <w:textAlignment w:val="center"/>
    </w:pPr>
    <w:rPr>
      <w:b/>
      <w:bCs/>
      <w:sz w:val="18"/>
      <w:szCs w:val="18"/>
      <w:lang w:eastAsia="en-GB"/>
    </w:rPr>
  </w:style>
  <w:style w:type="paragraph" w:customStyle="1" w:styleId="xl108">
    <w:name w:val="xl108"/>
    <w:basedOn w:val="Normal"/>
    <w:rsid w:val="00E77ED1"/>
    <w:pPr>
      <w:pBdr>
        <w:top w:val="single" w:sz="4" w:space="0" w:color="000000"/>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09">
    <w:name w:val="xl109"/>
    <w:basedOn w:val="Normal"/>
    <w:rsid w:val="00E77ED1"/>
    <w:pPr>
      <w:pBdr>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10">
    <w:name w:val="xl110"/>
    <w:basedOn w:val="Normal"/>
    <w:rsid w:val="00E77ED1"/>
    <w:pPr>
      <w:pBdr>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xl111">
    <w:name w:val="xl111"/>
    <w:basedOn w:val="Normal"/>
    <w:rsid w:val="00E77ED1"/>
    <w:pPr>
      <w:pBdr>
        <w:left w:val="single" w:sz="4" w:space="0" w:color="FFFFFF"/>
        <w:right w:val="single" w:sz="4" w:space="0" w:color="FFFFFF"/>
      </w:pBdr>
      <w:shd w:val="clear" w:color="000000" w:fill="FFD243"/>
      <w:spacing w:before="100" w:beforeAutospacing="1" w:after="100" w:afterAutospacing="1"/>
      <w:jc w:val="center"/>
      <w:textAlignment w:val="center"/>
    </w:pPr>
    <w:rPr>
      <w:b/>
      <w:bCs/>
      <w:sz w:val="18"/>
      <w:szCs w:val="18"/>
      <w:lang w:eastAsia="en-GB"/>
    </w:rPr>
  </w:style>
  <w:style w:type="paragraph" w:customStyle="1" w:styleId="Table1">
    <w:name w:val="Table 1"/>
    <w:basedOn w:val="BodyText"/>
    <w:link w:val="Table1Char"/>
    <w:qFormat/>
    <w:rsid w:val="00E77ED1"/>
    <w:pPr>
      <w:autoSpaceDN w:val="0"/>
      <w:spacing w:before="0" w:after="0"/>
      <w:jc w:val="center"/>
    </w:pPr>
    <w:rPr>
      <w:rFonts w:eastAsia="Times New Roman" w:cs="Arial"/>
      <w:bCs/>
      <w:iCs/>
      <w:sz w:val="16"/>
      <w:szCs w:val="24"/>
    </w:rPr>
  </w:style>
  <w:style w:type="character" w:customStyle="1" w:styleId="Table1Char">
    <w:name w:val="Table 1 Char"/>
    <w:link w:val="Table1"/>
    <w:locked/>
    <w:rsid w:val="00E77ED1"/>
    <w:rPr>
      <w:rFonts w:ascii="Arial" w:hAnsi="Arial" w:cs="Arial"/>
      <w:bCs/>
      <w:iCs/>
      <w:sz w:val="16"/>
      <w:szCs w:val="24"/>
      <w:lang w:eastAsia="en-US"/>
    </w:rPr>
  </w:style>
  <w:style w:type="paragraph" w:styleId="NoSpacing">
    <w:name w:val="No Spacing"/>
    <w:basedOn w:val="Normal"/>
    <w:link w:val="NoSpacingChar"/>
    <w:uiPriority w:val="1"/>
    <w:qFormat/>
    <w:rsid w:val="00E77ED1"/>
    <w:rPr>
      <w:rFonts w:ascii="Calibri" w:hAnsi="Calibri"/>
      <w:bCs/>
      <w:iCs/>
      <w:lang w:val="x-none" w:eastAsia="en-GB"/>
    </w:rPr>
  </w:style>
  <w:style w:type="character" w:customStyle="1" w:styleId="NoSpacingChar">
    <w:name w:val="No Spacing Char"/>
    <w:link w:val="NoSpacing"/>
    <w:uiPriority w:val="1"/>
    <w:rsid w:val="00E77ED1"/>
    <w:rPr>
      <w:rFonts w:ascii="Calibri" w:hAnsi="Calibri"/>
      <w:bCs/>
      <w:iCs/>
      <w:lang w:val="x-none"/>
    </w:rPr>
  </w:style>
  <w:style w:type="character" w:styleId="Mention">
    <w:name w:val="Mention"/>
    <w:basedOn w:val="DefaultParagraphFont"/>
    <w:uiPriority w:val="99"/>
    <w:unhideWhenUsed/>
    <w:rsid w:val="00E77ED1"/>
    <w:rPr>
      <w:color w:val="2B579A"/>
      <w:shd w:val="clear" w:color="auto" w:fill="E6E6E6"/>
    </w:rPr>
  </w:style>
  <w:style w:type="character" w:customStyle="1" w:styleId="Heading1Char1">
    <w:name w:val="Heading 1 Char1"/>
    <w:aliases w:val="section Char1,X. Char1,headmain Char1,Titolo 1 Carattere1 Char1,Titolo 1 Carattere Carattere Char1,Titolo 1 Carattere1 Carattere Carattere Char1,Titolo 1 Carattere Carattere Carattere Carattere Char1,Modulo Char1,. Char1,Titolo Char1"/>
    <w:basedOn w:val="DefaultParagraphFont"/>
    <w:rsid w:val="00D857DC"/>
    <w:rPr>
      <w:rFonts w:asciiTheme="majorHAnsi" w:eastAsiaTheme="majorEastAsia" w:hAnsiTheme="majorHAnsi" w:cstheme="majorBidi"/>
      <w:color w:val="BF9F00" w:themeColor="accent1" w:themeShade="BF"/>
      <w:sz w:val="32"/>
      <w:szCs w:val="32"/>
    </w:rPr>
  </w:style>
  <w:style w:type="character" w:customStyle="1" w:styleId="Heading2Char1">
    <w:name w:val="Heading 2 Char1"/>
    <w:aliases w:val="Heading2DBM Char1,X.X Char1,Heading1 Char1,Heading2DBM1 Char1,Titolo 2 Carattere Carattere Char1,Heading 2 Char Char Char1,Reset numbering Char1,h2 Char1,2 Char1,Heading 2subnumbered Char1,2 headline Char1,h Char1,21 Char1,A.B.C. Char1"/>
    <w:basedOn w:val="DefaultParagraphFont"/>
    <w:uiPriority w:val="9"/>
    <w:semiHidden/>
    <w:rsid w:val="00D857DC"/>
    <w:rPr>
      <w:rFonts w:asciiTheme="majorHAnsi" w:eastAsiaTheme="majorEastAsia" w:hAnsiTheme="majorHAnsi" w:cstheme="majorBidi"/>
      <w:color w:val="BF9F00" w:themeColor="accent1" w:themeShade="BF"/>
      <w:sz w:val="26"/>
      <w:szCs w:val="26"/>
    </w:rPr>
  </w:style>
  <w:style w:type="character" w:customStyle="1" w:styleId="Heading3Char1">
    <w:name w:val="Heading 3 Char1"/>
    <w:aliases w:val="Heading 3DBM Char1,Heading 3DBM1 Char1,Section Char1,X.X.X Char1,Underrubrik2 Char1,Titolo 3 Carattere Carattere Char1,.1.1 Char1,CAFC Heading 3 Char1,HEADING 3 Char1,§1.1.1. Char1,Subparagraaf Char1,Title 3 Char1,§1.1.1 Char1,H3 Char1"/>
    <w:basedOn w:val="DefaultParagraphFont"/>
    <w:semiHidden/>
    <w:rsid w:val="00D857DC"/>
    <w:rPr>
      <w:rFonts w:asciiTheme="majorHAnsi" w:eastAsiaTheme="majorEastAsia" w:hAnsiTheme="majorHAnsi" w:cstheme="majorBidi"/>
      <w:color w:val="7F6A00" w:themeColor="accent1" w:themeShade="7F"/>
      <w:sz w:val="24"/>
      <w:szCs w:val="24"/>
    </w:rPr>
  </w:style>
  <w:style w:type="character" w:customStyle="1" w:styleId="Heading4Char2">
    <w:name w:val="Heading 4 Char2"/>
    <w:aliases w:val="Heading 4DBM Char1,Titolo 4 via Char1,§1.1.1.1. Char1,§1.1.1.1 Char1,Title 4 Char1,. (A.) Char1,. (1.1.1.1) Char1,DNV-H4 Char1,h4 Char1,Heading 4 Char1 Char1,Heading 4 Char Char Char1,Heading 4 Char1 Char Char Char1,Appendix-1 Char"/>
    <w:basedOn w:val="DefaultParagraphFont"/>
    <w:semiHidden/>
    <w:rsid w:val="00D857DC"/>
    <w:rPr>
      <w:rFonts w:asciiTheme="majorHAnsi" w:eastAsiaTheme="majorEastAsia" w:hAnsiTheme="majorHAnsi" w:cstheme="majorBidi"/>
      <w:i/>
      <w:iCs/>
      <w:color w:val="BF9F00" w:themeColor="accent1" w:themeShade="BF"/>
    </w:rPr>
  </w:style>
  <w:style w:type="character" w:customStyle="1" w:styleId="Heading5Char1">
    <w:name w:val="Heading 5 Char1"/>
    <w:aliases w:val="Block Label Char1,Capitolo Char1,Titolo 5 via Char1,. (1.) Char1,Title 5 Char1,.4.3.2.1 Char1,D Head Char1,DNV-H5 Char1,Appendix-2 Char1,OG Appendix Char1,Gliederung5 Char1,H5 Char1,Heading 5 PART3 Char1,HT Heading 5 Char1"/>
    <w:basedOn w:val="DefaultParagraphFont"/>
    <w:semiHidden/>
    <w:rsid w:val="00D857DC"/>
    <w:rPr>
      <w:rFonts w:asciiTheme="majorHAnsi" w:eastAsiaTheme="majorEastAsia" w:hAnsiTheme="majorHAnsi" w:cstheme="majorBidi"/>
      <w:color w:val="BF9F00" w:themeColor="accent1" w:themeShade="BF"/>
    </w:rPr>
  </w:style>
  <w:style w:type="character" w:customStyle="1" w:styleId="Heading6Char2">
    <w:name w:val="Heading 6 Char2"/>
    <w:aliases w:val="HEAD 1 Char1,Sottocapitolo Char1,. (a.) Char1,Title 6 Char1,Char3 Char1,DNV-H6 Char1,Appendix-3 Char1,OG Distribution Char1,Italic Char1,Bold heading Char1,Heading 6 Char1 Char1,Heading 6 Char Char Char1,H6 Char1,cv1 Char1,cv11 Char1"/>
    <w:basedOn w:val="DefaultParagraphFont"/>
    <w:semiHidden/>
    <w:rsid w:val="00D857DC"/>
    <w:rPr>
      <w:rFonts w:asciiTheme="majorHAnsi" w:eastAsiaTheme="majorEastAsia" w:hAnsiTheme="majorHAnsi" w:cstheme="majorBidi"/>
      <w:color w:val="7F6A00" w:themeColor="accent1" w:themeShade="7F"/>
    </w:rPr>
  </w:style>
  <w:style w:type="character" w:customStyle="1" w:styleId="Heading7Char1">
    <w:name w:val="Heading 7 Char1"/>
    <w:aliases w:val="HEAD 2 Char1,Paragrafo Char1,Title 7 Char1,numbered list Char1,Char2 Char1,Annexes Char1,DNV-H7 Char1,Not in Use Char1,Itallics Char1,Italics Char1,11 pt Char1,Normale + Arial Char1,Giustificato Char1,Sinistro:  2.5 cm Char1"/>
    <w:basedOn w:val="DefaultParagraphFont"/>
    <w:semiHidden/>
    <w:rsid w:val="00D857DC"/>
    <w:rPr>
      <w:rFonts w:asciiTheme="majorHAnsi" w:eastAsiaTheme="majorEastAsia" w:hAnsiTheme="majorHAnsi" w:cstheme="majorBidi"/>
      <w:i/>
      <w:iCs/>
      <w:color w:val="7F6A00" w:themeColor="accent1" w:themeShade="7F"/>
    </w:rPr>
  </w:style>
  <w:style w:type="character" w:customStyle="1" w:styleId="Heading8Char1">
    <w:name w:val="Heading 8 Char1"/>
    <w:aliases w:val="Sottoparagrafo Char1,Title 8 Char1,Appendix 1st Char1,Char1 Char1,Annexe N° ... Char1,DNV-H8 Char1,not In use Char1,Non  utilisé Char1"/>
    <w:basedOn w:val="DefaultParagraphFont"/>
    <w:semiHidden/>
    <w:rsid w:val="00D857DC"/>
    <w:rPr>
      <w:rFonts w:asciiTheme="majorHAnsi" w:eastAsiaTheme="majorEastAsia" w:hAnsiTheme="majorHAnsi" w:cstheme="majorBidi"/>
      <w:color w:val="272727" w:themeColor="text1" w:themeTint="D8"/>
      <w:sz w:val="21"/>
      <w:szCs w:val="21"/>
    </w:rPr>
  </w:style>
  <w:style w:type="character" w:customStyle="1" w:styleId="Heading9Char1">
    <w:name w:val="Heading 9 Char1"/>
    <w:aliases w:val="headappen Char1,Definizioni Char1,Title 9 Char1,Appendices Char1,DNV-H9 Char1,Not in use Char1,non  utilisé Char1"/>
    <w:basedOn w:val="DefaultParagraphFont"/>
    <w:semiHidden/>
    <w:rsid w:val="00D857DC"/>
    <w:rPr>
      <w:rFonts w:asciiTheme="majorHAnsi" w:eastAsiaTheme="majorEastAsia" w:hAnsiTheme="majorHAnsi" w:cstheme="majorBidi"/>
      <w:i/>
      <w:iCs/>
      <w:color w:val="272727" w:themeColor="text1" w:themeTint="D8"/>
      <w:sz w:val="21"/>
      <w:szCs w:val="21"/>
    </w:rPr>
  </w:style>
  <w:style w:type="character" w:customStyle="1" w:styleId="FooterChar1">
    <w:name w:val="Footer Char1"/>
    <w:aliases w:val="Footer1 Char1,Reference number Char1"/>
    <w:basedOn w:val="DefaultParagraphFont"/>
    <w:semiHidden/>
    <w:rsid w:val="00D857DC"/>
    <w:rPr>
      <w:rFonts w:ascii="Arial" w:hAnsi="Arial" w:cs="Times New Roman"/>
      <w:kern w:val="0"/>
      <w:sz w:val="20"/>
      <w:szCs w:val="20"/>
      <w:lang w:val="en-US"/>
      <w14:ligatures w14:val="none"/>
    </w:rPr>
  </w:style>
  <w:style w:type="table" w:styleId="GridTable1Light-Accent4">
    <w:name w:val="Grid Table 1 Light Accent 4"/>
    <w:basedOn w:val="TableNormal"/>
    <w:uiPriority w:val="46"/>
    <w:rsid w:val="00F24603"/>
    <w:tblPr>
      <w:tblStyleRowBandSize w:val="1"/>
      <w:tblStyleColBandSize w:val="1"/>
      <w:tblBorders>
        <w:top w:val="single" w:sz="4" w:space="0" w:color="F3F3F3" w:themeColor="accent4" w:themeTint="66"/>
        <w:left w:val="single" w:sz="4" w:space="0" w:color="F3F3F3" w:themeColor="accent4" w:themeTint="66"/>
        <w:bottom w:val="single" w:sz="4" w:space="0" w:color="F3F3F3" w:themeColor="accent4" w:themeTint="66"/>
        <w:right w:val="single" w:sz="4" w:space="0" w:color="F3F3F3" w:themeColor="accent4" w:themeTint="66"/>
        <w:insideH w:val="single" w:sz="4" w:space="0" w:color="F3F3F3" w:themeColor="accent4" w:themeTint="66"/>
        <w:insideV w:val="single" w:sz="4" w:space="0" w:color="F3F3F3" w:themeColor="accent4" w:themeTint="66"/>
      </w:tblBorders>
    </w:tblPr>
    <w:tblStylePr w:type="firstRow">
      <w:rPr>
        <w:b/>
        <w:bCs/>
      </w:rPr>
      <w:tblPr/>
      <w:tcPr>
        <w:tcBorders>
          <w:bottom w:val="single" w:sz="12" w:space="0" w:color="EEEEEE" w:themeColor="accent4" w:themeTint="99"/>
        </w:tcBorders>
      </w:tcPr>
    </w:tblStylePr>
    <w:tblStylePr w:type="lastRow">
      <w:rPr>
        <w:b/>
        <w:bCs/>
      </w:rPr>
      <w:tblPr/>
      <w:tcPr>
        <w:tcBorders>
          <w:top w:val="double" w:sz="2" w:space="0" w:color="EEEEEE" w:themeColor="accent4" w:themeTint="99"/>
        </w:tcBorders>
      </w:tcPr>
    </w:tblStylePr>
    <w:tblStylePr w:type="firstCol">
      <w:rPr>
        <w:b/>
        <w:bCs/>
      </w:rPr>
    </w:tblStylePr>
    <w:tblStylePr w:type="lastCol">
      <w:rPr>
        <w:b/>
        <w:bCs/>
      </w:rPr>
    </w:tblStylePr>
  </w:style>
  <w:style w:type="paragraph" w:customStyle="1" w:styleId="NumbList1">
    <w:name w:val="NumbList 1"/>
    <w:basedOn w:val="Normal"/>
    <w:uiPriority w:val="6"/>
    <w:qFormat/>
    <w:rsid w:val="00F24603"/>
    <w:pPr>
      <w:numPr>
        <w:numId w:val="45"/>
      </w:numPr>
      <w:spacing w:after="120" w:line="259" w:lineRule="auto"/>
      <w:jc w:val="both"/>
    </w:pPr>
    <w:rPr>
      <w:rFonts w:ascii="Calibri" w:eastAsiaTheme="minorHAnsi" w:hAnsi="Calibri" w:cstheme="minorBidi"/>
      <w:color w:val="130C0E"/>
      <w:szCs w:val="22"/>
      <w:lang w:eastAsia="en-US"/>
    </w:rPr>
  </w:style>
  <w:style w:type="paragraph" w:customStyle="1" w:styleId="NumbList2">
    <w:name w:val="NumbList 2"/>
    <w:basedOn w:val="Normal"/>
    <w:uiPriority w:val="6"/>
    <w:qFormat/>
    <w:rsid w:val="00F24603"/>
    <w:pPr>
      <w:numPr>
        <w:ilvl w:val="1"/>
        <w:numId w:val="45"/>
      </w:numPr>
      <w:spacing w:after="120" w:line="259" w:lineRule="auto"/>
      <w:jc w:val="both"/>
    </w:pPr>
    <w:rPr>
      <w:rFonts w:ascii="Calibri" w:eastAsiaTheme="minorHAnsi" w:hAnsi="Calibri" w:cstheme="minorBidi"/>
      <w:color w:val="130C0E"/>
      <w:szCs w:val="22"/>
      <w:lang w:eastAsia="en-US"/>
    </w:rPr>
  </w:style>
  <w:style w:type="numbering" w:customStyle="1" w:styleId="NumbLstNumbLists">
    <w:name w:val="NumbLstNumbLists"/>
    <w:uiPriority w:val="99"/>
    <w:rsid w:val="00F24603"/>
    <w:pPr>
      <w:numPr>
        <w:numId w:val="45"/>
      </w:numPr>
    </w:pPr>
  </w:style>
  <w:style w:type="paragraph" w:customStyle="1" w:styleId="Heading1Main">
    <w:name w:val="Heading 1Main"/>
    <w:basedOn w:val="Heading1"/>
    <w:next w:val="Normal"/>
    <w:uiPriority w:val="4"/>
    <w:qFormat/>
    <w:rsid w:val="00F24603"/>
    <w:pPr>
      <w:keepLines/>
      <w:numPr>
        <w:numId w:val="47"/>
      </w:numPr>
      <w:spacing w:after="0" w:line="259" w:lineRule="auto"/>
      <w:contextualSpacing/>
      <w:jc w:val="left"/>
    </w:pPr>
    <w:rPr>
      <w:rFonts w:ascii="Calibri" w:eastAsiaTheme="majorEastAsia" w:hAnsi="Calibri" w:cstheme="majorBidi"/>
      <w:bCs/>
      <w:snapToGrid/>
      <w:color w:val="FFC700"/>
      <w:sz w:val="48"/>
      <w:szCs w:val="28"/>
      <w:lang w:eastAsia="en-US"/>
    </w:rPr>
  </w:style>
  <w:style w:type="paragraph" w:customStyle="1" w:styleId="Heading2Main">
    <w:name w:val="Heading 2Main"/>
    <w:basedOn w:val="Heading2"/>
    <w:next w:val="Normal"/>
    <w:uiPriority w:val="4"/>
    <w:qFormat/>
    <w:rsid w:val="00F24603"/>
    <w:pPr>
      <w:keepLines/>
      <w:numPr>
        <w:numId w:val="47"/>
      </w:numPr>
      <w:spacing w:before="180" w:line="259" w:lineRule="auto"/>
      <w:contextualSpacing w:val="0"/>
      <w:jc w:val="left"/>
    </w:pPr>
    <w:rPr>
      <w:rFonts w:ascii="Calibri" w:eastAsiaTheme="majorEastAsia" w:hAnsi="Calibri" w:cstheme="majorBidi"/>
      <w:bCs/>
      <w:snapToGrid/>
      <w:color w:val="21B6D7"/>
      <w:sz w:val="28"/>
      <w:szCs w:val="26"/>
    </w:rPr>
  </w:style>
  <w:style w:type="paragraph" w:customStyle="1" w:styleId="Heading3Main">
    <w:name w:val="Heading 3Main"/>
    <w:basedOn w:val="Heading3"/>
    <w:next w:val="Normal"/>
    <w:uiPriority w:val="4"/>
    <w:qFormat/>
    <w:rsid w:val="00F24603"/>
    <w:pPr>
      <w:keepLines/>
      <w:numPr>
        <w:numId w:val="47"/>
      </w:numPr>
      <w:spacing w:before="180" w:line="259" w:lineRule="auto"/>
      <w:jc w:val="left"/>
    </w:pPr>
    <w:rPr>
      <w:rFonts w:ascii="Calibri" w:eastAsiaTheme="majorEastAsia" w:hAnsi="Calibri" w:cstheme="majorBidi"/>
      <w:bCs/>
      <w:noProof/>
      <w:snapToGrid/>
      <w:color w:val="474E54"/>
      <w:sz w:val="24"/>
      <w:szCs w:val="22"/>
      <w:lang w:eastAsia="en-US"/>
    </w:rPr>
  </w:style>
  <w:style w:type="paragraph" w:customStyle="1" w:styleId="Heading4Main">
    <w:name w:val="Heading 4Main"/>
    <w:basedOn w:val="Heading4"/>
    <w:next w:val="Normal"/>
    <w:uiPriority w:val="4"/>
    <w:qFormat/>
    <w:rsid w:val="00F24603"/>
    <w:pPr>
      <w:keepLines/>
      <w:numPr>
        <w:numId w:val="47"/>
      </w:numPr>
      <w:spacing w:before="200" w:after="0" w:line="259" w:lineRule="auto"/>
    </w:pPr>
    <w:rPr>
      <w:rFonts w:asciiTheme="minorHAnsi" w:eastAsiaTheme="majorEastAsia" w:hAnsiTheme="minorHAnsi" w:cstheme="majorBidi"/>
      <w:bCs/>
      <w:iCs/>
      <w:color w:val="130C0E"/>
      <w:sz w:val="22"/>
      <w:szCs w:val="22"/>
      <w:u w:val="none"/>
      <w:lang w:eastAsia="en-US"/>
    </w:rPr>
  </w:style>
  <w:style w:type="numbering" w:customStyle="1" w:styleId="NumbLstMain">
    <w:name w:val="NumbLstMain"/>
    <w:uiPriority w:val="99"/>
    <w:rsid w:val="00F24603"/>
    <w:pPr>
      <w:numPr>
        <w:numId w:val="46"/>
      </w:numPr>
    </w:pPr>
  </w:style>
  <w:style w:type="paragraph" w:customStyle="1" w:styleId="FigureTitleMain">
    <w:name w:val="FigureTitleMain"/>
    <w:basedOn w:val="Normal"/>
    <w:next w:val="Normal"/>
    <w:autoRedefine/>
    <w:uiPriority w:val="23"/>
    <w:qFormat/>
    <w:rsid w:val="00F24603"/>
    <w:pPr>
      <w:keepNext/>
      <w:keepLines/>
      <w:numPr>
        <w:ilvl w:val="4"/>
        <w:numId w:val="47"/>
      </w:numPr>
      <w:spacing w:after="120" w:line="259" w:lineRule="auto"/>
      <w:jc w:val="center"/>
    </w:pPr>
    <w:rPr>
      <w:rFonts w:eastAsiaTheme="minorHAnsi" w:cs="Arial"/>
      <w:bCs/>
      <w:sz w:val="22"/>
      <w:szCs w:val="22"/>
      <w:lang w:eastAsia="en-US"/>
    </w:rPr>
  </w:style>
  <w:style w:type="paragraph" w:customStyle="1" w:styleId="TableTitleMain">
    <w:name w:val="TableTitleMain"/>
    <w:basedOn w:val="Normal"/>
    <w:next w:val="Normal"/>
    <w:uiPriority w:val="17"/>
    <w:qFormat/>
    <w:rsid w:val="00F24603"/>
    <w:pPr>
      <w:numPr>
        <w:ilvl w:val="5"/>
        <w:numId w:val="47"/>
      </w:numPr>
      <w:spacing w:after="120" w:line="259" w:lineRule="auto"/>
      <w:jc w:val="both"/>
    </w:pPr>
    <w:rPr>
      <w:rFonts w:eastAsiaTheme="minorHAnsi" w:cstheme="minorBidi"/>
      <w:b/>
      <w:sz w:val="1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56987">
      <w:bodyDiv w:val="1"/>
      <w:marLeft w:val="0"/>
      <w:marRight w:val="0"/>
      <w:marTop w:val="0"/>
      <w:marBottom w:val="0"/>
      <w:divBdr>
        <w:top w:val="none" w:sz="0" w:space="0" w:color="auto"/>
        <w:left w:val="none" w:sz="0" w:space="0" w:color="auto"/>
        <w:bottom w:val="none" w:sz="0" w:space="0" w:color="auto"/>
        <w:right w:val="none" w:sz="0" w:space="0" w:color="auto"/>
      </w:divBdr>
    </w:div>
    <w:div w:id="33236135">
      <w:bodyDiv w:val="1"/>
      <w:marLeft w:val="0"/>
      <w:marRight w:val="0"/>
      <w:marTop w:val="0"/>
      <w:marBottom w:val="0"/>
      <w:divBdr>
        <w:top w:val="none" w:sz="0" w:space="0" w:color="auto"/>
        <w:left w:val="none" w:sz="0" w:space="0" w:color="auto"/>
        <w:bottom w:val="none" w:sz="0" w:space="0" w:color="auto"/>
        <w:right w:val="none" w:sz="0" w:space="0" w:color="auto"/>
      </w:divBdr>
      <w:divsChild>
        <w:div w:id="379288621">
          <w:marLeft w:val="0"/>
          <w:marRight w:val="0"/>
          <w:marTop w:val="0"/>
          <w:marBottom w:val="0"/>
          <w:divBdr>
            <w:top w:val="none" w:sz="0" w:space="0" w:color="auto"/>
            <w:left w:val="none" w:sz="0" w:space="0" w:color="auto"/>
            <w:bottom w:val="none" w:sz="0" w:space="0" w:color="auto"/>
            <w:right w:val="none" w:sz="0" w:space="0" w:color="auto"/>
          </w:divBdr>
          <w:divsChild>
            <w:div w:id="113643949">
              <w:marLeft w:val="0"/>
              <w:marRight w:val="0"/>
              <w:marTop w:val="0"/>
              <w:marBottom w:val="0"/>
              <w:divBdr>
                <w:top w:val="none" w:sz="0" w:space="0" w:color="auto"/>
                <w:left w:val="none" w:sz="0" w:space="0" w:color="auto"/>
                <w:bottom w:val="none" w:sz="0" w:space="0" w:color="auto"/>
                <w:right w:val="none" w:sz="0" w:space="0" w:color="auto"/>
              </w:divBdr>
            </w:div>
          </w:divsChild>
        </w:div>
        <w:div w:id="706956533">
          <w:marLeft w:val="0"/>
          <w:marRight w:val="-75"/>
          <w:marTop w:val="0"/>
          <w:marBottom w:val="0"/>
          <w:divBdr>
            <w:top w:val="none" w:sz="0" w:space="0" w:color="auto"/>
            <w:left w:val="none" w:sz="0" w:space="0" w:color="auto"/>
            <w:bottom w:val="none" w:sz="0" w:space="0" w:color="auto"/>
            <w:right w:val="none" w:sz="0" w:space="0" w:color="auto"/>
          </w:divBdr>
        </w:div>
      </w:divsChild>
    </w:div>
    <w:div w:id="166332802">
      <w:bodyDiv w:val="1"/>
      <w:marLeft w:val="0"/>
      <w:marRight w:val="0"/>
      <w:marTop w:val="0"/>
      <w:marBottom w:val="0"/>
      <w:divBdr>
        <w:top w:val="none" w:sz="0" w:space="0" w:color="auto"/>
        <w:left w:val="none" w:sz="0" w:space="0" w:color="auto"/>
        <w:bottom w:val="none" w:sz="0" w:space="0" w:color="auto"/>
        <w:right w:val="none" w:sz="0" w:space="0" w:color="auto"/>
      </w:divBdr>
    </w:div>
    <w:div w:id="171729149">
      <w:bodyDiv w:val="1"/>
      <w:marLeft w:val="0"/>
      <w:marRight w:val="0"/>
      <w:marTop w:val="0"/>
      <w:marBottom w:val="0"/>
      <w:divBdr>
        <w:top w:val="none" w:sz="0" w:space="0" w:color="auto"/>
        <w:left w:val="none" w:sz="0" w:space="0" w:color="auto"/>
        <w:bottom w:val="none" w:sz="0" w:space="0" w:color="auto"/>
        <w:right w:val="none" w:sz="0" w:space="0" w:color="auto"/>
      </w:divBdr>
    </w:div>
    <w:div w:id="176311518">
      <w:bodyDiv w:val="1"/>
      <w:marLeft w:val="0"/>
      <w:marRight w:val="0"/>
      <w:marTop w:val="0"/>
      <w:marBottom w:val="0"/>
      <w:divBdr>
        <w:top w:val="none" w:sz="0" w:space="0" w:color="auto"/>
        <w:left w:val="none" w:sz="0" w:space="0" w:color="auto"/>
        <w:bottom w:val="none" w:sz="0" w:space="0" w:color="auto"/>
        <w:right w:val="none" w:sz="0" w:space="0" w:color="auto"/>
      </w:divBdr>
    </w:div>
    <w:div w:id="195771904">
      <w:bodyDiv w:val="1"/>
      <w:marLeft w:val="0"/>
      <w:marRight w:val="0"/>
      <w:marTop w:val="0"/>
      <w:marBottom w:val="0"/>
      <w:divBdr>
        <w:top w:val="none" w:sz="0" w:space="0" w:color="auto"/>
        <w:left w:val="none" w:sz="0" w:space="0" w:color="auto"/>
        <w:bottom w:val="none" w:sz="0" w:space="0" w:color="auto"/>
        <w:right w:val="none" w:sz="0" w:space="0" w:color="auto"/>
      </w:divBdr>
    </w:div>
    <w:div w:id="210848657">
      <w:bodyDiv w:val="1"/>
      <w:marLeft w:val="0"/>
      <w:marRight w:val="0"/>
      <w:marTop w:val="0"/>
      <w:marBottom w:val="0"/>
      <w:divBdr>
        <w:top w:val="none" w:sz="0" w:space="0" w:color="auto"/>
        <w:left w:val="none" w:sz="0" w:space="0" w:color="auto"/>
        <w:bottom w:val="none" w:sz="0" w:space="0" w:color="auto"/>
        <w:right w:val="none" w:sz="0" w:space="0" w:color="auto"/>
      </w:divBdr>
    </w:div>
    <w:div w:id="239370167">
      <w:bodyDiv w:val="1"/>
      <w:marLeft w:val="0"/>
      <w:marRight w:val="0"/>
      <w:marTop w:val="0"/>
      <w:marBottom w:val="0"/>
      <w:divBdr>
        <w:top w:val="none" w:sz="0" w:space="0" w:color="auto"/>
        <w:left w:val="none" w:sz="0" w:space="0" w:color="auto"/>
        <w:bottom w:val="none" w:sz="0" w:space="0" w:color="auto"/>
        <w:right w:val="none" w:sz="0" w:space="0" w:color="auto"/>
      </w:divBdr>
    </w:div>
    <w:div w:id="245697948">
      <w:bodyDiv w:val="1"/>
      <w:marLeft w:val="0"/>
      <w:marRight w:val="0"/>
      <w:marTop w:val="0"/>
      <w:marBottom w:val="0"/>
      <w:divBdr>
        <w:top w:val="none" w:sz="0" w:space="0" w:color="auto"/>
        <w:left w:val="none" w:sz="0" w:space="0" w:color="auto"/>
        <w:bottom w:val="none" w:sz="0" w:space="0" w:color="auto"/>
        <w:right w:val="none" w:sz="0" w:space="0" w:color="auto"/>
      </w:divBdr>
    </w:div>
    <w:div w:id="267154886">
      <w:bodyDiv w:val="1"/>
      <w:marLeft w:val="0"/>
      <w:marRight w:val="0"/>
      <w:marTop w:val="0"/>
      <w:marBottom w:val="0"/>
      <w:divBdr>
        <w:top w:val="none" w:sz="0" w:space="0" w:color="auto"/>
        <w:left w:val="none" w:sz="0" w:space="0" w:color="auto"/>
        <w:bottom w:val="none" w:sz="0" w:space="0" w:color="auto"/>
        <w:right w:val="none" w:sz="0" w:space="0" w:color="auto"/>
      </w:divBdr>
    </w:div>
    <w:div w:id="275606206">
      <w:bodyDiv w:val="1"/>
      <w:marLeft w:val="0"/>
      <w:marRight w:val="0"/>
      <w:marTop w:val="0"/>
      <w:marBottom w:val="0"/>
      <w:divBdr>
        <w:top w:val="none" w:sz="0" w:space="0" w:color="auto"/>
        <w:left w:val="none" w:sz="0" w:space="0" w:color="auto"/>
        <w:bottom w:val="none" w:sz="0" w:space="0" w:color="auto"/>
        <w:right w:val="none" w:sz="0" w:space="0" w:color="auto"/>
      </w:divBdr>
    </w:div>
    <w:div w:id="334773380">
      <w:bodyDiv w:val="1"/>
      <w:marLeft w:val="0"/>
      <w:marRight w:val="0"/>
      <w:marTop w:val="0"/>
      <w:marBottom w:val="0"/>
      <w:divBdr>
        <w:top w:val="none" w:sz="0" w:space="0" w:color="auto"/>
        <w:left w:val="none" w:sz="0" w:space="0" w:color="auto"/>
        <w:bottom w:val="none" w:sz="0" w:space="0" w:color="auto"/>
        <w:right w:val="none" w:sz="0" w:space="0" w:color="auto"/>
      </w:divBdr>
    </w:div>
    <w:div w:id="365372386">
      <w:bodyDiv w:val="1"/>
      <w:marLeft w:val="0"/>
      <w:marRight w:val="0"/>
      <w:marTop w:val="0"/>
      <w:marBottom w:val="0"/>
      <w:divBdr>
        <w:top w:val="none" w:sz="0" w:space="0" w:color="auto"/>
        <w:left w:val="none" w:sz="0" w:space="0" w:color="auto"/>
        <w:bottom w:val="none" w:sz="0" w:space="0" w:color="auto"/>
        <w:right w:val="none" w:sz="0" w:space="0" w:color="auto"/>
      </w:divBdr>
    </w:div>
    <w:div w:id="390465130">
      <w:bodyDiv w:val="1"/>
      <w:marLeft w:val="0"/>
      <w:marRight w:val="0"/>
      <w:marTop w:val="0"/>
      <w:marBottom w:val="0"/>
      <w:divBdr>
        <w:top w:val="none" w:sz="0" w:space="0" w:color="auto"/>
        <w:left w:val="none" w:sz="0" w:space="0" w:color="auto"/>
        <w:bottom w:val="none" w:sz="0" w:space="0" w:color="auto"/>
        <w:right w:val="none" w:sz="0" w:space="0" w:color="auto"/>
      </w:divBdr>
    </w:div>
    <w:div w:id="439573815">
      <w:bodyDiv w:val="1"/>
      <w:marLeft w:val="0"/>
      <w:marRight w:val="0"/>
      <w:marTop w:val="0"/>
      <w:marBottom w:val="0"/>
      <w:divBdr>
        <w:top w:val="none" w:sz="0" w:space="0" w:color="auto"/>
        <w:left w:val="none" w:sz="0" w:space="0" w:color="auto"/>
        <w:bottom w:val="none" w:sz="0" w:space="0" w:color="auto"/>
        <w:right w:val="none" w:sz="0" w:space="0" w:color="auto"/>
      </w:divBdr>
    </w:div>
    <w:div w:id="449083599">
      <w:bodyDiv w:val="1"/>
      <w:marLeft w:val="0"/>
      <w:marRight w:val="0"/>
      <w:marTop w:val="0"/>
      <w:marBottom w:val="0"/>
      <w:divBdr>
        <w:top w:val="none" w:sz="0" w:space="0" w:color="auto"/>
        <w:left w:val="none" w:sz="0" w:space="0" w:color="auto"/>
        <w:bottom w:val="none" w:sz="0" w:space="0" w:color="auto"/>
        <w:right w:val="none" w:sz="0" w:space="0" w:color="auto"/>
      </w:divBdr>
    </w:div>
    <w:div w:id="451365889">
      <w:bodyDiv w:val="1"/>
      <w:marLeft w:val="0"/>
      <w:marRight w:val="0"/>
      <w:marTop w:val="0"/>
      <w:marBottom w:val="0"/>
      <w:divBdr>
        <w:top w:val="none" w:sz="0" w:space="0" w:color="auto"/>
        <w:left w:val="none" w:sz="0" w:space="0" w:color="auto"/>
        <w:bottom w:val="none" w:sz="0" w:space="0" w:color="auto"/>
        <w:right w:val="none" w:sz="0" w:space="0" w:color="auto"/>
      </w:divBdr>
    </w:div>
    <w:div w:id="483161127">
      <w:bodyDiv w:val="1"/>
      <w:marLeft w:val="0"/>
      <w:marRight w:val="0"/>
      <w:marTop w:val="0"/>
      <w:marBottom w:val="0"/>
      <w:divBdr>
        <w:top w:val="none" w:sz="0" w:space="0" w:color="auto"/>
        <w:left w:val="none" w:sz="0" w:space="0" w:color="auto"/>
        <w:bottom w:val="none" w:sz="0" w:space="0" w:color="auto"/>
        <w:right w:val="none" w:sz="0" w:space="0" w:color="auto"/>
      </w:divBdr>
    </w:div>
    <w:div w:id="512575714">
      <w:bodyDiv w:val="1"/>
      <w:marLeft w:val="0"/>
      <w:marRight w:val="0"/>
      <w:marTop w:val="0"/>
      <w:marBottom w:val="0"/>
      <w:divBdr>
        <w:top w:val="none" w:sz="0" w:space="0" w:color="auto"/>
        <w:left w:val="none" w:sz="0" w:space="0" w:color="auto"/>
        <w:bottom w:val="none" w:sz="0" w:space="0" w:color="auto"/>
        <w:right w:val="none" w:sz="0" w:space="0" w:color="auto"/>
      </w:divBdr>
    </w:div>
    <w:div w:id="540481658">
      <w:bodyDiv w:val="1"/>
      <w:marLeft w:val="0"/>
      <w:marRight w:val="0"/>
      <w:marTop w:val="0"/>
      <w:marBottom w:val="0"/>
      <w:divBdr>
        <w:top w:val="none" w:sz="0" w:space="0" w:color="auto"/>
        <w:left w:val="none" w:sz="0" w:space="0" w:color="auto"/>
        <w:bottom w:val="none" w:sz="0" w:space="0" w:color="auto"/>
        <w:right w:val="none" w:sz="0" w:space="0" w:color="auto"/>
      </w:divBdr>
    </w:div>
    <w:div w:id="551502479">
      <w:bodyDiv w:val="1"/>
      <w:marLeft w:val="0"/>
      <w:marRight w:val="0"/>
      <w:marTop w:val="0"/>
      <w:marBottom w:val="0"/>
      <w:divBdr>
        <w:top w:val="none" w:sz="0" w:space="0" w:color="auto"/>
        <w:left w:val="none" w:sz="0" w:space="0" w:color="auto"/>
        <w:bottom w:val="none" w:sz="0" w:space="0" w:color="auto"/>
        <w:right w:val="none" w:sz="0" w:space="0" w:color="auto"/>
      </w:divBdr>
    </w:div>
    <w:div w:id="552035123">
      <w:bodyDiv w:val="1"/>
      <w:marLeft w:val="0"/>
      <w:marRight w:val="0"/>
      <w:marTop w:val="0"/>
      <w:marBottom w:val="0"/>
      <w:divBdr>
        <w:top w:val="none" w:sz="0" w:space="0" w:color="auto"/>
        <w:left w:val="none" w:sz="0" w:space="0" w:color="auto"/>
        <w:bottom w:val="none" w:sz="0" w:space="0" w:color="auto"/>
        <w:right w:val="none" w:sz="0" w:space="0" w:color="auto"/>
      </w:divBdr>
    </w:div>
    <w:div w:id="613051446">
      <w:bodyDiv w:val="1"/>
      <w:marLeft w:val="0"/>
      <w:marRight w:val="0"/>
      <w:marTop w:val="0"/>
      <w:marBottom w:val="0"/>
      <w:divBdr>
        <w:top w:val="none" w:sz="0" w:space="0" w:color="auto"/>
        <w:left w:val="none" w:sz="0" w:space="0" w:color="auto"/>
        <w:bottom w:val="none" w:sz="0" w:space="0" w:color="auto"/>
        <w:right w:val="none" w:sz="0" w:space="0" w:color="auto"/>
      </w:divBdr>
    </w:div>
    <w:div w:id="623773295">
      <w:bodyDiv w:val="1"/>
      <w:marLeft w:val="0"/>
      <w:marRight w:val="0"/>
      <w:marTop w:val="0"/>
      <w:marBottom w:val="0"/>
      <w:divBdr>
        <w:top w:val="none" w:sz="0" w:space="0" w:color="auto"/>
        <w:left w:val="none" w:sz="0" w:space="0" w:color="auto"/>
        <w:bottom w:val="none" w:sz="0" w:space="0" w:color="auto"/>
        <w:right w:val="none" w:sz="0" w:space="0" w:color="auto"/>
      </w:divBdr>
    </w:div>
    <w:div w:id="651367427">
      <w:bodyDiv w:val="1"/>
      <w:marLeft w:val="0"/>
      <w:marRight w:val="0"/>
      <w:marTop w:val="0"/>
      <w:marBottom w:val="0"/>
      <w:divBdr>
        <w:top w:val="none" w:sz="0" w:space="0" w:color="auto"/>
        <w:left w:val="none" w:sz="0" w:space="0" w:color="auto"/>
        <w:bottom w:val="none" w:sz="0" w:space="0" w:color="auto"/>
        <w:right w:val="none" w:sz="0" w:space="0" w:color="auto"/>
      </w:divBdr>
    </w:div>
    <w:div w:id="660936217">
      <w:bodyDiv w:val="1"/>
      <w:marLeft w:val="0"/>
      <w:marRight w:val="0"/>
      <w:marTop w:val="0"/>
      <w:marBottom w:val="0"/>
      <w:divBdr>
        <w:top w:val="none" w:sz="0" w:space="0" w:color="auto"/>
        <w:left w:val="none" w:sz="0" w:space="0" w:color="auto"/>
        <w:bottom w:val="none" w:sz="0" w:space="0" w:color="auto"/>
        <w:right w:val="none" w:sz="0" w:space="0" w:color="auto"/>
      </w:divBdr>
    </w:div>
    <w:div w:id="679506003">
      <w:bodyDiv w:val="1"/>
      <w:marLeft w:val="0"/>
      <w:marRight w:val="0"/>
      <w:marTop w:val="0"/>
      <w:marBottom w:val="0"/>
      <w:divBdr>
        <w:top w:val="none" w:sz="0" w:space="0" w:color="auto"/>
        <w:left w:val="none" w:sz="0" w:space="0" w:color="auto"/>
        <w:bottom w:val="none" w:sz="0" w:space="0" w:color="auto"/>
        <w:right w:val="none" w:sz="0" w:space="0" w:color="auto"/>
      </w:divBdr>
    </w:div>
    <w:div w:id="706682620">
      <w:bodyDiv w:val="1"/>
      <w:marLeft w:val="0"/>
      <w:marRight w:val="0"/>
      <w:marTop w:val="0"/>
      <w:marBottom w:val="0"/>
      <w:divBdr>
        <w:top w:val="none" w:sz="0" w:space="0" w:color="auto"/>
        <w:left w:val="none" w:sz="0" w:space="0" w:color="auto"/>
        <w:bottom w:val="none" w:sz="0" w:space="0" w:color="auto"/>
        <w:right w:val="none" w:sz="0" w:space="0" w:color="auto"/>
      </w:divBdr>
    </w:div>
    <w:div w:id="707683338">
      <w:bodyDiv w:val="1"/>
      <w:marLeft w:val="0"/>
      <w:marRight w:val="0"/>
      <w:marTop w:val="0"/>
      <w:marBottom w:val="0"/>
      <w:divBdr>
        <w:top w:val="none" w:sz="0" w:space="0" w:color="auto"/>
        <w:left w:val="none" w:sz="0" w:space="0" w:color="auto"/>
        <w:bottom w:val="none" w:sz="0" w:space="0" w:color="auto"/>
        <w:right w:val="none" w:sz="0" w:space="0" w:color="auto"/>
      </w:divBdr>
    </w:div>
    <w:div w:id="710571205">
      <w:bodyDiv w:val="1"/>
      <w:marLeft w:val="0"/>
      <w:marRight w:val="0"/>
      <w:marTop w:val="0"/>
      <w:marBottom w:val="0"/>
      <w:divBdr>
        <w:top w:val="none" w:sz="0" w:space="0" w:color="auto"/>
        <w:left w:val="none" w:sz="0" w:space="0" w:color="auto"/>
        <w:bottom w:val="none" w:sz="0" w:space="0" w:color="auto"/>
        <w:right w:val="none" w:sz="0" w:space="0" w:color="auto"/>
      </w:divBdr>
    </w:div>
    <w:div w:id="727269142">
      <w:bodyDiv w:val="1"/>
      <w:marLeft w:val="0"/>
      <w:marRight w:val="0"/>
      <w:marTop w:val="0"/>
      <w:marBottom w:val="0"/>
      <w:divBdr>
        <w:top w:val="none" w:sz="0" w:space="0" w:color="auto"/>
        <w:left w:val="none" w:sz="0" w:space="0" w:color="auto"/>
        <w:bottom w:val="none" w:sz="0" w:space="0" w:color="auto"/>
        <w:right w:val="none" w:sz="0" w:space="0" w:color="auto"/>
      </w:divBdr>
    </w:div>
    <w:div w:id="742676605">
      <w:bodyDiv w:val="1"/>
      <w:marLeft w:val="0"/>
      <w:marRight w:val="0"/>
      <w:marTop w:val="0"/>
      <w:marBottom w:val="0"/>
      <w:divBdr>
        <w:top w:val="none" w:sz="0" w:space="0" w:color="auto"/>
        <w:left w:val="none" w:sz="0" w:space="0" w:color="auto"/>
        <w:bottom w:val="none" w:sz="0" w:space="0" w:color="auto"/>
        <w:right w:val="none" w:sz="0" w:space="0" w:color="auto"/>
      </w:divBdr>
    </w:div>
    <w:div w:id="745610730">
      <w:bodyDiv w:val="1"/>
      <w:marLeft w:val="0"/>
      <w:marRight w:val="0"/>
      <w:marTop w:val="0"/>
      <w:marBottom w:val="0"/>
      <w:divBdr>
        <w:top w:val="none" w:sz="0" w:space="0" w:color="auto"/>
        <w:left w:val="none" w:sz="0" w:space="0" w:color="auto"/>
        <w:bottom w:val="none" w:sz="0" w:space="0" w:color="auto"/>
        <w:right w:val="none" w:sz="0" w:space="0" w:color="auto"/>
      </w:divBdr>
    </w:div>
    <w:div w:id="762065804">
      <w:bodyDiv w:val="1"/>
      <w:marLeft w:val="0"/>
      <w:marRight w:val="0"/>
      <w:marTop w:val="0"/>
      <w:marBottom w:val="0"/>
      <w:divBdr>
        <w:top w:val="none" w:sz="0" w:space="0" w:color="auto"/>
        <w:left w:val="none" w:sz="0" w:space="0" w:color="auto"/>
        <w:bottom w:val="none" w:sz="0" w:space="0" w:color="auto"/>
        <w:right w:val="none" w:sz="0" w:space="0" w:color="auto"/>
      </w:divBdr>
    </w:div>
    <w:div w:id="769816812">
      <w:bodyDiv w:val="1"/>
      <w:marLeft w:val="0"/>
      <w:marRight w:val="0"/>
      <w:marTop w:val="0"/>
      <w:marBottom w:val="0"/>
      <w:divBdr>
        <w:top w:val="none" w:sz="0" w:space="0" w:color="auto"/>
        <w:left w:val="none" w:sz="0" w:space="0" w:color="auto"/>
        <w:bottom w:val="none" w:sz="0" w:space="0" w:color="auto"/>
        <w:right w:val="none" w:sz="0" w:space="0" w:color="auto"/>
      </w:divBdr>
    </w:div>
    <w:div w:id="784957037">
      <w:bodyDiv w:val="1"/>
      <w:marLeft w:val="0"/>
      <w:marRight w:val="0"/>
      <w:marTop w:val="0"/>
      <w:marBottom w:val="0"/>
      <w:divBdr>
        <w:top w:val="none" w:sz="0" w:space="0" w:color="auto"/>
        <w:left w:val="none" w:sz="0" w:space="0" w:color="auto"/>
        <w:bottom w:val="none" w:sz="0" w:space="0" w:color="auto"/>
        <w:right w:val="none" w:sz="0" w:space="0" w:color="auto"/>
      </w:divBdr>
    </w:div>
    <w:div w:id="802311446">
      <w:bodyDiv w:val="1"/>
      <w:marLeft w:val="0"/>
      <w:marRight w:val="0"/>
      <w:marTop w:val="0"/>
      <w:marBottom w:val="0"/>
      <w:divBdr>
        <w:top w:val="none" w:sz="0" w:space="0" w:color="auto"/>
        <w:left w:val="none" w:sz="0" w:space="0" w:color="auto"/>
        <w:bottom w:val="none" w:sz="0" w:space="0" w:color="auto"/>
        <w:right w:val="none" w:sz="0" w:space="0" w:color="auto"/>
      </w:divBdr>
    </w:div>
    <w:div w:id="833649381">
      <w:bodyDiv w:val="1"/>
      <w:marLeft w:val="0"/>
      <w:marRight w:val="0"/>
      <w:marTop w:val="0"/>
      <w:marBottom w:val="0"/>
      <w:divBdr>
        <w:top w:val="none" w:sz="0" w:space="0" w:color="auto"/>
        <w:left w:val="none" w:sz="0" w:space="0" w:color="auto"/>
        <w:bottom w:val="none" w:sz="0" w:space="0" w:color="auto"/>
        <w:right w:val="none" w:sz="0" w:space="0" w:color="auto"/>
      </w:divBdr>
    </w:div>
    <w:div w:id="835389175">
      <w:bodyDiv w:val="1"/>
      <w:marLeft w:val="0"/>
      <w:marRight w:val="0"/>
      <w:marTop w:val="0"/>
      <w:marBottom w:val="0"/>
      <w:divBdr>
        <w:top w:val="none" w:sz="0" w:space="0" w:color="auto"/>
        <w:left w:val="none" w:sz="0" w:space="0" w:color="auto"/>
        <w:bottom w:val="none" w:sz="0" w:space="0" w:color="auto"/>
        <w:right w:val="none" w:sz="0" w:space="0" w:color="auto"/>
      </w:divBdr>
    </w:div>
    <w:div w:id="914431690">
      <w:bodyDiv w:val="1"/>
      <w:marLeft w:val="0"/>
      <w:marRight w:val="0"/>
      <w:marTop w:val="0"/>
      <w:marBottom w:val="0"/>
      <w:divBdr>
        <w:top w:val="none" w:sz="0" w:space="0" w:color="auto"/>
        <w:left w:val="none" w:sz="0" w:space="0" w:color="auto"/>
        <w:bottom w:val="none" w:sz="0" w:space="0" w:color="auto"/>
        <w:right w:val="none" w:sz="0" w:space="0" w:color="auto"/>
      </w:divBdr>
    </w:div>
    <w:div w:id="925310422">
      <w:bodyDiv w:val="1"/>
      <w:marLeft w:val="0"/>
      <w:marRight w:val="0"/>
      <w:marTop w:val="0"/>
      <w:marBottom w:val="0"/>
      <w:divBdr>
        <w:top w:val="none" w:sz="0" w:space="0" w:color="auto"/>
        <w:left w:val="none" w:sz="0" w:space="0" w:color="auto"/>
        <w:bottom w:val="none" w:sz="0" w:space="0" w:color="auto"/>
        <w:right w:val="none" w:sz="0" w:space="0" w:color="auto"/>
      </w:divBdr>
    </w:div>
    <w:div w:id="928469891">
      <w:bodyDiv w:val="1"/>
      <w:marLeft w:val="0"/>
      <w:marRight w:val="0"/>
      <w:marTop w:val="0"/>
      <w:marBottom w:val="0"/>
      <w:divBdr>
        <w:top w:val="none" w:sz="0" w:space="0" w:color="auto"/>
        <w:left w:val="none" w:sz="0" w:space="0" w:color="auto"/>
        <w:bottom w:val="none" w:sz="0" w:space="0" w:color="auto"/>
        <w:right w:val="none" w:sz="0" w:space="0" w:color="auto"/>
      </w:divBdr>
    </w:div>
    <w:div w:id="937369738">
      <w:bodyDiv w:val="1"/>
      <w:marLeft w:val="0"/>
      <w:marRight w:val="0"/>
      <w:marTop w:val="0"/>
      <w:marBottom w:val="0"/>
      <w:divBdr>
        <w:top w:val="none" w:sz="0" w:space="0" w:color="auto"/>
        <w:left w:val="none" w:sz="0" w:space="0" w:color="auto"/>
        <w:bottom w:val="none" w:sz="0" w:space="0" w:color="auto"/>
        <w:right w:val="none" w:sz="0" w:space="0" w:color="auto"/>
      </w:divBdr>
    </w:div>
    <w:div w:id="943417715">
      <w:bodyDiv w:val="1"/>
      <w:marLeft w:val="0"/>
      <w:marRight w:val="0"/>
      <w:marTop w:val="0"/>
      <w:marBottom w:val="0"/>
      <w:divBdr>
        <w:top w:val="none" w:sz="0" w:space="0" w:color="auto"/>
        <w:left w:val="none" w:sz="0" w:space="0" w:color="auto"/>
        <w:bottom w:val="none" w:sz="0" w:space="0" w:color="auto"/>
        <w:right w:val="none" w:sz="0" w:space="0" w:color="auto"/>
      </w:divBdr>
    </w:div>
    <w:div w:id="946278809">
      <w:bodyDiv w:val="1"/>
      <w:marLeft w:val="0"/>
      <w:marRight w:val="0"/>
      <w:marTop w:val="0"/>
      <w:marBottom w:val="0"/>
      <w:divBdr>
        <w:top w:val="none" w:sz="0" w:space="0" w:color="auto"/>
        <w:left w:val="none" w:sz="0" w:space="0" w:color="auto"/>
        <w:bottom w:val="none" w:sz="0" w:space="0" w:color="auto"/>
        <w:right w:val="none" w:sz="0" w:space="0" w:color="auto"/>
      </w:divBdr>
    </w:div>
    <w:div w:id="981233227">
      <w:bodyDiv w:val="1"/>
      <w:marLeft w:val="0"/>
      <w:marRight w:val="0"/>
      <w:marTop w:val="0"/>
      <w:marBottom w:val="0"/>
      <w:divBdr>
        <w:top w:val="none" w:sz="0" w:space="0" w:color="auto"/>
        <w:left w:val="none" w:sz="0" w:space="0" w:color="auto"/>
        <w:bottom w:val="none" w:sz="0" w:space="0" w:color="auto"/>
        <w:right w:val="none" w:sz="0" w:space="0" w:color="auto"/>
      </w:divBdr>
    </w:div>
    <w:div w:id="997077112">
      <w:bodyDiv w:val="1"/>
      <w:marLeft w:val="0"/>
      <w:marRight w:val="0"/>
      <w:marTop w:val="0"/>
      <w:marBottom w:val="0"/>
      <w:divBdr>
        <w:top w:val="none" w:sz="0" w:space="0" w:color="auto"/>
        <w:left w:val="none" w:sz="0" w:space="0" w:color="auto"/>
        <w:bottom w:val="none" w:sz="0" w:space="0" w:color="auto"/>
        <w:right w:val="none" w:sz="0" w:space="0" w:color="auto"/>
      </w:divBdr>
    </w:div>
    <w:div w:id="999313244">
      <w:bodyDiv w:val="1"/>
      <w:marLeft w:val="0"/>
      <w:marRight w:val="0"/>
      <w:marTop w:val="0"/>
      <w:marBottom w:val="0"/>
      <w:divBdr>
        <w:top w:val="none" w:sz="0" w:space="0" w:color="auto"/>
        <w:left w:val="none" w:sz="0" w:space="0" w:color="auto"/>
        <w:bottom w:val="none" w:sz="0" w:space="0" w:color="auto"/>
        <w:right w:val="none" w:sz="0" w:space="0" w:color="auto"/>
      </w:divBdr>
    </w:div>
    <w:div w:id="1004476987">
      <w:bodyDiv w:val="1"/>
      <w:marLeft w:val="0"/>
      <w:marRight w:val="0"/>
      <w:marTop w:val="0"/>
      <w:marBottom w:val="0"/>
      <w:divBdr>
        <w:top w:val="none" w:sz="0" w:space="0" w:color="auto"/>
        <w:left w:val="none" w:sz="0" w:space="0" w:color="auto"/>
        <w:bottom w:val="none" w:sz="0" w:space="0" w:color="auto"/>
        <w:right w:val="none" w:sz="0" w:space="0" w:color="auto"/>
      </w:divBdr>
    </w:div>
    <w:div w:id="1070007306">
      <w:bodyDiv w:val="1"/>
      <w:marLeft w:val="0"/>
      <w:marRight w:val="0"/>
      <w:marTop w:val="0"/>
      <w:marBottom w:val="0"/>
      <w:divBdr>
        <w:top w:val="none" w:sz="0" w:space="0" w:color="auto"/>
        <w:left w:val="none" w:sz="0" w:space="0" w:color="auto"/>
        <w:bottom w:val="none" w:sz="0" w:space="0" w:color="auto"/>
        <w:right w:val="none" w:sz="0" w:space="0" w:color="auto"/>
      </w:divBdr>
      <w:divsChild>
        <w:div w:id="369839141">
          <w:marLeft w:val="0"/>
          <w:marRight w:val="0"/>
          <w:marTop w:val="0"/>
          <w:marBottom w:val="0"/>
          <w:divBdr>
            <w:top w:val="none" w:sz="0" w:space="0" w:color="auto"/>
            <w:left w:val="none" w:sz="0" w:space="0" w:color="auto"/>
            <w:bottom w:val="none" w:sz="0" w:space="0" w:color="auto"/>
            <w:right w:val="none" w:sz="0" w:space="0" w:color="auto"/>
          </w:divBdr>
          <w:divsChild>
            <w:div w:id="126013823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72314875">
      <w:bodyDiv w:val="1"/>
      <w:marLeft w:val="0"/>
      <w:marRight w:val="0"/>
      <w:marTop w:val="0"/>
      <w:marBottom w:val="0"/>
      <w:divBdr>
        <w:top w:val="none" w:sz="0" w:space="0" w:color="auto"/>
        <w:left w:val="none" w:sz="0" w:space="0" w:color="auto"/>
        <w:bottom w:val="none" w:sz="0" w:space="0" w:color="auto"/>
        <w:right w:val="none" w:sz="0" w:space="0" w:color="auto"/>
      </w:divBdr>
    </w:div>
    <w:div w:id="1084260110">
      <w:bodyDiv w:val="1"/>
      <w:marLeft w:val="0"/>
      <w:marRight w:val="0"/>
      <w:marTop w:val="0"/>
      <w:marBottom w:val="0"/>
      <w:divBdr>
        <w:top w:val="none" w:sz="0" w:space="0" w:color="auto"/>
        <w:left w:val="none" w:sz="0" w:space="0" w:color="auto"/>
        <w:bottom w:val="none" w:sz="0" w:space="0" w:color="auto"/>
        <w:right w:val="none" w:sz="0" w:space="0" w:color="auto"/>
      </w:divBdr>
    </w:div>
    <w:div w:id="1095007593">
      <w:bodyDiv w:val="1"/>
      <w:marLeft w:val="0"/>
      <w:marRight w:val="0"/>
      <w:marTop w:val="0"/>
      <w:marBottom w:val="0"/>
      <w:divBdr>
        <w:top w:val="none" w:sz="0" w:space="0" w:color="auto"/>
        <w:left w:val="none" w:sz="0" w:space="0" w:color="auto"/>
        <w:bottom w:val="none" w:sz="0" w:space="0" w:color="auto"/>
        <w:right w:val="none" w:sz="0" w:space="0" w:color="auto"/>
      </w:divBdr>
    </w:div>
    <w:div w:id="1101678530">
      <w:bodyDiv w:val="1"/>
      <w:marLeft w:val="0"/>
      <w:marRight w:val="0"/>
      <w:marTop w:val="0"/>
      <w:marBottom w:val="0"/>
      <w:divBdr>
        <w:top w:val="none" w:sz="0" w:space="0" w:color="auto"/>
        <w:left w:val="none" w:sz="0" w:space="0" w:color="auto"/>
        <w:bottom w:val="none" w:sz="0" w:space="0" w:color="auto"/>
        <w:right w:val="none" w:sz="0" w:space="0" w:color="auto"/>
      </w:divBdr>
    </w:div>
    <w:div w:id="1138838529">
      <w:bodyDiv w:val="1"/>
      <w:marLeft w:val="0"/>
      <w:marRight w:val="0"/>
      <w:marTop w:val="0"/>
      <w:marBottom w:val="0"/>
      <w:divBdr>
        <w:top w:val="none" w:sz="0" w:space="0" w:color="auto"/>
        <w:left w:val="none" w:sz="0" w:space="0" w:color="auto"/>
        <w:bottom w:val="none" w:sz="0" w:space="0" w:color="auto"/>
        <w:right w:val="none" w:sz="0" w:space="0" w:color="auto"/>
      </w:divBdr>
    </w:div>
    <w:div w:id="1139882073">
      <w:bodyDiv w:val="1"/>
      <w:marLeft w:val="0"/>
      <w:marRight w:val="0"/>
      <w:marTop w:val="0"/>
      <w:marBottom w:val="0"/>
      <w:divBdr>
        <w:top w:val="none" w:sz="0" w:space="0" w:color="auto"/>
        <w:left w:val="none" w:sz="0" w:space="0" w:color="auto"/>
        <w:bottom w:val="none" w:sz="0" w:space="0" w:color="auto"/>
        <w:right w:val="none" w:sz="0" w:space="0" w:color="auto"/>
      </w:divBdr>
    </w:div>
    <w:div w:id="1176961149">
      <w:bodyDiv w:val="1"/>
      <w:marLeft w:val="0"/>
      <w:marRight w:val="0"/>
      <w:marTop w:val="0"/>
      <w:marBottom w:val="0"/>
      <w:divBdr>
        <w:top w:val="none" w:sz="0" w:space="0" w:color="auto"/>
        <w:left w:val="none" w:sz="0" w:space="0" w:color="auto"/>
        <w:bottom w:val="none" w:sz="0" w:space="0" w:color="auto"/>
        <w:right w:val="none" w:sz="0" w:space="0" w:color="auto"/>
      </w:divBdr>
      <w:divsChild>
        <w:div w:id="943655865">
          <w:marLeft w:val="0"/>
          <w:marRight w:val="0"/>
          <w:marTop w:val="0"/>
          <w:marBottom w:val="0"/>
          <w:divBdr>
            <w:top w:val="none" w:sz="0" w:space="0" w:color="auto"/>
            <w:left w:val="none" w:sz="0" w:space="0" w:color="auto"/>
            <w:bottom w:val="none" w:sz="0" w:space="0" w:color="auto"/>
            <w:right w:val="none" w:sz="0" w:space="0" w:color="auto"/>
          </w:divBdr>
        </w:div>
        <w:div w:id="1762868290">
          <w:marLeft w:val="0"/>
          <w:marRight w:val="0"/>
          <w:marTop w:val="0"/>
          <w:marBottom w:val="0"/>
          <w:divBdr>
            <w:top w:val="none" w:sz="0" w:space="0" w:color="auto"/>
            <w:left w:val="none" w:sz="0" w:space="0" w:color="auto"/>
            <w:bottom w:val="none" w:sz="0" w:space="0" w:color="auto"/>
            <w:right w:val="none" w:sz="0" w:space="0" w:color="auto"/>
          </w:divBdr>
        </w:div>
      </w:divsChild>
    </w:div>
    <w:div w:id="1195574948">
      <w:bodyDiv w:val="1"/>
      <w:marLeft w:val="0"/>
      <w:marRight w:val="0"/>
      <w:marTop w:val="0"/>
      <w:marBottom w:val="0"/>
      <w:divBdr>
        <w:top w:val="none" w:sz="0" w:space="0" w:color="auto"/>
        <w:left w:val="none" w:sz="0" w:space="0" w:color="auto"/>
        <w:bottom w:val="none" w:sz="0" w:space="0" w:color="auto"/>
        <w:right w:val="none" w:sz="0" w:space="0" w:color="auto"/>
      </w:divBdr>
    </w:div>
    <w:div w:id="1219169042">
      <w:bodyDiv w:val="1"/>
      <w:marLeft w:val="0"/>
      <w:marRight w:val="0"/>
      <w:marTop w:val="0"/>
      <w:marBottom w:val="0"/>
      <w:divBdr>
        <w:top w:val="none" w:sz="0" w:space="0" w:color="auto"/>
        <w:left w:val="none" w:sz="0" w:space="0" w:color="auto"/>
        <w:bottom w:val="none" w:sz="0" w:space="0" w:color="auto"/>
        <w:right w:val="none" w:sz="0" w:space="0" w:color="auto"/>
      </w:divBdr>
    </w:div>
    <w:div w:id="1225213491">
      <w:bodyDiv w:val="1"/>
      <w:marLeft w:val="0"/>
      <w:marRight w:val="0"/>
      <w:marTop w:val="0"/>
      <w:marBottom w:val="0"/>
      <w:divBdr>
        <w:top w:val="none" w:sz="0" w:space="0" w:color="auto"/>
        <w:left w:val="none" w:sz="0" w:space="0" w:color="auto"/>
        <w:bottom w:val="none" w:sz="0" w:space="0" w:color="auto"/>
        <w:right w:val="none" w:sz="0" w:space="0" w:color="auto"/>
      </w:divBdr>
    </w:div>
    <w:div w:id="1253706372">
      <w:bodyDiv w:val="1"/>
      <w:marLeft w:val="0"/>
      <w:marRight w:val="0"/>
      <w:marTop w:val="0"/>
      <w:marBottom w:val="0"/>
      <w:divBdr>
        <w:top w:val="none" w:sz="0" w:space="0" w:color="auto"/>
        <w:left w:val="none" w:sz="0" w:space="0" w:color="auto"/>
        <w:bottom w:val="none" w:sz="0" w:space="0" w:color="auto"/>
        <w:right w:val="none" w:sz="0" w:space="0" w:color="auto"/>
      </w:divBdr>
    </w:div>
    <w:div w:id="1258516194">
      <w:bodyDiv w:val="1"/>
      <w:marLeft w:val="0"/>
      <w:marRight w:val="0"/>
      <w:marTop w:val="0"/>
      <w:marBottom w:val="0"/>
      <w:divBdr>
        <w:top w:val="none" w:sz="0" w:space="0" w:color="auto"/>
        <w:left w:val="none" w:sz="0" w:space="0" w:color="auto"/>
        <w:bottom w:val="none" w:sz="0" w:space="0" w:color="auto"/>
        <w:right w:val="none" w:sz="0" w:space="0" w:color="auto"/>
      </w:divBdr>
    </w:div>
    <w:div w:id="1289972294">
      <w:bodyDiv w:val="1"/>
      <w:marLeft w:val="0"/>
      <w:marRight w:val="0"/>
      <w:marTop w:val="0"/>
      <w:marBottom w:val="0"/>
      <w:divBdr>
        <w:top w:val="none" w:sz="0" w:space="0" w:color="auto"/>
        <w:left w:val="none" w:sz="0" w:space="0" w:color="auto"/>
        <w:bottom w:val="none" w:sz="0" w:space="0" w:color="auto"/>
        <w:right w:val="none" w:sz="0" w:space="0" w:color="auto"/>
      </w:divBdr>
    </w:div>
    <w:div w:id="1305966551">
      <w:bodyDiv w:val="1"/>
      <w:marLeft w:val="0"/>
      <w:marRight w:val="0"/>
      <w:marTop w:val="0"/>
      <w:marBottom w:val="0"/>
      <w:divBdr>
        <w:top w:val="none" w:sz="0" w:space="0" w:color="auto"/>
        <w:left w:val="none" w:sz="0" w:space="0" w:color="auto"/>
        <w:bottom w:val="none" w:sz="0" w:space="0" w:color="auto"/>
        <w:right w:val="none" w:sz="0" w:space="0" w:color="auto"/>
      </w:divBdr>
    </w:div>
    <w:div w:id="1326280583">
      <w:bodyDiv w:val="1"/>
      <w:marLeft w:val="0"/>
      <w:marRight w:val="0"/>
      <w:marTop w:val="0"/>
      <w:marBottom w:val="0"/>
      <w:divBdr>
        <w:top w:val="none" w:sz="0" w:space="0" w:color="auto"/>
        <w:left w:val="none" w:sz="0" w:space="0" w:color="auto"/>
        <w:bottom w:val="none" w:sz="0" w:space="0" w:color="auto"/>
        <w:right w:val="none" w:sz="0" w:space="0" w:color="auto"/>
      </w:divBdr>
    </w:div>
    <w:div w:id="1343165741">
      <w:bodyDiv w:val="1"/>
      <w:marLeft w:val="0"/>
      <w:marRight w:val="0"/>
      <w:marTop w:val="0"/>
      <w:marBottom w:val="0"/>
      <w:divBdr>
        <w:top w:val="none" w:sz="0" w:space="0" w:color="auto"/>
        <w:left w:val="none" w:sz="0" w:space="0" w:color="auto"/>
        <w:bottom w:val="none" w:sz="0" w:space="0" w:color="auto"/>
        <w:right w:val="none" w:sz="0" w:space="0" w:color="auto"/>
      </w:divBdr>
    </w:div>
    <w:div w:id="1361398441">
      <w:bodyDiv w:val="1"/>
      <w:marLeft w:val="0"/>
      <w:marRight w:val="0"/>
      <w:marTop w:val="0"/>
      <w:marBottom w:val="0"/>
      <w:divBdr>
        <w:top w:val="none" w:sz="0" w:space="0" w:color="auto"/>
        <w:left w:val="none" w:sz="0" w:space="0" w:color="auto"/>
        <w:bottom w:val="none" w:sz="0" w:space="0" w:color="auto"/>
        <w:right w:val="none" w:sz="0" w:space="0" w:color="auto"/>
      </w:divBdr>
    </w:div>
    <w:div w:id="1372070475">
      <w:bodyDiv w:val="1"/>
      <w:marLeft w:val="0"/>
      <w:marRight w:val="0"/>
      <w:marTop w:val="0"/>
      <w:marBottom w:val="0"/>
      <w:divBdr>
        <w:top w:val="none" w:sz="0" w:space="0" w:color="auto"/>
        <w:left w:val="none" w:sz="0" w:space="0" w:color="auto"/>
        <w:bottom w:val="none" w:sz="0" w:space="0" w:color="auto"/>
        <w:right w:val="none" w:sz="0" w:space="0" w:color="auto"/>
      </w:divBdr>
    </w:div>
    <w:div w:id="1385179839">
      <w:bodyDiv w:val="1"/>
      <w:marLeft w:val="0"/>
      <w:marRight w:val="0"/>
      <w:marTop w:val="0"/>
      <w:marBottom w:val="0"/>
      <w:divBdr>
        <w:top w:val="none" w:sz="0" w:space="0" w:color="auto"/>
        <w:left w:val="none" w:sz="0" w:space="0" w:color="auto"/>
        <w:bottom w:val="none" w:sz="0" w:space="0" w:color="auto"/>
        <w:right w:val="none" w:sz="0" w:space="0" w:color="auto"/>
      </w:divBdr>
    </w:div>
    <w:div w:id="1430199359">
      <w:bodyDiv w:val="1"/>
      <w:marLeft w:val="0"/>
      <w:marRight w:val="0"/>
      <w:marTop w:val="0"/>
      <w:marBottom w:val="0"/>
      <w:divBdr>
        <w:top w:val="none" w:sz="0" w:space="0" w:color="auto"/>
        <w:left w:val="none" w:sz="0" w:space="0" w:color="auto"/>
        <w:bottom w:val="none" w:sz="0" w:space="0" w:color="auto"/>
        <w:right w:val="none" w:sz="0" w:space="0" w:color="auto"/>
      </w:divBdr>
    </w:div>
    <w:div w:id="1436172036">
      <w:bodyDiv w:val="1"/>
      <w:marLeft w:val="0"/>
      <w:marRight w:val="0"/>
      <w:marTop w:val="0"/>
      <w:marBottom w:val="0"/>
      <w:divBdr>
        <w:top w:val="none" w:sz="0" w:space="0" w:color="auto"/>
        <w:left w:val="none" w:sz="0" w:space="0" w:color="auto"/>
        <w:bottom w:val="none" w:sz="0" w:space="0" w:color="auto"/>
        <w:right w:val="none" w:sz="0" w:space="0" w:color="auto"/>
      </w:divBdr>
      <w:divsChild>
        <w:div w:id="309872559">
          <w:marLeft w:val="0"/>
          <w:marRight w:val="0"/>
          <w:marTop w:val="0"/>
          <w:marBottom w:val="0"/>
          <w:divBdr>
            <w:top w:val="none" w:sz="0" w:space="0" w:color="auto"/>
            <w:left w:val="none" w:sz="0" w:space="0" w:color="auto"/>
            <w:bottom w:val="none" w:sz="0" w:space="0" w:color="auto"/>
            <w:right w:val="none" w:sz="0" w:space="0" w:color="auto"/>
          </w:divBdr>
        </w:div>
        <w:div w:id="473647659">
          <w:marLeft w:val="0"/>
          <w:marRight w:val="0"/>
          <w:marTop w:val="0"/>
          <w:marBottom w:val="0"/>
          <w:divBdr>
            <w:top w:val="none" w:sz="0" w:space="0" w:color="auto"/>
            <w:left w:val="none" w:sz="0" w:space="0" w:color="auto"/>
            <w:bottom w:val="none" w:sz="0" w:space="0" w:color="auto"/>
            <w:right w:val="none" w:sz="0" w:space="0" w:color="auto"/>
          </w:divBdr>
        </w:div>
        <w:div w:id="574096625">
          <w:marLeft w:val="0"/>
          <w:marRight w:val="0"/>
          <w:marTop w:val="0"/>
          <w:marBottom w:val="0"/>
          <w:divBdr>
            <w:top w:val="none" w:sz="0" w:space="0" w:color="auto"/>
            <w:left w:val="none" w:sz="0" w:space="0" w:color="auto"/>
            <w:bottom w:val="none" w:sz="0" w:space="0" w:color="auto"/>
            <w:right w:val="none" w:sz="0" w:space="0" w:color="auto"/>
          </w:divBdr>
        </w:div>
        <w:div w:id="862086374">
          <w:marLeft w:val="0"/>
          <w:marRight w:val="0"/>
          <w:marTop w:val="0"/>
          <w:marBottom w:val="0"/>
          <w:divBdr>
            <w:top w:val="none" w:sz="0" w:space="0" w:color="auto"/>
            <w:left w:val="none" w:sz="0" w:space="0" w:color="auto"/>
            <w:bottom w:val="none" w:sz="0" w:space="0" w:color="auto"/>
            <w:right w:val="none" w:sz="0" w:space="0" w:color="auto"/>
          </w:divBdr>
        </w:div>
        <w:div w:id="1657369680">
          <w:marLeft w:val="0"/>
          <w:marRight w:val="0"/>
          <w:marTop w:val="0"/>
          <w:marBottom w:val="0"/>
          <w:divBdr>
            <w:top w:val="none" w:sz="0" w:space="0" w:color="auto"/>
            <w:left w:val="none" w:sz="0" w:space="0" w:color="auto"/>
            <w:bottom w:val="none" w:sz="0" w:space="0" w:color="auto"/>
            <w:right w:val="none" w:sz="0" w:space="0" w:color="auto"/>
          </w:divBdr>
        </w:div>
        <w:div w:id="1685664560">
          <w:marLeft w:val="0"/>
          <w:marRight w:val="0"/>
          <w:marTop w:val="0"/>
          <w:marBottom w:val="0"/>
          <w:divBdr>
            <w:top w:val="none" w:sz="0" w:space="0" w:color="auto"/>
            <w:left w:val="none" w:sz="0" w:space="0" w:color="auto"/>
            <w:bottom w:val="none" w:sz="0" w:space="0" w:color="auto"/>
            <w:right w:val="none" w:sz="0" w:space="0" w:color="auto"/>
          </w:divBdr>
        </w:div>
        <w:div w:id="1826047966">
          <w:marLeft w:val="0"/>
          <w:marRight w:val="0"/>
          <w:marTop w:val="0"/>
          <w:marBottom w:val="0"/>
          <w:divBdr>
            <w:top w:val="none" w:sz="0" w:space="0" w:color="auto"/>
            <w:left w:val="none" w:sz="0" w:space="0" w:color="auto"/>
            <w:bottom w:val="none" w:sz="0" w:space="0" w:color="auto"/>
            <w:right w:val="none" w:sz="0" w:space="0" w:color="auto"/>
          </w:divBdr>
        </w:div>
      </w:divsChild>
    </w:div>
    <w:div w:id="1439105486">
      <w:bodyDiv w:val="1"/>
      <w:marLeft w:val="0"/>
      <w:marRight w:val="0"/>
      <w:marTop w:val="0"/>
      <w:marBottom w:val="0"/>
      <w:divBdr>
        <w:top w:val="none" w:sz="0" w:space="0" w:color="auto"/>
        <w:left w:val="none" w:sz="0" w:space="0" w:color="auto"/>
        <w:bottom w:val="none" w:sz="0" w:space="0" w:color="auto"/>
        <w:right w:val="none" w:sz="0" w:space="0" w:color="auto"/>
      </w:divBdr>
    </w:div>
    <w:div w:id="1439521022">
      <w:bodyDiv w:val="1"/>
      <w:marLeft w:val="0"/>
      <w:marRight w:val="0"/>
      <w:marTop w:val="0"/>
      <w:marBottom w:val="0"/>
      <w:divBdr>
        <w:top w:val="none" w:sz="0" w:space="0" w:color="auto"/>
        <w:left w:val="none" w:sz="0" w:space="0" w:color="auto"/>
        <w:bottom w:val="none" w:sz="0" w:space="0" w:color="auto"/>
        <w:right w:val="none" w:sz="0" w:space="0" w:color="auto"/>
      </w:divBdr>
    </w:div>
    <w:div w:id="1441608610">
      <w:bodyDiv w:val="1"/>
      <w:marLeft w:val="0"/>
      <w:marRight w:val="0"/>
      <w:marTop w:val="0"/>
      <w:marBottom w:val="0"/>
      <w:divBdr>
        <w:top w:val="none" w:sz="0" w:space="0" w:color="auto"/>
        <w:left w:val="none" w:sz="0" w:space="0" w:color="auto"/>
        <w:bottom w:val="none" w:sz="0" w:space="0" w:color="auto"/>
        <w:right w:val="none" w:sz="0" w:space="0" w:color="auto"/>
      </w:divBdr>
    </w:div>
    <w:div w:id="1447650910">
      <w:bodyDiv w:val="1"/>
      <w:marLeft w:val="0"/>
      <w:marRight w:val="0"/>
      <w:marTop w:val="0"/>
      <w:marBottom w:val="0"/>
      <w:divBdr>
        <w:top w:val="none" w:sz="0" w:space="0" w:color="auto"/>
        <w:left w:val="none" w:sz="0" w:space="0" w:color="auto"/>
        <w:bottom w:val="none" w:sz="0" w:space="0" w:color="auto"/>
        <w:right w:val="none" w:sz="0" w:space="0" w:color="auto"/>
      </w:divBdr>
    </w:div>
    <w:div w:id="1492022201">
      <w:bodyDiv w:val="1"/>
      <w:marLeft w:val="0"/>
      <w:marRight w:val="0"/>
      <w:marTop w:val="0"/>
      <w:marBottom w:val="0"/>
      <w:divBdr>
        <w:top w:val="none" w:sz="0" w:space="0" w:color="auto"/>
        <w:left w:val="none" w:sz="0" w:space="0" w:color="auto"/>
        <w:bottom w:val="none" w:sz="0" w:space="0" w:color="auto"/>
        <w:right w:val="none" w:sz="0" w:space="0" w:color="auto"/>
      </w:divBdr>
    </w:div>
    <w:div w:id="1530609214">
      <w:bodyDiv w:val="1"/>
      <w:marLeft w:val="0"/>
      <w:marRight w:val="0"/>
      <w:marTop w:val="0"/>
      <w:marBottom w:val="0"/>
      <w:divBdr>
        <w:top w:val="none" w:sz="0" w:space="0" w:color="auto"/>
        <w:left w:val="none" w:sz="0" w:space="0" w:color="auto"/>
        <w:bottom w:val="none" w:sz="0" w:space="0" w:color="auto"/>
        <w:right w:val="none" w:sz="0" w:space="0" w:color="auto"/>
      </w:divBdr>
    </w:div>
    <w:div w:id="1531845221">
      <w:bodyDiv w:val="1"/>
      <w:marLeft w:val="0"/>
      <w:marRight w:val="0"/>
      <w:marTop w:val="0"/>
      <w:marBottom w:val="0"/>
      <w:divBdr>
        <w:top w:val="none" w:sz="0" w:space="0" w:color="auto"/>
        <w:left w:val="none" w:sz="0" w:space="0" w:color="auto"/>
        <w:bottom w:val="none" w:sz="0" w:space="0" w:color="auto"/>
        <w:right w:val="none" w:sz="0" w:space="0" w:color="auto"/>
      </w:divBdr>
    </w:div>
    <w:div w:id="1591966402">
      <w:bodyDiv w:val="1"/>
      <w:marLeft w:val="0"/>
      <w:marRight w:val="0"/>
      <w:marTop w:val="0"/>
      <w:marBottom w:val="0"/>
      <w:divBdr>
        <w:top w:val="none" w:sz="0" w:space="0" w:color="auto"/>
        <w:left w:val="none" w:sz="0" w:space="0" w:color="auto"/>
        <w:bottom w:val="none" w:sz="0" w:space="0" w:color="auto"/>
        <w:right w:val="none" w:sz="0" w:space="0" w:color="auto"/>
      </w:divBdr>
    </w:div>
    <w:div w:id="1611204195">
      <w:bodyDiv w:val="1"/>
      <w:marLeft w:val="0"/>
      <w:marRight w:val="0"/>
      <w:marTop w:val="0"/>
      <w:marBottom w:val="0"/>
      <w:divBdr>
        <w:top w:val="none" w:sz="0" w:space="0" w:color="auto"/>
        <w:left w:val="none" w:sz="0" w:space="0" w:color="auto"/>
        <w:bottom w:val="none" w:sz="0" w:space="0" w:color="auto"/>
        <w:right w:val="none" w:sz="0" w:space="0" w:color="auto"/>
      </w:divBdr>
    </w:div>
    <w:div w:id="1613441822">
      <w:bodyDiv w:val="1"/>
      <w:marLeft w:val="0"/>
      <w:marRight w:val="0"/>
      <w:marTop w:val="0"/>
      <w:marBottom w:val="0"/>
      <w:divBdr>
        <w:top w:val="none" w:sz="0" w:space="0" w:color="auto"/>
        <w:left w:val="none" w:sz="0" w:space="0" w:color="auto"/>
        <w:bottom w:val="none" w:sz="0" w:space="0" w:color="auto"/>
        <w:right w:val="none" w:sz="0" w:space="0" w:color="auto"/>
      </w:divBdr>
    </w:div>
    <w:div w:id="1624381481">
      <w:bodyDiv w:val="1"/>
      <w:marLeft w:val="0"/>
      <w:marRight w:val="0"/>
      <w:marTop w:val="0"/>
      <w:marBottom w:val="0"/>
      <w:divBdr>
        <w:top w:val="none" w:sz="0" w:space="0" w:color="auto"/>
        <w:left w:val="none" w:sz="0" w:space="0" w:color="auto"/>
        <w:bottom w:val="none" w:sz="0" w:space="0" w:color="auto"/>
        <w:right w:val="none" w:sz="0" w:space="0" w:color="auto"/>
      </w:divBdr>
    </w:div>
    <w:div w:id="1682470665">
      <w:bodyDiv w:val="1"/>
      <w:marLeft w:val="0"/>
      <w:marRight w:val="0"/>
      <w:marTop w:val="0"/>
      <w:marBottom w:val="0"/>
      <w:divBdr>
        <w:top w:val="none" w:sz="0" w:space="0" w:color="auto"/>
        <w:left w:val="none" w:sz="0" w:space="0" w:color="auto"/>
        <w:bottom w:val="none" w:sz="0" w:space="0" w:color="auto"/>
        <w:right w:val="none" w:sz="0" w:space="0" w:color="auto"/>
      </w:divBdr>
      <w:divsChild>
        <w:div w:id="450175521">
          <w:marLeft w:val="0"/>
          <w:marRight w:val="0"/>
          <w:marTop w:val="0"/>
          <w:marBottom w:val="0"/>
          <w:divBdr>
            <w:top w:val="none" w:sz="0" w:space="0" w:color="auto"/>
            <w:left w:val="none" w:sz="0" w:space="0" w:color="auto"/>
            <w:bottom w:val="none" w:sz="0" w:space="0" w:color="auto"/>
            <w:right w:val="none" w:sz="0" w:space="0" w:color="auto"/>
          </w:divBdr>
        </w:div>
        <w:div w:id="501817497">
          <w:marLeft w:val="0"/>
          <w:marRight w:val="0"/>
          <w:marTop w:val="0"/>
          <w:marBottom w:val="0"/>
          <w:divBdr>
            <w:top w:val="none" w:sz="0" w:space="0" w:color="auto"/>
            <w:left w:val="none" w:sz="0" w:space="0" w:color="auto"/>
            <w:bottom w:val="none" w:sz="0" w:space="0" w:color="auto"/>
            <w:right w:val="none" w:sz="0" w:space="0" w:color="auto"/>
          </w:divBdr>
        </w:div>
      </w:divsChild>
    </w:div>
    <w:div w:id="1737050841">
      <w:bodyDiv w:val="1"/>
      <w:marLeft w:val="0"/>
      <w:marRight w:val="0"/>
      <w:marTop w:val="0"/>
      <w:marBottom w:val="0"/>
      <w:divBdr>
        <w:top w:val="none" w:sz="0" w:space="0" w:color="auto"/>
        <w:left w:val="none" w:sz="0" w:space="0" w:color="auto"/>
        <w:bottom w:val="none" w:sz="0" w:space="0" w:color="auto"/>
        <w:right w:val="none" w:sz="0" w:space="0" w:color="auto"/>
      </w:divBdr>
    </w:div>
    <w:div w:id="1765102294">
      <w:bodyDiv w:val="1"/>
      <w:marLeft w:val="0"/>
      <w:marRight w:val="0"/>
      <w:marTop w:val="0"/>
      <w:marBottom w:val="0"/>
      <w:divBdr>
        <w:top w:val="none" w:sz="0" w:space="0" w:color="auto"/>
        <w:left w:val="none" w:sz="0" w:space="0" w:color="auto"/>
        <w:bottom w:val="none" w:sz="0" w:space="0" w:color="auto"/>
        <w:right w:val="none" w:sz="0" w:space="0" w:color="auto"/>
      </w:divBdr>
    </w:div>
    <w:div w:id="1819496651">
      <w:bodyDiv w:val="1"/>
      <w:marLeft w:val="0"/>
      <w:marRight w:val="0"/>
      <w:marTop w:val="0"/>
      <w:marBottom w:val="0"/>
      <w:divBdr>
        <w:top w:val="none" w:sz="0" w:space="0" w:color="auto"/>
        <w:left w:val="none" w:sz="0" w:space="0" w:color="auto"/>
        <w:bottom w:val="none" w:sz="0" w:space="0" w:color="auto"/>
        <w:right w:val="none" w:sz="0" w:space="0" w:color="auto"/>
      </w:divBdr>
    </w:div>
    <w:div w:id="1856266182">
      <w:bodyDiv w:val="1"/>
      <w:marLeft w:val="0"/>
      <w:marRight w:val="0"/>
      <w:marTop w:val="0"/>
      <w:marBottom w:val="0"/>
      <w:divBdr>
        <w:top w:val="none" w:sz="0" w:space="0" w:color="auto"/>
        <w:left w:val="none" w:sz="0" w:space="0" w:color="auto"/>
        <w:bottom w:val="none" w:sz="0" w:space="0" w:color="auto"/>
        <w:right w:val="none" w:sz="0" w:space="0" w:color="auto"/>
      </w:divBdr>
    </w:div>
    <w:div w:id="1969581393">
      <w:bodyDiv w:val="1"/>
      <w:marLeft w:val="0"/>
      <w:marRight w:val="0"/>
      <w:marTop w:val="0"/>
      <w:marBottom w:val="0"/>
      <w:divBdr>
        <w:top w:val="none" w:sz="0" w:space="0" w:color="auto"/>
        <w:left w:val="none" w:sz="0" w:space="0" w:color="auto"/>
        <w:bottom w:val="none" w:sz="0" w:space="0" w:color="auto"/>
        <w:right w:val="none" w:sz="0" w:space="0" w:color="auto"/>
      </w:divBdr>
    </w:div>
    <w:div w:id="1976762421">
      <w:bodyDiv w:val="1"/>
      <w:marLeft w:val="0"/>
      <w:marRight w:val="0"/>
      <w:marTop w:val="0"/>
      <w:marBottom w:val="0"/>
      <w:divBdr>
        <w:top w:val="none" w:sz="0" w:space="0" w:color="auto"/>
        <w:left w:val="none" w:sz="0" w:space="0" w:color="auto"/>
        <w:bottom w:val="none" w:sz="0" w:space="0" w:color="auto"/>
        <w:right w:val="none" w:sz="0" w:space="0" w:color="auto"/>
      </w:divBdr>
    </w:div>
    <w:div w:id="1982155726">
      <w:bodyDiv w:val="1"/>
      <w:marLeft w:val="0"/>
      <w:marRight w:val="0"/>
      <w:marTop w:val="0"/>
      <w:marBottom w:val="0"/>
      <w:divBdr>
        <w:top w:val="none" w:sz="0" w:space="0" w:color="auto"/>
        <w:left w:val="none" w:sz="0" w:space="0" w:color="auto"/>
        <w:bottom w:val="none" w:sz="0" w:space="0" w:color="auto"/>
        <w:right w:val="none" w:sz="0" w:space="0" w:color="auto"/>
      </w:divBdr>
    </w:div>
    <w:div w:id="1987738718">
      <w:bodyDiv w:val="1"/>
      <w:marLeft w:val="0"/>
      <w:marRight w:val="0"/>
      <w:marTop w:val="0"/>
      <w:marBottom w:val="0"/>
      <w:divBdr>
        <w:top w:val="none" w:sz="0" w:space="0" w:color="auto"/>
        <w:left w:val="none" w:sz="0" w:space="0" w:color="auto"/>
        <w:bottom w:val="none" w:sz="0" w:space="0" w:color="auto"/>
        <w:right w:val="none" w:sz="0" w:space="0" w:color="auto"/>
      </w:divBdr>
    </w:div>
    <w:div w:id="1997024418">
      <w:bodyDiv w:val="1"/>
      <w:marLeft w:val="0"/>
      <w:marRight w:val="0"/>
      <w:marTop w:val="0"/>
      <w:marBottom w:val="0"/>
      <w:divBdr>
        <w:top w:val="none" w:sz="0" w:space="0" w:color="auto"/>
        <w:left w:val="none" w:sz="0" w:space="0" w:color="auto"/>
        <w:bottom w:val="none" w:sz="0" w:space="0" w:color="auto"/>
        <w:right w:val="none" w:sz="0" w:space="0" w:color="auto"/>
      </w:divBdr>
      <w:divsChild>
        <w:div w:id="745342666">
          <w:marLeft w:val="0"/>
          <w:marRight w:val="0"/>
          <w:marTop w:val="0"/>
          <w:marBottom w:val="0"/>
          <w:divBdr>
            <w:top w:val="none" w:sz="0" w:space="0" w:color="auto"/>
            <w:left w:val="none" w:sz="0" w:space="0" w:color="auto"/>
            <w:bottom w:val="none" w:sz="0" w:space="0" w:color="auto"/>
            <w:right w:val="none" w:sz="0" w:space="0" w:color="auto"/>
          </w:divBdr>
        </w:div>
        <w:div w:id="1622952306">
          <w:marLeft w:val="0"/>
          <w:marRight w:val="0"/>
          <w:marTop w:val="0"/>
          <w:marBottom w:val="0"/>
          <w:divBdr>
            <w:top w:val="none" w:sz="0" w:space="0" w:color="auto"/>
            <w:left w:val="none" w:sz="0" w:space="0" w:color="auto"/>
            <w:bottom w:val="none" w:sz="0" w:space="0" w:color="auto"/>
            <w:right w:val="none" w:sz="0" w:space="0" w:color="auto"/>
          </w:divBdr>
        </w:div>
      </w:divsChild>
    </w:div>
    <w:div w:id="2010787990">
      <w:bodyDiv w:val="1"/>
      <w:marLeft w:val="0"/>
      <w:marRight w:val="0"/>
      <w:marTop w:val="0"/>
      <w:marBottom w:val="0"/>
      <w:divBdr>
        <w:top w:val="none" w:sz="0" w:space="0" w:color="auto"/>
        <w:left w:val="none" w:sz="0" w:space="0" w:color="auto"/>
        <w:bottom w:val="none" w:sz="0" w:space="0" w:color="auto"/>
        <w:right w:val="none" w:sz="0" w:space="0" w:color="auto"/>
      </w:divBdr>
    </w:div>
    <w:div w:id="2017347473">
      <w:bodyDiv w:val="1"/>
      <w:marLeft w:val="0"/>
      <w:marRight w:val="0"/>
      <w:marTop w:val="0"/>
      <w:marBottom w:val="0"/>
      <w:divBdr>
        <w:top w:val="none" w:sz="0" w:space="0" w:color="auto"/>
        <w:left w:val="none" w:sz="0" w:space="0" w:color="auto"/>
        <w:bottom w:val="none" w:sz="0" w:space="0" w:color="auto"/>
        <w:right w:val="none" w:sz="0" w:space="0" w:color="auto"/>
      </w:divBdr>
    </w:div>
    <w:div w:id="2040230907">
      <w:bodyDiv w:val="1"/>
      <w:marLeft w:val="0"/>
      <w:marRight w:val="0"/>
      <w:marTop w:val="0"/>
      <w:marBottom w:val="0"/>
      <w:divBdr>
        <w:top w:val="none" w:sz="0" w:space="0" w:color="auto"/>
        <w:left w:val="none" w:sz="0" w:space="0" w:color="auto"/>
        <w:bottom w:val="none" w:sz="0" w:space="0" w:color="auto"/>
        <w:right w:val="none" w:sz="0" w:space="0" w:color="auto"/>
      </w:divBdr>
    </w:div>
    <w:div w:id="2050452918">
      <w:bodyDiv w:val="1"/>
      <w:marLeft w:val="0"/>
      <w:marRight w:val="0"/>
      <w:marTop w:val="0"/>
      <w:marBottom w:val="0"/>
      <w:divBdr>
        <w:top w:val="none" w:sz="0" w:space="0" w:color="auto"/>
        <w:left w:val="none" w:sz="0" w:space="0" w:color="auto"/>
        <w:bottom w:val="none" w:sz="0" w:space="0" w:color="auto"/>
        <w:right w:val="none" w:sz="0" w:space="0" w:color="auto"/>
      </w:divBdr>
    </w:div>
    <w:div w:id="2051832473">
      <w:bodyDiv w:val="1"/>
      <w:marLeft w:val="0"/>
      <w:marRight w:val="0"/>
      <w:marTop w:val="0"/>
      <w:marBottom w:val="0"/>
      <w:divBdr>
        <w:top w:val="none" w:sz="0" w:space="0" w:color="auto"/>
        <w:left w:val="none" w:sz="0" w:space="0" w:color="auto"/>
        <w:bottom w:val="none" w:sz="0" w:space="0" w:color="auto"/>
        <w:right w:val="none" w:sz="0" w:space="0" w:color="auto"/>
      </w:divBdr>
    </w:div>
    <w:div w:id="2057578025">
      <w:bodyDiv w:val="1"/>
      <w:marLeft w:val="0"/>
      <w:marRight w:val="0"/>
      <w:marTop w:val="0"/>
      <w:marBottom w:val="0"/>
      <w:divBdr>
        <w:top w:val="none" w:sz="0" w:space="0" w:color="auto"/>
        <w:left w:val="none" w:sz="0" w:space="0" w:color="auto"/>
        <w:bottom w:val="none" w:sz="0" w:space="0" w:color="auto"/>
        <w:right w:val="none" w:sz="0" w:space="0" w:color="auto"/>
      </w:divBdr>
    </w:div>
    <w:div w:id="2061785846">
      <w:bodyDiv w:val="1"/>
      <w:marLeft w:val="0"/>
      <w:marRight w:val="0"/>
      <w:marTop w:val="0"/>
      <w:marBottom w:val="0"/>
      <w:divBdr>
        <w:top w:val="none" w:sz="0" w:space="0" w:color="auto"/>
        <w:left w:val="none" w:sz="0" w:space="0" w:color="auto"/>
        <w:bottom w:val="none" w:sz="0" w:space="0" w:color="auto"/>
        <w:right w:val="none" w:sz="0" w:space="0" w:color="auto"/>
      </w:divBdr>
    </w:div>
    <w:div w:id="2069379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ac.jncc.gov.uk/habitat/H1170/" TargetMode="External"/><Relationship Id="rId21" Type="http://schemas.openxmlformats.org/officeDocument/2006/relationships/header" Target="header3.xml"/><Relationship Id="rId42" Type="http://schemas.openxmlformats.org/officeDocument/2006/relationships/image" Target="media/image22.png"/><Relationship Id="rId63" Type="http://schemas.openxmlformats.org/officeDocument/2006/relationships/image" Target="media/image40.jpeg"/><Relationship Id="rId84" Type="http://schemas.openxmlformats.org/officeDocument/2006/relationships/footer" Target="footer4.xml"/><Relationship Id="rId138" Type="http://schemas.openxmlformats.org/officeDocument/2006/relationships/hyperlink" Target="https://www.sciencedirect.com/science/article/abs/pii/S0302352481801090" TargetMode="External"/><Relationship Id="rId159" Type="http://schemas.openxmlformats.org/officeDocument/2006/relationships/theme" Target="theme/theme1.xml"/><Relationship Id="rId107" Type="http://schemas.openxmlformats.org/officeDocument/2006/relationships/hyperlink" Target="https://sac.jncc.gov.uk/habitat/H6210/" TargetMode="External"/><Relationship Id="rId11" Type="http://schemas.openxmlformats.org/officeDocument/2006/relationships/image" Target="media/image1.png"/><Relationship Id="rId32" Type="http://schemas.openxmlformats.org/officeDocument/2006/relationships/image" Target="media/image13.png"/><Relationship Id="rId53" Type="http://schemas.openxmlformats.org/officeDocument/2006/relationships/image" Target="media/image32.jpeg"/><Relationship Id="rId74" Type="http://schemas.openxmlformats.org/officeDocument/2006/relationships/image" Target="media/image51.png"/><Relationship Id="rId128" Type="http://schemas.openxmlformats.org/officeDocument/2006/relationships/hyperlink" Target="https://www.royalnavy.mod.uk/news-and-latest-activity/operations/united-kingdom/exercise-joint-warrior" TargetMode="External"/><Relationship Id="rId149" Type="http://schemas.openxmlformats.org/officeDocument/2006/relationships/image" Target="media/image66.emf"/><Relationship Id="rId5" Type="http://schemas.openxmlformats.org/officeDocument/2006/relationships/numbering" Target="numbering.xml"/><Relationship Id="rId95" Type="http://schemas.openxmlformats.org/officeDocument/2006/relationships/image" Target="media/image64.png"/><Relationship Id="rId22" Type="http://schemas.openxmlformats.org/officeDocument/2006/relationships/footer" Target="footer2.xml"/><Relationship Id="rId43" Type="http://schemas.openxmlformats.org/officeDocument/2006/relationships/image" Target="media/image23.png"/><Relationship Id="rId64" Type="http://schemas.openxmlformats.org/officeDocument/2006/relationships/image" Target="media/image41.jpeg"/><Relationship Id="rId118" Type="http://schemas.openxmlformats.org/officeDocument/2006/relationships/hyperlink" Target="https://www.renewables-atlas.info/" TargetMode="External"/><Relationship Id="rId139" Type="http://schemas.openxmlformats.org/officeDocument/2006/relationships/hyperlink" Target="https://www.sciencedirect.com/science/article/abs/pii/S0302352481801090" TargetMode="External"/><Relationship Id="rId80" Type="http://schemas.openxmlformats.org/officeDocument/2006/relationships/image" Target="media/image57.png"/><Relationship Id="rId85" Type="http://schemas.openxmlformats.org/officeDocument/2006/relationships/footer" Target="footer5.xml"/><Relationship Id="rId150" Type="http://schemas.openxmlformats.org/officeDocument/2006/relationships/image" Target="media/image67.emf"/><Relationship Id="rId155" Type="http://schemas.openxmlformats.org/officeDocument/2006/relationships/header" Target="header16.xml"/><Relationship Id="rId12" Type="http://schemas.openxmlformats.org/officeDocument/2006/relationships/image" Target="media/image2.png"/><Relationship Id="rId17" Type="http://schemas.openxmlformats.org/officeDocument/2006/relationships/image" Target="media/image4.jpeg"/><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header" Target="header8.xml"/><Relationship Id="rId103" Type="http://schemas.openxmlformats.org/officeDocument/2006/relationships/hyperlink" Target="https://sac.jncc.gov.uk/species/S1095/" TargetMode="External"/><Relationship Id="rId108" Type="http://schemas.openxmlformats.org/officeDocument/2006/relationships/hyperlink" Target="https://sac.jncc.gov.uk/habitat/H2110/" TargetMode="External"/><Relationship Id="rId124" Type="http://schemas.openxmlformats.org/officeDocument/2006/relationships/hyperlink" Target="https://assets.publishing.service.gov.uk/government/uploads/system/uploads/attachment_data/file/504827/OESEA3_Environmental_Report_Final.pdf" TargetMode="External"/><Relationship Id="rId129" Type="http://schemas.openxmlformats.org/officeDocument/2006/relationships/hyperlink" Target="https://eur02.safelinks.protection.outlook.com/?url=https%3A%2F%2Fdoi.org%2F10.3389%2Ffmars.2019.00192&amp;data=05%7C02%7CFiona.Johnstone%40energysecurity.gov.uk%7C3e420179d7484cac6ad008dcc6977fc9%7Ccbac700502c143ebb497e6492d1b2dd8%7C0%7C0%7C638603601487249288%7CUnknown%7CTWFpbGZsb3d8eyJWIjoiMC4wLjAwMDAiLCJQIjoiV2luMzIiLCJBTiI6Ik1haWwiLCJXVCI6Mn0%3D%7C0%7C%7C%7C&amp;sdata=arvJBbK56ksthEMLaHOYi57ZZWv4VnFMkI23oXU%2F9xI%3D&amp;reserved=0" TargetMode="External"/><Relationship Id="rId54" Type="http://schemas.openxmlformats.org/officeDocument/2006/relationships/image" Target="media/image33.jpe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2.png"/><Relationship Id="rId96" Type="http://schemas.openxmlformats.org/officeDocument/2006/relationships/hyperlink" Target="https://sac.jncc.gov.uk/habitat/H1110/" TargetMode="External"/><Relationship Id="rId140" Type="http://schemas.openxmlformats.org/officeDocument/2006/relationships/hyperlink" Target="https://www.sciencedirect.com/science/article/abs/pii/S0302352481801090" TargetMode="External"/><Relationship Id="rId145" Type="http://schemas.openxmlformats.org/officeDocument/2006/relationships/hyperlink" Target="http://www.eib.org/infocentre/register/all/53220374.pdf"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4.xml"/><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hyperlink" Target="https://sac.jncc.gov.uk/species/S1395/" TargetMode="External"/><Relationship Id="rId119" Type="http://schemas.openxmlformats.org/officeDocument/2006/relationships/hyperlink" Target="http://fishing-app.gpsnauticalcharts.com/i-boating-fishing-web-app/fishing-marine-charts-navigation.html" TargetMode="External"/><Relationship Id="rId44" Type="http://schemas.openxmlformats.org/officeDocument/2006/relationships/image" Target="media/image24.jpeg"/><Relationship Id="rId60" Type="http://schemas.openxmlformats.org/officeDocument/2006/relationships/image" Target="media/image37.png"/><Relationship Id="rId65" Type="http://schemas.openxmlformats.org/officeDocument/2006/relationships/image" Target="media/image42.jpeg"/><Relationship Id="rId81" Type="http://schemas.openxmlformats.org/officeDocument/2006/relationships/image" Target="media/image58.png"/><Relationship Id="rId86" Type="http://schemas.openxmlformats.org/officeDocument/2006/relationships/header" Target="header11.xml"/><Relationship Id="rId130" Type="http://schemas.openxmlformats.org/officeDocument/2006/relationships/hyperlink" Target="https://assets.publishing.service.gov.uk/media/668bbde6d9d35187868f4602/EIS_DP.pdf" TargetMode="External"/><Relationship Id="rId135" Type="http://schemas.openxmlformats.org/officeDocument/2006/relationships/hyperlink" Target="https://jncc.gov.uk/our-work/list-of-spas/" TargetMode="External"/><Relationship Id="rId151" Type="http://schemas.openxmlformats.org/officeDocument/2006/relationships/header" Target="header14.xml"/><Relationship Id="rId156" Type="http://schemas.openxmlformats.org/officeDocument/2006/relationships/footer" Target="footer9.xml"/><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0.png"/><Relationship Id="rId109" Type="http://schemas.openxmlformats.org/officeDocument/2006/relationships/hyperlink" Target="https://sac.jncc.gov.uk/habitat/H2120/" TargetMode="External"/><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4.jpeg"/><Relationship Id="rId76" Type="http://schemas.openxmlformats.org/officeDocument/2006/relationships/image" Target="media/image53.png"/><Relationship Id="rId97" Type="http://schemas.openxmlformats.org/officeDocument/2006/relationships/hyperlink" Target="https://sac.jncc.gov.uk/habitat/H1140/" TargetMode="External"/><Relationship Id="rId104" Type="http://schemas.openxmlformats.org/officeDocument/2006/relationships/hyperlink" Target="https://sac.jncc.gov.uk/species/S1099/" TargetMode="External"/><Relationship Id="rId120" Type="http://schemas.openxmlformats.org/officeDocument/2006/relationships/hyperlink" Target="https://doi.org/10.1016/j.jenvman.2019.109511" TargetMode="External"/><Relationship Id="rId125" Type="http://schemas.openxmlformats.org/officeDocument/2006/relationships/hyperlink" Target="https://apps.dtic.mil/sti/tr/pdf/ADA377325.pdf" TargetMode="External"/><Relationship Id="rId141" Type="http://schemas.openxmlformats.org/officeDocument/2006/relationships/hyperlink" Target="https://www.gov.uk/government/publications/east-inshore-and-east-offshore-marine-plans" TargetMode="External"/><Relationship Id="rId146" Type="http://schemas.openxmlformats.org/officeDocument/2006/relationships/hyperlink" Target="https://www.gov.uk/guidance/oil-and-gas-offshore-environmental-legislation" TargetMode="Externa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header" Target="header12.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footer" Target="footer3.xml"/><Relationship Id="rId40" Type="http://schemas.openxmlformats.org/officeDocument/2006/relationships/image" Target="media/image21.jpeg"/><Relationship Id="rId45" Type="http://schemas.openxmlformats.org/officeDocument/2006/relationships/image" Target="media/image25.jpeg"/><Relationship Id="rId66" Type="http://schemas.openxmlformats.org/officeDocument/2006/relationships/image" Target="media/image43.jpeg"/><Relationship Id="rId87" Type="http://schemas.openxmlformats.org/officeDocument/2006/relationships/footer" Target="footer6.xml"/><Relationship Id="rId110" Type="http://schemas.openxmlformats.org/officeDocument/2006/relationships/hyperlink" Target="https://sac.jncc.gov.uk/habitat/H2130/" TargetMode="External"/><Relationship Id="rId115" Type="http://schemas.openxmlformats.org/officeDocument/2006/relationships/hyperlink" Target="https://sac.jncc.gov.uk/species/S1166/" TargetMode="External"/><Relationship Id="rId131" Type="http://schemas.openxmlformats.org/officeDocument/2006/relationships/hyperlink" Target="http://www.iucnredlist.org/" TargetMode="External"/><Relationship Id="rId136" Type="http://schemas.openxmlformats.org/officeDocument/2006/relationships/hyperlink" Target="https://mhc.jncc.gov.uk/" TargetMode="External"/><Relationship Id="rId157"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header" Target="header9.xml"/><Relationship Id="rId152" Type="http://schemas.openxmlformats.org/officeDocument/2006/relationships/header" Target="header15.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5.jpeg"/><Relationship Id="rId77" Type="http://schemas.openxmlformats.org/officeDocument/2006/relationships/image" Target="media/image54.png"/><Relationship Id="rId100" Type="http://schemas.openxmlformats.org/officeDocument/2006/relationships/hyperlink" Target="https://sac.jncc.gov.uk/habitat/H1140/" TargetMode="External"/><Relationship Id="rId105" Type="http://schemas.openxmlformats.org/officeDocument/2006/relationships/hyperlink" Target="https://sac.jncc.gov.uk/species/S1395/" TargetMode="External"/><Relationship Id="rId126" Type="http://schemas.openxmlformats.org/officeDocument/2006/relationships/hyperlink" Target="http://www.envirobase.info/PDF/RES16354_final_report.pdf" TargetMode="External"/><Relationship Id="rId147" Type="http://schemas.openxmlformats.org/officeDocument/2006/relationships/hyperlink" Target="http://www.smru.st-andrews.ac.uk/scos/scos-reports/" TargetMode="Externa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header" Target="header13.xml"/><Relationship Id="rId98" Type="http://schemas.openxmlformats.org/officeDocument/2006/relationships/hyperlink" Target="https://sac.jncc.gov.uk/habitat/H1170/" TargetMode="External"/><Relationship Id="rId121" Type="http://schemas.openxmlformats.org/officeDocument/2006/relationships/hyperlink" Target="https://eur02.safelinks.protection.outlook.com/?url=https%3A%2F%2Fpublications.naturalengland.org.uk%2Fpublication%2F6581005841596416&amp;data=05%7C02%7CFiona.Johnstone%40energysecurity.gov.uk%7C3e420179d7484cac6ad008dcc6977fc9%7Ccbac700502c143ebb497e6492d1b2dd8%7C0%7C0%7C638603601487240380%7CUnknown%7CTWFpbGZsb3d8eyJWIjoiMC4wLjAwMDAiLCJQIjoiV2luMzIiLCJBTiI6Ik1haWwiLCJXVCI6Mn0%3D%7C0%7C%7C%7C&amp;sdata=qyDMMkL3juug7Ep52dkRYQtL6pZTmTE83C7c3PcaOc4%3D&amp;reserved=0" TargetMode="External"/><Relationship Id="rId142" Type="http://schemas.openxmlformats.org/officeDocument/2006/relationships/hyperlink" Target="https://www.gov.uk/government/statistics/uk-sea-fisheries-annual-statistics-report-2021" TargetMode="External"/><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image" Target="media/image26.jpeg"/><Relationship Id="rId67" Type="http://schemas.openxmlformats.org/officeDocument/2006/relationships/image" Target="media/image44.jpeg"/><Relationship Id="rId116" Type="http://schemas.openxmlformats.org/officeDocument/2006/relationships/hyperlink" Target="https://sac.jncc.gov.uk/habitat/H1110/" TargetMode="External"/><Relationship Id="rId137" Type="http://schemas.openxmlformats.org/officeDocument/2006/relationships/hyperlink" Target="https://sac.jncc.gov.uk/" TargetMode="External"/><Relationship Id="rId158" Type="http://schemas.openxmlformats.org/officeDocument/2006/relationships/glossaryDocument" Target="glossary/document.xml"/><Relationship Id="rId20" Type="http://schemas.openxmlformats.org/officeDocument/2006/relationships/image" Target="media/image7.png"/><Relationship Id="rId41" Type="http://schemas.openxmlformats.org/officeDocument/2006/relationships/header" Target="header6.xml"/><Relationship Id="rId62" Type="http://schemas.openxmlformats.org/officeDocument/2006/relationships/image" Target="media/image39.png"/><Relationship Id="rId83" Type="http://schemas.openxmlformats.org/officeDocument/2006/relationships/header" Target="header10.xml"/><Relationship Id="rId88" Type="http://schemas.openxmlformats.org/officeDocument/2006/relationships/image" Target="media/image59.png"/><Relationship Id="rId111" Type="http://schemas.openxmlformats.org/officeDocument/2006/relationships/hyperlink" Target="https://sac.jncc.gov.uk/habitat/H2170/" TargetMode="External"/><Relationship Id="rId132" Type="http://schemas.openxmlformats.org/officeDocument/2006/relationships/hyperlink" Target="http://www.smru.st-andrews.ac.uk/documents/scotgov/MR5-1_at-sea_usage_and_activity_VF2.pdf" TargetMode="External"/><Relationship Id="rId153" Type="http://schemas.openxmlformats.org/officeDocument/2006/relationships/footer" Target="footer7.xml"/><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6.jpeg"/><Relationship Id="rId106" Type="http://schemas.openxmlformats.org/officeDocument/2006/relationships/hyperlink" Target="https://sac.jncc.gov.uk/habitat/H4030/" TargetMode="External"/><Relationship Id="rId127" Type="http://schemas.openxmlformats.org/officeDocument/2006/relationships/hyperlink" Target="http://seawatchfoundation.org.uk/wp-content/uploads/2012/08/20.-cetaceans-in-liverpool-bay-and-northern-irish-sea-update-01-05.pdf" TargetMode="External"/><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image" Target="cid:image002.png@01DB1B2A.0B2A75B0" TargetMode="External"/><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5.jpeg"/><Relationship Id="rId101" Type="http://schemas.openxmlformats.org/officeDocument/2006/relationships/hyperlink" Target="https://sac.jncc.gov.uk/habitat/H1310/" TargetMode="External"/><Relationship Id="rId122" Type="http://schemas.openxmlformats.org/officeDocument/2006/relationships/hyperlink" Target="https://www.gov.uk/government/publications/waste-duty-of-care-code-of-practice" TargetMode="External"/><Relationship Id="rId143" Type="http://schemas.openxmlformats.org/officeDocument/2006/relationships/hyperlink" Target="https://designatedsites.naturalengland.org.uk/" TargetMode="External"/><Relationship Id="rId148" Type="http://schemas.openxmlformats.org/officeDocument/2006/relationships/hyperlink" Target="https://data.marine.gov.scot/dataset/2021-scottish-sea-fisheries-statistics-fishing-effort-and-quantity-and-value-landings-ices"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jpg"/><Relationship Id="rId47" Type="http://schemas.openxmlformats.org/officeDocument/2006/relationships/image" Target="media/image27.jpeg"/><Relationship Id="rId68" Type="http://schemas.openxmlformats.org/officeDocument/2006/relationships/image" Target="media/image45.png"/><Relationship Id="rId89" Type="http://schemas.openxmlformats.org/officeDocument/2006/relationships/image" Target="media/image60.png"/><Relationship Id="rId112" Type="http://schemas.openxmlformats.org/officeDocument/2006/relationships/hyperlink" Target="https://sac.jncc.gov.uk/habitat/H2190/" TargetMode="External"/><Relationship Id="rId133" Type="http://schemas.openxmlformats.org/officeDocument/2006/relationships/hyperlink" Target="https://hub.jncc.gov.uk/assets/4253a571-146c-48bf-bf06-6fb29b8f59b1" TargetMode="External"/><Relationship Id="rId154" Type="http://schemas.openxmlformats.org/officeDocument/2006/relationships/footer" Target="footer8.xml"/><Relationship Id="rId16" Type="http://schemas.openxmlformats.org/officeDocument/2006/relationships/image" Target="media/image3.png"/><Relationship Id="rId37" Type="http://schemas.openxmlformats.org/officeDocument/2006/relationships/image" Target="media/image18.png"/><Relationship Id="rId58" Type="http://schemas.openxmlformats.org/officeDocument/2006/relationships/header" Target="header7.xml"/><Relationship Id="rId79" Type="http://schemas.openxmlformats.org/officeDocument/2006/relationships/image" Target="media/image56.png"/><Relationship Id="rId102" Type="http://schemas.openxmlformats.org/officeDocument/2006/relationships/hyperlink" Target="https://sac.jncc.gov.uk/habitat/H1330/" TargetMode="External"/><Relationship Id="rId123" Type="http://schemas.openxmlformats.org/officeDocument/2006/relationships/hyperlink" Target="https://www.gov.uk/government/uploads/system/uploads/attachment_data/file/194329/OES_Non_Technical_Summary.pdf" TargetMode="External"/><Relationship Id="rId144" Type="http://schemas.openxmlformats.org/officeDocument/2006/relationships/hyperlink" Target="https://publications.naturalengland.org.uk/publication/3236717?category=3229185" TargetMode="External"/><Relationship Id="rId90" Type="http://schemas.openxmlformats.org/officeDocument/2006/relationships/image" Target="media/image61.png"/><Relationship Id="rId27" Type="http://schemas.openxmlformats.org/officeDocument/2006/relationships/hyperlink" Target="https://www.google.co.uk/url?sa=i&amp;url=https://epthinktank.eu/2017/05/29/circular-economy-package-four-legislative-proposals-on-waste-eu-legislation-in-progress/waste_hierarchy/&amp;psig=AOvVaw0losfuRFfJ1_wV39vSaXfw&amp;ust=1581010123417000&amp;source=images&amp;cd=vfe&amp;ved=0CAIQjRxqFwoTCIDly_L3uucCFQAAAAAdAAAAABAV" TargetMode="External"/><Relationship Id="rId48" Type="http://schemas.openxmlformats.org/officeDocument/2006/relationships/image" Target="media/image28.png"/><Relationship Id="rId69" Type="http://schemas.openxmlformats.org/officeDocument/2006/relationships/image" Target="media/image46.png"/><Relationship Id="rId113" Type="http://schemas.openxmlformats.org/officeDocument/2006/relationships/hyperlink" Target="https://sac.jncc.gov.uk/habitat/H2150/" TargetMode="External"/><Relationship Id="rId134" Type="http://schemas.openxmlformats.org/officeDocument/2006/relationships/hyperlink" Target="https://jncc.gov.uk/our-work/marine-conservation-zon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22A54BA70254CF6A767C74DAC35A1CA"/>
        <w:category>
          <w:name w:val="General"/>
          <w:gallery w:val="placeholder"/>
        </w:category>
        <w:types>
          <w:type w:val="bbPlcHdr"/>
        </w:types>
        <w:behaviors>
          <w:behavior w:val="content"/>
        </w:behaviors>
        <w:guid w:val="{9D06680F-C637-467A-959A-5ED3ACB17CA9}"/>
      </w:docPartPr>
      <w:docPartBody>
        <w:p w:rsidR="002E6949" w:rsidRDefault="001235BC" w:rsidP="001235BC">
          <w:pPr>
            <w:pStyle w:val="922A54BA70254CF6A767C74DAC35A1CA"/>
          </w:pPr>
          <w:r w:rsidRPr="001575EC">
            <w:rPr>
              <w:rStyle w:val="PlaceholderText"/>
            </w:rPr>
            <w:t>Click or tap here to enter text.</w:t>
          </w:r>
        </w:p>
      </w:docPartBody>
    </w:docPart>
    <w:docPart>
      <w:docPartPr>
        <w:name w:val="89A7F5E763DC4108914B0DF5F3490EB7"/>
        <w:category>
          <w:name w:val="General"/>
          <w:gallery w:val="placeholder"/>
        </w:category>
        <w:types>
          <w:type w:val="bbPlcHdr"/>
        </w:types>
        <w:behaviors>
          <w:behavior w:val="content"/>
        </w:behaviors>
        <w:guid w:val="{8A36FBD5-8F96-43A5-87FA-E947E53812F9}"/>
      </w:docPartPr>
      <w:docPartBody>
        <w:p w:rsidR="003D0161" w:rsidRDefault="00214634" w:rsidP="00214634">
          <w:pPr>
            <w:pStyle w:val="89A7F5E763DC4108914B0DF5F3490EB7"/>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5BC"/>
    <w:rsid w:val="0007034A"/>
    <w:rsid w:val="00075396"/>
    <w:rsid w:val="000D0649"/>
    <w:rsid w:val="000D4F42"/>
    <w:rsid w:val="000E4963"/>
    <w:rsid w:val="001235BC"/>
    <w:rsid w:val="00155B4A"/>
    <w:rsid w:val="001802DC"/>
    <w:rsid w:val="001972CE"/>
    <w:rsid w:val="001B099E"/>
    <w:rsid w:val="001B3536"/>
    <w:rsid w:val="001B49D7"/>
    <w:rsid w:val="001B5B20"/>
    <w:rsid w:val="001B669E"/>
    <w:rsid w:val="001C7643"/>
    <w:rsid w:val="001D0A94"/>
    <w:rsid w:val="001D24B8"/>
    <w:rsid w:val="001F1924"/>
    <w:rsid w:val="00214634"/>
    <w:rsid w:val="00263563"/>
    <w:rsid w:val="002670EC"/>
    <w:rsid w:val="002A1450"/>
    <w:rsid w:val="002E1CB4"/>
    <w:rsid w:val="002E6949"/>
    <w:rsid w:val="002F576D"/>
    <w:rsid w:val="0031290D"/>
    <w:rsid w:val="00325197"/>
    <w:rsid w:val="0033215D"/>
    <w:rsid w:val="00340C98"/>
    <w:rsid w:val="00347123"/>
    <w:rsid w:val="003900D8"/>
    <w:rsid w:val="003A30BD"/>
    <w:rsid w:val="003C1278"/>
    <w:rsid w:val="003D0161"/>
    <w:rsid w:val="004011ED"/>
    <w:rsid w:val="00421F96"/>
    <w:rsid w:val="004755CB"/>
    <w:rsid w:val="0048598D"/>
    <w:rsid w:val="004E2FE1"/>
    <w:rsid w:val="004F742C"/>
    <w:rsid w:val="005041D6"/>
    <w:rsid w:val="00511F1B"/>
    <w:rsid w:val="00513C24"/>
    <w:rsid w:val="005550D8"/>
    <w:rsid w:val="00557536"/>
    <w:rsid w:val="005E42EE"/>
    <w:rsid w:val="0060111D"/>
    <w:rsid w:val="0063288A"/>
    <w:rsid w:val="006B2AF2"/>
    <w:rsid w:val="006D362F"/>
    <w:rsid w:val="0078035F"/>
    <w:rsid w:val="007C353A"/>
    <w:rsid w:val="00807D3C"/>
    <w:rsid w:val="008117BB"/>
    <w:rsid w:val="00827B2E"/>
    <w:rsid w:val="00847190"/>
    <w:rsid w:val="00881A57"/>
    <w:rsid w:val="0089214E"/>
    <w:rsid w:val="008A1F8A"/>
    <w:rsid w:val="008A5A31"/>
    <w:rsid w:val="008C2E5A"/>
    <w:rsid w:val="008F564C"/>
    <w:rsid w:val="009140F8"/>
    <w:rsid w:val="00914441"/>
    <w:rsid w:val="00970CF2"/>
    <w:rsid w:val="009B40D1"/>
    <w:rsid w:val="00A75461"/>
    <w:rsid w:val="00A80B7F"/>
    <w:rsid w:val="00AE0742"/>
    <w:rsid w:val="00AE5668"/>
    <w:rsid w:val="00AF59D6"/>
    <w:rsid w:val="00B6524A"/>
    <w:rsid w:val="00B75717"/>
    <w:rsid w:val="00BC38C4"/>
    <w:rsid w:val="00C13792"/>
    <w:rsid w:val="00C14624"/>
    <w:rsid w:val="00C25CDE"/>
    <w:rsid w:val="00C3457F"/>
    <w:rsid w:val="00C54EBE"/>
    <w:rsid w:val="00C55BDB"/>
    <w:rsid w:val="00C96095"/>
    <w:rsid w:val="00CD0695"/>
    <w:rsid w:val="00D0641A"/>
    <w:rsid w:val="00D222EC"/>
    <w:rsid w:val="00D524BC"/>
    <w:rsid w:val="00D9692C"/>
    <w:rsid w:val="00E7500C"/>
    <w:rsid w:val="00EF31FA"/>
    <w:rsid w:val="00F9009C"/>
    <w:rsid w:val="00FC729E"/>
    <w:rsid w:val="00FE27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235BC"/>
    <w:rPr>
      <w:color w:val="808080"/>
    </w:rPr>
  </w:style>
  <w:style w:type="paragraph" w:customStyle="1" w:styleId="922A54BA70254CF6A767C74DAC35A1CA">
    <w:name w:val="922A54BA70254CF6A767C74DAC35A1CA"/>
    <w:rsid w:val="001235BC"/>
  </w:style>
  <w:style w:type="paragraph" w:customStyle="1" w:styleId="89A7F5E763DC4108914B0DF5F3490EB7">
    <w:name w:val="89A7F5E763DC4108914B0DF5F3490EB7"/>
    <w:rsid w:val="002146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EniProgetti 1">
      <a:dk1>
        <a:sysClr val="windowText" lastClr="000000"/>
      </a:dk1>
      <a:lt1>
        <a:sysClr val="window" lastClr="FFFFFF"/>
      </a:lt1>
      <a:dk2>
        <a:srgbClr val="8B2231"/>
      </a:dk2>
      <a:lt2>
        <a:srgbClr val="EEECE1"/>
      </a:lt2>
      <a:accent1>
        <a:srgbClr val="FFD500"/>
      </a:accent1>
      <a:accent2>
        <a:srgbClr val="FF9900"/>
      </a:accent2>
      <a:accent3>
        <a:srgbClr val="C00000"/>
      </a:accent3>
      <a:accent4>
        <a:srgbClr val="E3E3E3"/>
      </a:accent4>
      <a:accent5>
        <a:srgbClr val="C6C6C6"/>
      </a:accent5>
      <a:accent6>
        <a:srgbClr val="1C1C1C"/>
      </a:accent6>
      <a:hlink>
        <a:srgbClr val="F3661E"/>
      </a:hlink>
      <a:folHlink>
        <a:srgbClr val="F3971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C1267364801D842B5512DF42C080EEC" ma:contentTypeVersion="16" ma:contentTypeDescription="Creare un nuovo documento." ma:contentTypeScope="" ma:versionID="789d3696b88062e3e38cd7e0d70f5de6">
  <xsd:schema xmlns:xsd="http://www.w3.org/2001/XMLSchema" xmlns:xs="http://www.w3.org/2001/XMLSchema" xmlns:p="http://schemas.microsoft.com/office/2006/metadata/properties" xmlns:ns2="ed0a98af-ce9f-4376-9ae3-1ade9c870c3b" xmlns:ns3="c79d65ef-79f1-45ab-88e4-b5b9a5c984a1" targetNamespace="http://schemas.microsoft.com/office/2006/metadata/properties" ma:root="true" ma:fieldsID="a9f40a91bd10473cdfa1a84ab286c88b" ns2:_="" ns3:_="">
    <xsd:import namespace="ed0a98af-ce9f-4376-9ae3-1ade9c870c3b"/>
    <xsd:import namespace="c79d65ef-79f1-45ab-88e4-b5b9a5c984a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bjectDetectorVersions" minOccurs="0"/>
                <xsd:element ref="ns2:MediaServiceOCR"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0a98af-ce9f-4376-9ae3-1ade9c870c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Tag immagine" ma:readOnly="false" ma:fieldId="{5cf76f15-5ced-4ddc-b409-7134ff3c332f}" ma:taxonomyMulti="true" ma:sspId="2da5194d-3dcf-433e-8251-bab4c487dbd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9d65ef-79f1-45ab-88e4-b5b9a5c984a1" elementFormDefault="qualified">
    <xsd:import namespace="http://schemas.microsoft.com/office/2006/documentManagement/types"/>
    <xsd:import namespace="http://schemas.microsoft.com/office/infopath/2007/PartnerControls"/>
    <xsd:element name="SharedWithUsers" ma:index="12"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Condiviso con dettagli" ma:internalName="SharedWithDetails" ma:readOnly="true">
      <xsd:simpleType>
        <xsd:restriction base="dms:Note">
          <xsd:maxLength value="255"/>
        </xsd:restriction>
      </xsd:simpleType>
    </xsd:element>
    <xsd:element name="TaxCatchAll" ma:index="16" nillable="true" ma:displayName="Taxonomy Catch All Column" ma:hidden="true" ma:list="{eecb5663-1046-4148-9d6d-0d599d546018}" ma:internalName="TaxCatchAll" ma:showField="CatchAllData" ma:web="c79d65ef-79f1-45ab-88e4-b5b9a5c984a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9d65ef-79f1-45ab-88e4-b5b9a5c984a1" xsi:nil="true"/>
    <lcf76f155ced4ddcb4097134ff3c332f xmlns="ed0a98af-ce9f-4376-9ae3-1ade9c870c3b">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031C59-300D-4EB1-B70D-5294047153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0a98af-ce9f-4376-9ae3-1ade9c870c3b"/>
    <ds:schemaRef ds:uri="c79d65ef-79f1-45ab-88e4-b5b9a5c984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B910D4-4971-4604-B266-512647A96C24}">
  <ds:schemaRefs>
    <ds:schemaRef ds:uri="http://schemas.microsoft.com/sharepoint/v3/contenttype/forms"/>
  </ds:schemaRefs>
</ds:datastoreItem>
</file>

<file path=customXml/itemProps3.xml><?xml version="1.0" encoding="utf-8"?>
<ds:datastoreItem xmlns:ds="http://schemas.openxmlformats.org/officeDocument/2006/customXml" ds:itemID="{00D16EF9-5B53-4A7B-8EBF-E2BA6D6756B7}">
  <ds:schemaRefs>
    <ds:schemaRef ds:uri="http://schemas.microsoft.com/office/2006/metadata/properties"/>
    <ds:schemaRef ds:uri="http://purl.org/dc/elements/1.1/"/>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c79d65ef-79f1-45ab-88e4-b5b9a5c984a1"/>
    <ds:schemaRef ds:uri="ed0a98af-ce9f-4376-9ae3-1ade9c870c3b"/>
    <ds:schemaRef ds:uri="http://www.w3.org/XML/1998/namespace"/>
    <ds:schemaRef ds:uri="http://purl.org/dc/dcmitype/"/>
  </ds:schemaRefs>
</ds:datastoreItem>
</file>

<file path=customXml/itemProps4.xml><?xml version="1.0" encoding="utf-8"?>
<ds:datastoreItem xmlns:ds="http://schemas.openxmlformats.org/officeDocument/2006/customXml" ds:itemID="{111531C0-52C2-4CF8-BAD1-2DA0B9A455DE}">
  <ds:schemaRefs>
    <ds:schemaRef ds:uri="http://schemas.openxmlformats.org/officeDocument/2006/bibliography"/>
  </ds:schemaRefs>
</ds:datastoreItem>
</file>

<file path=docMetadata/LabelInfo.xml><?xml version="1.0" encoding="utf-8"?>
<clbl:labelList xmlns:clbl="http://schemas.microsoft.com/office/2020/mipLabelMetadata">
  <clbl:label id="{59096ad9-8b60-446a-90b7-017dbb9421a3}" enabled="1" method="Standard" siteId="{3d234255-e20f-4205-88a5-9658a402999b}" removed="0"/>
</clbl:labelList>
</file>

<file path=docProps/app.xml><?xml version="1.0" encoding="utf-8"?>
<Properties xmlns="http://schemas.openxmlformats.org/officeDocument/2006/extended-properties" xmlns:vt="http://schemas.openxmlformats.org/officeDocument/2006/docPropsVTypes">
  <Template>Normal</Template>
  <TotalTime>0</TotalTime>
  <Pages>21</Pages>
  <Words>56195</Words>
  <Characters>320314</Characters>
  <Application>Microsoft Office Word</Application>
  <DocSecurity>4</DocSecurity>
  <Lines>2669</Lines>
  <Paragraphs>751</Paragraphs>
  <ScaleCrop>false</ScaleCrop>
  <HeadingPairs>
    <vt:vector size="2" baseType="variant">
      <vt:variant>
        <vt:lpstr>Title</vt:lpstr>
      </vt:variant>
      <vt:variant>
        <vt:i4>1</vt:i4>
      </vt:variant>
    </vt:vector>
  </HeadingPairs>
  <TitlesOfParts>
    <vt:vector size="1" baseType="lpstr">
      <vt:lpstr/>
    </vt:vector>
  </TitlesOfParts>
  <Company>Eni Engineering E&amp;P Ltd</Company>
  <LinksUpToDate>false</LinksUpToDate>
  <CharactersWithSpaces>375758</CharactersWithSpaces>
  <SharedDoc>false</SharedDoc>
  <HLinks>
    <vt:vector size="1164" baseType="variant">
      <vt:variant>
        <vt:i4>6553697</vt:i4>
      </vt:variant>
      <vt:variant>
        <vt:i4>1599</vt:i4>
      </vt:variant>
      <vt:variant>
        <vt:i4>0</vt:i4>
      </vt:variant>
      <vt:variant>
        <vt:i4>5</vt:i4>
      </vt:variant>
      <vt:variant>
        <vt:lpwstr>https://data.marine.gov.scot/dataset/2021-scottish-sea-fisheries-statistics-fishing-effort-and-quantity-and-value-landings-ices</vt:lpwstr>
      </vt:variant>
      <vt:variant>
        <vt:lpwstr/>
      </vt:variant>
      <vt:variant>
        <vt:i4>6750261</vt:i4>
      </vt:variant>
      <vt:variant>
        <vt:i4>1596</vt:i4>
      </vt:variant>
      <vt:variant>
        <vt:i4>0</vt:i4>
      </vt:variant>
      <vt:variant>
        <vt:i4>5</vt:i4>
      </vt:variant>
      <vt:variant>
        <vt:lpwstr>http://www.smru.st-andrews.ac.uk/scos/scos-reports/</vt:lpwstr>
      </vt:variant>
      <vt:variant>
        <vt:lpwstr/>
      </vt:variant>
      <vt:variant>
        <vt:i4>7929953</vt:i4>
      </vt:variant>
      <vt:variant>
        <vt:i4>1593</vt:i4>
      </vt:variant>
      <vt:variant>
        <vt:i4>0</vt:i4>
      </vt:variant>
      <vt:variant>
        <vt:i4>5</vt:i4>
      </vt:variant>
      <vt:variant>
        <vt:lpwstr>https://www.gov.uk/guidance/oil-and-gas-offshore-environmental-legislation</vt:lpwstr>
      </vt:variant>
      <vt:variant>
        <vt:lpwstr/>
      </vt:variant>
      <vt:variant>
        <vt:i4>3538982</vt:i4>
      </vt:variant>
      <vt:variant>
        <vt:i4>1590</vt:i4>
      </vt:variant>
      <vt:variant>
        <vt:i4>0</vt:i4>
      </vt:variant>
      <vt:variant>
        <vt:i4>5</vt:i4>
      </vt:variant>
      <vt:variant>
        <vt:lpwstr>http://www.eib.org/infocentre/register/all/53220374.pdf</vt:lpwstr>
      </vt:variant>
      <vt:variant>
        <vt:lpwstr/>
      </vt:variant>
      <vt:variant>
        <vt:i4>6357041</vt:i4>
      </vt:variant>
      <vt:variant>
        <vt:i4>1587</vt:i4>
      </vt:variant>
      <vt:variant>
        <vt:i4>0</vt:i4>
      </vt:variant>
      <vt:variant>
        <vt:i4>5</vt:i4>
      </vt:variant>
      <vt:variant>
        <vt:lpwstr>https://designatedsites.naturalengland.org.uk/</vt:lpwstr>
      </vt:variant>
      <vt:variant>
        <vt:lpwstr/>
      </vt:variant>
      <vt:variant>
        <vt:i4>2556009</vt:i4>
      </vt:variant>
      <vt:variant>
        <vt:i4>1584</vt:i4>
      </vt:variant>
      <vt:variant>
        <vt:i4>0</vt:i4>
      </vt:variant>
      <vt:variant>
        <vt:i4>5</vt:i4>
      </vt:variant>
      <vt:variant>
        <vt:lpwstr>https://www.gov.uk/government/statistics/uk-sea-fisheries-annual-statistics-report-2021</vt:lpwstr>
      </vt:variant>
      <vt:variant>
        <vt:lpwstr/>
      </vt:variant>
      <vt:variant>
        <vt:i4>3801142</vt:i4>
      </vt:variant>
      <vt:variant>
        <vt:i4>1581</vt:i4>
      </vt:variant>
      <vt:variant>
        <vt:i4>0</vt:i4>
      </vt:variant>
      <vt:variant>
        <vt:i4>5</vt:i4>
      </vt:variant>
      <vt:variant>
        <vt:lpwstr>https://www.gov.uk/government/publications/east-inshore-and-east-offshore-marine-plans</vt:lpwstr>
      </vt:variant>
      <vt:variant>
        <vt:lpwstr/>
      </vt:variant>
      <vt:variant>
        <vt:i4>2490445</vt:i4>
      </vt:variant>
      <vt:variant>
        <vt:i4>1578</vt:i4>
      </vt:variant>
      <vt:variant>
        <vt:i4>0</vt:i4>
      </vt:variant>
      <vt:variant>
        <vt:i4>5</vt:i4>
      </vt:variant>
      <vt:variant>
        <vt:lpwstr>https://www.sciencedirect.com/science/article/abs/pii/S0302352481801090</vt:lpwstr>
      </vt:variant>
      <vt:variant>
        <vt:lpwstr>!</vt:lpwstr>
      </vt:variant>
      <vt:variant>
        <vt:i4>2490445</vt:i4>
      </vt:variant>
      <vt:variant>
        <vt:i4>1575</vt:i4>
      </vt:variant>
      <vt:variant>
        <vt:i4>0</vt:i4>
      </vt:variant>
      <vt:variant>
        <vt:i4>5</vt:i4>
      </vt:variant>
      <vt:variant>
        <vt:lpwstr>https://www.sciencedirect.com/science/article/abs/pii/S0302352481801090</vt:lpwstr>
      </vt:variant>
      <vt:variant>
        <vt:lpwstr>!</vt:lpwstr>
      </vt:variant>
      <vt:variant>
        <vt:i4>2490445</vt:i4>
      </vt:variant>
      <vt:variant>
        <vt:i4>1572</vt:i4>
      </vt:variant>
      <vt:variant>
        <vt:i4>0</vt:i4>
      </vt:variant>
      <vt:variant>
        <vt:i4>5</vt:i4>
      </vt:variant>
      <vt:variant>
        <vt:lpwstr>https://www.sciencedirect.com/science/article/abs/pii/S0302352481801090</vt:lpwstr>
      </vt:variant>
      <vt:variant>
        <vt:lpwstr>!</vt:lpwstr>
      </vt:variant>
      <vt:variant>
        <vt:i4>2490445</vt:i4>
      </vt:variant>
      <vt:variant>
        <vt:i4>1569</vt:i4>
      </vt:variant>
      <vt:variant>
        <vt:i4>0</vt:i4>
      </vt:variant>
      <vt:variant>
        <vt:i4>5</vt:i4>
      </vt:variant>
      <vt:variant>
        <vt:lpwstr>https://www.sciencedirect.com/science/article/abs/pii/S0302352481801090</vt:lpwstr>
      </vt:variant>
      <vt:variant>
        <vt:lpwstr>!</vt:lpwstr>
      </vt:variant>
      <vt:variant>
        <vt:i4>1572957</vt:i4>
      </vt:variant>
      <vt:variant>
        <vt:i4>1566</vt:i4>
      </vt:variant>
      <vt:variant>
        <vt:i4>0</vt:i4>
      </vt:variant>
      <vt:variant>
        <vt:i4>5</vt:i4>
      </vt:variant>
      <vt:variant>
        <vt:lpwstr>https://sac.jncc.gov.uk/</vt:lpwstr>
      </vt:variant>
      <vt:variant>
        <vt:lpwstr/>
      </vt:variant>
      <vt:variant>
        <vt:i4>1114179</vt:i4>
      </vt:variant>
      <vt:variant>
        <vt:i4>1563</vt:i4>
      </vt:variant>
      <vt:variant>
        <vt:i4>0</vt:i4>
      </vt:variant>
      <vt:variant>
        <vt:i4>5</vt:i4>
      </vt:variant>
      <vt:variant>
        <vt:lpwstr>https://mhc.jncc.gov.uk/</vt:lpwstr>
      </vt:variant>
      <vt:variant>
        <vt:lpwstr/>
      </vt:variant>
      <vt:variant>
        <vt:i4>6422566</vt:i4>
      </vt:variant>
      <vt:variant>
        <vt:i4>1560</vt:i4>
      </vt:variant>
      <vt:variant>
        <vt:i4>0</vt:i4>
      </vt:variant>
      <vt:variant>
        <vt:i4>5</vt:i4>
      </vt:variant>
      <vt:variant>
        <vt:lpwstr>https://jncc.gov.uk/our-work/list-of-spas/</vt:lpwstr>
      </vt:variant>
      <vt:variant>
        <vt:lpwstr/>
      </vt:variant>
      <vt:variant>
        <vt:i4>3670069</vt:i4>
      </vt:variant>
      <vt:variant>
        <vt:i4>1557</vt:i4>
      </vt:variant>
      <vt:variant>
        <vt:i4>0</vt:i4>
      </vt:variant>
      <vt:variant>
        <vt:i4>5</vt:i4>
      </vt:variant>
      <vt:variant>
        <vt:lpwstr>https://jncc.gov.uk/our-work/marine-conservation-zones/</vt:lpwstr>
      </vt:variant>
      <vt:variant>
        <vt:lpwstr/>
      </vt:variant>
      <vt:variant>
        <vt:i4>7143529</vt:i4>
      </vt:variant>
      <vt:variant>
        <vt:i4>1554</vt:i4>
      </vt:variant>
      <vt:variant>
        <vt:i4>0</vt:i4>
      </vt:variant>
      <vt:variant>
        <vt:i4>5</vt:i4>
      </vt:variant>
      <vt:variant>
        <vt:lpwstr>https://hub.jncc.gov.uk/assets/4253a571-146c-48bf-bf06-6fb29b8f59b1</vt:lpwstr>
      </vt:variant>
      <vt:variant>
        <vt:lpwstr/>
      </vt:variant>
      <vt:variant>
        <vt:i4>1048687</vt:i4>
      </vt:variant>
      <vt:variant>
        <vt:i4>1551</vt:i4>
      </vt:variant>
      <vt:variant>
        <vt:i4>0</vt:i4>
      </vt:variant>
      <vt:variant>
        <vt:i4>5</vt:i4>
      </vt:variant>
      <vt:variant>
        <vt:lpwstr>http://www.smru.st-andrews.ac.uk/documents/scotgov/MR5-1_at-sea_usage_and_activity_VF2.pdf</vt:lpwstr>
      </vt:variant>
      <vt:variant>
        <vt:lpwstr/>
      </vt:variant>
      <vt:variant>
        <vt:i4>2228333</vt:i4>
      </vt:variant>
      <vt:variant>
        <vt:i4>1548</vt:i4>
      </vt:variant>
      <vt:variant>
        <vt:i4>0</vt:i4>
      </vt:variant>
      <vt:variant>
        <vt:i4>5</vt:i4>
      </vt:variant>
      <vt:variant>
        <vt:lpwstr>http://www.iucnredlist.org/</vt:lpwstr>
      </vt:variant>
      <vt:variant>
        <vt:lpwstr/>
      </vt:variant>
      <vt:variant>
        <vt:i4>7995519</vt:i4>
      </vt:variant>
      <vt:variant>
        <vt:i4>1545</vt:i4>
      </vt:variant>
      <vt:variant>
        <vt:i4>0</vt:i4>
      </vt:variant>
      <vt:variant>
        <vt:i4>5</vt:i4>
      </vt:variant>
      <vt:variant>
        <vt:lpwstr>https://www.royalnavy.mod.uk/news-and-latest-activity/operations/united-kingdom/exercise-joint-warrior</vt:lpwstr>
      </vt:variant>
      <vt:variant>
        <vt:lpwstr/>
      </vt:variant>
      <vt:variant>
        <vt:i4>2490407</vt:i4>
      </vt:variant>
      <vt:variant>
        <vt:i4>1542</vt:i4>
      </vt:variant>
      <vt:variant>
        <vt:i4>0</vt:i4>
      </vt:variant>
      <vt:variant>
        <vt:i4>5</vt:i4>
      </vt:variant>
      <vt:variant>
        <vt:lpwstr>http://seawatchfoundation.org.uk/wp-content/uploads/2012/08/20.-cetaceans-in-liverpool-bay-and-northern-irish-sea-update-01-05.pdf</vt:lpwstr>
      </vt:variant>
      <vt:variant>
        <vt:lpwstr/>
      </vt:variant>
      <vt:variant>
        <vt:i4>90</vt:i4>
      </vt:variant>
      <vt:variant>
        <vt:i4>1539</vt:i4>
      </vt:variant>
      <vt:variant>
        <vt:i4>0</vt:i4>
      </vt:variant>
      <vt:variant>
        <vt:i4>5</vt:i4>
      </vt:variant>
      <vt:variant>
        <vt:lpwstr>http://www.envirobase.info/PDF/RES16354_final_report.pdf</vt:lpwstr>
      </vt:variant>
      <vt:variant>
        <vt:lpwstr/>
      </vt:variant>
      <vt:variant>
        <vt:i4>7274619</vt:i4>
      </vt:variant>
      <vt:variant>
        <vt:i4>1536</vt:i4>
      </vt:variant>
      <vt:variant>
        <vt:i4>0</vt:i4>
      </vt:variant>
      <vt:variant>
        <vt:i4>5</vt:i4>
      </vt:variant>
      <vt:variant>
        <vt:lpwstr>https://apps.dtic.mil/sti/tr/pdf/ADA377325.pdf</vt:lpwstr>
      </vt:variant>
      <vt:variant>
        <vt:lpwstr/>
      </vt:variant>
      <vt:variant>
        <vt:i4>6815781</vt:i4>
      </vt:variant>
      <vt:variant>
        <vt:i4>1533</vt:i4>
      </vt:variant>
      <vt:variant>
        <vt:i4>0</vt:i4>
      </vt:variant>
      <vt:variant>
        <vt:i4>5</vt:i4>
      </vt:variant>
      <vt:variant>
        <vt:lpwstr>https://assets.publishing.service.gov.uk/government/uploads/system/uploads/attachment_data/file/504827/OESEA3_Environmental_Report_Final.pdf</vt:lpwstr>
      </vt:variant>
      <vt:variant>
        <vt:lpwstr/>
      </vt:variant>
      <vt:variant>
        <vt:i4>5505116</vt:i4>
      </vt:variant>
      <vt:variant>
        <vt:i4>1530</vt:i4>
      </vt:variant>
      <vt:variant>
        <vt:i4>0</vt:i4>
      </vt:variant>
      <vt:variant>
        <vt:i4>5</vt:i4>
      </vt:variant>
      <vt:variant>
        <vt:lpwstr>https://www.gov.uk/government/uploads/system/uploads/attachment_data/file/194329/OES_Non_Technical_Summary.pdf</vt:lpwstr>
      </vt:variant>
      <vt:variant>
        <vt:lpwstr/>
      </vt:variant>
      <vt:variant>
        <vt:i4>7078004</vt:i4>
      </vt:variant>
      <vt:variant>
        <vt:i4>1527</vt:i4>
      </vt:variant>
      <vt:variant>
        <vt:i4>0</vt:i4>
      </vt:variant>
      <vt:variant>
        <vt:i4>5</vt:i4>
      </vt:variant>
      <vt:variant>
        <vt:lpwstr>https://www.gov.uk/government/publications/waste-duty-of-care-code-of-practice</vt:lpwstr>
      </vt:variant>
      <vt:variant>
        <vt:lpwstr/>
      </vt:variant>
      <vt:variant>
        <vt:i4>5963864</vt:i4>
      </vt:variant>
      <vt:variant>
        <vt:i4>1524</vt:i4>
      </vt:variant>
      <vt:variant>
        <vt:i4>0</vt:i4>
      </vt:variant>
      <vt:variant>
        <vt:i4>5</vt:i4>
      </vt:variant>
      <vt:variant>
        <vt:lpwstr>http://fishing-app.gpsnauticalcharts.com/i-boating-fishing-web-app/fishing-marine-charts-navigation.html</vt:lpwstr>
      </vt:variant>
      <vt:variant>
        <vt:lpwstr>11.02/53.0478/1.7758</vt:lpwstr>
      </vt:variant>
      <vt:variant>
        <vt:i4>6815803</vt:i4>
      </vt:variant>
      <vt:variant>
        <vt:i4>1521</vt:i4>
      </vt:variant>
      <vt:variant>
        <vt:i4>0</vt:i4>
      </vt:variant>
      <vt:variant>
        <vt:i4>5</vt:i4>
      </vt:variant>
      <vt:variant>
        <vt:lpwstr>https://www.renewables-atlas.info/</vt:lpwstr>
      </vt:variant>
      <vt:variant>
        <vt:lpwstr/>
      </vt:variant>
      <vt:variant>
        <vt:i4>7798846</vt:i4>
      </vt:variant>
      <vt:variant>
        <vt:i4>1518</vt:i4>
      </vt:variant>
      <vt:variant>
        <vt:i4>0</vt:i4>
      </vt:variant>
      <vt:variant>
        <vt:i4>5</vt:i4>
      </vt:variant>
      <vt:variant>
        <vt:lpwstr>https://sac.jncc.gov.uk/habitat/H1170/</vt:lpwstr>
      </vt:variant>
      <vt:variant>
        <vt:lpwstr/>
      </vt:variant>
      <vt:variant>
        <vt:i4>7405630</vt:i4>
      </vt:variant>
      <vt:variant>
        <vt:i4>1515</vt:i4>
      </vt:variant>
      <vt:variant>
        <vt:i4>0</vt:i4>
      </vt:variant>
      <vt:variant>
        <vt:i4>5</vt:i4>
      </vt:variant>
      <vt:variant>
        <vt:lpwstr>https://sac.jncc.gov.uk/habitat/H1110/</vt:lpwstr>
      </vt:variant>
      <vt:variant>
        <vt:lpwstr/>
      </vt:variant>
      <vt:variant>
        <vt:i4>6881317</vt:i4>
      </vt:variant>
      <vt:variant>
        <vt:i4>1512</vt:i4>
      </vt:variant>
      <vt:variant>
        <vt:i4>0</vt:i4>
      </vt:variant>
      <vt:variant>
        <vt:i4>5</vt:i4>
      </vt:variant>
      <vt:variant>
        <vt:lpwstr>https://sac.jncc.gov.uk/species/S1166/</vt:lpwstr>
      </vt:variant>
      <vt:variant>
        <vt:lpwstr/>
      </vt:variant>
      <vt:variant>
        <vt:i4>6684708</vt:i4>
      </vt:variant>
      <vt:variant>
        <vt:i4>1509</vt:i4>
      </vt:variant>
      <vt:variant>
        <vt:i4>0</vt:i4>
      </vt:variant>
      <vt:variant>
        <vt:i4>5</vt:i4>
      </vt:variant>
      <vt:variant>
        <vt:lpwstr>https://sac.jncc.gov.uk/species/S1395/</vt:lpwstr>
      </vt:variant>
      <vt:variant>
        <vt:lpwstr/>
      </vt:variant>
      <vt:variant>
        <vt:i4>7733310</vt:i4>
      </vt:variant>
      <vt:variant>
        <vt:i4>1506</vt:i4>
      </vt:variant>
      <vt:variant>
        <vt:i4>0</vt:i4>
      </vt:variant>
      <vt:variant>
        <vt:i4>5</vt:i4>
      </vt:variant>
      <vt:variant>
        <vt:lpwstr>https://sac.jncc.gov.uk/habitat/H2150/</vt:lpwstr>
      </vt:variant>
      <vt:variant>
        <vt:lpwstr/>
      </vt:variant>
      <vt:variant>
        <vt:i4>7995454</vt:i4>
      </vt:variant>
      <vt:variant>
        <vt:i4>1503</vt:i4>
      </vt:variant>
      <vt:variant>
        <vt:i4>0</vt:i4>
      </vt:variant>
      <vt:variant>
        <vt:i4>5</vt:i4>
      </vt:variant>
      <vt:variant>
        <vt:lpwstr>https://sac.jncc.gov.uk/habitat/H2190/</vt:lpwstr>
      </vt:variant>
      <vt:variant>
        <vt:lpwstr/>
      </vt:variant>
      <vt:variant>
        <vt:i4>7602238</vt:i4>
      </vt:variant>
      <vt:variant>
        <vt:i4>1500</vt:i4>
      </vt:variant>
      <vt:variant>
        <vt:i4>0</vt:i4>
      </vt:variant>
      <vt:variant>
        <vt:i4>5</vt:i4>
      </vt:variant>
      <vt:variant>
        <vt:lpwstr>https://sac.jncc.gov.uk/habitat/H2170/</vt:lpwstr>
      </vt:variant>
      <vt:variant>
        <vt:lpwstr/>
      </vt:variant>
      <vt:variant>
        <vt:i4>7340094</vt:i4>
      </vt:variant>
      <vt:variant>
        <vt:i4>1497</vt:i4>
      </vt:variant>
      <vt:variant>
        <vt:i4>0</vt:i4>
      </vt:variant>
      <vt:variant>
        <vt:i4>5</vt:i4>
      </vt:variant>
      <vt:variant>
        <vt:lpwstr>https://sac.jncc.gov.uk/habitat/H2130/</vt:lpwstr>
      </vt:variant>
      <vt:variant>
        <vt:lpwstr/>
      </vt:variant>
      <vt:variant>
        <vt:i4>7405630</vt:i4>
      </vt:variant>
      <vt:variant>
        <vt:i4>1494</vt:i4>
      </vt:variant>
      <vt:variant>
        <vt:i4>0</vt:i4>
      </vt:variant>
      <vt:variant>
        <vt:i4>5</vt:i4>
      </vt:variant>
      <vt:variant>
        <vt:lpwstr>https://sac.jncc.gov.uk/habitat/H2120/</vt:lpwstr>
      </vt:variant>
      <vt:variant>
        <vt:lpwstr/>
      </vt:variant>
      <vt:variant>
        <vt:i4>7471166</vt:i4>
      </vt:variant>
      <vt:variant>
        <vt:i4>1491</vt:i4>
      </vt:variant>
      <vt:variant>
        <vt:i4>0</vt:i4>
      </vt:variant>
      <vt:variant>
        <vt:i4>5</vt:i4>
      </vt:variant>
      <vt:variant>
        <vt:lpwstr>https://sac.jncc.gov.uk/habitat/H2110/</vt:lpwstr>
      </vt:variant>
      <vt:variant>
        <vt:lpwstr/>
      </vt:variant>
      <vt:variant>
        <vt:i4>7733309</vt:i4>
      </vt:variant>
      <vt:variant>
        <vt:i4>1488</vt:i4>
      </vt:variant>
      <vt:variant>
        <vt:i4>0</vt:i4>
      </vt:variant>
      <vt:variant>
        <vt:i4>5</vt:i4>
      </vt:variant>
      <vt:variant>
        <vt:lpwstr>https://sac.jncc.gov.uk/habitat/H6210/</vt:lpwstr>
      </vt:variant>
      <vt:variant>
        <vt:lpwstr/>
      </vt:variant>
      <vt:variant>
        <vt:i4>7733311</vt:i4>
      </vt:variant>
      <vt:variant>
        <vt:i4>1485</vt:i4>
      </vt:variant>
      <vt:variant>
        <vt:i4>0</vt:i4>
      </vt:variant>
      <vt:variant>
        <vt:i4>5</vt:i4>
      </vt:variant>
      <vt:variant>
        <vt:lpwstr>https://sac.jncc.gov.uk/habitat/H4030/</vt:lpwstr>
      </vt:variant>
      <vt:variant>
        <vt:lpwstr/>
      </vt:variant>
      <vt:variant>
        <vt:i4>6684708</vt:i4>
      </vt:variant>
      <vt:variant>
        <vt:i4>1482</vt:i4>
      </vt:variant>
      <vt:variant>
        <vt:i4>0</vt:i4>
      </vt:variant>
      <vt:variant>
        <vt:i4>5</vt:i4>
      </vt:variant>
      <vt:variant>
        <vt:lpwstr>https://sac.jncc.gov.uk/species/S1395/</vt:lpwstr>
      </vt:variant>
      <vt:variant>
        <vt:lpwstr/>
      </vt:variant>
      <vt:variant>
        <vt:i4>6684715</vt:i4>
      </vt:variant>
      <vt:variant>
        <vt:i4>1479</vt:i4>
      </vt:variant>
      <vt:variant>
        <vt:i4>0</vt:i4>
      </vt:variant>
      <vt:variant>
        <vt:i4>5</vt:i4>
      </vt:variant>
      <vt:variant>
        <vt:lpwstr>https://sac.jncc.gov.uk/species/S1099/</vt:lpwstr>
      </vt:variant>
      <vt:variant>
        <vt:lpwstr/>
      </vt:variant>
      <vt:variant>
        <vt:i4>6684711</vt:i4>
      </vt:variant>
      <vt:variant>
        <vt:i4>1476</vt:i4>
      </vt:variant>
      <vt:variant>
        <vt:i4>0</vt:i4>
      </vt:variant>
      <vt:variant>
        <vt:i4>5</vt:i4>
      </vt:variant>
      <vt:variant>
        <vt:lpwstr>https://sac.jncc.gov.uk/species/S1095/</vt:lpwstr>
      </vt:variant>
      <vt:variant>
        <vt:lpwstr/>
      </vt:variant>
      <vt:variant>
        <vt:i4>7536700</vt:i4>
      </vt:variant>
      <vt:variant>
        <vt:i4>1473</vt:i4>
      </vt:variant>
      <vt:variant>
        <vt:i4>0</vt:i4>
      </vt:variant>
      <vt:variant>
        <vt:i4>5</vt:i4>
      </vt:variant>
      <vt:variant>
        <vt:lpwstr>https://sac.jncc.gov.uk/habitat/H1330/</vt:lpwstr>
      </vt:variant>
      <vt:variant>
        <vt:lpwstr/>
      </vt:variant>
      <vt:variant>
        <vt:i4>7405628</vt:i4>
      </vt:variant>
      <vt:variant>
        <vt:i4>1470</vt:i4>
      </vt:variant>
      <vt:variant>
        <vt:i4>0</vt:i4>
      </vt:variant>
      <vt:variant>
        <vt:i4>5</vt:i4>
      </vt:variant>
      <vt:variant>
        <vt:lpwstr>https://sac.jncc.gov.uk/habitat/H1310/</vt:lpwstr>
      </vt:variant>
      <vt:variant>
        <vt:lpwstr/>
      </vt:variant>
      <vt:variant>
        <vt:i4>7602238</vt:i4>
      </vt:variant>
      <vt:variant>
        <vt:i4>1467</vt:i4>
      </vt:variant>
      <vt:variant>
        <vt:i4>0</vt:i4>
      </vt:variant>
      <vt:variant>
        <vt:i4>5</vt:i4>
      </vt:variant>
      <vt:variant>
        <vt:lpwstr>https://sac.jncc.gov.uk/habitat/H1140/</vt:lpwstr>
      </vt:variant>
      <vt:variant>
        <vt:lpwstr/>
      </vt:variant>
      <vt:variant>
        <vt:i4>7798846</vt:i4>
      </vt:variant>
      <vt:variant>
        <vt:i4>1455</vt:i4>
      </vt:variant>
      <vt:variant>
        <vt:i4>0</vt:i4>
      </vt:variant>
      <vt:variant>
        <vt:i4>5</vt:i4>
      </vt:variant>
      <vt:variant>
        <vt:lpwstr>https://sac.jncc.gov.uk/habitat/H1170/</vt:lpwstr>
      </vt:variant>
      <vt:variant>
        <vt:lpwstr/>
      </vt:variant>
      <vt:variant>
        <vt:i4>7602238</vt:i4>
      </vt:variant>
      <vt:variant>
        <vt:i4>1452</vt:i4>
      </vt:variant>
      <vt:variant>
        <vt:i4>0</vt:i4>
      </vt:variant>
      <vt:variant>
        <vt:i4>5</vt:i4>
      </vt:variant>
      <vt:variant>
        <vt:lpwstr>https://sac.jncc.gov.uk/habitat/H1140/</vt:lpwstr>
      </vt:variant>
      <vt:variant>
        <vt:lpwstr/>
      </vt:variant>
      <vt:variant>
        <vt:i4>7405630</vt:i4>
      </vt:variant>
      <vt:variant>
        <vt:i4>1449</vt:i4>
      </vt:variant>
      <vt:variant>
        <vt:i4>0</vt:i4>
      </vt:variant>
      <vt:variant>
        <vt:i4>5</vt:i4>
      </vt:variant>
      <vt:variant>
        <vt:lpwstr>https://sac.jncc.gov.uk/habitat/H1110/</vt:lpwstr>
      </vt:variant>
      <vt:variant>
        <vt:lpwstr/>
      </vt:variant>
      <vt:variant>
        <vt:i4>1245232</vt:i4>
      </vt:variant>
      <vt:variant>
        <vt:i4>881</vt:i4>
      </vt:variant>
      <vt:variant>
        <vt:i4>0</vt:i4>
      </vt:variant>
      <vt:variant>
        <vt:i4>5</vt:i4>
      </vt:variant>
      <vt:variant>
        <vt:lpwstr/>
      </vt:variant>
      <vt:variant>
        <vt:lpwstr>_Toc165031736</vt:lpwstr>
      </vt:variant>
      <vt:variant>
        <vt:i4>1245232</vt:i4>
      </vt:variant>
      <vt:variant>
        <vt:i4>875</vt:i4>
      </vt:variant>
      <vt:variant>
        <vt:i4>0</vt:i4>
      </vt:variant>
      <vt:variant>
        <vt:i4>5</vt:i4>
      </vt:variant>
      <vt:variant>
        <vt:lpwstr/>
      </vt:variant>
      <vt:variant>
        <vt:lpwstr>_Toc165031735</vt:lpwstr>
      </vt:variant>
      <vt:variant>
        <vt:i4>1245232</vt:i4>
      </vt:variant>
      <vt:variant>
        <vt:i4>869</vt:i4>
      </vt:variant>
      <vt:variant>
        <vt:i4>0</vt:i4>
      </vt:variant>
      <vt:variant>
        <vt:i4>5</vt:i4>
      </vt:variant>
      <vt:variant>
        <vt:lpwstr/>
      </vt:variant>
      <vt:variant>
        <vt:lpwstr>_Toc165031734</vt:lpwstr>
      </vt:variant>
      <vt:variant>
        <vt:i4>1245232</vt:i4>
      </vt:variant>
      <vt:variant>
        <vt:i4>863</vt:i4>
      </vt:variant>
      <vt:variant>
        <vt:i4>0</vt:i4>
      </vt:variant>
      <vt:variant>
        <vt:i4>5</vt:i4>
      </vt:variant>
      <vt:variant>
        <vt:lpwstr/>
      </vt:variant>
      <vt:variant>
        <vt:lpwstr>_Toc165031733</vt:lpwstr>
      </vt:variant>
      <vt:variant>
        <vt:i4>1245232</vt:i4>
      </vt:variant>
      <vt:variant>
        <vt:i4>857</vt:i4>
      </vt:variant>
      <vt:variant>
        <vt:i4>0</vt:i4>
      </vt:variant>
      <vt:variant>
        <vt:i4>5</vt:i4>
      </vt:variant>
      <vt:variant>
        <vt:lpwstr/>
      </vt:variant>
      <vt:variant>
        <vt:lpwstr>_Toc165031732</vt:lpwstr>
      </vt:variant>
      <vt:variant>
        <vt:i4>1245232</vt:i4>
      </vt:variant>
      <vt:variant>
        <vt:i4>851</vt:i4>
      </vt:variant>
      <vt:variant>
        <vt:i4>0</vt:i4>
      </vt:variant>
      <vt:variant>
        <vt:i4>5</vt:i4>
      </vt:variant>
      <vt:variant>
        <vt:lpwstr/>
      </vt:variant>
      <vt:variant>
        <vt:lpwstr>_Toc165031731</vt:lpwstr>
      </vt:variant>
      <vt:variant>
        <vt:i4>1245232</vt:i4>
      </vt:variant>
      <vt:variant>
        <vt:i4>845</vt:i4>
      </vt:variant>
      <vt:variant>
        <vt:i4>0</vt:i4>
      </vt:variant>
      <vt:variant>
        <vt:i4>5</vt:i4>
      </vt:variant>
      <vt:variant>
        <vt:lpwstr/>
      </vt:variant>
      <vt:variant>
        <vt:lpwstr>_Toc165031730</vt:lpwstr>
      </vt:variant>
      <vt:variant>
        <vt:i4>1179696</vt:i4>
      </vt:variant>
      <vt:variant>
        <vt:i4>839</vt:i4>
      </vt:variant>
      <vt:variant>
        <vt:i4>0</vt:i4>
      </vt:variant>
      <vt:variant>
        <vt:i4>5</vt:i4>
      </vt:variant>
      <vt:variant>
        <vt:lpwstr/>
      </vt:variant>
      <vt:variant>
        <vt:lpwstr>_Toc165031729</vt:lpwstr>
      </vt:variant>
      <vt:variant>
        <vt:i4>1179696</vt:i4>
      </vt:variant>
      <vt:variant>
        <vt:i4>833</vt:i4>
      </vt:variant>
      <vt:variant>
        <vt:i4>0</vt:i4>
      </vt:variant>
      <vt:variant>
        <vt:i4>5</vt:i4>
      </vt:variant>
      <vt:variant>
        <vt:lpwstr/>
      </vt:variant>
      <vt:variant>
        <vt:lpwstr>_Toc165031728</vt:lpwstr>
      </vt:variant>
      <vt:variant>
        <vt:i4>1179696</vt:i4>
      </vt:variant>
      <vt:variant>
        <vt:i4>827</vt:i4>
      </vt:variant>
      <vt:variant>
        <vt:i4>0</vt:i4>
      </vt:variant>
      <vt:variant>
        <vt:i4>5</vt:i4>
      </vt:variant>
      <vt:variant>
        <vt:lpwstr/>
      </vt:variant>
      <vt:variant>
        <vt:lpwstr>_Toc165031727</vt:lpwstr>
      </vt:variant>
      <vt:variant>
        <vt:i4>1179696</vt:i4>
      </vt:variant>
      <vt:variant>
        <vt:i4>821</vt:i4>
      </vt:variant>
      <vt:variant>
        <vt:i4>0</vt:i4>
      </vt:variant>
      <vt:variant>
        <vt:i4>5</vt:i4>
      </vt:variant>
      <vt:variant>
        <vt:lpwstr/>
      </vt:variant>
      <vt:variant>
        <vt:lpwstr>_Toc165031726</vt:lpwstr>
      </vt:variant>
      <vt:variant>
        <vt:i4>1179696</vt:i4>
      </vt:variant>
      <vt:variant>
        <vt:i4>815</vt:i4>
      </vt:variant>
      <vt:variant>
        <vt:i4>0</vt:i4>
      </vt:variant>
      <vt:variant>
        <vt:i4>5</vt:i4>
      </vt:variant>
      <vt:variant>
        <vt:lpwstr/>
      </vt:variant>
      <vt:variant>
        <vt:lpwstr>_Toc165031725</vt:lpwstr>
      </vt:variant>
      <vt:variant>
        <vt:i4>1179696</vt:i4>
      </vt:variant>
      <vt:variant>
        <vt:i4>809</vt:i4>
      </vt:variant>
      <vt:variant>
        <vt:i4>0</vt:i4>
      </vt:variant>
      <vt:variant>
        <vt:i4>5</vt:i4>
      </vt:variant>
      <vt:variant>
        <vt:lpwstr/>
      </vt:variant>
      <vt:variant>
        <vt:lpwstr>_Toc165031724</vt:lpwstr>
      </vt:variant>
      <vt:variant>
        <vt:i4>1179696</vt:i4>
      </vt:variant>
      <vt:variant>
        <vt:i4>803</vt:i4>
      </vt:variant>
      <vt:variant>
        <vt:i4>0</vt:i4>
      </vt:variant>
      <vt:variant>
        <vt:i4>5</vt:i4>
      </vt:variant>
      <vt:variant>
        <vt:lpwstr/>
      </vt:variant>
      <vt:variant>
        <vt:lpwstr>_Toc165031723</vt:lpwstr>
      </vt:variant>
      <vt:variant>
        <vt:i4>1179696</vt:i4>
      </vt:variant>
      <vt:variant>
        <vt:i4>797</vt:i4>
      </vt:variant>
      <vt:variant>
        <vt:i4>0</vt:i4>
      </vt:variant>
      <vt:variant>
        <vt:i4>5</vt:i4>
      </vt:variant>
      <vt:variant>
        <vt:lpwstr/>
      </vt:variant>
      <vt:variant>
        <vt:lpwstr>_Toc165031722</vt:lpwstr>
      </vt:variant>
      <vt:variant>
        <vt:i4>1179696</vt:i4>
      </vt:variant>
      <vt:variant>
        <vt:i4>791</vt:i4>
      </vt:variant>
      <vt:variant>
        <vt:i4>0</vt:i4>
      </vt:variant>
      <vt:variant>
        <vt:i4>5</vt:i4>
      </vt:variant>
      <vt:variant>
        <vt:lpwstr/>
      </vt:variant>
      <vt:variant>
        <vt:lpwstr>_Toc165031721</vt:lpwstr>
      </vt:variant>
      <vt:variant>
        <vt:i4>1179696</vt:i4>
      </vt:variant>
      <vt:variant>
        <vt:i4>785</vt:i4>
      </vt:variant>
      <vt:variant>
        <vt:i4>0</vt:i4>
      </vt:variant>
      <vt:variant>
        <vt:i4>5</vt:i4>
      </vt:variant>
      <vt:variant>
        <vt:lpwstr/>
      </vt:variant>
      <vt:variant>
        <vt:lpwstr>_Toc165031720</vt:lpwstr>
      </vt:variant>
      <vt:variant>
        <vt:i4>1114160</vt:i4>
      </vt:variant>
      <vt:variant>
        <vt:i4>779</vt:i4>
      </vt:variant>
      <vt:variant>
        <vt:i4>0</vt:i4>
      </vt:variant>
      <vt:variant>
        <vt:i4>5</vt:i4>
      </vt:variant>
      <vt:variant>
        <vt:lpwstr/>
      </vt:variant>
      <vt:variant>
        <vt:lpwstr>_Toc165031719</vt:lpwstr>
      </vt:variant>
      <vt:variant>
        <vt:i4>1114160</vt:i4>
      </vt:variant>
      <vt:variant>
        <vt:i4>773</vt:i4>
      </vt:variant>
      <vt:variant>
        <vt:i4>0</vt:i4>
      </vt:variant>
      <vt:variant>
        <vt:i4>5</vt:i4>
      </vt:variant>
      <vt:variant>
        <vt:lpwstr/>
      </vt:variant>
      <vt:variant>
        <vt:lpwstr>_Toc165031718</vt:lpwstr>
      </vt:variant>
      <vt:variant>
        <vt:i4>1114160</vt:i4>
      </vt:variant>
      <vt:variant>
        <vt:i4>767</vt:i4>
      </vt:variant>
      <vt:variant>
        <vt:i4>0</vt:i4>
      </vt:variant>
      <vt:variant>
        <vt:i4>5</vt:i4>
      </vt:variant>
      <vt:variant>
        <vt:lpwstr/>
      </vt:variant>
      <vt:variant>
        <vt:lpwstr>_Toc165031717</vt:lpwstr>
      </vt:variant>
      <vt:variant>
        <vt:i4>1114160</vt:i4>
      </vt:variant>
      <vt:variant>
        <vt:i4>761</vt:i4>
      </vt:variant>
      <vt:variant>
        <vt:i4>0</vt:i4>
      </vt:variant>
      <vt:variant>
        <vt:i4>5</vt:i4>
      </vt:variant>
      <vt:variant>
        <vt:lpwstr/>
      </vt:variant>
      <vt:variant>
        <vt:lpwstr>_Toc165031716</vt:lpwstr>
      </vt:variant>
      <vt:variant>
        <vt:i4>1114160</vt:i4>
      </vt:variant>
      <vt:variant>
        <vt:i4>755</vt:i4>
      </vt:variant>
      <vt:variant>
        <vt:i4>0</vt:i4>
      </vt:variant>
      <vt:variant>
        <vt:i4>5</vt:i4>
      </vt:variant>
      <vt:variant>
        <vt:lpwstr/>
      </vt:variant>
      <vt:variant>
        <vt:lpwstr>_Toc165031715</vt:lpwstr>
      </vt:variant>
      <vt:variant>
        <vt:i4>1114160</vt:i4>
      </vt:variant>
      <vt:variant>
        <vt:i4>749</vt:i4>
      </vt:variant>
      <vt:variant>
        <vt:i4>0</vt:i4>
      </vt:variant>
      <vt:variant>
        <vt:i4>5</vt:i4>
      </vt:variant>
      <vt:variant>
        <vt:lpwstr/>
      </vt:variant>
      <vt:variant>
        <vt:lpwstr>_Toc165031714</vt:lpwstr>
      </vt:variant>
      <vt:variant>
        <vt:i4>1114160</vt:i4>
      </vt:variant>
      <vt:variant>
        <vt:i4>743</vt:i4>
      </vt:variant>
      <vt:variant>
        <vt:i4>0</vt:i4>
      </vt:variant>
      <vt:variant>
        <vt:i4>5</vt:i4>
      </vt:variant>
      <vt:variant>
        <vt:lpwstr/>
      </vt:variant>
      <vt:variant>
        <vt:lpwstr>_Toc165031713</vt:lpwstr>
      </vt:variant>
      <vt:variant>
        <vt:i4>1114160</vt:i4>
      </vt:variant>
      <vt:variant>
        <vt:i4>737</vt:i4>
      </vt:variant>
      <vt:variant>
        <vt:i4>0</vt:i4>
      </vt:variant>
      <vt:variant>
        <vt:i4>5</vt:i4>
      </vt:variant>
      <vt:variant>
        <vt:lpwstr/>
      </vt:variant>
      <vt:variant>
        <vt:lpwstr>_Toc165031712</vt:lpwstr>
      </vt:variant>
      <vt:variant>
        <vt:i4>1114160</vt:i4>
      </vt:variant>
      <vt:variant>
        <vt:i4>731</vt:i4>
      </vt:variant>
      <vt:variant>
        <vt:i4>0</vt:i4>
      </vt:variant>
      <vt:variant>
        <vt:i4>5</vt:i4>
      </vt:variant>
      <vt:variant>
        <vt:lpwstr/>
      </vt:variant>
      <vt:variant>
        <vt:lpwstr>_Toc165031711</vt:lpwstr>
      </vt:variant>
      <vt:variant>
        <vt:i4>1114160</vt:i4>
      </vt:variant>
      <vt:variant>
        <vt:i4>725</vt:i4>
      </vt:variant>
      <vt:variant>
        <vt:i4>0</vt:i4>
      </vt:variant>
      <vt:variant>
        <vt:i4>5</vt:i4>
      </vt:variant>
      <vt:variant>
        <vt:lpwstr/>
      </vt:variant>
      <vt:variant>
        <vt:lpwstr>_Toc165031710</vt:lpwstr>
      </vt:variant>
      <vt:variant>
        <vt:i4>1179704</vt:i4>
      </vt:variant>
      <vt:variant>
        <vt:i4>716</vt:i4>
      </vt:variant>
      <vt:variant>
        <vt:i4>0</vt:i4>
      </vt:variant>
      <vt:variant>
        <vt:i4>5</vt:i4>
      </vt:variant>
      <vt:variant>
        <vt:lpwstr/>
      </vt:variant>
      <vt:variant>
        <vt:lpwstr>_Toc161395156</vt:lpwstr>
      </vt:variant>
      <vt:variant>
        <vt:i4>1179704</vt:i4>
      </vt:variant>
      <vt:variant>
        <vt:i4>710</vt:i4>
      </vt:variant>
      <vt:variant>
        <vt:i4>0</vt:i4>
      </vt:variant>
      <vt:variant>
        <vt:i4>5</vt:i4>
      </vt:variant>
      <vt:variant>
        <vt:lpwstr/>
      </vt:variant>
      <vt:variant>
        <vt:lpwstr>_Toc161395155</vt:lpwstr>
      </vt:variant>
      <vt:variant>
        <vt:i4>1179704</vt:i4>
      </vt:variant>
      <vt:variant>
        <vt:i4>704</vt:i4>
      </vt:variant>
      <vt:variant>
        <vt:i4>0</vt:i4>
      </vt:variant>
      <vt:variant>
        <vt:i4>5</vt:i4>
      </vt:variant>
      <vt:variant>
        <vt:lpwstr/>
      </vt:variant>
      <vt:variant>
        <vt:lpwstr>_Toc161395154</vt:lpwstr>
      </vt:variant>
      <vt:variant>
        <vt:i4>1179704</vt:i4>
      </vt:variant>
      <vt:variant>
        <vt:i4>698</vt:i4>
      </vt:variant>
      <vt:variant>
        <vt:i4>0</vt:i4>
      </vt:variant>
      <vt:variant>
        <vt:i4>5</vt:i4>
      </vt:variant>
      <vt:variant>
        <vt:lpwstr/>
      </vt:variant>
      <vt:variant>
        <vt:lpwstr>_Toc161395153</vt:lpwstr>
      </vt:variant>
      <vt:variant>
        <vt:i4>1179704</vt:i4>
      </vt:variant>
      <vt:variant>
        <vt:i4>692</vt:i4>
      </vt:variant>
      <vt:variant>
        <vt:i4>0</vt:i4>
      </vt:variant>
      <vt:variant>
        <vt:i4>5</vt:i4>
      </vt:variant>
      <vt:variant>
        <vt:lpwstr/>
      </vt:variant>
      <vt:variant>
        <vt:lpwstr>_Toc161395152</vt:lpwstr>
      </vt:variant>
      <vt:variant>
        <vt:i4>1179704</vt:i4>
      </vt:variant>
      <vt:variant>
        <vt:i4>686</vt:i4>
      </vt:variant>
      <vt:variant>
        <vt:i4>0</vt:i4>
      </vt:variant>
      <vt:variant>
        <vt:i4>5</vt:i4>
      </vt:variant>
      <vt:variant>
        <vt:lpwstr/>
      </vt:variant>
      <vt:variant>
        <vt:lpwstr>_Toc161395151</vt:lpwstr>
      </vt:variant>
      <vt:variant>
        <vt:i4>1179704</vt:i4>
      </vt:variant>
      <vt:variant>
        <vt:i4>680</vt:i4>
      </vt:variant>
      <vt:variant>
        <vt:i4>0</vt:i4>
      </vt:variant>
      <vt:variant>
        <vt:i4>5</vt:i4>
      </vt:variant>
      <vt:variant>
        <vt:lpwstr/>
      </vt:variant>
      <vt:variant>
        <vt:lpwstr>_Toc161395150</vt:lpwstr>
      </vt:variant>
      <vt:variant>
        <vt:i4>1245240</vt:i4>
      </vt:variant>
      <vt:variant>
        <vt:i4>674</vt:i4>
      </vt:variant>
      <vt:variant>
        <vt:i4>0</vt:i4>
      </vt:variant>
      <vt:variant>
        <vt:i4>5</vt:i4>
      </vt:variant>
      <vt:variant>
        <vt:lpwstr/>
      </vt:variant>
      <vt:variant>
        <vt:lpwstr>_Toc161395149</vt:lpwstr>
      </vt:variant>
      <vt:variant>
        <vt:i4>1245240</vt:i4>
      </vt:variant>
      <vt:variant>
        <vt:i4>668</vt:i4>
      </vt:variant>
      <vt:variant>
        <vt:i4>0</vt:i4>
      </vt:variant>
      <vt:variant>
        <vt:i4>5</vt:i4>
      </vt:variant>
      <vt:variant>
        <vt:lpwstr/>
      </vt:variant>
      <vt:variant>
        <vt:lpwstr>_Toc161395148</vt:lpwstr>
      </vt:variant>
      <vt:variant>
        <vt:i4>1245240</vt:i4>
      </vt:variant>
      <vt:variant>
        <vt:i4>662</vt:i4>
      </vt:variant>
      <vt:variant>
        <vt:i4>0</vt:i4>
      </vt:variant>
      <vt:variant>
        <vt:i4>5</vt:i4>
      </vt:variant>
      <vt:variant>
        <vt:lpwstr/>
      </vt:variant>
      <vt:variant>
        <vt:lpwstr>_Toc161395147</vt:lpwstr>
      </vt:variant>
      <vt:variant>
        <vt:i4>1245240</vt:i4>
      </vt:variant>
      <vt:variant>
        <vt:i4>656</vt:i4>
      </vt:variant>
      <vt:variant>
        <vt:i4>0</vt:i4>
      </vt:variant>
      <vt:variant>
        <vt:i4>5</vt:i4>
      </vt:variant>
      <vt:variant>
        <vt:lpwstr/>
      </vt:variant>
      <vt:variant>
        <vt:lpwstr>_Toc161395146</vt:lpwstr>
      </vt:variant>
      <vt:variant>
        <vt:i4>1245240</vt:i4>
      </vt:variant>
      <vt:variant>
        <vt:i4>650</vt:i4>
      </vt:variant>
      <vt:variant>
        <vt:i4>0</vt:i4>
      </vt:variant>
      <vt:variant>
        <vt:i4>5</vt:i4>
      </vt:variant>
      <vt:variant>
        <vt:lpwstr/>
      </vt:variant>
      <vt:variant>
        <vt:lpwstr>_Toc161395145</vt:lpwstr>
      </vt:variant>
      <vt:variant>
        <vt:i4>1245240</vt:i4>
      </vt:variant>
      <vt:variant>
        <vt:i4>644</vt:i4>
      </vt:variant>
      <vt:variant>
        <vt:i4>0</vt:i4>
      </vt:variant>
      <vt:variant>
        <vt:i4>5</vt:i4>
      </vt:variant>
      <vt:variant>
        <vt:lpwstr/>
      </vt:variant>
      <vt:variant>
        <vt:lpwstr>_Toc161395144</vt:lpwstr>
      </vt:variant>
      <vt:variant>
        <vt:i4>1245240</vt:i4>
      </vt:variant>
      <vt:variant>
        <vt:i4>638</vt:i4>
      </vt:variant>
      <vt:variant>
        <vt:i4>0</vt:i4>
      </vt:variant>
      <vt:variant>
        <vt:i4>5</vt:i4>
      </vt:variant>
      <vt:variant>
        <vt:lpwstr/>
      </vt:variant>
      <vt:variant>
        <vt:lpwstr>_Toc161395143</vt:lpwstr>
      </vt:variant>
      <vt:variant>
        <vt:i4>1245240</vt:i4>
      </vt:variant>
      <vt:variant>
        <vt:i4>632</vt:i4>
      </vt:variant>
      <vt:variant>
        <vt:i4>0</vt:i4>
      </vt:variant>
      <vt:variant>
        <vt:i4>5</vt:i4>
      </vt:variant>
      <vt:variant>
        <vt:lpwstr/>
      </vt:variant>
      <vt:variant>
        <vt:lpwstr>_Toc161395142</vt:lpwstr>
      </vt:variant>
      <vt:variant>
        <vt:i4>1245240</vt:i4>
      </vt:variant>
      <vt:variant>
        <vt:i4>626</vt:i4>
      </vt:variant>
      <vt:variant>
        <vt:i4>0</vt:i4>
      </vt:variant>
      <vt:variant>
        <vt:i4>5</vt:i4>
      </vt:variant>
      <vt:variant>
        <vt:lpwstr/>
      </vt:variant>
      <vt:variant>
        <vt:lpwstr>_Toc161395141</vt:lpwstr>
      </vt:variant>
      <vt:variant>
        <vt:i4>1245240</vt:i4>
      </vt:variant>
      <vt:variant>
        <vt:i4>620</vt:i4>
      </vt:variant>
      <vt:variant>
        <vt:i4>0</vt:i4>
      </vt:variant>
      <vt:variant>
        <vt:i4>5</vt:i4>
      </vt:variant>
      <vt:variant>
        <vt:lpwstr/>
      </vt:variant>
      <vt:variant>
        <vt:lpwstr>_Toc161395140</vt:lpwstr>
      </vt:variant>
      <vt:variant>
        <vt:i4>1310776</vt:i4>
      </vt:variant>
      <vt:variant>
        <vt:i4>614</vt:i4>
      </vt:variant>
      <vt:variant>
        <vt:i4>0</vt:i4>
      </vt:variant>
      <vt:variant>
        <vt:i4>5</vt:i4>
      </vt:variant>
      <vt:variant>
        <vt:lpwstr/>
      </vt:variant>
      <vt:variant>
        <vt:lpwstr>_Toc161395139</vt:lpwstr>
      </vt:variant>
      <vt:variant>
        <vt:i4>1310776</vt:i4>
      </vt:variant>
      <vt:variant>
        <vt:i4>608</vt:i4>
      </vt:variant>
      <vt:variant>
        <vt:i4>0</vt:i4>
      </vt:variant>
      <vt:variant>
        <vt:i4>5</vt:i4>
      </vt:variant>
      <vt:variant>
        <vt:lpwstr/>
      </vt:variant>
      <vt:variant>
        <vt:lpwstr>_Toc161395138</vt:lpwstr>
      </vt:variant>
      <vt:variant>
        <vt:i4>1310776</vt:i4>
      </vt:variant>
      <vt:variant>
        <vt:i4>602</vt:i4>
      </vt:variant>
      <vt:variant>
        <vt:i4>0</vt:i4>
      </vt:variant>
      <vt:variant>
        <vt:i4>5</vt:i4>
      </vt:variant>
      <vt:variant>
        <vt:lpwstr/>
      </vt:variant>
      <vt:variant>
        <vt:lpwstr>_Toc161395137</vt:lpwstr>
      </vt:variant>
      <vt:variant>
        <vt:i4>1310776</vt:i4>
      </vt:variant>
      <vt:variant>
        <vt:i4>596</vt:i4>
      </vt:variant>
      <vt:variant>
        <vt:i4>0</vt:i4>
      </vt:variant>
      <vt:variant>
        <vt:i4>5</vt:i4>
      </vt:variant>
      <vt:variant>
        <vt:lpwstr/>
      </vt:variant>
      <vt:variant>
        <vt:lpwstr>_Toc161395136</vt:lpwstr>
      </vt:variant>
      <vt:variant>
        <vt:i4>1310776</vt:i4>
      </vt:variant>
      <vt:variant>
        <vt:i4>590</vt:i4>
      </vt:variant>
      <vt:variant>
        <vt:i4>0</vt:i4>
      </vt:variant>
      <vt:variant>
        <vt:i4>5</vt:i4>
      </vt:variant>
      <vt:variant>
        <vt:lpwstr/>
      </vt:variant>
      <vt:variant>
        <vt:lpwstr>_Toc161395135</vt:lpwstr>
      </vt:variant>
      <vt:variant>
        <vt:i4>1310776</vt:i4>
      </vt:variant>
      <vt:variant>
        <vt:i4>584</vt:i4>
      </vt:variant>
      <vt:variant>
        <vt:i4>0</vt:i4>
      </vt:variant>
      <vt:variant>
        <vt:i4>5</vt:i4>
      </vt:variant>
      <vt:variant>
        <vt:lpwstr/>
      </vt:variant>
      <vt:variant>
        <vt:lpwstr>_Toc161395134</vt:lpwstr>
      </vt:variant>
      <vt:variant>
        <vt:i4>1310776</vt:i4>
      </vt:variant>
      <vt:variant>
        <vt:i4>578</vt:i4>
      </vt:variant>
      <vt:variant>
        <vt:i4>0</vt:i4>
      </vt:variant>
      <vt:variant>
        <vt:i4>5</vt:i4>
      </vt:variant>
      <vt:variant>
        <vt:lpwstr/>
      </vt:variant>
      <vt:variant>
        <vt:lpwstr>_Toc161395133</vt:lpwstr>
      </vt:variant>
      <vt:variant>
        <vt:i4>1310776</vt:i4>
      </vt:variant>
      <vt:variant>
        <vt:i4>572</vt:i4>
      </vt:variant>
      <vt:variant>
        <vt:i4>0</vt:i4>
      </vt:variant>
      <vt:variant>
        <vt:i4>5</vt:i4>
      </vt:variant>
      <vt:variant>
        <vt:lpwstr/>
      </vt:variant>
      <vt:variant>
        <vt:lpwstr>_Toc161395132</vt:lpwstr>
      </vt:variant>
      <vt:variant>
        <vt:i4>1310776</vt:i4>
      </vt:variant>
      <vt:variant>
        <vt:i4>566</vt:i4>
      </vt:variant>
      <vt:variant>
        <vt:i4>0</vt:i4>
      </vt:variant>
      <vt:variant>
        <vt:i4>5</vt:i4>
      </vt:variant>
      <vt:variant>
        <vt:lpwstr/>
      </vt:variant>
      <vt:variant>
        <vt:lpwstr>_Toc161395131</vt:lpwstr>
      </vt:variant>
      <vt:variant>
        <vt:i4>1310776</vt:i4>
      </vt:variant>
      <vt:variant>
        <vt:i4>560</vt:i4>
      </vt:variant>
      <vt:variant>
        <vt:i4>0</vt:i4>
      </vt:variant>
      <vt:variant>
        <vt:i4>5</vt:i4>
      </vt:variant>
      <vt:variant>
        <vt:lpwstr/>
      </vt:variant>
      <vt:variant>
        <vt:lpwstr>_Toc161395130</vt:lpwstr>
      </vt:variant>
      <vt:variant>
        <vt:i4>1376312</vt:i4>
      </vt:variant>
      <vt:variant>
        <vt:i4>554</vt:i4>
      </vt:variant>
      <vt:variant>
        <vt:i4>0</vt:i4>
      </vt:variant>
      <vt:variant>
        <vt:i4>5</vt:i4>
      </vt:variant>
      <vt:variant>
        <vt:lpwstr/>
      </vt:variant>
      <vt:variant>
        <vt:lpwstr>_Toc161395129</vt:lpwstr>
      </vt:variant>
      <vt:variant>
        <vt:i4>1376312</vt:i4>
      </vt:variant>
      <vt:variant>
        <vt:i4>548</vt:i4>
      </vt:variant>
      <vt:variant>
        <vt:i4>0</vt:i4>
      </vt:variant>
      <vt:variant>
        <vt:i4>5</vt:i4>
      </vt:variant>
      <vt:variant>
        <vt:lpwstr/>
      </vt:variant>
      <vt:variant>
        <vt:lpwstr>_Toc161395128</vt:lpwstr>
      </vt:variant>
      <vt:variant>
        <vt:i4>1376312</vt:i4>
      </vt:variant>
      <vt:variant>
        <vt:i4>542</vt:i4>
      </vt:variant>
      <vt:variant>
        <vt:i4>0</vt:i4>
      </vt:variant>
      <vt:variant>
        <vt:i4>5</vt:i4>
      </vt:variant>
      <vt:variant>
        <vt:lpwstr/>
      </vt:variant>
      <vt:variant>
        <vt:lpwstr>_Toc161395127</vt:lpwstr>
      </vt:variant>
      <vt:variant>
        <vt:i4>1376312</vt:i4>
      </vt:variant>
      <vt:variant>
        <vt:i4>536</vt:i4>
      </vt:variant>
      <vt:variant>
        <vt:i4>0</vt:i4>
      </vt:variant>
      <vt:variant>
        <vt:i4>5</vt:i4>
      </vt:variant>
      <vt:variant>
        <vt:lpwstr/>
      </vt:variant>
      <vt:variant>
        <vt:lpwstr>_Toc161395126</vt:lpwstr>
      </vt:variant>
      <vt:variant>
        <vt:i4>1376312</vt:i4>
      </vt:variant>
      <vt:variant>
        <vt:i4>530</vt:i4>
      </vt:variant>
      <vt:variant>
        <vt:i4>0</vt:i4>
      </vt:variant>
      <vt:variant>
        <vt:i4>5</vt:i4>
      </vt:variant>
      <vt:variant>
        <vt:lpwstr/>
      </vt:variant>
      <vt:variant>
        <vt:lpwstr>_Toc161395125</vt:lpwstr>
      </vt:variant>
      <vt:variant>
        <vt:i4>1376312</vt:i4>
      </vt:variant>
      <vt:variant>
        <vt:i4>524</vt:i4>
      </vt:variant>
      <vt:variant>
        <vt:i4>0</vt:i4>
      </vt:variant>
      <vt:variant>
        <vt:i4>5</vt:i4>
      </vt:variant>
      <vt:variant>
        <vt:lpwstr/>
      </vt:variant>
      <vt:variant>
        <vt:lpwstr>_Toc161395124</vt:lpwstr>
      </vt:variant>
      <vt:variant>
        <vt:i4>1376312</vt:i4>
      </vt:variant>
      <vt:variant>
        <vt:i4>518</vt:i4>
      </vt:variant>
      <vt:variant>
        <vt:i4>0</vt:i4>
      </vt:variant>
      <vt:variant>
        <vt:i4>5</vt:i4>
      </vt:variant>
      <vt:variant>
        <vt:lpwstr/>
      </vt:variant>
      <vt:variant>
        <vt:lpwstr>_Toc161395123</vt:lpwstr>
      </vt:variant>
      <vt:variant>
        <vt:i4>1376312</vt:i4>
      </vt:variant>
      <vt:variant>
        <vt:i4>512</vt:i4>
      </vt:variant>
      <vt:variant>
        <vt:i4>0</vt:i4>
      </vt:variant>
      <vt:variant>
        <vt:i4>5</vt:i4>
      </vt:variant>
      <vt:variant>
        <vt:lpwstr/>
      </vt:variant>
      <vt:variant>
        <vt:lpwstr>_Toc161395122</vt:lpwstr>
      </vt:variant>
      <vt:variant>
        <vt:i4>1966132</vt:i4>
      </vt:variant>
      <vt:variant>
        <vt:i4>503</vt:i4>
      </vt:variant>
      <vt:variant>
        <vt:i4>0</vt:i4>
      </vt:variant>
      <vt:variant>
        <vt:i4>5</vt:i4>
      </vt:variant>
      <vt:variant>
        <vt:lpwstr/>
      </vt:variant>
      <vt:variant>
        <vt:lpwstr>_Toc164935235</vt:lpwstr>
      </vt:variant>
      <vt:variant>
        <vt:i4>1966132</vt:i4>
      </vt:variant>
      <vt:variant>
        <vt:i4>497</vt:i4>
      </vt:variant>
      <vt:variant>
        <vt:i4>0</vt:i4>
      </vt:variant>
      <vt:variant>
        <vt:i4>5</vt:i4>
      </vt:variant>
      <vt:variant>
        <vt:lpwstr/>
      </vt:variant>
      <vt:variant>
        <vt:lpwstr>_Toc164935234</vt:lpwstr>
      </vt:variant>
      <vt:variant>
        <vt:i4>1966132</vt:i4>
      </vt:variant>
      <vt:variant>
        <vt:i4>491</vt:i4>
      </vt:variant>
      <vt:variant>
        <vt:i4>0</vt:i4>
      </vt:variant>
      <vt:variant>
        <vt:i4>5</vt:i4>
      </vt:variant>
      <vt:variant>
        <vt:lpwstr/>
      </vt:variant>
      <vt:variant>
        <vt:lpwstr>_Toc164935233</vt:lpwstr>
      </vt:variant>
      <vt:variant>
        <vt:i4>1966132</vt:i4>
      </vt:variant>
      <vt:variant>
        <vt:i4>485</vt:i4>
      </vt:variant>
      <vt:variant>
        <vt:i4>0</vt:i4>
      </vt:variant>
      <vt:variant>
        <vt:i4>5</vt:i4>
      </vt:variant>
      <vt:variant>
        <vt:lpwstr/>
      </vt:variant>
      <vt:variant>
        <vt:lpwstr>_Toc164935232</vt:lpwstr>
      </vt:variant>
      <vt:variant>
        <vt:i4>1966132</vt:i4>
      </vt:variant>
      <vt:variant>
        <vt:i4>479</vt:i4>
      </vt:variant>
      <vt:variant>
        <vt:i4>0</vt:i4>
      </vt:variant>
      <vt:variant>
        <vt:i4>5</vt:i4>
      </vt:variant>
      <vt:variant>
        <vt:lpwstr/>
      </vt:variant>
      <vt:variant>
        <vt:lpwstr>_Toc164935231</vt:lpwstr>
      </vt:variant>
      <vt:variant>
        <vt:i4>1966132</vt:i4>
      </vt:variant>
      <vt:variant>
        <vt:i4>473</vt:i4>
      </vt:variant>
      <vt:variant>
        <vt:i4>0</vt:i4>
      </vt:variant>
      <vt:variant>
        <vt:i4>5</vt:i4>
      </vt:variant>
      <vt:variant>
        <vt:lpwstr/>
      </vt:variant>
      <vt:variant>
        <vt:lpwstr>_Toc164935230</vt:lpwstr>
      </vt:variant>
      <vt:variant>
        <vt:i4>2031668</vt:i4>
      </vt:variant>
      <vt:variant>
        <vt:i4>467</vt:i4>
      </vt:variant>
      <vt:variant>
        <vt:i4>0</vt:i4>
      </vt:variant>
      <vt:variant>
        <vt:i4>5</vt:i4>
      </vt:variant>
      <vt:variant>
        <vt:lpwstr/>
      </vt:variant>
      <vt:variant>
        <vt:lpwstr>_Toc164935229</vt:lpwstr>
      </vt:variant>
      <vt:variant>
        <vt:i4>2031668</vt:i4>
      </vt:variant>
      <vt:variant>
        <vt:i4>461</vt:i4>
      </vt:variant>
      <vt:variant>
        <vt:i4>0</vt:i4>
      </vt:variant>
      <vt:variant>
        <vt:i4>5</vt:i4>
      </vt:variant>
      <vt:variant>
        <vt:lpwstr/>
      </vt:variant>
      <vt:variant>
        <vt:lpwstr>_Toc164935228</vt:lpwstr>
      </vt:variant>
      <vt:variant>
        <vt:i4>2031668</vt:i4>
      </vt:variant>
      <vt:variant>
        <vt:i4>455</vt:i4>
      </vt:variant>
      <vt:variant>
        <vt:i4>0</vt:i4>
      </vt:variant>
      <vt:variant>
        <vt:i4>5</vt:i4>
      </vt:variant>
      <vt:variant>
        <vt:lpwstr/>
      </vt:variant>
      <vt:variant>
        <vt:lpwstr>_Toc164935227</vt:lpwstr>
      </vt:variant>
      <vt:variant>
        <vt:i4>2031668</vt:i4>
      </vt:variant>
      <vt:variant>
        <vt:i4>449</vt:i4>
      </vt:variant>
      <vt:variant>
        <vt:i4>0</vt:i4>
      </vt:variant>
      <vt:variant>
        <vt:i4>5</vt:i4>
      </vt:variant>
      <vt:variant>
        <vt:lpwstr/>
      </vt:variant>
      <vt:variant>
        <vt:lpwstr>_Toc164935226</vt:lpwstr>
      </vt:variant>
      <vt:variant>
        <vt:i4>2031668</vt:i4>
      </vt:variant>
      <vt:variant>
        <vt:i4>443</vt:i4>
      </vt:variant>
      <vt:variant>
        <vt:i4>0</vt:i4>
      </vt:variant>
      <vt:variant>
        <vt:i4>5</vt:i4>
      </vt:variant>
      <vt:variant>
        <vt:lpwstr/>
      </vt:variant>
      <vt:variant>
        <vt:lpwstr>_Toc164935225</vt:lpwstr>
      </vt:variant>
      <vt:variant>
        <vt:i4>2031668</vt:i4>
      </vt:variant>
      <vt:variant>
        <vt:i4>437</vt:i4>
      </vt:variant>
      <vt:variant>
        <vt:i4>0</vt:i4>
      </vt:variant>
      <vt:variant>
        <vt:i4>5</vt:i4>
      </vt:variant>
      <vt:variant>
        <vt:lpwstr/>
      </vt:variant>
      <vt:variant>
        <vt:lpwstr>_Toc164935224</vt:lpwstr>
      </vt:variant>
      <vt:variant>
        <vt:i4>2031668</vt:i4>
      </vt:variant>
      <vt:variant>
        <vt:i4>431</vt:i4>
      </vt:variant>
      <vt:variant>
        <vt:i4>0</vt:i4>
      </vt:variant>
      <vt:variant>
        <vt:i4>5</vt:i4>
      </vt:variant>
      <vt:variant>
        <vt:lpwstr/>
      </vt:variant>
      <vt:variant>
        <vt:lpwstr>_Toc164935223</vt:lpwstr>
      </vt:variant>
      <vt:variant>
        <vt:i4>2031668</vt:i4>
      </vt:variant>
      <vt:variant>
        <vt:i4>425</vt:i4>
      </vt:variant>
      <vt:variant>
        <vt:i4>0</vt:i4>
      </vt:variant>
      <vt:variant>
        <vt:i4>5</vt:i4>
      </vt:variant>
      <vt:variant>
        <vt:lpwstr/>
      </vt:variant>
      <vt:variant>
        <vt:lpwstr>_Toc164935222</vt:lpwstr>
      </vt:variant>
      <vt:variant>
        <vt:i4>2031668</vt:i4>
      </vt:variant>
      <vt:variant>
        <vt:i4>419</vt:i4>
      </vt:variant>
      <vt:variant>
        <vt:i4>0</vt:i4>
      </vt:variant>
      <vt:variant>
        <vt:i4>5</vt:i4>
      </vt:variant>
      <vt:variant>
        <vt:lpwstr/>
      </vt:variant>
      <vt:variant>
        <vt:lpwstr>_Toc164935221</vt:lpwstr>
      </vt:variant>
      <vt:variant>
        <vt:i4>2031668</vt:i4>
      </vt:variant>
      <vt:variant>
        <vt:i4>413</vt:i4>
      </vt:variant>
      <vt:variant>
        <vt:i4>0</vt:i4>
      </vt:variant>
      <vt:variant>
        <vt:i4>5</vt:i4>
      </vt:variant>
      <vt:variant>
        <vt:lpwstr/>
      </vt:variant>
      <vt:variant>
        <vt:lpwstr>_Toc164935220</vt:lpwstr>
      </vt:variant>
      <vt:variant>
        <vt:i4>1835060</vt:i4>
      </vt:variant>
      <vt:variant>
        <vt:i4>407</vt:i4>
      </vt:variant>
      <vt:variant>
        <vt:i4>0</vt:i4>
      </vt:variant>
      <vt:variant>
        <vt:i4>5</vt:i4>
      </vt:variant>
      <vt:variant>
        <vt:lpwstr/>
      </vt:variant>
      <vt:variant>
        <vt:lpwstr>_Toc164935219</vt:lpwstr>
      </vt:variant>
      <vt:variant>
        <vt:i4>1835060</vt:i4>
      </vt:variant>
      <vt:variant>
        <vt:i4>401</vt:i4>
      </vt:variant>
      <vt:variant>
        <vt:i4>0</vt:i4>
      </vt:variant>
      <vt:variant>
        <vt:i4>5</vt:i4>
      </vt:variant>
      <vt:variant>
        <vt:lpwstr/>
      </vt:variant>
      <vt:variant>
        <vt:lpwstr>_Toc164935218</vt:lpwstr>
      </vt:variant>
      <vt:variant>
        <vt:i4>1835060</vt:i4>
      </vt:variant>
      <vt:variant>
        <vt:i4>395</vt:i4>
      </vt:variant>
      <vt:variant>
        <vt:i4>0</vt:i4>
      </vt:variant>
      <vt:variant>
        <vt:i4>5</vt:i4>
      </vt:variant>
      <vt:variant>
        <vt:lpwstr/>
      </vt:variant>
      <vt:variant>
        <vt:lpwstr>_Toc164935217</vt:lpwstr>
      </vt:variant>
      <vt:variant>
        <vt:i4>1835060</vt:i4>
      </vt:variant>
      <vt:variant>
        <vt:i4>389</vt:i4>
      </vt:variant>
      <vt:variant>
        <vt:i4>0</vt:i4>
      </vt:variant>
      <vt:variant>
        <vt:i4>5</vt:i4>
      </vt:variant>
      <vt:variant>
        <vt:lpwstr/>
      </vt:variant>
      <vt:variant>
        <vt:lpwstr>_Toc164935216</vt:lpwstr>
      </vt:variant>
      <vt:variant>
        <vt:i4>1835060</vt:i4>
      </vt:variant>
      <vt:variant>
        <vt:i4>383</vt:i4>
      </vt:variant>
      <vt:variant>
        <vt:i4>0</vt:i4>
      </vt:variant>
      <vt:variant>
        <vt:i4>5</vt:i4>
      </vt:variant>
      <vt:variant>
        <vt:lpwstr/>
      </vt:variant>
      <vt:variant>
        <vt:lpwstr>_Toc164935215</vt:lpwstr>
      </vt:variant>
      <vt:variant>
        <vt:i4>1835060</vt:i4>
      </vt:variant>
      <vt:variant>
        <vt:i4>377</vt:i4>
      </vt:variant>
      <vt:variant>
        <vt:i4>0</vt:i4>
      </vt:variant>
      <vt:variant>
        <vt:i4>5</vt:i4>
      </vt:variant>
      <vt:variant>
        <vt:lpwstr/>
      </vt:variant>
      <vt:variant>
        <vt:lpwstr>_Toc164935214</vt:lpwstr>
      </vt:variant>
      <vt:variant>
        <vt:i4>1835060</vt:i4>
      </vt:variant>
      <vt:variant>
        <vt:i4>371</vt:i4>
      </vt:variant>
      <vt:variant>
        <vt:i4>0</vt:i4>
      </vt:variant>
      <vt:variant>
        <vt:i4>5</vt:i4>
      </vt:variant>
      <vt:variant>
        <vt:lpwstr/>
      </vt:variant>
      <vt:variant>
        <vt:lpwstr>_Toc164935213</vt:lpwstr>
      </vt:variant>
      <vt:variant>
        <vt:i4>1835060</vt:i4>
      </vt:variant>
      <vt:variant>
        <vt:i4>365</vt:i4>
      </vt:variant>
      <vt:variant>
        <vt:i4>0</vt:i4>
      </vt:variant>
      <vt:variant>
        <vt:i4>5</vt:i4>
      </vt:variant>
      <vt:variant>
        <vt:lpwstr/>
      </vt:variant>
      <vt:variant>
        <vt:lpwstr>_Toc164935212</vt:lpwstr>
      </vt:variant>
      <vt:variant>
        <vt:i4>1835060</vt:i4>
      </vt:variant>
      <vt:variant>
        <vt:i4>359</vt:i4>
      </vt:variant>
      <vt:variant>
        <vt:i4>0</vt:i4>
      </vt:variant>
      <vt:variant>
        <vt:i4>5</vt:i4>
      </vt:variant>
      <vt:variant>
        <vt:lpwstr/>
      </vt:variant>
      <vt:variant>
        <vt:lpwstr>_Toc164935211</vt:lpwstr>
      </vt:variant>
      <vt:variant>
        <vt:i4>1835060</vt:i4>
      </vt:variant>
      <vt:variant>
        <vt:i4>353</vt:i4>
      </vt:variant>
      <vt:variant>
        <vt:i4>0</vt:i4>
      </vt:variant>
      <vt:variant>
        <vt:i4>5</vt:i4>
      </vt:variant>
      <vt:variant>
        <vt:lpwstr/>
      </vt:variant>
      <vt:variant>
        <vt:lpwstr>_Toc164935210</vt:lpwstr>
      </vt:variant>
      <vt:variant>
        <vt:i4>1900596</vt:i4>
      </vt:variant>
      <vt:variant>
        <vt:i4>347</vt:i4>
      </vt:variant>
      <vt:variant>
        <vt:i4>0</vt:i4>
      </vt:variant>
      <vt:variant>
        <vt:i4>5</vt:i4>
      </vt:variant>
      <vt:variant>
        <vt:lpwstr/>
      </vt:variant>
      <vt:variant>
        <vt:lpwstr>_Toc164935209</vt:lpwstr>
      </vt:variant>
      <vt:variant>
        <vt:i4>1900596</vt:i4>
      </vt:variant>
      <vt:variant>
        <vt:i4>341</vt:i4>
      </vt:variant>
      <vt:variant>
        <vt:i4>0</vt:i4>
      </vt:variant>
      <vt:variant>
        <vt:i4>5</vt:i4>
      </vt:variant>
      <vt:variant>
        <vt:lpwstr/>
      </vt:variant>
      <vt:variant>
        <vt:lpwstr>_Toc164935208</vt:lpwstr>
      </vt:variant>
      <vt:variant>
        <vt:i4>1900596</vt:i4>
      </vt:variant>
      <vt:variant>
        <vt:i4>335</vt:i4>
      </vt:variant>
      <vt:variant>
        <vt:i4>0</vt:i4>
      </vt:variant>
      <vt:variant>
        <vt:i4>5</vt:i4>
      </vt:variant>
      <vt:variant>
        <vt:lpwstr/>
      </vt:variant>
      <vt:variant>
        <vt:lpwstr>_Toc164935207</vt:lpwstr>
      </vt:variant>
      <vt:variant>
        <vt:i4>1900596</vt:i4>
      </vt:variant>
      <vt:variant>
        <vt:i4>329</vt:i4>
      </vt:variant>
      <vt:variant>
        <vt:i4>0</vt:i4>
      </vt:variant>
      <vt:variant>
        <vt:i4>5</vt:i4>
      </vt:variant>
      <vt:variant>
        <vt:lpwstr/>
      </vt:variant>
      <vt:variant>
        <vt:lpwstr>_Toc164935206</vt:lpwstr>
      </vt:variant>
      <vt:variant>
        <vt:i4>1900596</vt:i4>
      </vt:variant>
      <vt:variant>
        <vt:i4>323</vt:i4>
      </vt:variant>
      <vt:variant>
        <vt:i4>0</vt:i4>
      </vt:variant>
      <vt:variant>
        <vt:i4>5</vt:i4>
      </vt:variant>
      <vt:variant>
        <vt:lpwstr/>
      </vt:variant>
      <vt:variant>
        <vt:lpwstr>_Toc164935205</vt:lpwstr>
      </vt:variant>
      <vt:variant>
        <vt:i4>1900596</vt:i4>
      </vt:variant>
      <vt:variant>
        <vt:i4>317</vt:i4>
      </vt:variant>
      <vt:variant>
        <vt:i4>0</vt:i4>
      </vt:variant>
      <vt:variant>
        <vt:i4>5</vt:i4>
      </vt:variant>
      <vt:variant>
        <vt:lpwstr/>
      </vt:variant>
      <vt:variant>
        <vt:lpwstr>_Toc164935204</vt:lpwstr>
      </vt:variant>
      <vt:variant>
        <vt:i4>1900596</vt:i4>
      </vt:variant>
      <vt:variant>
        <vt:i4>311</vt:i4>
      </vt:variant>
      <vt:variant>
        <vt:i4>0</vt:i4>
      </vt:variant>
      <vt:variant>
        <vt:i4>5</vt:i4>
      </vt:variant>
      <vt:variant>
        <vt:lpwstr/>
      </vt:variant>
      <vt:variant>
        <vt:lpwstr>_Toc164935203</vt:lpwstr>
      </vt:variant>
      <vt:variant>
        <vt:i4>1900596</vt:i4>
      </vt:variant>
      <vt:variant>
        <vt:i4>305</vt:i4>
      </vt:variant>
      <vt:variant>
        <vt:i4>0</vt:i4>
      </vt:variant>
      <vt:variant>
        <vt:i4>5</vt:i4>
      </vt:variant>
      <vt:variant>
        <vt:lpwstr/>
      </vt:variant>
      <vt:variant>
        <vt:lpwstr>_Toc164935202</vt:lpwstr>
      </vt:variant>
      <vt:variant>
        <vt:i4>1900596</vt:i4>
      </vt:variant>
      <vt:variant>
        <vt:i4>299</vt:i4>
      </vt:variant>
      <vt:variant>
        <vt:i4>0</vt:i4>
      </vt:variant>
      <vt:variant>
        <vt:i4>5</vt:i4>
      </vt:variant>
      <vt:variant>
        <vt:lpwstr/>
      </vt:variant>
      <vt:variant>
        <vt:lpwstr>_Toc164935201</vt:lpwstr>
      </vt:variant>
      <vt:variant>
        <vt:i4>1900596</vt:i4>
      </vt:variant>
      <vt:variant>
        <vt:i4>293</vt:i4>
      </vt:variant>
      <vt:variant>
        <vt:i4>0</vt:i4>
      </vt:variant>
      <vt:variant>
        <vt:i4>5</vt:i4>
      </vt:variant>
      <vt:variant>
        <vt:lpwstr/>
      </vt:variant>
      <vt:variant>
        <vt:lpwstr>_Toc164935200</vt:lpwstr>
      </vt:variant>
      <vt:variant>
        <vt:i4>1310775</vt:i4>
      </vt:variant>
      <vt:variant>
        <vt:i4>287</vt:i4>
      </vt:variant>
      <vt:variant>
        <vt:i4>0</vt:i4>
      </vt:variant>
      <vt:variant>
        <vt:i4>5</vt:i4>
      </vt:variant>
      <vt:variant>
        <vt:lpwstr/>
      </vt:variant>
      <vt:variant>
        <vt:lpwstr>_Toc164935199</vt:lpwstr>
      </vt:variant>
      <vt:variant>
        <vt:i4>1310775</vt:i4>
      </vt:variant>
      <vt:variant>
        <vt:i4>281</vt:i4>
      </vt:variant>
      <vt:variant>
        <vt:i4>0</vt:i4>
      </vt:variant>
      <vt:variant>
        <vt:i4>5</vt:i4>
      </vt:variant>
      <vt:variant>
        <vt:lpwstr/>
      </vt:variant>
      <vt:variant>
        <vt:lpwstr>_Toc164935198</vt:lpwstr>
      </vt:variant>
      <vt:variant>
        <vt:i4>1310775</vt:i4>
      </vt:variant>
      <vt:variant>
        <vt:i4>275</vt:i4>
      </vt:variant>
      <vt:variant>
        <vt:i4>0</vt:i4>
      </vt:variant>
      <vt:variant>
        <vt:i4>5</vt:i4>
      </vt:variant>
      <vt:variant>
        <vt:lpwstr/>
      </vt:variant>
      <vt:variant>
        <vt:lpwstr>_Toc164935197</vt:lpwstr>
      </vt:variant>
      <vt:variant>
        <vt:i4>1310775</vt:i4>
      </vt:variant>
      <vt:variant>
        <vt:i4>269</vt:i4>
      </vt:variant>
      <vt:variant>
        <vt:i4>0</vt:i4>
      </vt:variant>
      <vt:variant>
        <vt:i4>5</vt:i4>
      </vt:variant>
      <vt:variant>
        <vt:lpwstr/>
      </vt:variant>
      <vt:variant>
        <vt:lpwstr>_Toc164935196</vt:lpwstr>
      </vt:variant>
      <vt:variant>
        <vt:i4>1310775</vt:i4>
      </vt:variant>
      <vt:variant>
        <vt:i4>263</vt:i4>
      </vt:variant>
      <vt:variant>
        <vt:i4>0</vt:i4>
      </vt:variant>
      <vt:variant>
        <vt:i4>5</vt:i4>
      </vt:variant>
      <vt:variant>
        <vt:lpwstr/>
      </vt:variant>
      <vt:variant>
        <vt:lpwstr>_Toc164935195</vt:lpwstr>
      </vt:variant>
      <vt:variant>
        <vt:i4>1310775</vt:i4>
      </vt:variant>
      <vt:variant>
        <vt:i4>257</vt:i4>
      </vt:variant>
      <vt:variant>
        <vt:i4>0</vt:i4>
      </vt:variant>
      <vt:variant>
        <vt:i4>5</vt:i4>
      </vt:variant>
      <vt:variant>
        <vt:lpwstr/>
      </vt:variant>
      <vt:variant>
        <vt:lpwstr>_Toc164935194</vt:lpwstr>
      </vt:variant>
      <vt:variant>
        <vt:i4>1310775</vt:i4>
      </vt:variant>
      <vt:variant>
        <vt:i4>251</vt:i4>
      </vt:variant>
      <vt:variant>
        <vt:i4>0</vt:i4>
      </vt:variant>
      <vt:variant>
        <vt:i4>5</vt:i4>
      </vt:variant>
      <vt:variant>
        <vt:lpwstr/>
      </vt:variant>
      <vt:variant>
        <vt:lpwstr>_Toc164935193</vt:lpwstr>
      </vt:variant>
      <vt:variant>
        <vt:i4>1310775</vt:i4>
      </vt:variant>
      <vt:variant>
        <vt:i4>245</vt:i4>
      </vt:variant>
      <vt:variant>
        <vt:i4>0</vt:i4>
      </vt:variant>
      <vt:variant>
        <vt:i4>5</vt:i4>
      </vt:variant>
      <vt:variant>
        <vt:lpwstr/>
      </vt:variant>
      <vt:variant>
        <vt:lpwstr>_Toc164935192</vt:lpwstr>
      </vt:variant>
      <vt:variant>
        <vt:i4>1310775</vt:i4>
      </vt:variant>
      <vt:variant>
        <vt:i4>239</vt:i4>
      </vt:variant>
      <vt:variant>
        <vt:i4>0</vt:i4>
      </vt:variant>
      <vt:variant>
        <vt:i4>5</vt:i4>
      </vt:variant>
      <vt:variant>
        <vt:lpwstr/>
      </vt:variant>
      <vt:variant>
        <vt:lpwstr>_Toc164935191</vt:lpwstr>
      </vt:variant>
      <vt:variant>
        <vt:i4>1310775</vt:i4>
      </vt:variant>
      <vt:variant>
        <vt:i4>233</vt:i4>
      </vt:variant>
      <vt:variant>
        <vt:i4>0</vt:i4>
      </vt:variant>
      <vt:variant>
        <vt:i4>5</vt:i4>
      </vt:variant>
      <vt:variant>
        <vt:lpwstr/>
      </vt:variant>
      <vt:variant>
        <vt:lpwstr>_Toc164935190</vt:lpwstr>
      </vt:variant>
      <vt:variant>
        <vt:i4>1376311</vt:i4>
      </vt:variant>
      <vt:variant>
        <vt:i4>227</vt:i4>
      </vt:variant>
      <vt:variant>
        <vt:i4>0</vt:i4>
      </vt:variant>
      <vt:variant>
        <vt:i4>5</vt:i4>
      </vt:variant>
      <vt:variant>
        <vt:lpwstr/>
      </vt:variant>
      <vt:variant>
        <vt:lpwstr>_Toc164935189</vt:lpwstr>
      </vt:variant>
      <vt:variant>
        <vt:i4>1376311</vt:i4>
      </vt:variant>
      <vt:variant>
        <vt:i4>221</vt:i4>
      </vt:variant>
      <vt:variant>
        <vt:i4>0</vt:i4>
      </vt:variant>
      <vt:variant>
        <vt:i4>5</vt:i4>
      </vt:variant>
      <vt:variant>
        <vt:lpwstr/>
      </vt:variant>
      <vt:variant>
        <vt:lpwstr>_Toc164935188</vt:lpwstr>
      </vt:variant>
      <vt:variant>
        <vt:i4>1376311</vt:i4>
      </vt:variant>
      <vt:variant>
        <vt:i4>215</vt:i4>
      </vt:variant>
      <vt:variant>
        <vt:i4>0</vt:i4>
      </vt:variant>
      <vt:variant>
        <vt:i4>5</vt:i4>
      </vt:variant>
      <vt:variant>
        <vt:lpwstr/>
      </vt:variant>
      <vt:variant>
        <vt:lpwstr>_Toc164935187</vt:lpwstr>
      </vt:variant>
      <vt:variant>
        <vt:i4>1376311</vt:i4>
      </vt:variant>
      <vt:variant>
        <vt:i4>209</vt:i4>
      </vt:variant>
      <vt:variant>
        <vt:i4>0</vt:i4>
      </vt:variant>
      <vt:variant>
        <vt:i4>5</vt:i4>
      </vt:variant>
      <vt:variant>
        <vt:lpwstr/>
      </vt:variant>
      <vt:variant>
        <vt:lpwstr>_Toc164935186</vt:lpwstr>
      </vt:variant>
      <vt:variant>
        <vt:i4>1376311</vt:i4>
      </vt:variant>
      <vt:variant>
        <vt:i4>203</vt:i4>
      </vt:variant>
      <vt:variant>
        <vt:i4>0</vt:i4>
      </vt:variant>
      <vt:variant>
        <vt:i4>5</vt:i4>
      </vt:variant>
      <vt:variant>
        <vt:lpwstr/>
      </vt:variant>
      <vt:variant>
        <vt:lpwstr>_Toc164935185</vt:lpwstr>
      </vt:variant>
      <vt:variant>
        <vt:i4>1376311</vt:i4>
      </vt:variant>
      <vt:variant>
        <vt:i4>197</vt:i4>
      </vt:variant>
      <vt:variant>
        <vt:i4>0</vt:i4>
      </vt:variant>
      <vt:variant>
        <vt:i4>5</vt:i4>
      </vt:variant>
      <vt:variant>
        <vt:lpwstr/>
      </vt:variant>
      <vt:variant>
        <vt:lpwstr>_Toc164935184</vt:lpwstr>
      </vt:variant>
      <vt:variant>
        <vt:i4>1376311</vt:i4>
      </vt:variant>
      <vt:variant>
        <vt:i4>191</vt:i4>
      </vt:variant>
      <vt:variant>
        <vt:i4>0</vt:i4>
      </vt:variant>
      <vt:variant>
        <vt:i4>5</vt:i4>
      </vt:variant>
      <vt:variant>
        <vt:lpwstr/>
      </vt:variant>
      <vt:variant>
        <vt:lpwstr>_Toc164935183</vt:lpwstr>
      </vt:variant>
      <vt:variant>
        <vt:i4>1376311</vt:i4>
      </vt:variant>
      <vt:variant>
        <vt:i4>185</vt:i4>
      </vt:variant>
      <vt:variant>
        <vt:i4>0</vt:i4>
      </vt:variant>
      <vt:variant>
        <vt:i4>5</vt:i4>
      </vt:variant>
      <vt:variant>
        <vt:lpwstr/>
      </vt:variant>
      <vt:variant>
        <vt:lpwstr>_Toc164935182</vt:lpwstr>
      </vt:variant>
      <vt:variant>
        <vt:i4>1376311</vt:i4>
      </vt:variant>
      <vt:variant>
        <vt:i4>179</vt:i4>
      </vt:variant>
      <vt:variant>
        <vt:i4>0</vt:i4>
      </vt:variant>
      <vt:variant>
        <vt:i4>5</vt:i4>
      </vt:variant>
      <vt:variant>
        <vt:lpwstr/>
      </vt:variant>
      <vt:variant>
        <vt:lpwstr>_Toc164935181</vt:lpwstr>
      </vt:variant>
      <vt:variant>
        <vt:i4>1376311</vt:i4>
      </vt:variant>
      <vt:variant>
        <vt:i4>173</vt:i4>
      </vt:variant>
      <vt:variant>
        <vt:i4>0</vt:i4>
      </vt:variant>
      <vt:variant>
        <vt:i4>5</vt:i4>
      </vt:variant>
      <vt:variant>
        <vt:lpwstr/>
      </vt:variant>
      <vt:variant>
        <vt:lpwstr>_Toc164935180</vt:lpwstr>
      </vt:variant>
      <vt:variant>
        <vt:i4>1703991</vt:i4>
      </vt:variant>
      <vt:variant>
        <vt:i4>167</vt:i4>
      </vt:variant>
      <vt:variant>
        <vt:i4>0</vt:i4>
      </vt:variant>
      <vt:variant>
        <vt:i4>5</vt:i4>
      </vt:variant>
      <vt:variant>
        <vt:lpwstr/>
      </vt:variant>
      <vt:variant>
        <vt:lpwstr>_Toc164935179</vt:lpwstr>
      </vt:variant>
      <vt:variant>
        <vt:i4>1703991</vt:i4>
      </vt:variant>
      <vt:variant>
        <vt:i4>161</vt:i4>
      </vt:variant>
      <vt:variant>
        <vt:i4>0</vt:i4>
      </vt:variant>
      <vt:variant>
        <vt:i4>5</vt:i4>
      </vt:variant>
      <vt:variant>
        <vt:lpwstr/>
      </vt:variant>
      <vt:variant>
        <vt:lpwstr>_Toc164935178</vt:lpwstr>
      </vt:variant>
      <vt:variant>
        <vt:i4>1703991</vt:i4>
      </vt:variant>
      <vt:variant>
        <vt:i4>155</vt:i4>
      </vt:variant>
      <vt:variant>
        <vt:i4>0</vt:i4>
      </vt:variant>
      <vt:variant>
        <vt:i4>5</vt:i4>
      </vt:variant>
      <vt:variant>
        <vt:lpwstr/>
      </vt:variant>
      <vt:variant>
        <vt:lpwstr>_Toc164935177</vt:lpwstr>
      </vt:variant>
      <vt:variant>
        <vt:i4>1703991</vt:i4>
      </vt:variant>
      <vt:variant>
        <vt:i4>149</vt:i4>
      </vt:variant>
      <vt:variant>
        <vt:i4>0</vt:i4>
      </vt:variant>
      <vt:variant>
        <vt:i4>5</vt:i4>
      </vt:variant>
      <vt:variant>
        <vt:lpwstr/>
      </vt:variant>
      <vt:variant>
        <vt:lpwstr>_Toc164935176</vt:lpwstr>
      </vt:variant>
      <vt:variant>
        <vt:i4>1703991</vt:i4>
      </vt:variant>
      <vt:variant>
        <vt:i4>143</vt:i4>
      </vt:variant>
      <vt:variant>
        <vt:i4>0</vt:i4>
      </vt:variant>
      <vt:variant>
        <vt:i4>5</vt:i4>
      </vt:variant>
      <vt:variant>
        <vt:lpwstr/>
      </vt:variant>
      <vt:variant>
        <vt:lpwstr>_Toc164935175</vt:lpwstr>
      </vt:variant>
      <vt:variant>
        <vt:i4>1769527</vt:i4>
      </vt:variant>
      <vt:variant>
        <vt:i4>137</vt:i4>
      </vt:variant>
      <vt:variant>
        <vt:i4>0</vt:i4>
      </vt:variant>
      <vt:variant>
        <vt:i4>5</vt:i4>
      </vt:variant>
      <vt:variant>
        <vt:lpwstr/>
      </vt:variant>
      <vt:variant>
        <vt:lpwstr>_Toc164935165</vt:lpwstr>
      </vt:variant>
      <vt:variant>
        <vt:i4>1769527</vt:i4>
      </vt:variant>
      <vt:variant>
        <vt:i4>131</vt:i4>
      </vt:variant>
      <vt:variant>
        <vt:i4>0</vt:i4>
      </vt:variant>
      <vt:variant>
        <vt:i4>5</vt:i4>
      </vt:variant>
      <vt:variant>
        <vt:lpwstr/>
      </vt:variant>
      <vt:variant>
        <vt:lpwstr>_Toc164935164</vt:lpwstr>
      </vt:variant>
      <vt:variant>
        <vt:i4>1769527</vt:i4>
      </vt:variant>
      <vt:variant>
        <vt:i4>125</vt:i4>
      </vt:variant>
      <vt:variant>
        <vt:i4>0</vt:i4>
      </vt:variant>
      <vt:variant>
        <vt:i4>5</vt:i4>
      </vt:variant>
      <vt:variant>
        <vt:lpwstr/>
      </vt:variant>
      <vt:variant>
        <vt:lpwstr>_Toc164935163</vt:lpwstr>
      </vt:variant>
      <vt:variant>
        <vt:i4>1769527</vt:i4>
      </vt:variant>
      <vt:variant>
        <vt:i4>119</vt:i4>
      </vt:variant>
      <vt:variant>
        <vt:i4>0</vt:i4>
      </vt:variant>
      <vt:variant>
        <vt:i4>5</vt:i4>
      </vt:variant>
      <vt:variant>
        <vt:lpwstr/>
      </vt:variant>
      <vt:variant>
        <vt:lpwstr>_Toc164935162</vt:lpwstr>
      </vt:variant>
      <vt:variant>
        <vt:i4>1769527</vt:i4>
      </vt:variant>
      <vt:variant>
        <vt:i4>113</vt:i4>
      </vt:variant>
      <vt:variant>
        <vt:i4>0</vt:i4>
      </vt:variant>
      <vt:variant>
        <vt:i4>5</vt:i4>
      </vt:variant>
      <vt:variant>
        <vt:lpwstr/>
      </vt:variant>
      <vt:variant>
        <vt:lpwstr>_Toc164935161</vt:lpwstr>
      </vt:variant>
      <vt:variant>
        <vt:i4>1769527</vt:i4>
      </vt:variant>
      <vt:variant>
        <vt:i4>107</vt:i4>
      </vt:variant>
      <vt:variant>
        <vt:i4>0</vt:i4>
      </vt:variant>
      <vt:variant>
        <vt:i4>5</vt:i4>
      </vt:variant>
      <vt:variant>
        <vt:lpwstr/>
      </vt:variant>
      <vt:variant>
        <vt:lpwstr>_Toc164935160</vt:lpwstr>
      </vt:variant>
      <vt:variant>
        <vt:i4>1572919</vt:i4>
      </vt:variant>
      <vt:variant>
        <vt:i4>101</vt:i4>
      </vt:variant>
      <vt:variant>
        <vt:i4>0</vt:i4>
      </vt:variant>
      <vt:variant>
        <vt:i4>5</vt:i4>
      </vt:variant>
      <vt:variant>
        <vt:lpwstr/>
      </vt:variant>
      <vt:variant>
        <vt:lpwstr>_Toc164935159</vt:lpwstr>
      </vt:variant>
      <vt:variant>
        <vt:i4>1572919</vt:i4>
      </vt:variant>
      <vt:variant>
        <vt:i4>95</vt:i4>
      </vt:variant>
      <vt:variant>
        <vt:i4>0</vt:i4>
      </vt:variant>
      <vt:variant>
        <vt:i4>5</vt:i4>
      </vt:variant>
      <vt:variant>
        <vt:lpwstr/>
      </vt:variant>
      <vt:variant>
        <vt:lpwstr>_Toc164935158</vt:lpwstr>
      </vt:variant>
      <vt:variant>
        <vt:i4>1572919</vt:i4>
      </vt:variant>
      <vt:variant>
        <vt:i4>89</vt:i4>
      </vt:variant>
      <vt:variant>
        <vt:i4>0</vt:i4>
      </vt:variant>
      <vt:variant>
        <vt:i4>5</vt:i4>
      </vt:variant>
      <vt:variant>
        <vt:lpwstr/>
      </vt:variant>
      <vt:variant>
        <vt:lpwstr>_Toc164935157</vt:lpwstr>
      </vt:variant>
      <vt:variant>
        <vt:i4>1572919</vt:i4>
      </vt:variant>
      <vt:variant>
        <vt:i4>83</vt:i4>
      </vt:variant>
      <vt:variant>
        <vt:i4>0</vt:i4>
      </vt:variant>
      <vt:variant>
        <vt:i4>5</vt:i4>
      </vt:variant>
      <vt:variant>
        <vt:lpwstr/>
      </vt:variant>
      <vt:variant>
        <vt:lpwstr>_Toc164935156</vt:lpwstr>
      </vt:variant>
      <vt:variant>
        <vt:i4>1769527</vt:i4>
      </vt:variant>
      <vt:variant>
        <vt:i4>77</vt:i4>
      </vt:variant>
      <vt:variant>
        <vt:i4>0</vt:i4>
      </vt:variant>
      <vt:variant>
        <vt:i4>5</vt:i4>
      </vt:variant>
      <vt:variant>
        <vt:lpwstr/>
      </vt:variant>
      <vt:variant>
        <vt:lpwstr>_Toc164934179</vt:lpwstr>
      </vt:variant>
      <vt:variant>
        <vt:i4>1769527</vt:i4>
      </vt:variant>
      <vt:variant>
        <vt:i4>71</vt:i4>
      </vt:variant>
      <vt:variant>
        <vt:i4>0</vt:i4>
      </vt:variant>
      <vt:variant>
        <vt:i4>5</vt:i4>
      </vt:variant>
      <vt:variant>
        <vt:lpwstr/>
      </vt:variant>
      <vt:variant>
        <vt:lpwstr>_Toc164934178</vt:lpwstr>
      </vt:variant>
      <vt:variant>
        <vt:i4>1769527</vt:i4>
      </vt:variant>
      <vt:variant>
        <vt:i4>65</vt:i4>
      </vt:variant>
      <vt:variant>
        <vt:i4>0</vt:i4>
      </vt:variant>
      <vt:variant>
        <vt:i4>5</vt:i4>
      </vt:variant>
      <vt:variant>
        <vt:lpwstr/>
      </vt:variant>
      <vt:variant>
        <vt:lpwstr>_Toc164934177</vt:lpwstr>
      </vt:variant>
      <vt:variant>
        <vt:i4>1769527</vt:i4>
      </vt:variant>
      <vt:variant>
        <vt:i4>59</vt:i4>
      </vt:variant>
      <vt:variant>
        <vt:i4>0</vt:i4>
      </vt:variant>
      <vt:variant>
        <vt:i4>5</vt:i4>
      </vt:variant>
      <vt:variant>
        <vt:lpwstr/>
      </vt:variant>
      <vt:variant>
        <vt:lpwstr>_Toc164934176</vt:lpwstr>
      </vt:variant>
      <vt:variant>
        <vt:i4>1769527</vt:i4>
      </vt:variant>
      <vt:variant>
        <vt:i4>53</vt:i4>
      </vt:variant>
      <vt:variant>
        <vt:i4>0</vt:i4>
      </vt:variant>
      <vt:variant>
        <vt:i4>5</vt:i4>
      </vt:variant>
      <vt:variant>
        <vt:lpwstr/>
      </vt:variant>
      <vt:variant>
        <vt:lpwstr>_Toc164934175</vt:lpwstr>
      </vt:variant>
      <vt:variant>
        <vt:i4>1769527</vt:i4>
      </vt:variant>
      <vt:variant>
        <vt:i4>47</vt:i4>
      </vt:variant>
      <vt:variant>
        <vt:i4>0</vt:i4>
      </vt:variant>
      <vt:variant>
        <vt:i4>5</vt:i4>
      </vt:variant>
      <vt:variant>
        <vt:lpwstr/>
      </vt:variant>
      <vt:variant>
        <vt:lpwstr>_Toc164934174</vt:lpwstr>
      </vt:variant>
      <vt:variant>
        <vt:i4>1769527</vt:i4>
      </vt:variant>
      <vt:variant>
        <vt:i4>41</vt:i4>
      </vt:variant>
      <vt:variant>
        <vt:i4>0</vt:i4>
      </vt:variant>
      <vt:variant>
        <vt:i4>5</vt:i4>
      </vt:variant>
      <vt:variant>
        <vt:lpwstr/>
      </vt:variant>
      <vt:variant>
        <vt:lpwstr>_Toc164934173</vt:lpwstr>
      </vt:variant>
      <vt:variant>
        <vt:i4>1769527</vt:i4>
      </vt:variant>
      <vt:variant>
        <vt:i4>35</vt:i4>
      </vt:variant>
      <vt:variant>
        <vt:i4>0</vt:i4>
      </vt:variant>
      <vt:variant>
        <vt:i4>5</vt:i4>
      </vt:variant>
      <vt:variant>
        <vt:lpwstr/>
      </vt:variant>
      <vt:variant>
        <vt:lpwstr>_Toc164934172</vt:lpwstr>
      </vt:variant>
      <vt:variant>
        <vt:i4>1769527</vt:i4>
      </vt:variant>
      <vt:variant>
        <vt:i4>29</vt:i4>
      </vt:variant>
      <vt:variant>
        <vt:i4>0</vt:i4>
      </vt:variant>
      <vt:variant>
        <vt:i4>5</vt:i4>
      </vt:variant>
      <vt:variant>
        <vt:lpwstr/>
      </vt:variant>
      <vt:variant>
        <vt:lpwstr>_Toc164934171</vt:lpwstr>
      </vt:variant>
      <vt:variant>
        <vt:i4>1769527</vt:i4>
      </vt:variant>
      <vt:variant>
        <vt:i4>23</vt:i4>
      </vt:variant>
      <vt:variant>
        <vt:i4>0</vt:i4>
      </vt:variant>
      <vt:variant>
        <vt:i4>5</vt:i4>
      </vt:variant>
      <vt:variant>
        <vt:lpwstr/>
      </vt:variant>
      <vt:variant>
        <vt:lpwstr>_Toc164934170</vt:lpwstr>
      </vt:variant>
      <vt:variant>
        <vt:i4>1703991</vt:i4>
      </vt:variant>
      <vt:variant>
        <vt:i4>17</vt:i4>
      </vt:variant>
      <vt:variant>
        <vt:i4>0</vt:i4>
      </vt:variant>
      <vt:variant>
        <vt:i4>5</vt:i4>
      </vt:variant>
      <vt:variant>
        <vt:lpwstr/>
      </vt:variant>
      <vt:variant>
        <vt:lpwstr>_Toc164934169</vt:lpwstr>
      </vt:variant>
      <vt:variant>
        <vt:i4>1703991</vt:i4>
      </vt:variant>
      <vt:variant>
        <vt:i4>11</vt:i4>
      </vt:variant>
      <vt:variant>
        <vt:i4>0</vt:i4>
      </vt:variant>
      <vt:variant>
        <vt:i4>5</vt:i4>
      </vt:variant>
      <vt:variant>
        <vt:lpwstr/>
      </vt:variant>
      <vt:variant>
        <vt:lpwstr>_Toc164934168</vt:lpwstr>
      </vt:variant>
      <vt:variant>
        <vt:i4>1703991</vt:i4>
      </vt:variant>
      <vt:variant>
        <vt:i4>5</vt:i4>
      </vt:variant>
      <vt:variant>
        <vt:i4>0</vt:i4>
      </vt:variant>
      <vt:variant>
        <vt:i4>5</vt:i4>
      </vt:variant>
      <vt:variant>
        <vt:lpwstr/>
      </vt:variant>
      <vt:variant>
        <vt:lpwstr>_Toc164934167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Curry</dc:creator>
  <cp:keywords/>
  <cp:lastModifiedBy>Brister Neil</cp:lastModifiedBy>
  <cp:revision>2</cp:revision>
  <cp:lastPrinted>2025-05-07T15:16:00Z</cp:lastPrinted>
  <dcterms:created xsi:type="dcterms:W3CDTF">2025-05-08T10:50:00Z</dcterms:created>
  <dcterms:modified xsi:type="dcterms:W3CDTF">2025-05-08T10:50:00Z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0x0101006C1267364801D842B5512DF42C080EEC</vt:lpwstr>
  </property>
  <property fmtid="{D5CDD505-2E9C-101B-9397-08002B2CF9AE}" pid="3" name="MediaServiceImageTags">
    <vt:lpwstr/>
  </property>
</Properties>
</file>