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vertAnchor="page" w:horzAnchor="page" w:tblpX="1" w:tblpY="1"/>
        <w:tblOverlap w:val="never"/>
        <w:tblW w:w="11935" w:type="dxa"/>
        <w:tblLayout w:type="fixed"/>
        <w:tblCellMar>
          <w:left w:w="0" w:type="dxa"/>
          <w:right w:w="0" w:type="dxa"/>
        </w:tblCellMar>
        <w:tblLook w:val="04A0" w:firstRow="1" w:lastRow="0" w:firstColumn="1" w:lastColumn="0" w:noHBand="0" w:noVBand="1"/>
      </w:tblPr>
      <w:tblGrid>
        <w:gridCol w:w="11935"/>
      </w:tblGrid>
      <w:tr w:rsidR="00E20881" w:rsidRPr="00843542" w14:paraId="5F309985" w14:textId="77777777" w:rsidTr="008629AD">
        <w:trPr>
          <w:trHeight w:hRule="exact" w:val="8420"/>
        </w:trPr>
        <w:tc>
          <w:tcPr>
            <w:tcW w:w="11907" w:type="dxa"/>
            <w:shd w:val="clear" w:color="auto" w:fill="F2F2F2" w:themeFill="background1" w:themeFillShade="F2"/>
            <w:vAlign w:val="center"/>
          </w:tcPr>
          <w:p w14:paraId="72FC96C3" w14:textId="7D219C10" w:rsidR="00E20881" w:rsidRPr="00843542" w:rsidRDefault="00C3200A" w:rsidP="00243658">
            <w:pPr>
              <w:jc w:val="center"/>
            </w:pPr>
            <w:r w:rsidRPr="00843542">
              <w:rPr>
                <w:noProof/>
              </w:rPr>
              <w:drawing>
                <wp:inline distT="0" distB="0" distL="0" distR="0" wp14:anchorId="2FD9E988" wp14:editId="3313B5D2">
                  <wp:extent cx="6677025" cy="534860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7025" cy="5348605"/>
                          </a:xfrm>
                          <a:prstGeom prst="rect">
                            <a:avLst/>
                          </a:prstGeom>
                          <a:noFill/>
                          <a:ln>
                            <a:noFill/>
                          </a:ln>
                        </pic:spPr>
                      </pic:pic>
                    </a:graphicData>
                  </a:graphic>
                </wp:inline>
              </w:drawing>
            </w:r>
          </w:p>
        </w:tc>
      </w:tr>
    </w:tbl>
    <w:p w14:paraId="667E65B2" w14:textId="77777777" w:rsidR="00E20881" w:rsidRPr="00843542" w:rsidRDefault="00E20881" w:rsidP="00243658"/>
    <w:tbl>
      <w:tblPr>
        <w:tblStyle w:val="TableGrid"/>
        <w:tblW w:w="9029" w:type="dxa"/>
        <w:tblLayout w:type="fixed"/>
        <w:tblCellMar>
          <w:left w:w="0" w:type="dxa"/>
          <w:right w:w="0" w:type="dxa"/>
        </w:tblCellMar>
        <w:tblLook w:val="04A0" w:firstRow="1" w:lastRow="0" w:firstColumn="1" w:lastColumn="0" w:noHBand="0" w:noVBand="1"/>
      </w:tblPr>
      <w:tblGrid>
        <w:gridCol w:w="3686"/>
        <w:gridCol w:w="5343"/>
      </w:tblGrid>
      <w:tr w:rsidR="00E20881" w:rsidRPr="00843542" w14:paraId="10872538" w14:textId="77777777" w:rsidTr="00927DB4">
        <w:trPr>
          <w:trHeight w:hRule="exact" w:val="5801"/>
        </w:trPr>
        <w:tc>
          <w:tcPr>
            <w:tcW w:w="3686" w:type="dxa"/>
            <w:tcMar>
              <w:right w:w="284" w:type="dxa"/>
            </w:tcMar>
          </w:tcPr>
          <w:p w14:paraId="1A104A76" w14:textId="6D72AAD9" w:rsidR="00E20881" w:rsidRPr="00843542" w:rsidRDefault="00605AEA" w:rsidP="0085564B">
            <w:pPr>
              <w:pStyle w:val="BodyText"/>
            </w:pPr>
            <w:r w:rsidRPr="00843542">
              <w:rPr>
                <w:noProof/>
              </w:rPr>
              <w:drawing>
                <wp:inline distT="0" distB="0" distL="0" distR="0" wp14:anchorId="76DDF9D3" wp14:editId="4497F67B">
                  <wp:extent cx="57785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850" cy="491490"/>
                          </a:xfrm>
                          <a:prstGeom prst="rect">
                            <a:avLst/>
                          </a:prstGeom>
                          <a:noFill/>
                          <a:ln>
                            <a:noFill/>
                          </a:ln>
                        </pic:spPr>
                      </pic:pic>
                    </a:graphicData>
                  </a:graphic>
                </wp:inline>
              </w:drawing>
            </w:r>
          </w:p>
          <w:p w14:paraId="7E0560D0" w14:textId="77777777" w:rsidR="00B60DEB" w:rsidRPr="00843542" w:rsidRDefault="00B60DEB" w:rsidP="0085564B">
            <w:pPr>
              <w:pStyle w:val="BodyText"/>
            </w:pPr>
          </w:p>
          <w:p w14:paraId="2F600480" w14:textId="6C8A6C2F" w:rsidR="00EE27BA" w:rsidRPr="00843542" w:rsidRDefault="00605AEA" w:rsidP="0085564B">
            <w:pPr>
              <w:pStyle w:val="BodyText"/>
            </w:pPr>
            <w:r w:rsidRPr="00843542">
              <w:t>ENI UK</w:t>
            </w:r>
          </w:p>
        </w:tc>
        <w:tc>
          <w:tcPr>
            <w:tcW w:w="5343" w:type="dxa"/>
          </w:tcPr>
          <w:p w14:paraId="11995C93" w14:textId="15E3C584" w:rsidR="00E20881" w:rsidRPr="00843542" w:rsidRDefault="00025EDD" w:rsidP="00660120">
            <w:pPr>
              <w:pStyle w:val="Documenttitle"/>
            </w:pPr>
            <w:r w:rsidRPr="00843542">
              <w:fldChar w:fldCharType="begin"/>
            </w:r>
            <w:r w:rsidRPr="00843542">
              <w:instrText xml:space="preserve"> STYLEREF  DocTitle  \* </w:instrText>
            </w:r>
            <w:r w:rsidR="007F1CCB" w:rsidRPr="00843542">
              <w:instrText>CHAR</w:instrText>
            </w:r>
            <w:r w:rsidRPr="00843542">
              <w:instrText xml:space="preserve">FORMAT </w:instrText>
            </w:r>
            <w:r w:rsidRPr="00843542">
              <w:fldChar w:fldCharType="separate"/>
            </w:r>
            <w:r w:rsidR="00AD5C4C" w:rsidRPr="00843542">
              <w:t>ENI UK Liverpool Bay Partial Decommissioning Comparative Assessment</w:t>
            </w:r>
            <w:r w:rsidRPr="00843542">
              <w:fldChar w:fldCharType="end"/>
            </w:r>
          </w:p>
          <w:p w14:paraId="43811E1D" w14:textId="37CA962C" w:rsidR="00E20881" w:rsidRPr="00843542" w:rsidRDefault="005E5B8A" w:rsidP="00243658">
            <w:pPr>
              <w:pStyle w:val="Documentsubtitle"/>
            </w:pPr>
            <w:r>
              <w:fldChar w:fldCharType="begin"/>
            </w:r>
            <w:r>
              <w:instrText>STYLEREF  DocSubtitle  \* MERGEFORMAT</w:instrText>
            </w:r>
            <w:r>
              <w:fldChar w:fldCharType="separate"/>
            </w:r>
            <w:r w:rsidR="004F3D87" w:rsidRPr="00843542">
              <w:t xml:space="preserve">Version </w:t>
            </w:r>
            <w:r w:rsidR="00CB5C1D" w:rsidRPr="00843542">
              <w:t>0</w:t>
            </w:r>
            <w:r w:rsidR="00821342">
              <w:t>6</w:t>
            </w:r>
            <w:r w:rsidR="00CB5C1D" w:rsidRPr="00843542">
              <w:t xml:space="preserve"> </w:t>
            </w:r>
            <w:r w:rsidR="004F3D87" w:rsidRPr="00843542">
              <w:t>Report</w:t>
            </w:r>
            <w:r>
              <w:fldChar w:fldCharType="end"/>
            </w:r>
            <w:r w:rsidR="00F1716F">
              <w:t xml:space="preserve"> </w:t>
            </w:r>
            <w:r w:rsidR="00DE43CA">
              <w:t xml:space="preserve"> - Final</w:t>
            </w:r>
            <w:r>
              <w:t xml:space="preserve"> version</w:t>
            </w:r>
          </w:p>
          <w:p w14:paraId="4B6D068A" w14:textId="77777777" w:rsidR="00E20881" w:rsidRPr="00843542" w:rsidRDefault="00E20881" w:rsidP="0085564B">
            <w:pPr>
              <w:pStyle w:val="BodyText"/>
            </w:pPr>
          </w:p>
          <w:p w14:paraId="30A0CB54" w14:textId="1AAAB699" w:rsidR="00E20881" w:rsidRPr="00843542" w:rsidRDefault="00821342" w:rsidP="0085564B">
            <w:pPr>
              <w:pStyle w:val="BodyText"/>
            </w:pPr>
            <w:r>
              <w:t>08 July</w:t>
            </w:r>
            <w:r w:rsidR="00471E2A" w:rsidRPr="00843542">
              <w:t xml:space="preserve"> 2024</w:t>
            </w:r>
          </w:p>
          <w:p w14:paraId="23A51E46" w14:textId="479E25F9" w:rsidR="00234EEF" w:rsidRPr="00843542" w:rsidRDefault="00E20881" w:rsidP="00816D8D">
            <w:pPr>
              <w:pStyle w:val="BodyText"/>
            </w:pPr>
            <w:r w:rsidRPr="00843542">
              <w:t xml:space="preserve">Project No.: </w:t>
            </w:r>
            <w:r w:rsidR="00A15ABC" w:rsidRPr="00843542">
              <w:t>0723141</w:t>
            </w:r>
          </w:p>
        </w:tc>
      </w:tr>
    </w:tbl>
    <w:p w14:paraId="2BAB9B41" w14:textId="1FD9207F" w:rsidR="00747DAA" w:rsidRPr="00843542" w:rsidRDefault="00747DAA" w:rsidP="0085564B">
      <w:pPr>
        <w:pStyle w:val="BodyText"/>
      </w:pPr>
    </w:p>
    <w:p w14:paraId="716FD225" w14:textId="77777777" w:rsidR="00747DAA" w:rsidRPr="00843542" w:rsidRDefault="00747DAA" w:rsidP="0085564B">
      <w:pPr>
        <w:pStyle w:val="BodyText"/>
        <w:sectPr w:rsidR="00747DAA" w:rsidRPr="00843542" w:rsidSect="006273EA">
          <w:headerReference w:type="even" r:id="rId13"/>
          <w:footerReference w:type="default" r:id="rId14"/>
          <w:type w:val="continuous"/>
          <w:pgSz w:w="11907" w:h="16840" w:code="9"/>
          <w:pgMar w:top="1440" w:right="1440" w:bottom="1440" w:left="1440" w:header="720" w:footer="720" w:gutter="0"/>
          <w:cols w:space="708"/>
          <w:docGrid w:linePitch="360"/>
        </w:sectPr>
      </w:pPr>
    </w:p>
    <w:tbl>
      <w:tblPr>
        <w:tblStyle w:val="ERMTablestyle"/>
        <w:tblW w:w="5000" w:type="pct"/>
        <w:tblLook w:val="04A0" w:firstRow="1" w:lastRow="0" w:firstColumn="1" w:lastColumn="0" w:noHBand="0" w:noVBand="1"/>
      </w:tblPr>
      <w:tblGrid>
        <w:gridCol w:w="1917"/>
        <w:gridCol w:w="7110"/>
      </w:tblGrid>
      <w:tr w:rsidR="00C6522C" w:rsidRPr="00843542" w14:paraId="14EA8C72" w14:textId="77777777" w:rsidTr="0093316F">
        <w:trPr>
          <w:cnfStyle w:val="100000000000" w:firstRow="1" w:lastRow="0" w:firstColumn="0" w:lastColumn="0" w:oddVBand="0" w:evenVBand="0" w:oddHBand="0" w:evenHBand="0" w:firstRowFirstColumn="0" w:firstRowLastColumn="0" w:lastRowFirstColumn="0" w:lastRowLastColumn="0"/>
        </w:trPr>
        <w:tc>
          <w:tcPr>
            <w:tcW w:w="1062" w:type="pct"/>
            <w:tcMar>
              <w:left w:w="0" w:type="dxa"/>
            </w:tcMar>
          </w:tcPr>
          <w:p w14:paraId="69DDC4DC" w14:textId="77777777" w:rsidR="00C6522C" w:rsidRPr="00843542" w:rsidRDefault="00C6522C" w:rsidP="0085564B">
            <w:pPr>
              <w:pStyle w:val="Section1heading"/>
            </w:pPr>
            <w:r w:rsidRPr="00843542">
              <w:lastRenderedPageBreak/>
              <w:t>Document details</w:t>
            </w:r>
          </w:p>
        </w:tc>
        <w:tc>
          <w:tcPr>
            <w:tcW w:w="3938" w:type="pct"/>
          </w:tcPr>
          <w:p w14:paraId="5D3D54C9" w14:textId="1E8176BC" w:rsidR="00C6522C" w:rsidRPr="00843542" w:rsidRDefault="00C6522C" w:rsidP="00243658">
            <w:pPr>
              <w:spacing w:line="200" w:lineRule="atLeast"/>
              <w:rPr>
                <w:b/>
                <w:sz w:val="16"/>
                <w:szCs w:val="16"/>
              </w:rPr>
            </w:pPr>
          </w:p>
        </w:tc>
      </w:tr>
      <w:tr w:rsidR="000F4614" w:rsidRPr="00843542" w14:paraId="57A2B612" w14:textId="77777777" w:rsidTr="0093316F">
        <w:tc>
          <w:tcPr>
            <w:tcW w:w="1062" w:type="pct"/>
            <w:tcBorders>
              <w:bottom w:val="single" w:sz="2" w:space="0" w:color="666F74" w:themeColor="background2"/>
            </w:tcBorders>
            <w:tcMar>
              <w:left w:w="0" w:type="dxa"/>
            </w:tcMar>
          </w:tcPr>
          <w:p w14:paraId="051ABAB3" w14:textId="77777777" w:rsidR="000F4614" w:rsidRPr="00843542" w:rsidRDefault="000F4614" w:rsidP="00243658">
            <w:r w:rsidRPr="00843542">
              <w:t>Document title</w:t>
            </w:r>
          </w:p>
        </w:tc>
        <w:tc>
          <w:tcPr>
            <w:tcW w:w="3938" w:type="pct"/>
            <w:tcBorders>
              <w:bottom w:val="single" w:sz="2" w:space="0" w:color="666F74" w:themeColor="background2"/>
            </w:tcBorders>
          </w:tcPr>
          <w:p w14:paraId="6D790ADD" w14:textId="77777777" w:rsidR="000F4614" w:rsidRPr="00843542" w:rsidRDefault="005456C4" w:rsidP="00243658">
            <w:pPr>
              <w:pStyle w:val="DocTitle"/>
            </w:pPr>
            <w:r w:rsidRPr="00843542">
              <w:t>ENI UK Liverpool Bay Partial Decommissioning Comparative Assessment</w:t>
            </w:r>
          </w:p>
        </w:tc>
      </w:tr>
      <w:tr w:rsidR="000F4614" w:rsidRPr="00843542" w14:paraId="6B5419DB" w14:textId="77777777" w:rsidTr="0093316F">
        <w:tc>
          <w:tcPr>
            <w:tcW w:w="1062" w:type="pct"/>
            <w:tcBorders>
              <w:bottom w:val="single" w:sz="6" w:space="0" w:color="007A5F" w:themeColor="text2"/>
            </w:tcBorders>
            <w:tcMar>
              <w:left w:w="0" w:type="dxa"/>
            </w:tcMar>
          </w:tcPr>
          <w:p w14:paraId="182FBF10" w14:textId="77777777" w:rsidR="000F4614" w:rsidRPr="00843542" w:rsidRDefault="000F4614" w:rsidP="00243658">
            <w:r w:rsidRPr="00843542">
              <w:t>Document subtitle</w:t>
            </w:r>
          </w:p>
        </w:tc>
        <w:tc>
          <w:tcPr>
            <w:tcW w:w="3938" w:type="pct"/>
            <w:tcBorders>
              <w:bottom w:val="single" w:sz="6" w:space="0" w:color="007A5F" w:themeColor="text2"/>
            </w:tcBorders>
          </w:tcPr>
          <w:p w14:paraId="7AC17937" w14:textId="6E0E5BAF" w:rsidR="000F4614" w:rsidRPr="00843542" w:rsidRDefault="004F3D87" w:rsidP="00243658">
            <w:pPr>
              <w:pStyle w:val="DocSubtitle"/>
            </w:pPr>
            <w:r w:rsidRPr="00843542">
              <w:t xml:space="preserve">Version </w:t>
            </w:r>
            <w:r w:rsidR="000045EA">
              <w:t>06</w:t>
            </w:r>
            <w:r w:rsidR="000045EA" w:rsidRPr="00843542">
              <w:t xml:space="preserve"> </w:t>
            </w:r>
            <w:r w:rsidR="005456C4" w:rsidRPr="00843542">
              <w:t>Report</w:t>
            </w:r>
            <w:r w:rsidR="00F1716F">
              <w:t xml:space="preserve"> </w:t>
            </w:r>
            <w:r w:rsidR="005E5B8A">
              <w:t>–</w:t>
            </w:r>
            <w:r w:rsidR="00035587">
              <w:t xml:space="preserve"> Final</w:t>
            </w:r>
            <w:r w:rsidR="005E5B8A">
              <w:t xml:space="preserve"> version</w:t>
            </w:r>
          </w:p>
        </w:tc>
      </w:tr>
      <w:tr w:rsidR="00C6522C" w:rsidRPr="00843542" w14:paraId="2E1358BF" w14:textId="77777777" w:rsidTr="0093316F">
        <w:tc>
          <w:tcPr>
            <w:tcW w:w="1062" w:type="pct"/>
            <w:tcBorders>
              <w:top w:val="single" w:sz="6" w:space="0" w:color="007A5F" w:themeColor="text2"/>
            </w:tcBorders>
            <w:tcMar>
              <w:left w:w="0" w:type="dxa"/>
            </w:tcMar>
          </w:tcPr>
          <w:p w14:paraId="1470CF89" w14:textId="77777777" w:rsidR="00C6522C" w:rsidRPr="00843542" w:rsidRDefault="00C36B60" w:rsidP="00243658">
            <w:r w:rsidRPr="00843542">
              <w:t>Project No.</w:t>
            </w:r>
          </w:p>
        </w:tc>
        <w:tc>
          <w:tcPr>
            <w:tcW w:w="3938" w:type="pct"/>
            <w:tcBorders>
              <w:top w:val="single" w:sz="6" w:space="0" w:color="007A5F" w:themeColor="text2"/>
            </w:tcBorders>
          </w:tcPr>
          <w:p w14:paraId="46D680AD" w14:textId="19062DED" w:rsidR="00C6522C" w:rsidRPr="00843542" w:rsidRDefault="00A15ABC" w:rsidP="00243658">
            <w:pPr>
              <w:pStyle w:val="DocRef"/>
            </w:pPr>
            <w:r w:rsidRPr="00843542">
              <w:t>0723141</w:t>
            </w:r>
          </w:p>
        </w:tc>
      </w:tr>
      <w:tr w:rsidR="00C6522C" w:rsidRPr="00843542" w14:paraId="69AE9DE7" w14:textId="77777777" w:rsidTr="0093316F">
        <w:tc>
          <w:tcPr>
            <w:tcW w:w="1062" w:type="pct"/>
            <w:tcMar>
              <w:left w:w="0" w:type="dxa"/>
            </w:tcMar>
          </w:tcPr>
          <w:p w14:paraId="37406071" w14:textId="77777777" w:rsidR="00C6522C" w:rsidRPr="00843542" w:rsidRDefault="00C6522C" w:rsidP="00243658">
            <w:r w:rsidRPr="00843542">
              <w:t>Date</w:t>
            </w:r>
          </w:p>
        </w:tc>
        <w:tc>
          <w:tcPr>
            <w:tcW w:w="3938" w:type="pct"/>
          </w:tcPr>
          <w:p w14:paraId="3BC0ACB6" w14:textId="0176391B" w:rsidR="00C6522C" w:rsidRPr="00843542" w:rsidRDefault="00A81FD0" w:rsidP="0038118C">
            <w:pPr>
              <w:pStyle w:val="DocDate"/>
            </w:pPr>
            <w:r>
              <w:t>08 July</w:t>
            </w:r>
            <w:r w:rsidR="007C509C" w:rsidRPr="00843542">
              <w:t xml:space="preserve"> 2024</w:t>
            </w:r>
          </w:p>
        </w:tc>
      </w:tr>
      <w:tr w:rsidR="00C6522C" w:rsidRPr="00843542" w14:paraId="2D1CD4BC" w14:textId="77777777" w:rsidTr="0093316F">
        <w:tc>
          <w:tcPr>
            <w:tcW w:w="1062" w:type="pct"/>
            <w:tcMar>
              <w:left w:w="0" w:type="dxa"/>
            </w:tcMar>
          </w:tcPr>
          <w:p w14:paraId="6AEC9450" w14:textId="77777777" w:rsidR="00C6522C" w:rsidRPr="00843542" w:rsidRDefault="00C6522C" w:rsidP="00243658">
            <w:r w:rsidRPr="00843542">
              <w:t>Version</w:t>
            </w:r>
          </w:p>
        </w:tc>
        <w:tc>
          <w:tcPr>
            <w:tcW w:w="3938" w:type="pct"/>
          </w:tcPr>
          <w:p w14:paraId="1102A266" w14:textId="0CF3C969" w:rsidR="00C6522C" w:rsidRPr="00843542" w:rsidRDefault="00A81FD0" w:rsidP="00243658">
            <w:pPr>
              <w:pStyle w:val="DocVers"/>
            </w:pPr>
            <w:r>
              <w:t>6</w:t>
            </w:r>
            <w:r w:rsidR="00B13526" w:rsidRPr="00843542">
              <w:t>.0</w:t>
            </w:r>
          </w:p>
        </w:tc>
      </w:tr>
      <w:tr w:rsidR="00C6522C" w:rsidRPr="00843542" w14:paraId="22482764" w14:textId="77777777" w:rsidTr="0093316F">
        <w:tc>
          <w:tcPr>
            <w:tcW w:w="1062" w:type="pct"/>
            <w:tcMar>
              <w:left w:w="0" w:type="dxa"/>
            </w:tcMar>
          </w:tcPr>
          <w:p w14:paraId="4619F42F" w14:textId="77777777" w:rsidR="00C6522C" w:rsidRPr="00843542" w:rsidRDefault="00C6522C" w:rsidP="00243658">
            <w:r w:rsidRPr="00843542">
              <w:t>Author</w:t>
            </w:r>
          </w:p>
        </w:tc>
        <w:tc>
          <w:tcPr>
            <w:tcW w:w="3938" w:type="pct"/>
          </w:tcPr>
          <w:p w14:paraId="6CB97847" w14:textId="3BD6B9C9" w:rsidR="00C6522C" w:rsidRPr="00843542" w:rsidRDefault="005B3FBC" w:rsidP="00243658">
            <w:pPr>
              <w:pStyle w:val="DocAuthor"/>
            </w:pPr>
            <w:r w:rsidRPr="00843542">
              <w:fldChar w:fldCharType="begin"/>
            </w:r>
            <w:r w:rsidRPr="00843542">
              <w:instrText xml:space="preserve"> MACROBUTTON  AcceptAllChangesInDoc </w:instrText>
            </w:r>
            <w:r w:rsidRPr="00843542">
              <w:fldChar w:fldCharType="end"/>
            </w:r>
            <w:r w:rsidR="005456C4" w:rsidRPr="00843542">
              <w:t xml:space="preserve">M Goodwin, </w:t>
            </w:r>
            <w:r w:rsidR="00817CFA" w:rsidRPr="00843542">
              <w:t>A Ward</w:t>
            </w:r>
          </w:p>
        </w:tc>
      </w:tr>
      <w:tr w:rsidR="00C6522C" w:rsidRPr="00843542" w14:paraId="4CA877D2" w14:textId="77777777" w:rsidTr="0093316F">
        <w:tc>
          <w:tcPr>
            <w:tcW w:w="1062" w:type="pct"/>
            <w:tcMar>
              <w:left w:w="0" w:type="dxa"/>
            </w:tcMar>
          </w:tcPr>
          <w:p w14:paraId="451BFAE0" w14:textId="77777777" w:rsidR="00C6522C" w:rsidRPr="00843542" w:rsidRDefault="00C6522C" w:rsidP="00243658">
            <w:r w:rsidRPr="00843542">
              <w:t>Client Name</w:t>
            </w:r>
          </w:p>
        </w:tc>
        <w:tc>
          <w:tcPr>
            <w:tcW w:w="3938" w:type="pct"/>
          </w:tcPr>
          <w:p w14:paraId="5D742B28" w14:textId="77777777" w:rsidR="00C6522C" w:rsidRPr="00843542" w:rsidRDefault="005456C4" w:rsidP="00243658">
            <w:pPr>
              <w:pStyle w:val="DocClient"/>
            </w:pPr>
            <w:r w:rsidRPr="00843542">
              <w:t>ENI UK</w:t>
            </w:r>
          </w:p>
        </w:tc>
      </w:tr>
    </w:tbl>
    <w:p w14:paraId="76098868" w14:textId="77777777" w:rsidR="00C6522C" w:rsidRPr="00843542" w:rsidRDefault="00C6522C" w:rsidP="0085564B">
      <w:pPr>
        <w:pStyle w:val="BodyText"/>
      </w:pPr>
    </w:p>
    <w:p w14:paraId="66C2E4CE" w14:textId="77777777" w:rsidR="00C6522C" w:rsidRPr="00843542" w:rsidRDefault="00C6522C" w:rsidP="0085564B">
      <w:pPr>
        <w:pStyle w:val="BodyText"/>
      </w:pPr>
    </w:p>
    <w:tbl>
      <w:tblPr>
        <w:tblStyle w:val="ERMTablestyle"/>
        <w:tblW w:w="5000" w:type="pct"/>
        <w:tblLayout w:type="fixed"/>
        <w:tblLook w:val="04A0" w:firstRow="1" w:lastRow="0" w:firstColumn="1" w:lastColumn="0" w:noHBand="0" w:noVBand="1"/>
      </w:tblPr>
      <w:tblGrid>
        <w:gridCol w:w="957"/>
        <w:gridCol w:w="959"/>
        <w:gridCol w:w="1435"/>
        <w:gridCol w:w="1435"/>
        <w:gridCol w:w="1271"/>
        <w:gridCol w:w="1271"/>
        <w:gridCol w:w="1699"/>
      </w:tblGrid>
      <w:tr w:rsidR="00C46962" w:rsidRPr="00843542" w14:paraId="290CE858" w14:textId="77777777" w:rsidTr="1895E20D">
        <w:trPr>
          <w:cnfStyle w:val="100000000000" w:firstRow="1" w:lastRow="0" w:firstColumn="0" w:lastColumn="0" w:oddVBand="0" w:evenVBand="0" w:oddHBand="0" w:evenHBand="0" w:firstRowFirstColumn="0" w:firstRowLastColumn="0" w:lastRowFirstColumn="0" w:lastRowLastColumn="0"/>
        </w:trPr>
        <w:tc>
          <w:tcPr>
            <w:tcW w:w="5000" w:type="pct"/>
            <w:gridSpan w:val="7"/>
            <w:tcMar>
              <w:left w:w="0" w:type="dxa"/>
            </w:tcMar>
          </w:tcPr>
          <w:p w14:paraId="5DD0A9BF" w14:textId="77777777" w:rsidR="00C46962" w:rsidRPr="00843542" w:rsidRDefault="00C46962" w:rsidP="00243658">
            <w:r w:rsidRPr="00843542">
              <w:t>Document history</w:t>
            </w:r>
          </w:p>
        </w:tc>
      </w:tr>
      <w:tr w:rsidR="0093316F" w:rsidRPr="00843542" w14:paraId="2CD67EC9" w14:textId="77777777" w:rsidTr="1895E20D">
        <w:tc>
          <w:tcPr>
            <w:tcW w:w="530" w:type="pct"/>
            <w:tcMar>
              <w:left w:w="0" w:type="dxa"/>
            </w:tcMar>
          </w:tcPr>
          <w:p w14:paraId="6F3A3748" w14:textId="77777777" w:rsidR="00C6522C" w:rsidRPr="00843542" w:rsidRDefault="00C6522C" w:rsidP="00243658"/>
        </w:tc>
        <w:tc>
          <w:tcPr>
            <w:tcW w:w="531" w:type="pct"/>
          </w:tcPr>
          <w:p w14:paraId="2767B1A7" w14:textId="77777777" w:rsidR="00C6522C" w:rsidRPr="00843542" w:rsidRDefault="00C6522C" w:rsidP="00243658"/>
        </w:tc>
        <w:tc>
          <w:tcPr>
            <w:tcW w:w="795" w:type="pct"/>
            <w:tcBorders>
              <w:top w:val="single" w:sz="8" w:space="0" w:color="007A5F" w:themeColor="text2"/>
            </w:tcBorders>
          </w:tcPr>
          <w:p w14:paraId="50172E1B" w14:textId="77777777" w:rsidR="00C6522C" w:rsidRPr="00843542" w:rsidRDefault="00C6522C" w:rsidP="00243658"/>
        </w:tc>
        <w:tc>
          <w:tcPr>
            <w:tcW w:w="795" w:type="pct"/>
            <w:tcBorders>
              <w:top w:val="single" w:sz="8" w:space="0" w:color="007A5F" w:themeColor="text2"/>
              <w:bottom w:val="single" w:sz="2" w:space="0" w:color="666F74" w:themeColor="background2"/>
              <w:right w:val="single" w:sz="4" w:space="0" w:color="666F74" w:themeColor="background2"/>
            </w:tcBorders>
          </w:tcPr>
          <w:p w14:paraId="2450A4DE" w14:textId="77777777" w:rsidR="00C6522C" w:rsidRPr="00843542" w:rsidRDefault="00C6522C" w:rsidP="00243658"/>
        </w:tc>
        <w:tc>
          <w:tcPr>
            <w:tcW w:w="1408" w:type="pct"/>
            <w:gridSpan w:val="2"/>
            <w:tcBorders>
              <w:top w:val="single" w:sz="8" w:space="0" w:color="007A5F" w:themeColor="text2"/>
              <w:left w:val="single" w:sz="4" w:space="0" w:color="666F74" w:themeColor="background2"/>
              <w:bottom w:val="single" w:sz="8" w:space="0" w:color="007A5F" w:themeColor="text2"/>
              <w:right w:val="single" w:sz="4" w:space="0" w:color="666F74" w:themeColor="background2"/>
            </w:tcBorders>
          </w:tcPr>
          <w:p w14:paraId="44D19112" w14:textId="77777777" w:rsidR="00C6522C" w:rsidRPr="00843542" w:rsidRDefault="00C6522C" w:rsidP="00243658">
            <w:r w:rsidRPr="00843542">
              <w:t>ERM approval to issue</w:t>
            </w:r>
          </w:p>
        </w:tc>
        <w:tc>
          <w:tcPr>
            <w:tcW w:w="941" w:type="pct"/>
            <w:tcBorders>
              <w:left w:val="single" w:sz="4" w:space="0" w:color="666F74" w:themeColor="background2"/>
            </w:tcBorders>
          </w:tcPr>
          <w:p w14:paraId="36B730C3" w14:textId="77777777" w:rsidR="00C6522C" w:rsidRPr="00843542" w:rsidRDefault="00C6522C" w:rsidP="00243658"/>
        </w:tc>
      </w:tr>
      <w:tr w:rsidR="0093316F" w:rsidRPr="00843542" w14:paraId="30216692" w14:textId="77777777" w:rsidTr="1895E20D">
        <w:tc>
          <w:tcPr>
            <w:tcW w:w="530" w:type="pct"/>
            <w:tcMar>
              <w:left w:w="0" w:type="dxa"/>
            </w:tcMar>
          </w:tcPr>
          <w:p w14:paraId="3BCAA59C" w14:textId="77777777" w:rsidR="00C6522C" w:rsidRPr="00843542" w:rsidRDefault="00C6522C" w:rsidP="00243658">
            <w:r w:rsidRPr="00843542">
              <w:t>Version</w:t>
            </w:r>
          </w:p>
        </w:tc>
        <w:tc>
          <w:tcPr>
            <w:tcW w:w="531" w:type="pct"/>
          </w:tcPr>
          <w:p w14:paraId="68401B2D" w14:textId="77777777" w:rsidR="00C6522C" w:rsidRPr="00843542" w:rsidRDefault="00C6522C" w:rsidP="00243658">
            <w:r w:rsidRPr="00843542">
              <w:t>Revision</w:t>
            </w:r>
          </w:p>
        </w:tc>
        <w:tc>
          <w:tcPr>
            <w:tcW w:w="795" w:type="pct"/>
            <w:tcBorders>
              <w:top w:val="single" w:sz="2" w:space="0" w:color="666F74" w:themeColor="background2"/>
            </w:tcBorders>
          </w:tcPr>
          <w:p w14:paraId="7E5F6E74" w14:textId="77777777" w:rsidR="00C6522C" w:rsidRPr="00843542" w:rsidRDefault="00C6522C" w:rsidP="00243658">
            <w:r w:rsidRPr="00843542">
              <w:t>Author</w:t>
            </w:r>
          </w:p>
        </w:tc>
        <w:tc>
          <w:tcPr>
            <w:tcW w:w="795" w:type="pct"/>
            <w:tcBorders>
              <w:top w:val="single" w:sz="2" w:space="0" w:color="666F74" w:themeColor="background2"/>
              <w:right w:val="single" w:sz="4" w:space="0" w:color="666F74" w:themeColor="background2"/>
            </w:tcBorders>
          </w:tcPr>
          <w:p w14:paraId="2E1D4191" w14:textId="77777777" w:rsidR="00C6522C" w:rsidRPr="00843542" w:rsidRDefault="00C6522C" w:rsidP="00243658">
            <w:r w:rsidRPr="00843542">
              <w:t>Reviewed by</w:t>
            </w:r>
          </w:p>
        </w:tc>
        <w:tc>
          <w:tcPr>
            <w:tcW w:w="704" w:type="pct"/>
            <w:tcBorders>
              <w:top w:val="single" w:sz="8" w:space="0" w:color="007A5F" w:themeColor="text2"/>
              <w:left w:val="single" w:sz="4" w:space="0" w:color="666F74" w:themeColor="background2"/>
            </w:tcBorders>
          </w:tcPr>
          <w:p w14:paraId="33692108" w14:textId="77777777" w:rsidR="00C6522C" w:rsidRPr="00843542" w:rsidRDefault="00C6522C" w:rsidP="00243658">
            <w:r w:rsidRPr="00843542">
              <w:t>Name</w:t>
            </w:r>
          </w:p>
        </w:tc>
        <w:tc>
          <w:tcPr>
            <w:tcW w:w="704" w:type="pct"/>
            <w:tcBorders>
              <w:top w:val="single" w:sz="8" w:space="0" w:color="007A5F" w:themeColor="text2"/>
              <w:right w:val="single" w:sz="4" w:space="0" w:color="666F74" w:themeColor="background2"/>
            </w:tcBorders>
          </w:tcPr>
          <w:p w14:paraId="63250313" w14:textId="77777777" w:rsidR="00C6522C" w:rsidRPr="00843542" w:rsidRDefault="00C6522C" w:rsidP="00243658">
            <w:r w:rsidRPr="00843542">
              <w:t>Date</w:t>
            </w:r>
          </w:p>
        </w:tc>
        <w:tc>
          <w:tcPr>
            <w:tcW w:w="941" w:type="pct"/>
            <w:tcBorders>
              <w:left w:val="single" w:sz="4" w:space="0" w:color="666F74" w:themeColor="background2"/>
            </w:tcBorders>
          </w:tcPr>
          <w:p w14:paraId="1DF3E192" w14:textId="77777777" w:rsidR="00C6522C" w:rsidRPr="00843542" w:rsidRDefault="00C6522C" w:rsidP="00243658">
            <w:r w:rsidRPr="00843542">
              <w:t>Comments</w:t>
            </w:r>
          </w:p>
        </w:tc>
      </w:tr>
      <w:tr w:rsidR="0093316F" w:rsidRPr="00843542" w14:paraId="4EE90F85" w14:textId="77777777" w:rsidTr="1895E20D">
        <w:tc>
          <w:tcPr>
            <w:tcW w:w="530" w:type="pct"/>
            <w:tcMar>
              <w:left w:w="0" w:type="dxa"/>
            </w:tcMar>
          </w:tcPr>
          <w:p w14:paraId="0C68C24A" w14:textId="77777777" w:rsidR="00C6522C" w:rsidRPr="00843542" w:rsidRDefault="00C6522C" w:rsidP="00243658">
            <w:r w:rsidRPr="00843542">
              <w:t>Draft</w:t>
            </w:r>
          </w:p>
        </w:tc>
        <w:tc>
          <w:tcPr>
            <w:tcW w:w="531" w:type="pct"/>
          </w:tcPr>
          <w:p w14:paraId="29F23CCB" w14:textId="77777777" w:rsidR="00C6522C" w:rsidRPr="00843542" w:rsidRDefault="00C6522C" w:rsidP="00243658">
            <w:r w:rsidRPr="00843542">
              <w:t>00</w:t>
            </w:r>
          </w:p>
        </w:tc>
        <w:tc>
          <w:tcPr>
            <w:tcW w:w="795" w:type="pct"/>
          </w:tcPr>
          <w:p w14:paraId="4D12FC28" w14:textId="3CDDEA00" w:rsidR="00C6522C" w:rsidRPr="00843542" w:rsidRDefault="005456C4" w:rsidP="00243658">
            <w:r w:rsidRPr="00843542">
              <w:t>M Goodwin</w:t>
            </w:r>
            <w:r w:rsidR="007E5B07" w:rsidRPr="00843542">
              <w:t>, L Florez</w:t>
            </w:r>
          </w:p>
        </w:tc>
        <w:tc>
          <w:tcPr>
            <w:tcW w:w="795" w:type="pct"/>
            <w:tcBorders>
              <w:right w:val="single" w:sz="4" w:space="0" w:color="666F74" w:themeColor="background2"/>
            </w:tcBorders>
          </w:tcPr>
          <w:p w14:paraId="6C605E26" w14:textId="77777777" w:rsidR="00C6522C" w:rsidRPr="00843542" w:rsidRDefault="005456C4" w:rsidP="00243658">
            <w:r w:rsidRPr="00843542">
              <w:t>A Sneddon</w:t>
            </w:r>
          </w:p>
        </w:tc>
        <w:tc>
          <w:tcPr>
            <w:tcW w:w="704" w:type="pct"/>
            <w:tcBorders>
              <w:left w:val="single" w:sz="4" w:space="0" w:color="666F74" w:themeColor="background2"/>
            </w:tcBorders>
          </w:tcPr>
          <w:p w14:paraId="4808CCEB" w14:textId="77777777" w:rsidR="00C6522C" w:rsidRPr="00843542" w:rsidRDefault="005456C4" w:rsidP="00243658">
            <w:r w:rsidRPr="00843542">
              <w:t>M Goodwin</w:t>
            </w:r>
          </w:p>
        </w:tc>
        <w:tc>
          <w:tcPr>
            <w:tcW w:w="704" w:type="pct"/>
            <w:tcBorders>
              <w:right w:val="single" w:sz="4" w:space="0" w:color="666F74" w:themeColor="background2"/>
            </w:tcBorders>
          </w:tcPr>
          <w:p w14:paraId="14AA299E" w14:textId="13B95E73" w:rsidR="00C6522C" w:rsidRPr="00843542" w:rsidRDefault="004F3D87" w:rsidP="00243658">
            <w:r w:rsidRPr="00843542">
              <w:t>06</w:t>
            </w:r>
            <w:r w:rsidR="00C6522C" w:rsidRPr="00843542">
              <w:t>.</w:t>
            </w:r>
            <w:r w:rsidRPr="00843542">
              <w:t>07</w:t>
            </w:r>
            <w:r w:rsidR="00C6522C" w:rsidRPr="00843542">
              <w:t>.</w:t>
            </w:r>
            <w:r w:rsidR="00783D1D" w:rsidRPr="00843542">
              <w:t>2023</w:t>
            </w:r>
          </w:p>
        </w:tc>
        <w:tc>
          <w:tcPr>
            <w:tcW w:w="941" w:type="pct"/>
            <w:tcBorders>
              <w:left w:val="single" w:sz="4" w:space="0" w:color="666F74" w:themeColor="background2"/>
            </w:tcBorders>
          </w:tcPr>
          <w:p w14:paraId="5F0B487F" w14:textId="01F0EA8A" w:rsidR="00C6522C" w:rsidRPr="00843542" w:rsidRDefault="00C13475" w:rsidP="00243658">
            <w:r>
              <w:t>For client review</w:t>
            </w:r>
          </w:p>
        </w:tc>
      </w:tr>
      <w:tr w:rsidR="00783D1D" w:rsidRPr="00843542" w14:paraId="77C967B0" w14:textId="77777777" w:rsidTr="1895E20D">
        <w:tc>
          <w:tcPr>
            <w:tcW w:w="530" w:type="pct"/>
            <w:tcMar>
              <w:left w:w="0" w:type="dxa"/>
            </w:tcMar>
          </w:tcPr>
          <w:p w14:paraId="5E0543EC" w14:textId="3628EAC0" w:rsidR="00783D1D" w:rsidRPr="00843542" w:rsidRDefault="00783D1D" w:rsidP="00783D1D">
            <w:r w:rsidRPr="00843542">
              <w:t>01</w:t>
            </w:r>
          </w:p>
        </w:tc>
        <w:tc>
          <w:tcPr>
            <w:tcW w:w="531" w:type="pct"/>
          </w:tcPr>
          <w:p w14:paraId="0B0B9013" w14:textId="077805F4" w:rsidR="00783D1D" w:rsidRPr="00843542" w:rsidRDefault="00725DFE" w:rsidP="00783D1D">
            <w:r w:rsidRPr="00843542">
              <w:t>00</w:t>
            </w:r>
          </w:p>
        </w:tc>
        <w:tc>
          <w:tcPr>
            <w:tcW w:w="795" w:type="pct"/>
          </w:tcPr>
          <w:p w14:paraId="55A2EC7D" w14:textId="223FA8CC" w:rsidR="00783D1D" w:rsidRPr="00843542" w:rsidRDefault="00783D1D" w:rsidP="00783D1D">
            <w:r w:rsidRPr="00843542">
              <w:t>L Florez</w:t>
            </w:r>
          </w:p>
        </w:tc>
        <w:tc>
          <w:tcPr>
            <w:tcW w:w="795" w:type="pct"/>
            <w:tcBorders>
              <w:right w:val="single" w:sz="4" w:space="0" w:color="666F74" w:themeColor="background2"/>
            </w:tcBorders>
          </w:tcPr>
          <w:p w14:paraId="66574B1A" w14:textId="3BB1DB74" w:rsidR="00783D1D" w:rsidRPr="00843542" w:rsidRDefault="002340E8" w:rsidP="00783D1D">
            <w:r w:rsidRPr="00843542">
              <w:t>M Goodwin</w:t>
            </w:r>
          </w:p>
        </w:tc>
        <w:tc>
          <w:tcPr>
            <w:tcW w:w="704" w:type="pct"/>
            <w:tcBorders>
              <w:left w:val="single" w:sz="4" w:space="0" w:color="666F74" w:themeColor="background2"/>
            </w:tcBorders>
          </w:tcPr>
          <w:p w14:paraId="3DE92087" w14:textId="0AD3C53D" w:rsidR="00783D1D" w:rsidRPr="00843542" w:rsidRDefault="00783D1D" w:rsidP="00783D1D">
            <w:r w:rsidRPr="00843542">
              <w:t>M Goodwin</w:t>
            </w:r>
          </w:p>
        </w:tc>
        <w:tc>
          <w:tcPr>
            <w:tcW w:w="704" w:type="pct"/>
            <w:tcBorders>
              <w:right w:val="single" w:sz="4" w:space="0" w:color="666F74" w:themeColor="background2"/>
            </w:tcBorders>
          </w:tcPr>
          <w:p w14:paraId="3391AD17" w14:textId="58989256" w:rsidR="00783D1D" w:rsidRPr="00843542" w:rsidRDefault="00183149" w:rsidP="00783D1D">
            <w:r w:rsidRPr="00843542">
              <w:t>18</w:t>
            </w:r>
            <w:r w:rsidR="00783D1D" w:rsidRPr="00843542">
              <w:t>.10.2023</w:t>
            </w:r>
          </w:p>
        </w:tc>
        <w:tc>
          <w:tcPr>
            <w:tcW w:w="941" w:type="pct"/>
            <w:tcBorders>
              <w:left w:val="single" w:sz="4" w:space="0" w:color="666F74" w:themeColor="background2"/>
            </w:tcBorders>
          </w:tcPr>
          <w:p w14:paraId="76AA2138" w14:textId="4FCD35D3" w:rsidR="00783D1D" w:rsidRPr="00843542" w:rsidRDefault="00C13475" w:rsidP="00783D1D">
            <w:r>
              <w:t>Final</w:t>
            </w:r>
          </w:p>
        </w:tc>
      </w:tr>
      <w:tr w:rsidR="0093316F" w:rsidRPr="00843542" w14:paraId="22DD9640" w14:textId="77777777" w:rsidTr="1895E20D">
        <w:tc>
          <w:tcPr>
            <w:tcW w:w="530" w:type="pct"/>
            <w:tcMar>
              <w:left w:w="0" w:type="dxa"/>
            </w:tcMar>
          </w:tcPr>
          <w:p w14:paraId="049BBF01" w14:textId="0F3ECBBF" w:rsidR="00C6522C" w:rsidRPr="00843542" w:rsidRDefault="00817CFA" w:rsidP="00243658">
            <w:r w:rsidRPr="00843542">
              <w:t>02</w:t>
            </w:r>
          </w:p>
        </w:tc>
        <w:tc>
          <w:tcPr>
            <w:tcW w:w="531" w:type="pct"/>
          </w:tcPr>
          <w:p w14:paraId="65FB4AC6" w14:textId="351BE89A" w:rsidR="00C6522C" w:rsidRPr="00843542" w:rsidRDefault="007A05EE" w:rsidP="00243658">
            <w:r w:rsidRPr="00843542">
              <w:t>00</w:t>
            </w:r>
          </w:p>
        </w:tc>
        <w:tc>
          <w:tcPr>
            <w:tcW w:w="795" w:type="pct"/>
          </w:tcPr>
          <w:p w14:paraId="74707DB8" w14:textId="3FEAF332" w:rsidR="00C6522C" w:rsidRPr="00843542" w:rsidRDefault="007A05EE" w:rsidP="00243658">
            <w:r w:rsidRPr="00843542">
              <w:t>M Goodwin</w:t>
            </w:r>
          </w:p>
        </w:tc>
        <w:tc>
          <w:tcPr>
            <w:tcW w:w="795" w:type="pct"/>
            <w:tcBorders>
              <w:right w:val="single" w:sz="4" w:space="0" w:color="666F74" w:themeColor="background2"/>
            </w:tcBorders>
          </w:tcPr>
          <w:p w14:paraId="1A93FC59" w14:textId="654C1045" w:rsidR="00C6522C" w:rsidRPr="00843542" w:rsidRDefault="007A05EE" w:rsidP="00243658">
            <w:r w:rsidRPr="00843542">
              <w:t>A Ward</w:t>
            </w:r>
          </w:p>
        </w:tc>
        <w:tc>
          <w:tcPr>
            <w:tcW w:w="704" w:type="pct"/>
            <w:tcBorders>
              <w:left w:val="single" w:sz="4" w:space="0" w:color="666F74" w:themeColor="background2"/>
            </w:tcBorders>
          </w:tcPr>
          <w:p w14:paraId="3A44A997" w14:textId="73267920" w:rsidR="00C6522C" w:rsidRPr="00843542" w:rsidRDefault="007A05EE" w:rsidP="00243658">
            <w:r w:rsidRPr="00843542">
              <w:t>M Goodwin</w:t>
            </w:r>
          </w:p>
        </w:tc>
        <w:tc>
          <w:tcPr>
            <w:tcW w:w="704" w:type="pct"/>
            <w:tcBorders>
              <w:right w:val="single" w:sz="4" w:space="0" w:color="666F74" w:themeColor="background2"/>
            </w:tcBorders>
          </w:tcPr>
          <w:p w14:paraId="772AD5BA" w14:textId="6677F320" w:rsidR="00C6522C" w:rsidRPr="00843542" w:rsidRDefault="004F6870" w:rsidP="00243658">
            <w:r>
              <w:t>12</w:t>
            </w:r>
            <w:r w:rsidR="007A05EE" w:rsidRPr="00843542">
              <w:t>.02.2024</w:t>
            </w:r>
          </w:p>
        </w:tc>
        <w:tc>
          <w:tcPr>
            <w:tcW w:w="941" w:type="pct"/>
            <w:tcBorders>
              <w:left w:val="single" w:sz="4" w:space="0" w:color="666F74" w:themeColor="background2"/>
            </w:tcBorders>
          </w:tcPr>
          <w:p w14:paraId="41563289" w14:textId="5E182D79" w:rsidR="00C6522C" w:rsidRPr="00843542" w:rsidRDefault="00C13475" w:rsidP="00243658">
            <w:r>
              <w:t>Updated from OPRED comments</w:t>
            </w:r>
            <w:r w:rsidR="00F5140D">
              <w:t xml:space="preserve"> / scope change</w:t>
            </w:r>
          </w:p>
        </w:tc>
      </w:tr>
      <w:tr w:rsidR="0093316F" w:rsidRPr="00843542" w14:paraId="39F188B2" w14:textId="77777777" w:rsidTr="1895E20D">
        <w:tc>
          <w:tcPr>
            <w:tcW w:w="530" w:type="pct"/>
            <w:tcMar>
              <w:left w:w="0" w:type="dxa"/>
            </w:tcMar>
          </w:tcPr>
          <w:p w14:paraId="29D9DEFB" w14:textId="0DFE3D11" w:rsidR="00C6522C" w:rsidRPr="00843542" w:rsidRDefault="00947E51" w:rsidP="00243658">
            <w:r>
              <w:t>03</w:t>
            </w:r>
          </w:p>
        </w:tc>
        <w:tc>
          <w:tcPr>
            <w:tcW w:w="531" w:type="pct"/>
          </w:tcPr>
          <w:p w14:paraId="264C12D6" w14:textId="62FD7F6D" w:rsidR="00C6522C" w:rsidRPr="00843542" w:rsidRDefault="007E3E1F" w:rsidP="00243658">
            <w:r>
              <w:t>00</w:t>
            </w:r>
          </w:p>
        </w:tc>
        <w:tc>
          <w:tcPr>
            <w:tcW w:w="795" w:type="pct"/>
          </w:tcPr>
          <w:p w14:paraId="4F7B5270" w14:textId="314A5122" w:rsidR="00C6522C" w:rsidRPr="00843542" w:rsidRDefault="007E3E1F" w:rsidP="00243658">
            <w:r>
              <w:t>M Goodwin</w:t>
            </w:r>
          </w:p>
        </w:tc>
        <w:tc>
          <w:tcPr>
            <w:tcW w:w="795" w:type="pct"/>
            <w:tcBorders>
              <w:right w:val="single" w:sz="4" w:space="0" w:color="666F74" w:themeColor="background2"/>
            </w:tcBorders>
          </w:tcPr>
          <w:p w14:paraId="49168374" w14:textId="199CC437" w:rsidR="00C6522C" w:rsidRPr="00843542" w:rsidRDefault="007E3E1F" w:rsidP="00243658">
            <w:r>
              <w:t>L Florez</w:t>
            </w:r>
          </w:p>
        </w:tc>
        <w:tc>
          <w:tcPr>
            <w:tcW w:w="704" w:type="pct"/>
            <w:tcBorders>
              <w:left w:val="single" w:sz="4" w:space="0" w:color="666F74" w:themeColor="background2"/>
            </w:tcBorders>
          </w:tcPr>
          <w:p w14:paraId="7FBDE123" w14:textId="7DE28784" w:rsidR="00C6522C" w:rsidRPr="00843542" w:rsidRDefault="007E3E1F" w:rsidP="00243658">
            <w:r>
              <w:t>M Goodwin</w:t>
            </w:r>
          </w:p>
        </w:tc>
        <w:tc>
          <w:tcPr>
            <w:tcW w:w="704" w:type="pct"/>
            <w:tcBorders>
              <w:right w:val="single" w:sz="4" w:space="0" w:color="666F74" w:themeColor="background2"/>
            </w:tcBorders>
          </w:tcPr>
          <w:p w14:paraId="3273006A" w14:textId="5950DC51" w:rsidR="00C6522C" w:rsidRPr="00843542" w:rsidRDefault="007E3E1F" w:rsidP="00243658">
            <w:r>
              <w:t>15.03.2024</w:t>
            </w:r>
          </w:p>
        </w:tc>
        <w:tc>
          <w:tcPr>
            <w:tcW w:w="941" w:type="pct"/>
            <w:tcBorders>
              <w:left w:val="single" w:sz="4" w:space="0" w:color="666F74" w:themeColor="background2"/>
            </w:tcBorders>
          </w:tcPr>
          <w:p w14:paraId="00E3B05D" w14:textId="60608D9F" w:rsidR="00C6522C" w:rsidRPr="00843542" w:rsidRDefault="00C13475" w:rsidP="00243658">
            <w:r>
              <w:t>Updated from OPRED comments</w:t>
            </w:r>
            <w:r w:rsidR="00F5140D">
              <w:t xml:space="preserve"> / scope change</w:t>
            </w:r>
          </w:p>
        </w:tc>
      </w:tr>
      <w:tr w:rsidR="0093316F" w:rsidRPr="00843542" w14:paraId="19A2760F" w14:textId="77777777" w:rsidTr="1895E20D">
        <w:tc>
          <w:tcPr>
            <w:tcW w:w="530" w:type="pct"/>
            <w:tcMar>
              <w:left w:w="0" w:type="dxa"/>
            </w:tcMar>
          </w:tcPr>
          <w:p w14:paraId="0215F540" w14:textId="45E525F3" w:rsidR="00C6522C" w:rsidRPr="00843542" w:rsidRDefault="00AA4FD2" w:rsidP="00243658">
            <w:r>
              <w:t>04</w:t>
            </w:r>
          </w:p>
        </w:tc>
        <w:tc>
          <w:tcPr>
            <w:tcW w:w="531" w:type="pct"/>
          </w:tcPr>
          <w:p w14:paraId="1F6E5C5D" w14:textId="62326026" w:rsidR="00C6522C" w:rsidRPr="00843542" w:rsidRDefault="00AA4FD2" w:rsidP="00243658">
            <w:r>
              <w:t>00</w:t>
            </w:r>
          </w:p>
        </w:tc>
        <w:tc>
          <w:tcPr>
            <w:tcW w:w="795" w:type="pct"/>
          </w:tcPr>
          <w:p w14:paraId="67DA1388" w14:textId="717E021F" w:rsidR="00C6522C" w:rsidRPr="00843542" w:rsidRDefault="00AA4FD2" w:rsidP="00243658">
            <w:r>
              <w:t>M Goodwin</w:t>
            </w:r>
          </w:p>
        </w:tc>
        <w:tc>
          <w:tcPr>
            <w:tcW w:w="795" w:type="pct"/>
            <w:tcBorders>
              <w:right w:val="single" w:sz="4" w:space="0" w:color="666F74" w:themeColor="background2"/>
            </w:tcBorders>
          </w:tcPr>
          <w:p w14:paraId="342C3EA5" w14:textId="24975A2E" w:rsidR="00C6522C" w:rsidRPr="00843542" w:rsidRDefault="00AA4FD2" w:rsidP="00243658">
            <w:r>
              <w:t>L F</w:t>
            </w:r>
            <w:r w:rsidR="5020D61F">
              <w:t>l</w:t>
            </w:r>
            <w:r>
              <w:t>orez</w:t>
            </w:r>
          </w:p>
        </w:tc>
        <w:tc>
          <w:tcPr>
            <w:tcW w:w="704" w:type="pct"/>
            <w:tcBorders>
              <w:left w:val="single" w:sz="4" w:space="0" w:color="666F74" w:themeColor="background2"/>
            </w:tcBorders>
          </w:tcPr>
          <w:p w14:paraId="206C0B8C" w14:textId="54CD4860" w:rsidR="00C6522C" w:rsidRPr="00843542" w:rsidRDefault="00AA4FD2" w:rsidP="00243658">
            <w:r>
              <w:t>M Goodwin</w:t>
            </w:r>
          </w:p>
        </w:tc>
        <w:tc>
          <w:tcPr>
            <w:tcW w:w="704" w:type="pct"/>
            <w:tcBorders>
              <w:right w:val="single" w:sz="4" w:space="0" w:color="666F74" w:themeColor="background2"/>
            </w:tcBorders>
          </w:tcPr>
          <w:p w14:paraId="6C03B7E6" w14:textId="55D0031D" w:rsidR="00C6522C" w:rsidRPr="00843542" w:rsidRDefault="004B6F1C" w:rsidP="00243658">
            <w:r>
              <w:t>12</w:t>
            </w:r>
            <w:r w:rsidR="00951348">
              <w:t>.04.2024</w:t>
            </w:r>
          </w:p>
        </w:tc>
        <w:tc>
          <w:tcPr>
            <w:tcW w:w="941" w:type="pct"/>
            <w:tcBorders>
              <w:left w:val="single" w:sz="4" w:space="0" w:color="666F74" w:themeColor="background2"/>
            </w:tcBorders>
          </w:tcPr>
          <w:p w14:paraId="65B2DBAD" w14:textId="4FCF7FD7" w:rsidR="00C6522C" w:rsidRPr="00843542" w:rsidRDefault="00C13475" w:rsidP="00243658">
            <w:r>
              <w:t>Updated from OPRED comments</w:t>
            </w:r>
            <w:r w:rsidR="001B638C">
              <w:t xml:space="preserve"> / scope change</w:t>
            </w:r>
          </w:p>
        </w:tc>
      </w:tr>
      <w:tr w:rsidR="0093316F" w:rsidRPr="00843542" w14:paraId="3C62F0C6" w14:textId="77777777" w:rsidTr="1895E20D">
        <w:tc>
          <w:tcPr>
            <w:tcW w:w="530" w:type="pct"/>
            <w:tcMar>
              <w:left w:w="0" w:type="dxa"/>
            </w:tcMar>
          </w:tcPr>
          <w:p w14:paraId="0897DABF" w14:textId="0ABA4566" w:rsidR="00C6522C" w:rsidRPr="00843542" w:rsidRDefault="00532175" w:rsidP="00243658">
            <w:r>
              <w:t>05</w:t>
            </w:r>
          </w:p>
        </w:tc>
        <w:tc>
          <w:tcPr>
            <w:tcW w:w="531" w:type="pct"/>
          </w:tcPr>
          <w:p w14:paraId="44AF74D4" w14:textId="4C5DFF07" w:rsidR="00C6522C" w:rsidRPr="00843542" w:rsidRDefault="00532175" w:rsidP="00243658">
            <w:r>
              <w:t>00</w:t>
            </w:r>
          </w:p>
        </w:tc>
        <w:tc>
          <w:tcPr>
            <w:tcW w:w="795" w:type="pct"/>
          </w:tcPr>
          <w:p w14:paraId="1A21BFA3" w14:textId="21CA40C7" w:rsidR="00C6522C" w:rsidRPr="00843542" w:rsidRDefault="00532175" w:rsidP="00243658">
            <w:r>
              <w:t>M Goodwin</w:t>
            </w:r>
          </w:p>
        </w:tc>
        <w:tc>
          <w:tcPr>
            <w:tcW w:w="795" w:type="pct"/>
            <w:tcBorders>
              <w:right w:val="single" w:sz="4" w:space="0" w:color="666F74" w:themeColor="background2"/>
            </w:tcBorders>
          </w:tcPr>
          <w:p w14:paraId="1BC182CB" w14:textId="33E36F2C" w:rsidR="00C6522C" w:rsidRPr="00843542" w:rsidRDefault="00532175" w:rsidP="00243658">
            <w:r>
              <w:t>A Ward</w:t>
            </w:r>
          </w:p>
        </w:tc>
        <w:tc>
          <w:tcPr>
            <w:tcW w:w="704" w:type="pct"/>
            <w:tcBorders>
              <w:left w:val="single" w:sz="4" w:space="0" w:color="666F74" w:themeColor="background2"/>
            </w:tcBorders>
          </w:tcPr>
          <w:p w14:paraId="69C37086" w14:textId="3EE7C8BB" w:rsidR="00C6522C" w:rsidRPr="00843542" w:rsidRDefault="00532175" w:rsidP="00243658">
            <w:r>
              <w:t>M Goodwin</w:t>
            </w:r>
          </w:p>
        </w:tc>
        <w:tc>
          <w:tcPr>
            <w:tcW w:w="704" w:type="pct"/>
            <w:tcBorders>
              <w:right w:val="single" w:sz="4" w:space="0" w:color="666F74" w:themeColor="background2"/>
            </w:tcBorders>
          </w:tcPr>
          <w:p w14:paraId="09C0A92A" w14:textId="7C4EF4BC" w:rsidR="00C6522C" w:rsidRPr="00843542" w:rsidRDefault="00532175" w:rsidP="00243658">
            <w:r>
              <w:t>13.06.2024</w:t>
            </w:r>
          </w:p>
        </w:tc>
        <w:tc>
          <w:tcPr>
            <w:tcW w:w="941" w:type="pct"/>
            <w:tcBorders>
              <w:left w:val="single" w:sz="4" w:space="0" w:color="666F74" w:themeColor="background2"/>
            </w:tcBorders>
          </w:tcPr>
          <w:p w14:paraId="3F2653A0" w14:textId="2559ED22" w:rsidR="00C6522C" w:rsidRPr="00843542" w:rsidRDefault="00D47607" w:rsidP="00243658">
            <w:r>
              <w:t>Updated from OPRED comments / scope change</w:t>
            </w:r>
          </w:p>
        </w:tc>
      </w:tr>
      <w:tr w:rsidR="0093316F" w:rsidRPr="00843542" w14:paraId="238FED43" w14:textId="77777777" w:rsidTr="1895E20D">
        <w:tc>
          <w:tcPr>
            <w:tcW w:w="530" w:type="pct"/>
            <w:tcMar>
              <w:left w:w="0" w:type="dxa"/>
            </w:tcMar>
          </w:tcPr>
          <w:p w14:paraId="3ABBB8FE" w14:textId="132AD3D5" w:rsidR="00C6522C" w:rsidRPr="00843542" w:rsidRDefault="00821342" w:rsidP="00243658">
            <w:r>
              <w:t>06</w:t>
            </w:r>
          </w:p>
        </w:tc>
        <w:tc>
          <w:tcPr>
            <w:tcW w:w="531" w:type="pct"/>
          </w:tcPr>
          <w:p w14:paraId="4EB4B2AD" w14:textId="7F62E4F6" w:rsidR="00C6522C" w:rsidRPr="00843542" w:rsidRDefault="00821342" w:rsidP="00243658">
            <w:r>
              <w:t>00</w:t>
            </w:r>
          </w:p>
        </w:tc>
        <w:tc>
          <w:tcPr>
            <w:tcW w:w="795" w:type="pct"/>
          </w:tcPr>
          <w:p w14:paraId="05377EDA" w14:textId="62FDCF6B" w:rsidR="00C6522C" w:rsidRPr="00843542" w:rsidRDefault="00821342" w:rsidP="00243658">
            <w:r>
              <w:t>M Goodwin</w:t>
            </w:r>
          </w:p>
        </w:tc>
        <w:tc>
          <w:tcPr>
            <w:tcW w:w="795" w:type="pct"/>
            <w:tcBorders>
              <w:right w:val="single" w:sz="4" w:space="0" w:color="666F74" w:themeColor="background2"/>
            </w:tcBorders>
          </w:tcPr>
          <w:p w14:paraId="3D0A292B" w14:textId="3FE11A82" w:rsidR="00C6522C" w:rsidRPr="00843542" w:rsidRDefault="00821342" w:rsidP="00243658">
            <w:r>
              <w:t xml:space="preserve">A Ward </w:t>
            </w:r>
          </w:p>
        </w:tc>
        <w:tc>
          <w:tcPr>
            <w:tcW w:w="704" w:type="pct"/>
            <w:tcBorders>
              <w:left w:val="single" w:sz="4" w:space="0" w:color="666F74" w:themeColor="background2"/>
            </w:tcBorders>
          </w:tcPr>
          <w:p w14:paraId="49DA2465" w14:textId="579AFE63" w:rsidR="00C6522C" w:rsidRPr="00843542" w:rsidRDefault="00821342" w:rsidP="00243658">
            <w:r>
              <w:t>M Goodwin</w:t>
            </w:r>
          </w:p>
        </w:tc>
        <w:tc>
          <w:tcPr>
            <w:tcW w:w="704" w:type="pct"/>
            <w:tcBorders>
              <w:right w:val="single" w:sz="4" w:space="0" w:color="666F74" w:themeColor="background2"/>
            </w:tcBorders>
          </w:tcPr>
          <w:p w14:paraId="50B3255C" w14:textId="4D57F395" w:rsidR="00C6522C" w:rsidRPr="00843542" w:rsidRDefault="00821342" w:rsidP="00243658">
            <w:r>
              <w:t>08.07.2024</w:t>
            </w:r>
          </w:p>
        </w:tc>
        <w:tc>
          <w:tcPr>
            <w:tcW w:w="941" w:type="pct"/>
            <w:tcBorders>
              <w:left w:val="single" w:sz="4" w:space="0" w:color="666F74" w:themeColor="background2"/>
            </w:tcBorders>
          </w:tcPr>
          <w:p w14:paraId="03AD1F21" w14:textId="3666E291" w:rsidR="00C6522C" w:rsidRPr="00843542" w:rsidRDefault="00035587" w:rsidP="00243658">
            <w:r>
              <w:t>Final</w:t>
            </w:r>
          </w:p>
        </w:tc>
      </w:tr>
      <w:tr w:rsidR="0093316F" w:rsidRPr="00843542" w14:paraId="0C95229B" w14:textId="77777777" w:rsidTr="1895E20D">
        <w:tc>
          <w:tcPr>
            <w:tcW w:w="530" w:type="pct"/>
            <w:tcMar>
              <w:left w:w="0" w:type="dxa"/>
            </w:tcMar>
          </w:tcPr>
          <w:p w14:paraId="638DE6A0" w14:textId="77777777" w:rsidR="00C6522C" w:rsidRPr="00843542" w:rsidRDefault="00C6522C" w:rsidP="00243658"/>
        </w:tc>
        <w:tc>
          <w:tcPr>
            <w:tcW w:w="531" w:type="pct"/>
          </w:tcPr>
          <w:p w14:paraId="55D5664F" w14:textId="77777777" w:rsidR="00C6522C" w:rsidRPr="00843542" w:rsidRDefault="00C6522C" w:rsidP="00243658"/>
        </w:tc>
        <w:tc>
          <w:tcPr>
            <w:tcW w:w="795" w:type="pct"/>
          </w:tcPr>
          <w:p w14:paraId="76C2CAE6" w14:textId="77777777" w:rsidR="00C6522C" w:rsidRPr="00843542" w:rsidRDefault="00C6522C" w:rsidP="00243658"/>
        </w:tc>
        <w:tc>
          <w:tcPr>
            <w:tcW w:w="795" w:type="pct"/>
            <w:tcBorders>
              <w:right w:val="single" w:sz="4" w:space="0" w:color="666F74" w:themeColor="background2"/>
            </w:tcBorders>
          </w:tcPr>
          <w:p w14:paraId="29EED078" w14:textId="77777777" w:rsidR="00C6522C" w:rsidRPr="00843542" w:rsidRDefault="00C6522C" w:rsidP="00243658"/>
        </w:tc>
        <w:tc>
          <w:tcPr>
            <w:tcW w:w="704" w:type="pct"/>
            <w:tcBorders>
              <w:left w:val="single" w:sz="4" w:space="0" w:color="666F74" w:themeColor="background2"/>
            </w:tcBorders>
          </w:tcPr>
          <w:p w14:paraId="49C04942" w14:textId="77777777" w:rsidR="00C6522C" w:rsidRPr="00843542" w:rsidRDefault="00C6522C" w:rsidP="00243658"/>
        </w:tc>
        <w:tc>
          <w:tcPr>
            <w:tcW w:w="704" w:type="pct"/>
            <w:tcBorders>
              <w:right w:val="single" w:sz="4" w:space="0" w:color="666F74" w:themeColor="background2"/>
            </w:tcBorders>
          </w:tcPr>
          <w:p w14:paraId="70C7559F" w14:textId="77777777" w:rsidR="00C6522C" w:rsidRPr="00843542" w:rsidRDefault="00C6522C" w:rsidP="00243658"/>
        </w:tc>
        <w:tc>
          <w:tcPr>
            <w:tcW w:w="941" w:type="pct"/>
            <w:tcBorders>
              <w:left w:val="single" w:sz="4" w:space="0" w:color="666F74" w:themeColor="background2"/>
            </w:tcBorders>
          </w:tcPr>
          <w:p w14:paraId="2A2C9D23" w14:textId="77777777" w:rsidR="00C6522C" w:rsidRPr="00843542" w:rsidRDefault="00C6522C" w:rsidP="00243658"/>
        </w:tc>
      </w:tr>
    </w:tbl>
    <w:p w14:paraId="505D5472" w14:textId="77777777" w:rsidR="00A00179" w:rsidRPr="00843542" w:rsidRDefault="00A00179" w:rsidP="00243658">
      <w:pPr>
        <w:rPr>
          <w:rFonts w:cs="Arial"/>
        </w:rPr>
      </w:pPr>
      <w:r w:rsidRPr="00843542">
        <w:br w:type="page"/>
      </w:r>
    </w:p>
    <w:p w14:paraId="277D85D6" w14:textId="77777777" w:rsidR="00A00179" w:rsidRPr="00843542" w:rsidRDefault="004F66BE" w:rsidP="0085564B">
      <w:pPr>
        <w:pStyle w:val="TOCListheadings"/>
        <w:rPr>
          <w:noProof w:val="0"/>
        </w:rPr>
      </w:pPr>
      <w:r w:rsidRPr="00843542">
        <w:rPr>
          <w:noProof w:val="0"/>
        </w:rPr>
        <w:lastRenderedPageBreak/>
        <w:t xml:space="preserve">Signature </w:t>
      </w:r>
      <w:r w:rsidR="00816D8D" w:rsidRPr="00843542">
        <w:rPr>
          <w:noProof w:val="0"/>
        </w:rPr>
        <w:t>P</w:t>
      </w:r>
      <w:r w:rsidRPr="00843542">
        <w:rPr>
          <w:noProof w:val="0"/>
        </w:rPr>
        <w:t>age</w:t>
      </w:r>
    </w:p>
    <w:p w14:paraId="15843637" w14:textId="77777777" w:rsidR="007806F5" w:rsidRPr="00843542" w:rsidRDefault="007806F5" w:rsidP="0085564B">
      <w:pPr>
        <w:pStyle w:val="BodyText"/>
      </w:pPr>
    </w:p>
    <w:p w14:paraId="0C209CCC" w14:textId="545F9C6C" w:rsidR="00FC0A7F" w:rsidRPr="00843542" w:rsidRDefault="005E5B8A" w:rsidP="0085564B">
      <w:pPr>
        <w:pStyle w:val="BodyText"/>
      </w:pPr>
      <w:r>
        <w:fldChar w:fldCharType="begin"/>
      </w:r>
      <w:r>
        <w:instrText>STYLEREF  DocDate  \* MERGEFORMAT</w:instrText>
      </w:r>
      <w:r>
        <w:fldChar w:fldCharType="separate"/>
      </w:r>
      <w:r w:rsidR="00F26D6D">
        <w:t>08 July</w:t>
      </w:r>
      <w:r w:rsidR="00D47607" w:rsidRPr="00843542">
        <w:t xml:space="preserve"> 2024</w:t>
      </w:r>
      <w:r>
        <w:fldChar w:fldCharType="end"/>
      </w:r>
    </w:p>
    <w:p w14:paraId="5A2BF628" w14:textId="77777777" w:rsidR="00FC0A7F" w:rsidRPr="00843542" w:rsidRDefault="00FC0A7F" w:rsidP="0085564B">
      <w:pPr>
        <w:pStyle w:val="BodyText"/>
      </w:pPr>
    </w:p>
    <w:p w14:paraId="638F3146" w14:textId="77777777" w:rsidR="00FC0A7F" w:rsidRPr="00843542" w:rsidRDefault="00FC0A7F" w:rsidP="0085564B">
      <w:pPr>
        <w:pStyle w:val="BodyText"/>
      </w:pPr>
    </w:p>
    <w:p w14:paraId="076234FB" w14:textId="70DD7C53" w:rsidR="007806F5" w:rsidRPr="00843542" w:rsidRDefault="009F6626" w:rsidP="009A1241">
      <w:pPr>
        <w:pStyle w:val="BodyText"/>
        <w:spacing w:before="0" w:after="0" w:line="216" w:lineRule="auto"/>
        <w:rPr>
          <w:b/>
          <w:bCs/>
          <w:sz w:val="42"/>
          <w:szCs w:val="42"/>
        </w:rPr>
      </w:pPr>
      <w:r w:rsidRPr="00843542">
        <w:rPr>
          <w:b/>
          <w:bCs/>
          <w:color w:val="007A5F" w:themeColor="text2"/>
          <w:sz w:val="42"/>
          <w:szCs w:val="42"/>
        </w:rPr>
        <w:fldChar w:fldCharType="begin"/>
      </w:r>
      <w:r w:rsidRPr="00843542">
        <w:rPr>
          <w:b/>
          <w:bCs/>
          <w:color w:val="007A5F" w:themeColor="text2"/>
          <w:sz w:val="42"/>
          <w:szCs w:val="42"/>
        </w:rPr>
        <w:instrText xml:space="preserve"> STYLEREF  DocTitle  \* MERGEFORMAT </w:instrText>
      </w:r>
      <w:r w:rsidRPr="00843542">
        <w:rPr>
          <w:b/>
          <w:bCs/>
          <w:color w:val="007A5F" w:themeColor="text2"/>
          <w:sz w:val="42"/>
          <w:szCs w:val="42"/>
        </w:rPr>
        <w:fldChar w:fldCharType="separate"/>
      </w:r>
      <w:r w:rsidR="00AD5C4C" w:rsidRPr="00843542">
        <w:rPr>
          <w:b/>
          <w:bCs/>
          <w:color w:val="007A5F" w:themeColor="text2"/>
          <w:sz w:val="42"/>
          <w:szCs w:val="42"/>
        </w:rPr>
        <w:t>ENI UK Liverpool Bay Partial Decommissioning Comparative Assessment</w:t>
      </w:r>
      <w:r w:rsidRPr="00843542">
        <w:rPr>
          <w:b/>
          <w:bCs/>
          <w:color w:val="007A5F" w:themeColor="text2"/>
          <w:sz w:val="42"/>
          <w:szCs w:val="42"/>
        </w:rPr>
        <w:fldChar w:fldCharType="end"/>
      </w:r>
    </w:p>
    <w:p w14:paraId="5D973FE6" w14:textId="77777777" w:rsidR="007806F5" w:rsidRPr="00843542" w:rsidRDefault="007806F5" w:rsidP="00243658"/>
    <w:p w14:paraId="0E7B35AC" w14:textId="45700DB8" w:rsidR="007806F5" w:rsidRPr="00843542" w:rsidRDefault="00DF4DAC" w:rsidP="00816D8D">
      <w:pPr>
        <w:pStyle w:val="BodyText"/>
        <w:spacing w:before="0" w:after="0" w:line="320" w:lineRule="atLeast"/>
        <w:rPr>
          <w:b/>
          <w:bCs/>
          <w:sz w:val="28"/>
          <w:szCs w:val="28"/>
        </w:rPr>
      </w:pPr>
      <w:r w:rsidRPr="00843542">
        <w:rPr>
          <w:sz w:val="28"/>
          <w:szCs w:val="28"/>
        </w:rPr>
        <w:fldChar w:fldCharType="begin"/>
      </w:r>
      <w:r w:rsidRPr="00843542">
        <w:rPr>
          <w:sz w:val="28"/>
          <w:szCs w:val="28"/>
        </w:rPr>
        <w:instrText xml:space="preserve"> STYLEREF  DocSubtitle  \* MERGEFORMAT </w:instrText>
      </w:r>
      <w:r w:rsidRPr="00843542">
        <w:rPr>
          <w:sz w:val="28"/>
          <w:szCs w:val="28"/>
        </w:rPr>
        <w:fldChar w:fldCharType="separate"/>
      </w:r>
      <w:r w:rsidR="00AD5C4C" w:rsidRPr="00843542">
        <w:rPr>
          <w:sz w:val="28"/>
          <w:szCs w:val="28"/>
        </w:rPr>
        <w:t>Report</w:t>
      </w:r>
      <w:r w:rsidRPr="00843542">
        <w:rPr>
          <w:sz w:val="28"/>
          <w:szCs w:val="28"/>
        </w:rPr>
        <w:fldChar w:fldCharType="end"/>
      </w:r>
    </w:p>
    <w:p w14:paraId="27C6B62B" w14:textId="77777777" w:rsidR="00C25804" w:rsidRPr="00843542" w:rsidRDefault="00C25804" w:rsidP="0085564B">
      <w:pPr>
        <w:pStyle w:val="BodyText"/>
      </w:pPr>
    </w:p>
    <w:p w14:paraId="0D474952" w14:textId="77777777" w:rsidR="007806F5" w:rsidRPr="00843542" w:rsidRDefault="007806F5" w:rsidP="0085564B">
      <w:pPr>
        <w:pStyle w:val="BodyText"/>
      </w:pPr>
    </w:p>
    <w:tbl>
      <w:tblPr>
        <w:tblStyle w:val="TableGrid"/>
        <w:tblW w:w="2600" w:type="pct"/>
        <w:tblBorders>
          <w:top w:val="single" w:sz="4" w:space="0" w:color="007A5F" w:themeColor="text2"/>
          <w:insideH w:val="single" w:sz="4" w:space="0" w:color="007A5F" w:themeColor="text2"/>
        </w:tblBorders>
        <w:tblLook w:val="0020" w:firstRow="1" w:lastRow="0" w:firstColumn="0" w:lastColumn="0" w:noHBand="0" w:noVBand="0"/>
      </w:tblPr>
      <w:tblGrid>
        <w:gridCol w:w="4333"/>
        <w:gridCol w:w="361"/>
      </w:tblGrid>
      <w:tr w:rsidR="003706CF" w:rsidRPr="00843542" w14:paraId="2C388DE3" w14:textId="77777777" w:rsidTr="003706CF">
        <w:trPr>
          <w:trHeight w:val="1418"/>
        </w:trPr>
        <w:tc>
          <w:tcPr>
            <w:tcW w:w="4615" w:type="pct"/>
          </w:tcPr>
          <w:p w14:paraId="02D47D06" w14:textId="67F3828B" w:rsidR="003706CF" w:rsidRPr="00843542" w:rsidRDefault="003706CF" w:rsidP="007D7933">
            <w:pPr>
              <w:pStyle w:val="BodyText"/>
              <w:spacing w:before="0" w:after="0"/>
              <w:rPr>
                <w:sz w:val="18"/>
                <w:szCs w:val="18"/>
              </w:rPr>
            </w:pPr>
            <w:r w:rsidRPr="00843542">
              <w:rPr>
                <w:noProof/>
                <w:sz w:val="18"/>
                <w:szCs w:val="18"/>
              </w:rPr>
              <w:drawing>
                <wp:inline distT="0" distB="0" distL="0" distR="0" wp14:anchorId="34D85816" wp14:editId="76EFFB15">
                  <wp:extent cx="1086929" cy="742133"/>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2683" cy="746061"/>
                          </a:xfrm>
                          <a:prstGeom prst="rect">
                            <a:avLst/>
                          </a:prstGeom>
                          <a:noFill/>
                          <a:ln>
                            <a:noFill/>
                          </a:ln>
                        </pic:spPr>
                      </pic:pic>
                    </a:graphicData>
                  </a:graphic>
                </wp:inline>
              </w:drawing>
            </w:r>
          </w:p>
          <w:p w14:paraId="2CCD056E" w14:textId="77777777" w:rsidR="003706CF" w:rsidRPr="00843542" w:rsidRDefault="003706CF" w:rsidP="007D7933">
            <w:pPr>
              <w:pStyle w:val="BodyText"/>
              <w:spacing w:before="0" w:after="0"/>
              <w:rPr>
                <w:sz w:val="18"/>
                <w:szCs w:val="18"/>
              </w:rPr>
            </w:pPr>
          </w:p>
          <w:p w14:paraId="505613EB" w14:textId="1BAEBD90" w:rsidR="003706CF" w:rsidRPr="00843542" w:rsidRDefault="003706CF" w:rsidP="007D7933">
            <w:pPr>
              <w:pStyle w:val="BodyText"/>
              <w:spacing w:before="0" w:after="0"/>
              <w:rPr>
                <w:sz w:val="18"/>
                <w:szCs w:val="18"/>
              </w:rPr>
            </w:pPr>
            <w:r w:rsidRPr="00843542">
              <w:rPr>
                <w:sz w:val="18"/>
                <w:szCs w:val="18"/>
              </w:rPr>
              <w:t>Max Goodwin</w:t>
            </w:r>
          </w:p>
          <w:p w14:paraId="11470FBE" w14:textId="7BF78291" w:rsidR="003706CF" w:rsidRPr="00843542" w:rsidRDefault="003706CF" w:rsidP="007D7933">
            <w:pPr>
              <w:pStyle w:val="BodyText"/>
              <w:spacing w:before="0" w:after="0"/>
              <w:rPr>
                <w:sz w:val="18"/>
                <w:szCs w:val="18"/>
              </w:rPr>
            </w:pPr>
            <w:r w:rsidRPr="00843542">
              <w:rPr>
                <w:sz w:val="18"/>
                <w:szCs w:val="18"/>
              </w:rPr>
              <w:t>Partner</w:t>
            </w:r>
          </w:p>
          <w:p w14:paraId="6E3398AE" w14:textId="77777777" w:rsidR="003706CF" w:rsidRPr="00843542" w:rsidRDefault="003706CF" w:rsidP="007D7933">
            <w:pPr>
              <w:pStyle w:val="BodyText"/>
              <w:spacing w:before="0" w:after="0"/>
              <w:rPr>
                <w:sz w:val="18"/>
                <w:szCs w:val="18"/>
              </w:rPr>
            </w:pPr>
          </w:p>
        </w:tc>
        <w:tc>
          <w:tcPr>
            <w:tcW w:w="385" w:type="pct"/>
            <w:tcBorders>
              <w:top w:val="nil"/>
              <w:bottom w:val="nil"/>
            </w:tcBorders>
          </w:tcPr>
          <w:p w14:paraId="4C752EF1" w14:textId="77777777" w:rsidR="003706CF" w:rsidRPr="00843542" w:rsidRDefault="003706CF" w:rsidP="007D7933">
            <w:pPr>
              <w:pStyle w:val="BodyText"/>
              <w:spacing w:before="0" w:after="0"/>
              <w:rPr>
                <w:sz w:val="18"/>
                <w:szCs w:val="18"/>
              </w:rPr>
            </w:pPr>
          </w:p>
        </w:tc>
      </w:tr>
      <w:tr w:rsidR="003706CF" w:rsidRPr="00843542" w14:paraId="2C5F2B48" w14:textId="77777777" w:rsidTr="003706CF">
        <w:trPr>
          <w:trHeight w:val="1418"/>
        </w:trPr>
        <w:tc>
          <w:tcPr>
            <w:tcW w:w="4615" w:type="pct"/>
          </w:tcPr>
          <w:p w14:paraId="2EBADF19" w14:textId="77777777" w:rsidR="003706CF" w:rsidRPr="00843542" w:rsidRDefault="003706CF" w:rsidP="007D7933">
            <w:pPr>
              <w:pStyle w:val="BodyText"/>
              <w:spacing w:before="0" w:after="0"/>
              <w:rPr>
                <w:sz w:val="18"/>
                <w:szCs w:val="18"/>
              </w:rPr>
            </w:pPr>
          </w:p>
        </w:tc>
        <w:tc>
          <w:tcPr>
            <w:tcW w:w="385" w:type="pct"/>
            <w:tcBorders>
              <w:top w:val="nil"/>
              <w:bottom w:val="nil"/>
            </w:tcBorders>
          </w:tcPr>
          <w:p w14:paraId="520D90C2" w14:textId="77777777" w:rsidR="003706CF" w:rsidRPr="00843542" w:rsidRDefault="003706CF" w:rsidP="007D7933">
            <w:pPr>
              <w:pStyle w:val="BodyText"/>
              <w:spacing w:before="0" w:after="0"/>
              <w:rPr>
                <w:sz w:val="18"/>
                <w:szCs w:val="18"/>
              </w:rPr>
            </w:pPr>
          </w:p>
        </w:tc>
      </w:tr>
    </w:tbl>
    <w:p w14:paraId="5A0C2639" w14:textId="77777777" w:rsidR="007806F5" w:rsidRPr="00843542" w:rsidRDefault="007806F5" w:rsidP="0085564B">
      <w:pPr>
        <w:pStyle w:val="BodyText"/>
      </w:pPr>
    </w:p>
    <w:p w14:paraId="1F2333F9" w14:textId="77777777" w:rsidR="000113BE" w:rsidRPr="00843542" w:rsidRDefault="000113BE" w:rsidP="0085564B">
      <w:pPr>
        <w:pStyle w:val="BodyText"/>
      </w:pPr>
    </w:p>
    <w:p w14:paraId="248D9413" w14:textId="0C0FA429" w:rsidR="002168F2" w:rsidRPr="00843542" w:rsidRDefault="007E5B07" w:rsidP="006F7D08">
      <w:pPr>
        <w:pStyle w:val="BodyText"/>
        <w:spacing w:line="360" w:lineRule="auto"/>
      </w:pPr>
      <w:r w:rsidRPr="00843542">
        <w:t>ERM</w:t>
      </w:r>
    </w:p>
    <w:p w14:paraId="2F89CEFA" w14:textId="77777777" w:rsidR="007E5B07" w:rsidRPr="00843542" w:rsidRDefault="007E5B07" w:rsidP="006F7D08">
      <w:pPr>
        <w:spacing w:line="360" w:lineRule="auto"/>
        <w:rPr>
          <w:rFonts w:ascii="Arial" w:hAnsi="Arial" w:cs="Arial"/>
          <w:color w:val="595959"/>
          <w:lang w:eastAsia="en-GB"/>
        </w:rPr>
      </w:pPr>
      <w:r w:rsidRPr="00843542">
        <w:rPr>
          <w:rFonts w:ascii="Arial" w:hAnsi="Arial" w:cs="Arial"/>
          <w:color w:val="595959"/>
          <w:lang w:eastAsia="en-GB"/>
        </w:rPr>
        <w:t>6</w:t>
      </w:r>
      <w:r w:rsidRPr="00843542">
        <w:rPr>
          <w:rFonts w:ascii="Arial" w:hAnsi="Arial" w:cs="Arial"/>
          <w:color w:val="595959"/>
          <w:vertAlign w:val="superscript"/>
          <w:lang w:eastAsia="en-GB"/>
        </w:rPr>
        <w:t>th</w:t>
      </w:r>
      <w:r w:rsidRPr="00843542">
        <w:rPr>
          <w:rFonts w:ascii="Arial" w:hAnsi="Arial" w:cs="Arial"/>
          <w:color w:val="595959"/>
          <w:lang w:eastAsia="en-GB"/>
        </w:rPr>
        <w:t xml:space="preserve"> Floor</w:t>
      </w:r>
    </w:p>
    <w:p w14:paraId="6E34882E" w14:textId="77777777" w:rsidR="007E5B07" w:rsidRPr="00843542" w:rsidRDefault="007E5B07" w:rsidP="006F7D08">
      <w:pPr>
        <w:spacing w:line="360" w:lineRule="auto"/>
        <w:rPr>
          <w:rFonts w:ascii="Arial" w:hAnsi="Arial" w:cs="Arial"/>
          <w:color w:val="595959"/>
          <w:lang w:eastAsia="en-GB"/>
        </w:rPr>
      </w:pPr>
      <w:r w:rsidRPr="00843542">
        <w:rPr>
          <w:rFonts w:ascii="Arial" w:hAnsi="Arial" w:cs="Arial"/>
          <w:color w:val="595959"/>
          <w:lang w:eastAsia="en-GB"/>
        </w:rPr>
        <w:t>102 West Port,</w:t>
      </w:r>
    </w:p>
    <w:p w14:paraId="23E7FB0B" w14:textId="1198A0C5" w:rsidR="007E5B07" w:rsidRPr="00843542" w:rsidRDefault="007E5B07" w:rsidP="006F7D08">
      <w:pPr>
        <w:spacing w:line="360" w:lineRule="auto"/>
        <w:rPr>
          <w:rFonts w:ascii="Arial" w:hAnsi="Arial" w:cs="Arial"/>
          <w:color w:val="595959"/>
          <w:lang w:eastAsia="en-GB"/>
        </w:rPr>
      </w:pPr>
      <w:r w:rsidRPr="00843542">
        <w:rPr>
          <w:rFonts w:ascii="Arial" w:hAnsi="Arial" w:cs="Arial"/>
          <w:color w:val="595959"/>
          <w:lang w:eastAsia="en-GB"/>
        </w:rPr>
        <w:t>Edinburg</w:t>
      </w:r>
      <w:r w:rsidR="006E7797" w:rsidRPr="00843542">
        <w:rPr>
          <w:rFonts w:ascii="Arial" w:hAnsi="Arial" w:cs="Arial"/>
          <w:color w:val="595959"/>
          <w:lang w:eastAsia="en-GB"/>
        </w:rPr>
        <w:t>h</w:t>
      </w:r>
      <w:r w:rsidRPr="00843542">
        <w:rPr>
          <w:rFonts w:ascii="Arial" w:hAnsi="Arial" w:cs="Arial"/>
          <w:color w:val="595959"/>
          <w:lang w:eastAsia="en-GB"/>
        </w:rPr>
        <w:t>,</w:t>
      </w:r>
    </w:p>
    <w:p w14:paraId="5E66BD12" w14:textId="46C58E11" w:rsidR="007E5B07" w:rsidRPr="00843542" w:rsidRDefault="007E5B07" w:rsidP="006F7D08">
      <w:pPr>
        <w:spacing w:line="360" w:lineRule="auto"/>
        <w:rPr>
          <w:rFonts w:ascii="Arial" w:hAnsi="Arial" w:cs="Arial"/>
          <w:color w:val="595959"/>
          <w:lang w:eastAsia="en-GB"/>
        </w:rPr>
      </w:pPr>
      <w:r w:rsidRPr="00843542">
        <w:rPr>
          <w:rFonts w:ascii="Arial" w:hAnsi="Arial" w:cs="Arial"/>
          <w:color w:val="595959"/>
          <w:lang w:eastAsia="en-GB"/>
        </w:rPr>
        <w:t>EH3 9DN</w:t>
      </w:r>
    </w:p>
    <w:p w14:paraId="6809FE2A" w14:textId="77777777" w:rsidR="007E5B07" w:rsidRPr="00843542" w:rsidRDefault="007E5B07" w:rsidP="0085564B">
      <w:pPr>
        <w:pStyle w:val="BodyText"/>
      </w:pPr>
    </w:p>
    <w:p w14:paraId="667674B7" w14:textId="77777777" w:rsidR="000113BE" w:rsidRPr="00843542" w:rsidRDefault="000113BE" w:rsidP="0085564B">
      <w:pPr>
        <w:pStyle w:val="BodyText"/>
      </w:pPr>
    </w:p>
    <w:p w14:paraId="69688C2F" w14:textId="77777777" w:rsidR="004C03F3" w:rsidRPr="00843542" w:rsidRDefault="004C03F3" w:rsidP="00D51442">
      <w:pPr>
        <w:pStyle w:val="BodyText"/>
      </w:pPr>
    </w:p>
    <w:p w14:paraId="6AD6E301" w14:textId="18C111D2" w:rsidR="00A00179" w:rsidRPr="00843542" w:rsidRDefault="00A00179" w:rsidP="00CE1DFE">
      <w:pPr>
        <w:pStyle w:val="BodyText"/>
        <w:spacing w:before="0" w:after="0" w:line="160" w:lineRule="exact"/>
        <w:rPr>
          <w:sz w:val="12"/>
          <w:szCs w:val="12"/>
        </w:rPr>
      </w:pPr>
      <w:r w:rsidRPr="00843542">
        <w:rPr>
          <w:sz w:val="12"/>
          <w:szCs w:val="12"/>
        </w:rPr>
        <w:t xml:space="preserve">© Copyright </w:t>
      </w:r>
      <w:r w:rsidRPr="00843542">
        <w:rPr>
          <w:sz w:val="12"/>
          <w:szCs w:val="12"/>
        </w:rPr>
        <w:fldChar w:fldCharType="begin"/>
      </w:r>
      <w:r w:rsidRPr="00843542">
        <w:rPr>
          <w:sz w:val="12"/>
          <w:szCs w:val="12"/>
        </w:rPr>
        <w:instrText xml:space="preserve"> DATE  \@ "yyyy"  \* MERGEFORMAT </w:instrText>
      </w:r>
      <w:r w:rsidRPr="00843542">
        <w:rPr>
          <w:sz w:val="12"/>
          <w:szCs w:val="12"/>
        </w:rPr>
        <w:fldChar w:fldCharType="separate"/>
      </w:r>
      <w:r w:rsidR="005E5B8A">
        <w:rPr>
          <w:noProof/>
          <w:sz w:val="12"/>
          <w:szCs w:val="12"/>
        </w:rPr>
        <w:t>2025</w:t>
      </w:r>
      <w:r w:rsidRPr="00843542">
        <w:rPr>
          <w:sz w:val="12"/>
          <w:szCs w:val="12"/>
        </w:rPr>
        <w:fldChar w:fldCharType="end"/>
      </w:r>
      <w:r w:rsidR="0038118C" w:rsidRPr="00843542">
        <w:rPr>
          <w:sz w:val="12"/>
          <w:szCs w:val="12"/>
        </w:rPr>
        <w:t xml:space="preserve"> by </w:t>
      </w:r>
      <w:r w:rsidR="00AB5BB0" w:rsidRPr="00843542">
        <w:rPr>
          <w:sz w:val="12"/>
          <w:szCs w:val="12"/>
        </w:rPr>
        <w:t xml:space="preserve">ERM International Group Limited </w:t>
      </w:r>
      <w:r w:rsidR="0038118C" w:rsidRPr="00843542">
        <w:rPr>
          <w:sz w:val="12"/>
          <w:szCs w:val="12"/>
        </w:rPr>
        <w:t>and</w:t>
      </w:r>
      <w:r w:rsidRPr="00843542">
        <w:rPr>
          <w:sz w:val="12"/>
          <w:szCs w:val="12"/>
        </w:rPr>
        <w:t xml:space="preserve">/or its affiliates (“ERM”). </w:t>
      </w:r>
      <w:r w:rsidRPr="00843542">
        <w:rPr>
          <w:sz w:val="12"/>
          <w:szCs w:val="12"/>
        </w:rPr>
        <w:br/>
        <w:t xml:space="preserve">All rights reserved. No part of this work may be reproduced or transmitted in any form, </w:t>
      </w:r>
      <w:r w:rsidRPr="00843542">
        <w:rPr>
          <w:sz w:val="12"/>
          <w:szCs w:val="12"/>
        </w:rPr>
        <w:br/>
        <w:t>or by any means, without the prior written permission of ERM</w:t>
      </w:r>
      <w:r w:rsidR="002A0353" w:rsidRPr="00843542">
        <w:rPr>
          <w:sz w:val="12"/>
          <w:szCs w:val="12"/>
        </w:rPr>
        <w:t>.</w:t>
      </w:r>
    </w:p>
    <w:p w14:paraId="50CF87D6" w14:textId="77777777" w:rsidR="00A02E1B" w:rsidRPr="00843542" w:rsidRDefault="00A02E1B" w:rsidP="0085564B">
      <w:pPr>
        <w:pStyle w:val="BodyText"/>
      </w:pPr>
    </w:p>
    <w:p w14:paraId="449AFAED" w14:textId="77777777" w:rsidR="00DF0861" w:rsidRPr="00843542" w:rsidRDefault="00DF0861" w:rsidP="0085564B">
      <w:pPr>
        <w:pStyle w:val="BodyText"/>
        <w:sectPr w:rsidR="00DF0861" w:rsidRPr="00843542" w:rsidSect="006273EA">
          <w:headerReference w:type="even" r:id="rId16"/>
          <w:headerReference w:type="default" r:id="rId17"/>
          <w:footerReference w:type="default" r:id="rId18"/>
          <w:headerReference w:type="first" r:id="rId19"/>
          <w:pgSz w:w="11907" w:h="16840" w:code="9"/>
          <w:pgMar w:top="1440" w:right="1440" w:bottom="1440" w:left="1440" w:header="567" w:footer="567" w:gutter="0"/>
          <w:cols w:space="708"/>
          <w:docGrid w:linePitch="360"/>
        </w:sectPr>
      </w:pPr>
    </w:p>
    <w:p w14:paraId="08993C4E" w14:textId="77777777" w:rsidR="00CD1F85" w:rsidRPr="00843542" w:rsidRDefault="00C178CF" w:rsidP="0085564B">
      <w:pPr>
        <w:pStyle w:val="TOCHeading"/>
        <w:rPr>
          <w:noProof w:val="0"/>
        </w:rPr>
      </w:pPr>
      <w:r w:rsidRPr="00843542">
        <w:rPr>
          <w:noProof w:val="0"/>
        </w:rPr>
        <w:lastRenderedPageBreak/>
        <w:t>CONTENTS</w:t>
      </w:r>
    </w:p>
    <w:p w14:paraId="144295A2" w14:textId="72FB02CB" w:rsidR="00DA6529" w:rsidRDefault="00D54FBE" w:rsidP="00DA6529">
      <w:pPr>
        <w:pStyle w:val="TOC1"/>
        <w:rPr>
          <w:rFonts w:cstheme="minorBidi"/>
          <w:noProof/>
          <w:color w:val="auto"/>
          <w:kern w:val="2"/>
          <w:sz w:val="24"/>
          <w:szCs w:val="24"/>
          <w:lang w:eastAsia="en-GB"/>
          <w14:ligatures w14:val="standardContextual"/>
        </w:rPr>
      </w:pPr>
      <w:r w:rsidRPr="00843542">
        <w:fldChar w:fldCharType="begin"/>
      </w:r>
      <w:r w:rsidRPr="00843542">
        <w:instrText xml:space="preserve"> TOC \o "3-3" \h \z \t "Heading 1,1,Heading 2,2" </w:instrText>
      </w:r>
      <w:r w:rsidRPr="00843542">
        <w:fldChar w:fldCharType="separate"/>
      </w:r>
      <w:hyperlink w:anchor="_Toc158639230" w:history="1">
        <w:r w:rsidR="00DA6529" w:rsidRPr="000A0533">
          <w:rPr>
            <w:rStyle w:val="Hyperlink"/>
            <w:noProof/>
          </w:rPr>
          <w:t>Executive summary</w:t>
        </w:r>
        <w:r w:rsidR="00DA6529">
          <w:rPr>
            <w:noProof/>
            <w:webHidden/>
          </w:rPr>
          <w:tab/>
        </w:r>
        <w:r w:rsidR="00DA6529">
          <w:rPr>
            <w:noProof/>
            <w:webHidden/>
          </w:rPr>
          <w:fldChar w:fldCharType="begin"/>
        </w:r>
        <w:r w:rsidR="00DA6529">
          <w:rPr>
            <w:noProof/>
            <w:webHidden/>
          </w:rPr>
          <w:instrText xml:space="preserve"> PAGEREF _Toc158639230 \h </w:instrText>
        </w:r>
        <w:r w:rsidR="00DA6529">
          <w:rPr>
            <w:noProof/>
            <w:webHidden/>
          </w:rPr>
        </w:r>
        <w:r w:rsidR="00DA6529">
          <w:rPr>
            <w:noProof/>
            <w:webHidden/>
          </w:rPr>
          <w:fldChar w:fldCharType="separate"/>
        </w:r>
        <w:r w:rsidR="00DA6529">
          <w:rPr>
            <w:noProof/>
            <w:webHidden/>
          </w:rPr>
          <w:t>1</w:t>
        </w:r>
        <w:r w:rsidR="00DA6529">
          <w:rPr>
            <w:noProof/>
            <w:webHidden/>
          </w:rPr>
          <w:fldChar w:fldCharType="end"/>
        </w:r>
      </w:hyperlink>
    </w:p>
    <w:p w14:paraId="59732B36" w14:textId="053367AB" w:rsidR="00DA6529" w:rsidRDefault="005E5B8A" w:rsidP="00DA6529">
      <w:pPr>
        <w:pStyle w:val="TOC1"/>
        <w:rPr>
          <w:rFonts w:cstheme="minorBidi"/>
          <w:noProof/>
          <w:color w:val="auto"/>
          <w:kern w:val="2"/>
          <w:sz w:val="24"/>
          <w:szCs w:val="24"/>
          <w:lang w:eastAsia="en-GB"/>
          <w14:ligatures w14:val="standardContextual"/>
        </w:rPr>
      </w:pPr>
      <w:hyperlink w:anchor="_Toc158639231" w:history="1">
        <w:r w:rsidR="00DA6529" w:rsidRPr="000A0533">
          <w:rPr>
            <w:rStyle w:val="Hyperlink"/>
            <w:noProof/>
          </w:rPr>
          <w:t>Introduction</w:t>
        </w:r>
        <w:r w:rsidR="00DA6529">
          <w:rPr>
            <w:noProof/>
            <w:webHidden/>
          </w:rPr>
          <w:tab/>
        </w:r>
        <w:r w:rsidR="00DA6529">
          <w:rPr>
            <w:noProof/>
            <w:webHidden/>
          </w:rPr>
          <w:fldChar w:fldCharType="begin"/>
        </w:r>
        <w:r w:rsidR="00DA6529">
          <w:rPr>
            <w:noProof/>
            <w:webHidden/>
          </w:rPr>
          <w:instrText xml:space="preserve"> PAGEREF _Toc158639231 \h </w:instrText>
        </w:r>
        <w:r w:rsidR="00DA6529">
          <w:rPr>
            <w:noProof/>
            <w:webHidden/>
          </w:rPr>
        </w:r>
        <w:r w:rsidR="00DA6529">
          <w:rPr>
            <w:noProof/>
            <w:webHidden/>
          </w:rPr>
          <w:fldChar w:fldCharType="separate"/>
        </w:r>
        <w:r w:rsidR="00DA6529">
          <w:rPr>
            <w:noProof/>
            <w:webHidden/>
          </w:rPr>
          <w:t>3</w:t>
        </w:r>
        <w:r w:rsidR="00DA6529">
          <w:rPr>
            <w:noProof/>
            <w:webHidden/>
          </w:rPr>
          <w:fldChar w:fldCharType="end"/>
        </w:r>
      </w:hyperlink>
    </w:p>
    <w:p w14:paraId="324D9BC6" w14:textId="16F84FED" w:rsidR="00DA6529" w:rsidRDefault="005E5B8A" w:rsidP="00DA6529">
      <w:pPr>
        <w:pStyle w:val="TOC1"/>
        <w:rPr>
          <w:rFonts w:cstheme="minorBidi"/>
          <w:noProof/>
          <w:color w:val="auto"/>
          <w:kern w:val="2"/>
          <w:sz w:val="24"/>
          <w:szCs w:val="24"/>
          <w:lang w:eastAsia="en-GB"/>
          <w14:ligatures w14:val="standardContextual"/>
        </w:rPr>
      </w:pPr>
      <w:hyperlink w:anchor="_Toc158639232" w:history="1">
        <w:r w:rsidR="00DA6529" w:rsidRPr="000A0533">
          <w:rPr>
            <w:rStyle w:val="Hyperlink"/>
            <w:noProof/>
          </w:rPr>
          <w:t>Method</w:t>
        </w:r>
        <w:r w:rsidR="00DA6529">
          <w:rPr>
            <w:noProof/>
            <w:webHidden/>
          </w:rPr>
          <w:tab/>
        </w:r>
        <w:r w:rsidR="00DA6529">
          <w:rPr>
            <w:noProof/>
            <w:webHidden/>
          </w:rPr>
          <w:fldChar w:fldCharType="begin"/>
        </w:r>
        <w:r w:rsidR="00DA6529">
          <w:rPr>
            <w:noProof/>
            <w:webHidden/>
          </w:rPr>
          <w:instrText xml:space="preserve"> PAGEREF _Toc158639232 \h </w:instrText>
        </w:r>
        <w:r w:rsidR="00DA6529">
          <w:rPr>
            <w:noProof/>
            <w:webHidden/>
          </w:rPr>
        </w:r>
        <w:r w:rsidR="00DA6529">
          <w:rPr>
            <w:noProof/>
            <w:webHidden/>
          </w:rPr>
          <w:fldChar w:fldCharType="separate"/>
        </w:r>
        <w:r w:rsidR="00DA6529">
          <w:rPr>
            <w:noProof/>
            <w:webHidden/>
          </w:rPr>
          <w:t>3</w:t>
        </w:r>
        <w:r w:rsidR="00DA6529">
          <w:rPr>
            <w:noProof/>
            <w:webHidden/>
          </w:rPr>
          <w:fldChar w:fldCharType="end"/>
        </w:r>
      </w:hyperlink>
    </w:p>
    <w:p w14:paraId="665DB6A5" w14:textId="6751AE09" w:rsidR="00DA6529" w:rsidRDefault="005E5B8A" w:rsidP="005C7978">
      <w:pPr>
        <w:pStyle w:val="TOC2"/>
        <w:rPr>
          <w:rFonts w:cstheme="minorBidi"/>
          <w:noProof/>
          <w:kern w:val="2"/>
          <w:sz w:val="24"/>
          <w:szCs w:val="24"/>
          <w:lang w:eastAsia="en-GB"/>
          <w14:ligatures w14:val="standardContextual"/>
        </w:rPr>
      </w:pPr>
      <w:hyperlink w:anchor="_Toc158639233" w:history="1">
        <w:r w:rsidR="00DA6529" w:rsidRPr="000A0533">
          <w:rPr>
            <w:rStyle w:val="Hyperlink"/>
            <w:noProof/>
          </w:rPr>
          <w:t>Inputs, assumptions and limitations</w:t>
        </w:r>
        <w:r w:rsidR="00DA6529">
          <w:rPr>
            <w:noProof/>
            <w:webHidden/>
          </w:rPr>
          <w:tab/>
        </w:r>
        <w:r w:rsidR="00DA6529">
          <w:rPr>
            <w:noProof/>
            <w:webHidden/>
          </w:rPr>
          <w:fldChar w:fldCharType="begin"/>
        </w:r>
        <w:r w:rsidR="00DA6529">
          <w:rPr>
            <w:noProof/>
            <w:webHidden/>
          </w:rPr>
          <w:instrText xml:space="preserve"> PAGEREF _Toc158639233 \h </w:instrText>
        </w:r>
        <w:r w:rsidR="00DA6529">
          <w:rPr>
            <w:noProof/>
            <w:webHidden/>
          </w:rPr>
        </w:r>
        <w:r w:rsidR="00DA6529">
          <w:rPr>
            <w:noProof/>
            <w:webHidden/>
          </w:rPr>
          <w:fldChar w:fldCharType="separate"/>
        </w:r>
        <w:r w:rsidR="00DA6529">
          <w:rPr>
            <w:noProof/>
            <w:webHidden/>
          </w:rPr>
          <w:t>4</w:t>
        </w:r>
        <w:r w:rsidR="00DA6529">
          <w:rPr>
            <w:noProof/>
            <w:webHidden/>
          </w:rPr>
          <w:fldChar w:fldCharType="end"/>
        </w:r>
      </w:hyperlink>
    </w:p>
    <w:p w14:paraId="3434CF3A" w14:textId="698F5E00" w:rsidR="00DA6529" w:rsidRDefault="005E5B8A" w:rsidP="005C7978">
      <w:pPr>
        <w:pStyle w:val="TOC2"/>
        <w:rPr>
          <w:rFonts w:cstheme="minorBidi"/>
          <w:noProof/>
          <w:kern w:val="2"/>
          <w:sz w:val="24"/>
          <w:szCs w:val="24"/>
          <w:lang w:eastAsia="en-GB"/>
          <w14:ligatures w14:val="standardContextual"/>
        </w:rPr>
      </w:pPr>
      <w:hyperlink w:anchor="_Toc158639234" w:history="1">
        <w:r w:rsidR="00DA6529" w:rsidRPr="000A0533">
          <w:rPr>
            <w:rStyle w:val="Hyperlink"/>
            <w:noProof/>
          </w:rPr>
          <w:t>Technical scope and battery limit</w:t>
        </w:r>
        <w:r w:rsidR="00DA6529">
          <w:rPr>
            <w:noProof/>
            <w:webHidden/>
          </w:rPr>
          <w:tab/>
        </w:r>
        <w:r w:rsidR="00DA6529">
          <w:rPr>
            <w:noProof/>
            <w:webHidden/>
          </w:rPr>
          <w:fldChar w:fldCharType="begin"/>
        </w:r>
        <w:r w:rsidR="00DA6529">
          <w:rPr>
            <w:noProof/>
            <w:webHidden/>
          </w:rPr>
          <w:instrText xml:space="preserve"> PAGEREF _Toc158639234 \h </w:instrText>
        </w:r>
        <w:r w:rsidR="00DA6529">
          <w:rPr>
            <w:noProof/>
            <w:webHidden/>
          </w:rPr>
        </w:r>
        <w:r w:rsidR="00DA6529">
          <w:rPr>
            <w:noProof/>
            <w:webHidden/>
          </w:rPr>
          <w:fldChar w:fldCharType="separate"/>
        </w:r>
        <w:r w:rsidR="00DA6529">
          <w:rPr>
            <w:noProof/>
            <w:webHidden/>
          </w:rPr>
          <w:t>4</w:t>
        </w:r>
        <w:r w:rsidR="00DA6529">
          <w:rPr>
            <w:noProof/>
            <w:webHidden/>
          </w:rPr>
          <w:fldChar w:fldCharType="end"/>
        </w:r>
      </w:hyperlink>
    </w:p>
    <w:p w14:paraId="68FEC480" w14:textId="00930145" w:rsidR="00DA6529" w:rsidRDefault="005E5B8A" w:rsidP="00DA6529">
      <w:pPr>
        <w:pStyle w:val="TOC1"/>
        <w:rPr>
          <w:rFonts w:cstheme="minorBidi"/>
          <w:noProof/>
          <w:color w:val="auto"/>
          <w:kern w:val="2"/>
          <w:sz w:val="24"/>
          <w:szCs w:val="24"/>
          <w:lang w:eastAsia="en-GB"/>
          <w14:ligatures w14:val="standardContextual"/>
        </w:rPr>
      </w:pPr>
      <w:hyperlink w:anchor="_Toc158639235" w:history="1">
        <w:r w:rsidR="00DA6529" w:rsidRPr="000A0533">
          <w:rPr>
            <w:rStyle w:val="Hyperlink"/>
            <w:noProof/>
          </w:rPr>
          <w:t>Results and conclusions</w:t>
        </w:r>
        <w:r w:rsidR="00DA6529">
          <w:rPr>
            <w:noProof/>
            <w:webHidden/>
          </w:rPr>
          <w:tab/>
        </w:r>
        <w:r w:rsidR="00DA6529">
          <w:rPr>
            <w:noProof/>
            <w:webHidden/>
          </w:rPr>
          <w:fldChar w:fldCharType="begin"/>
        </w:r>
        <w:r w:rsidR="00DA6529">
          <w:rPr>
            <w:noProof/>
            <w:webHidden/>
          </w:rPr>
          <w:instrText xml:space="preserve"> PAGEREF _Toc158639235 \h </w:instrText>
        </w:r>
        <w:r w:rsidR="00DA6529">
          <w:rPr>
            <w:noProof/>
            <w:webHidden/>
          </w:rPr>
        </w:r>
        <w:r w:rsidR="00DA6529">
          <w:rPr>
            <w:noProof/>
            <w:webHidden/>
          </w:rPr>
          <w:fldChar w:fldCharType="separate"/>
        </w:r>
        <w:r w:rsidR="00DA6529">
          <w:rPr>
            <w:noProof/>
            <w:webHidden/>
          </w:rPr>
          <w:t>9</w:t>
        </w:r>
        <w:r w:rsidR="00DA6529">
          <w:rPr>
            <w:noProof/>
            <w:webHidden/>
          </w:rPr>
          <w:fldChar w:fldCharType="end"/>
        </w:r>
      </w:hyperlink>
    </w:p>
    <w:p w14:paraId="035E9144" w14:textId="7942D72C" w:rsidR="003073CE" w:rsidRPr="00843542" w:rsidRDefault="00D54FBE" w:rsidP="0085564B">
      <w:pPr>
        <w:pStyle w:val="BodyText"/>
      </w:pPr>
      <w:r w:rsidRPr="00843542">
        <w:fldChar w:fldCharType="end"/>
      </w:r>
    </w:p>
    <w:p w14:paraId="41745604" w14:textId="1B3C1A24" w:rsidR="002819BE" w:rsidRPr="00843542" w:rsidRDefault="00542285" w:rsidP="005C7978">
      <w:pPr>
        <w:pStyle w:val="TOC9"/>
        <w:rPr>
          <w:rFonts w:cstheme="minorBidi"/>
          <w:color w:val="auto"/>
          <w:kern w:val="2"/>
          <w:sz w:val="22"/>
          <w:szCs w:val="22"/>
          <w:lang w:eastAsia="en-GB"/>
          <w14:ligatures w14:val="standardContextual"/>
        </w:rPr>
      </w:pPr>
      <w:r w:rsidRPr="00843542">
        <w:fldChar w:fldCharType="begin"/>
      </w:r>
      <w:r w:rsidRPr="00843542">
        <w:instrText xml:space="preserve"> TOC \n \h \z \t "Appendix heading 1,9" </w:instrText>
      </w:r>
      <w:r w:rsidRPr="00843542">
        <w:fldChar w:fldCharType="separate"/>
      </w:r>
      <w:hyperlink w:anchor="_Toc148507006" w:history="1">
        <w:r w:rsidR="002819BE" w:rsidRPr="00843542">
          <w:rPr>
            <w:rStyle w:val="Hyperlink"/>
          </w:rPr>
          <w:t>Appendix A</w:t>
        </w:r>
        <w:r w:rsidR="002819BE" w:rsidRPr="00843542">
          <w:rPr>
            <w:rFonts w:cstheme="minorBidi"/>
            <w:color w:val="auto"/>
            <w:kern w:val="2"/>
            <w:sz w:val="22"/>
            <w:szCs w:val="22"/>
            <w:lang w:eastAsia="en-GB"/>
            <w14:ligatures w14:val="standardContextual"/>
          </w:rPr>
          <w:tab/>
        </w:r>
        <w:r w:rsidR="002819BE" w:rsidRPr="00843542">
          <w:rPr>
            <w:rStyle w:val="Hyperlink"/>
          </w:rPr>
          <w:t>Comparative Assessment Workbook</w:t>
        </w:r>
      </w:hyperlink>
    </w:p>
    <w:p w14:paraId="2714AB73" w14:textId="4995A503" w:rsidR="002819BE" w:rsidRPr="00843542" w:rsidRDefault="005E5B8A" w:rsidP="005C7978">
      <w:pPr>
        <w:pStyle w:val="TOC9"/>
        <w:rPr>
          <w:rFonts w:cstheme="minorBidi"/>
          <w:color w:val="auto"/>
          <w:kern w:val="2"/>
          <w:sz w:val="22"/>
          <w:szCs w:val="22"/>
          <w:lang w:eastAsia="en-GB"/>
          <w14:ligatures w14:val="standardContextual"/>
        </w:rPr>
      </w:pPr>
      <w:hyperlink w:anchor="_Toc148507007" w:history="1">
        <w:r w:rsidR="002819BE" w:rsidRPr="00843542">
          <w:rPr>
            <w:rStyle w:val="Hyperlink"/>
          </w:rPr>
          <w:t>Appendix B</w:t>
        </w:r>
        <w:r w:rsidR="002819BE" w:rsidRPr="00843542">
          <w:rPr>
            <w:rFonts w:cstheme="minorBidi"/>
            <w:color w:val="auto"/>
            <w:kern w:val="2"/>
            <w:sz w:val="22"/>
            <w:szCs w:val="22"/>
            <w:lang w:eastAsia="en-GB"/>
            <w14:ligatures w14:val="standardContextual"/>
          </w:rPr>
          <w:tab/>
        </w:r>
        <w:r w:rsidR="002819BE" w:rsidRPr="00843542">
          <w:rPr>
            <w:rStyle w:val="Hyperlink"/>
          </w:rPr>
          <w:t>Decommisioning Phase 1 Figures</w:t>
        </w:r>
      </w:hyperlink>
    </w:p>
    <w:p w14:paraId="5DC64CAD" w14:textId="5F022601" w:rsidR="00725DFE" w:rsidRPr="00843542" w:rsidRDefault="00542285" w:rsidP="00725DFE">
      <w:pPr>
        <w:pStyle w:val="TOCHeading"/>
        <w:rPr>
          <w:noProof w:val="0"/>
        </w:rPr>
      </w:pPr>
      <w:r w:rsidRPr="00843542">
        <w:rPr>
          <w:noProof w:val="0"/>
        </w:rPr>
        <w:fldChar w:fldCharType="end"/>
      </w:r>
    </w:p>
    <w:p w14:paraId="2CC63ED0" w14:textId="0DF1F10D" w:rsidR="00725DFE" w:rsidRPr="00843542" w:rsidRDefault="00725DFE" w:rsidP="00725DFE">
      <w:pPr>
        <w:pStyle w:val="TOCHeading"/>
        <w:rPr>
          <w:noProof w:val="0"/>
        </w:rPr>
      </w:pPr>
      <w:r w:rsidRPr="00843542">
        <w:rPr>
          <w:noProof w:val="0"/>
        </w:rPr>
        <w:t>FIGURES</w:t>
      </w:r>
    </w:p>
    <w:p w14:paraId="7DB1739E" w14:textId="1C6768D5" w:rsidR="00BE716E" w:rsidRDefault="00725DFE">
      <w:pPr>
        <w:pStyle w:val="TableofFigures"/>
        <w:tabs>
          <w:tab w:val="right" w:leader="dot" w:pos="9017"/>
        </w:tabs>
        <w:rPr>
          <w:noProof/>
          <w:kern w:val="2"/>
          <w:sz w:val="24"/>
          <w:szCs w:val="24"/>
          <w:lang w:eastAsia="en-GB"/>
          <w14:ligatures w14:val="standardContextual"/>
        </w:rPr>
      </w:pPr>
      <w:r w:rsidRPr="00843542">
        <w:fldChar w:fldCharType="begin"/>
      </w:r>
      <w:r w:rsidRPr="00843542">
        <w:instrText xml:space="preserve"> TOC \h \z \c "Figure" </w:instrText>
      </w:r>
      <w:r w:rsidRPr="00843542">
        <w:fldChar w:fldCharType="separate"/>
      </w:r>
      <w:hyperlink w:anchor="_Toc158639278" w:history="1">
        <w:r w:rsidR="00BE716E" w:rsidRPr="008C7286">
          <w:rPr>
            <w:rStyle w:val="Hyperlink"/>
            <w:noProof/>
          </w:rPr>
          <w:t>Figure 1  Phase 1 Partial Decommissioning near Douglas Complex (showing equipment in pink areas to be fully removed).</w:t>
        </w:r>
        <w:r w:rsidR="00BE716E">
          <w:rPr>
            <w:noProof/>
            <w:webHidden/>
          </w:rPr>
          <w:tab/>
        </w:r>
        <w:r w:rsidR="00BE716E">
          <w:rPr>
            <w:noProof/>
            <w:webHidden/>
          </w:rPr>
          <w:fldChar w:fldCharType="begin"/>
        </w:r>
        <w:r w:rsidR="00BE716E">
          <w:rPr>
            <w:noProof/>
            <w:webHidden/>
          </w:rPr>
          <w:instrText xml:space="preserve"> PAGEREF _Toc158639278 \h </w:instrText>
        </w:r>
        <w:r w:rsidR="00BE716E">
          <w:rPr>
            <w:noProof/>
            <w:webHidden/>
          </w:rPr>
        </w:r>
        <w:r w:rsidR="00BE716E">
          <w:rPr>
            <w:noProof/>
            <w:webHidden/>
          </w:rPr>
          <w:fldChar w:fldCharType="separate"/>
        </w:r>
        <w:r w:rsidR="00BE716E">
          <w:rPr>
            <w:noProof/>
            <w:webHidden/>
          </w:rPr>
          <w:t>1</w:t>
        </w:r>
        <w:r w:rsidR="00BE716E">
          <w:rPr>
            <w:noProof/>
            <w:webHidden/>
          </w:rPr>
          <w:fldChar w:fldCharType="end"/>
        </w:r>
      </w:hyperlink>
    </w:p>
    <w:p w14:paraId="1BAD7BDF" w14:textId="25A58142" w:rsidR="00BE716E" w:rsidRDefault="005E5B8A">
      <w:pPr>
        <w:pStyle w:val="TableofFigures"/>
        <w:tabs>
          <w:tab w:val="right" w:leader="dot" w:pos="9017"/>
        </w:tabs>
        <w:rPr>
          <w:noProof/>
          <w:kern w:val="2"/>
          <w:sz w:val="24"/>
          <w:szCs w:val="24"/>
          <w:lang w:eastAsia="en-GB"/>
          <w14:ligatures w14:val="standardContextual"/>
        </w:rPr>
      </w:pPr>
      <w:hyperlink w:anchor="_Toc158639279" w:history="1">
        <w:r w:rsidR="00BE716E" w:rsidRPr="008C7286">
          <w:rPr>
            <w:rStyle w:val="Hyperlink"/>
            <w:noProof/>
          </w:rPr>
          <w:t>Figure 2 Overview of Comparative Assessment Process</w:t>
        </w:r>
        <w:r w:rsidR="00BE716E">
          <w:rPr>
            <w:noProof/>
            <w:webHidden/>
          </w:rPr>
          <w:tab/>
        </w:r>
        <w:r w:rsidR="00BE716E">
          <w:rPr>
            <w:noProof/>
            <w:webHidden/>
          </w:rPr>
          <w:fldChar w:fldCharType="begin"/>
        </w:r>
        <w:r w:rsidR="00BE716E">
          <w:rPr>
            <w:noProof/>
            <w:webHidden/>
          </w:rPr>
          <w:instrText xml:space="preserve"> PAGEREF _Toc158639279 \h </w:instrText>
        </w:r>
        <w:r w:rsidR="00BE716E">
          <w:rPr>
            <w:noProof/>
            <w:webHidden/>
          </w:rPr>
        </w:r>
        <w:r w:rsidR="00BE716E">
          <w:rPr>
            <w:noProof/>
            <w:webHidden/>
          </w:rPr>
          <w:fldChar w:fldCharType="separate"/>
        </w:r>
        <w:r w:rsidR="00BE716E">
          <w:rPr>
            <w:noProof/>
            <w:webHidden/>
          </w:rPr>
          <w:t>3</w:t>
        </w:r>
        <w:r w:rsidR="00BE716E">
          <w:rPr>
            <w:noProof/>
            <w:webHidden/>
          </w:rPr>
          <w:fldChar w:fldCharType="end"/>
        </w:r>
      </w:hyperlink>
    </w:p>
    <w:p w14:paraId="6975DD12" w14:textId="69D88403" w:rsidR="00BE716E" w:rsidRDefault="005E5B8A">
      <w:pPr>
        <w:pStyle w:val="TableofFigures"/>
        <w:tabs>
          <w:tab w:val="right" w:leader="dot" w:pos="9017"/>
        </w:tabs>
        <w:rPr>
          <w:noProof/>
          <w:kern w:val="2"/>
          <w:sz w:val="24"/>
          <w:szCs w:val="24"/>
          <w:lang w:eastAsia="en-GB"/>
          <w14:ligatures w14:val="standardContextual"/>
        </w:rPr>
      </w:pPr>
      <w:hyperlink w:anchor="_Toc158639280" w:history="1">
        <w:r w:rsidR="00BE716E" w:rsidRPr="008C7286">
          <w:rPr>
            <w:rStyle w:val="Hyperlink"/>
            <w:noProof/>
          </w:rPr>
          <w:t>Figure 3 Schematic of proposed phasing of decommissioning.</w:t>
        </w:r>
        <w:r w:rsidR="00BE716E">
          <w:rPr>
            <w:noProof/>
            <w:webHidden/>
          </w:rPr>
          <w:tab/>
        </w:r>
        <w:r w:rsidR="00BE716E">
          <w:rPr>
            <w:noProof/>
            <w:webHidden/>
          </w:rPr>
          <w:fldChar w:fldCharType="begin"/>
        </w:r>
        <w:r w:rsidR="00BE716E">
          <w:rPr>
            <w:noProof/>
            <w:webHidden/>
          </w:rPr>
          <w:instrText xml:space="preserve"> PAGEREF _Toc158639280 \h </w:instrText>
        </w:r>
        <w:r w:rsidR="00BE716E">
          <w:rPr>
            <w:noProof/>
            <w:webHidden/>
          </w:rPr>
        </w:r>
        <w:r w:rsidR="00BE716E">
          <w:rPr>
            <w:noProof/>
            <w:webHidden/>
          </w:rPr>
          <w:fldChar w:fldCharType="separate"/>
        </w:r>
        <w:r w:rsidR="00BE716E">
          <w:rPr>
            <w:noProof/>
            <w:webHidden/>
          </w:rPr>
          <w:t>6</w:t>
        </w:r>
        <w:r w:rsidR="00BE716E">
          <w:rPr>
            <w:noProof/>
            <w:webHidden/>
          </w:rPr>
          <w:fldChar w:fldCharType="end"/>
        </w:r>
      </w:hyperlink>
    </w:p>
    <w:p w14:paraId="69AEEB2E" w14:textId="46B25D07" w:rsidR="00BE716E" w:rsidRDefault="005E5B8A">
      <w:pPr>
        <w:pStyle w:val="TableofFigures"/>
        <w:tabs>
          <w:tab w:val="right" w:leader="dot" w:pos="9017"/>
        </w:tabs>
        <w:rPr>
          <w:noProof/>
          <w:kern w:val="2"/>
          <w:sz w:val="24"/>
          <w:szCs w:val="24"/>
          <w:lang w:eastAsia="en-GB"/>
          <w14:ligatures w14:val="standardContextual"/>
        </w:rPr>
      </w:pPr>
      <w:hyperlink w:anchor="_Toc158639281" w:history="1">
        <w:r w:rsidR="00BE716E" w:rsidRPr="008C7286">
          <w:rPr>
            <w:rStyle w:val="Hyperlink"/>
            <w:noProof/>
          </w:rPr>
          <w:t>Figure 4 Cut and Lift Technique</w:t>
        </w:r>
        <w:r w:rsidR="00BE716E">
          <w:rPr>
            <w:noProof/>
            <w:webHidden/>
          </w:rPr>
          <w:tab/>
        </w:r>
        <w:r w:rsidR="00BE716E">
          <w:rPr>
            <w:noProof/>
            <w:webHidden/>
          </w:rPr>
          <w:fldChar w:fldCharType="begin"/>
        </w:r>
        <w:r w:rsidR="00BE716E">
          <w:rPr>
            <w:noProof/>
            <w:webHidden/>
          </w:rPr>
          <w:instrText xml:space="preserve"> PAGEREF _Toc158639281 \h </w:instrText>
        </w:r>
        <w:r w:rsidR="00BE716E">
          <w:rPr>
            <w:noProof/>
            <w:webHidden/>
          </w:rPr>
        </w:r>
        <w:r w:rsidR="00BE716E">
          <w:rPr>
            <w:noProof/>
            <w:webHidden/>
          </w:rPr>
          <w:fldChar w:fldCharType="separate"/>
        </w:r>
        <w:r w:rsidR="00BE716E">
          <w:rPr>
            <w:noProof/>
            <w:webHidden/>
          </w:rPr>
          <w:t>7</w:t>
        </w:r>
        <w:r w:rsidR="00BE716E">
          <w:rPr>
            <w:noProof/>
            <w:webHidden/>
          </w:rPr>
          <w:fldChar w:fldCharType="end"/>
        </w:r>
      </w:hyperlink>
    </w:p>
    <w:p w14:paraId="76813646" w14:textId="18D6321A" w:rsidR="00BE716E" w:rsidRDefault="005E5B8A">
      <w:pPr>
        <w:pStyle w:val="TableofFigures"/>
        <w:tabs>
          <w:tab w:val="right" w:leader="dot" w:pos="9017"/>
        </w:tabs>
        <w:rPr>
          <w:noProof/>
          <w:kern w:val="2"/>
          <w:sz w:val="24"/>
          <w:szCs w:val="24"/>
          <w:lang w:eastAsia="en-GB"/>
          <w14:ligatures w14:val="standardContextual"/>
        </w:rPr>
      </w:pPr>
      <w:hyperlink w:anchor="_Toc158639282" w:history="1">
        <w:r w:rsidR="00BE716E" w:rsidRPr="008C7286">
          <w:rPr>
            <w:rStyle w:val="Hyperlink"/>
            <w:noProof/>
          </w:rPr>
          <w:t>Figure 5 Recovering Cut Pipe section with Hydraulic Grapple</w:t>
        </w:r>
        <w:r w:rsidR="00BE716E">
          <w:rPr>
            <w:noProof/>
            <w:webHidden/>
          </w:rPr>
          <w:tab/>
        </w:r>
        <w:r w:rsidR="00BE716E">
          <w:rPr>
            <w:noProof/>
            <w:webHidden/>
          </w:rPr>
          <w:fldChar w:fldCharType="begin"/>
        </w:r>
        <w:r w:rsidR="00BE716E">
          <w:rPr>
            <w:noProof/>
            <w:webHidden/>
          </w:rPr>
          <w:instrText xml:space="preserve"> PAGEREF _Toc158639282 \h </w:instrText>
        </w:r>
        <w:r w:rsidR="00BE716E">
          <w:rPr>
            <w:noProof/>
            <w:webHidden/>
          </w:rPr>
        </w:r>
        <w:r w:rsidR="00BE716E">
          <w:rPr>
            <w:noProof/>
            <w:webHidden/>
          </w:rPr>
          <w:fldChar w:fldCharType="separate"/>
        </w:r>
        <w:r w:rsidR="00BE716E">
          <w:rPr>
            <w:noProof/>
            <w:webHidden/>
          </w:rPr>
          <w:t>7</w:t>
        </w:r>
        <w:r w:rsidR="00BE716E">
          <w:rPr>
            <w:noProof/>
            <w:webHidden/>
          </w:rPr>
          <w:fldChar w:fldCharType="end"/>
        </w:r>
      </w:hyperlink>
    </w:p>
    <w:p w14:paraId="6A2E55BA" w14:textId="77777777" w:rsidR="00725DFE" w:rsidRPr="00843542" w:rsidRDefault="00725DFE" w:rsidP="00725DFE">
      <w:pPr>
        <w:pStyle w:val="TOCHeading"/>
        <w:rPr>
          <w:noProof w:val="0"/>
        </w:rPr>
      </w:pPr>
      <w:r w:rsidRPr="00843542">
        <w:rPr>
          <w:noProof w:val="0"/>
        </w:rPr>
        <w:fldChar w:fldCharType="end"/>
      </w:r>
    </w:p>
    <w:p w14:paraId="0E9BBCA8" w14:textId="0EDD3DBE" w:rsidR="00725DFE" w:rsidRPr="00843542" w:rsidRDefault="00725DFE" w:rsidP="00725DFE">
      <w:pPr>
        <w:pStyle w:val="TOCHeading"/>
        <w:rPr>
          <w:noProof w:val="0"/>
        </w:rPr>
      </w:pPr>
      <w:r w:rsidRPr="00843542">
        <w:rPr>
          <w:noProof w:val="0"/>
        </w:rPr>
        <w:t>TABLES</w:t>
      </w:r>
    </w:p>
    <w:p w14:paraId="3E83A1A8" w14:textId="607A92FC" w:rsidR="00BE716E" w:rsidRDefault="00725DFE">
      <w:pPr>
        <w:pStyle w:val="TableofFigures"/>
        <w:tabs>
          <w:tab w:val="right" w:leader="dot" w:pos="9017"/>
        </w:tabs>
        <w:rPr>
          <w:noProof/>
          <w:kern w:val="2"/>
          <w:sz w:val="24"/>
          <w:szCs w:val="24"/>
          <w:lang w:eastAsia="en-GB"/>
          <w14:ligatures w14:val="standardContextual"/>
        </w:rPr>
      </w:pPr>
      <w:r w:rsidRPr="00843542">
        <w:fldChar w:fldCharType="begin"/>
      </w:r>
      <w:r w:rsidRPr="00843542">
        <w:instrText xml:space="preserve"> TOC \h \z \c "Table" </w:instrText>
      </w:r>
      <w:r w:rsidRPr="00843542">
        <w:fldChar w:fldCharType="separate"/>
      </w:r>
      <w:hyperlink w:anchor="_Toc158639273" w:history="1">
        <w:r w:rsidR="00BE716E" w:rsidRPr="003A51CF">
          <w:rPr>
            <w:rStyle w:val="Hyperlink"/>
            <w:noProof/>
          </w:rPr>
          <w:t>Table 1 List and typology of items to be decommissioned</w:t>
        </w:r>
        <w:r w:rsidR="00BE716E">
          <w:rPr>
            <w:noProof/>
            <w:webHidden/>
          </w:rPr>
          <w:tab/>
        </w:r>
        <w:r w:rsidR="00BE716E">
          <w:rPr>
            <w:noProof/>
            <w:webHidden/>
          </w:rPr>
          <w:fldChar w:fldCharType="begin"/>
        </w:r>
        <w:r w:rsidR="00BE716E">
          <w:rPr>
            <w:noProof/>
            <w:webHidden/>
          </w:rPr>
          <w:instrText xml:space="preserve"> PAGEREF _Toc158639273 \h </w:instrText>
        </w:r>
        <w:r w:rsidR="00BE716E">
          <w:rPr>
            <w:noProof/>
            <w:webHidden/>
          </w:rPr>
        </w:r>
        <w:r w:rsidR="00BE716E">
          <w:rPr>
            <w:noProof/>
            <w:webHidden/>
          </w:rPr>
          <w:fldChar w:fldCharType="separate"/>
        </w:r>
        <w:r w:rsidR="00BE716E">
          <w:rPr>
            <w:noProof/>
            <w:webHidden/>
          </w:rPr>
          <w:t>4</w:t>
        </w:r>
        <w:r w:rsidR="00BE716E">
          <w:rPr>
            <w:noProof/>
            <w:webHidden/>
          </w:rPr>
          <w:fldChar w:fldCharType="end"/>
        </w:r>
      </w:hyperlink>
    </w:p>
    <w:p w14:paraId="5ADD7DBA" w14:textId="60ACB6F1" w:rsidR="00BE716E" w:rsidRDefault="005E5B8A">
      <w:pPr>
        <w:pStyle w:val="TableofFigures"/>
        <w:tabs>
          <w:tab w:val="right" w:leader="dot" w:pos="9017"/>
        </w:tabs>
        <w:rPr>
          <w:noProof/>
          <w:kern w:val="2"/>
          <w:sz w:val="24"/>
          <w:szCs w:val="24"/>
          <w:lang w:eastAsia="en-GB"/>
          <w14:ligatures w14:val="standardContextual"/>
        </w:rPr>
      </w:pPr>
      <w:hyperlink w:anchor="_Toc158639274" w:history="1">
        <w:r w:rsidR="00BE716E" w:rsidRPr="003A51CF">
          <w:rPr>
            <w:rStyle w:val="Hyperlink"/>
            <w:noProof/>
          </w:rPr>
          <w:t>Table 2 Tools to be used for cut &amp; lift</w:t>
        </w:r>
        <w:r w:rsidR="00BE716E">
          <w:rPr>
            <w:noProof/>
            <w:webHidden/>
          </w:rPr>
          <w:tab/>
        </w:r>
        <w:r w:rsidR="00BE716E">
          <w:rPr>
            <w:noProof/>
            <w:webHidden/>
          </w:rPr>
          <w:fldChar w:fldCharType="begin"/>
        </w:r>
        <w:r w:rsidR="00BE716E">
          <w:rPr>
            <w:noProof/>
            <w:webHidden/>
          </w:rPr>
          <w:instrText xml:space="preserve"> PAGEREF _Toc158639274 \h </w:instrText>
        </w:r>
        <w:r w:rsidR="00BE716E">
          <w:rPr>
            <w:noProof/>
            <w:webHidden/>
          </w:rPr>
        </w:r>
        <w:r w:rsidR="00BE716E">
          <w:rPr>
            <w:noProof/>
            <w:webHidden/>
          </w:rPr>
          <w:fldChar w:fldCharType="separate"/>
        </w:r>
        <w:r w:rsidR="00BE716E">
          <w:rPr>
            <w:noProof/>
            <w:webHidden/>
          </w:rPr>
          <w:t>8</w:t>
        </w:r>
        <w:r w:rsidR="00BE716E">
          <w:rPr>
            <w:noProof/>
            <w:webHidden/>
          </w:rPr>
          <w:fldChar w:fldCharType="end"/>
        </w:r>
      </w:hyperlink>
    </w:p>
    <w:p w14:paraId="7E2D1E49" w14:textId="3CBEBEFD" w:rsidR="00BE716E" w:rsidRDefault="005E5B8A">
      <w:pPr>
        <w:pStyle w:val="TableofFigures"/>
        <w:tabs>
          <w:tab w:val="right" w:leader="dot" w:pos="9017"/>
        </w:tabs>
        <w:rPr>
          <w:noProof/>
          <w:kern w:val="2"/>
          <w:sz w:val="24"/>
          <w:szCs w:val="24"/>
          <w:lang w:eastAsia="en-GB"/>
          <w14:ligatures w14:val="standardContextual"/>
        </w:rPr>
      </w:pPr>
      <w:hyperlink w:anchor="_Toc158639275" w:history="1">
        <w:r w:rsidR="00BE716E" w:rsidRPr="003A51CF">
          <w:rPr>
            <w:rStyle w:val="Hyperlink"/>
            <w:noProof/>
          </w:rPr>
          <w:t>Table 3 Transportation to be used for cut &amp; lift</w:t>
        </w:r>
        <w:r w:rsidR="00BE716E">
          <w:rPr>
            <w:noProof/>
            <w:webHidden/>
          </w:rPr>
          <w:tab/>
        </w:r>
        <w:r w:rsidR="00BE716E">
          <w:rPr>
            <w:noProof/>
            <w:webHidden/>
          </w:rPr>
          <w:fldChar w:fldCharType="begin"/>
        </w:r>
        <w:r w:rsidR="00BE716E">
          <w:rPr>
            <w:noProof/>
            <w:webHidden/>
          </w:rPr>
          <w:instrText xml:space="preserve"> PAGEREF _Toc158639275 \h </w:instrText>
        </w:r>
        <w:r w:rsidR="00BE716E">
          <w:rPr>
            <w:noProof/>
            <w:webHidden/>
          </w:rPr>
        </w:r>
        <w:r w:rsidR="00BE716E">
          <w:rPr>
            <w:noProof/>
            <w:webHidden/>
          </w:rPr>
          <w:fldChar w:fldCharType="separate"/>
        </w:r>
        <w:r w:rsidR="00BE716E">
          <w:rPr>
            <w:noProof/>
            <w:webHidden/>
          </w:rPr>
          <w:t>8</w:t>
        </w:r>
        <w:r w:rsidR="00BE716E">
          <w:rPr>
            <w:noProof/>
            <w:webHidden/>
          </w:rPr>
          <w:fldChar w:fldCharType="end"/>
        </w:r>
      </w:hyperlink>
    </w:p>
    <w:p w14:paraId="0CE35630" w14:textId="01AE8A6D" w:rsidR="00375991" w:rsidRPr="00843542" w:rsidRDefault="00725DFE" w:rsidP="0085564B">
      <w:pPr>
        <w:pStyle w:val="TOCListheadings"/>
        <w:rPr>
          <w:noProof w:val="0"/>
        </w:rPr>
      </w:pPr>
      <w:r w:rsidRPr="00843542">
        <w:rPr>
          <w:noProof w:val="0"/>
        </w:rPr>
        <w:fldChar w:fldCharType="end"/>
      </w:r>
    </w:p>
    <w:tbl>
      <w:tblPr>
        <w:tblStyle w:val="TableGrid"/>
        <w:tblW w:w="9029" w:type="dxa"/>
        <w:tblLayout w:type="fixed"/>
        <w:tblCellMar>
          <w:top w:w="28" w:type="dxa"/>
          <w:left w:w="0" w:type="dxa"/>
          <w:bottom w:w="57" w:type="dxa"/>
          <w:right w:w="0" w:type="dxa"/>
        </w:tblCellMar>
        <w:tblLook w:val="04A0" w:firstRow="1" w:lastRow="0" w:firstColumn="1" w:lastColumn="0" w:noHBand="0" w:noVBand="1"/>
      </w:tblPr>
      <w:tblGrid>
        <w:gridCol w:w="1697"/>
        <w:gridCol w:w="7332"/>
      </w:tblGrid>
      <w:tr w:rsidR="000841DB" w:rsidRPr="00843542" w14:paraId="52D5BF6F" w14:textId="77777777" w:rsidTr="0002758B">
        <w:tc>
          <w:tcPr>
            <w:tcW w:w="1697" w:type="dxa"/>
          </w:tcPr>
          <w:p w14:paraId="5907586F" w14:textId="77777777" w:rsidR="000841DB" w:rsidRPr="00843542" w:rsidRDefault="000841DB" w:rsidP="00BE7352">
            <w:pPr>
              <w:spacing w:line="240" w:lineRule="auto"/>
            </w:pPr>
          </w:p>
        </w:tc>
        <w:tc>
          <w:tcPr>
            <w:tcW w:w="7332" w:type="dxa"/>
          </w:tcPr>
          <w:p w14:paraId="09D88793" w14:textId="77777777" w:rsidR="000841DB" w:rsidRPr="00843542" w:rsidRDefault="000841DB" w:rsidP="00F62CAE">
            <w:pPr>
              <w:pStyle w:val="Tabletextleft"/>
            </w:pPr>
          </w:p>
        </w:tc>
      </w:tr>
    </w:tbl>
    <w:p w14:paraId="6D1DE588" w14:textId="77777777" w:rsidR="00E673BB" w:rsidRPr="00843542" w:rsidRDefault="00E673BB" w:rsidP="0085564B">
      <w:pPr>
        <w:pStyle w:val="BodyText"/>
      </w:pPr>
    </w:p>
    <w:p w14:paraId="2EFB74F0" w14:textId="77777777" w:rsidR="007C27FD" w:rsidRPr="00843542" w:rsidRDefault="007C27FD" w:rsidP="0085564B">
      <w:pPr>
        <w:pStyle w:val="BodyText"/>
        <w:sectPr w:rsidR="007C27FD" w:rsidRPr="00843542" w:rsidSect="006273EA">
          <w:headerReference w:type="default" r:id="rId20"/>
          <w:footerReference w:type="default" r:id="rId21"/>
          <w:pgSz w:w="11907" w:h="16840" w:code="9"/>
          <w:pgMar w:top="1440" w:right="1440" w:bottom="1440" w:left="1440" w:header="510" w:footer="567" w:gutter="0"/>
          <w:pgNumType w:fmt="lowerRoman" w:start="1"/>
          <w:cols w:space="708"/>
          <w:docGrid w:linePitch="360"/>
        </w:sectPr>
      </w:pPr>
    </w:p>
    <w:p w14:paraId="7FC1EFA1" w14:textId="77777777" w:rsidR="00C85B18" w:rsidRPr="00843542" w:rsidRDefault="005456C4" w:rsidP="0085564B">
      <w:pPr>
        <w:pStyle w:val="Heading1"/>
      </w:pPr>
      <w:bookmarkStart w:id="0" w:name="_Toc158639230"/>
      <w:r w:rsidRPr="00843542">
        <w:lastRenderedPageBreak/>
        <w:t>Executive summary</w:t>
      </w:r>
      <w:bookmarkEnd w:id="0"/>
    </w:p>
    <w:p w14:paraId="28797387" w14:textId="70B08E45" w:rsidR="004138D3" w:rsidRPr="00843542" w:rsidRDefault="005456C4" w:rsidP="00211B9E">
      <w:pPr>
        <w:pStyle w:val="BodyText"/>
      </w:pPr>
      <w:r w:rsidRPr="00843542">
        <w:t xml:space="preserve">ERM </w:t>
      </w:r>
      <w:r w:rsidR="00C75C4A" w:rsidRPr="00843542">
        <w:t>supported ENI UK in performing</w:t>
      </w:r>
      <w:r w:rsidRPr="00843542">
        <w:t xml:space="preserve"> a comparative assessment of options for the partial decommissioning of </w:t>
      </w:r>
      <w:r w:rsidR="00C75C4A" w:rsidRPr="00843542">
        <w:t>its Liverpool Bay Asset</w:t>
      </w:r>
      <w:r w:rsidR="00032F31" w:rsidRPr="00843542">
        <w:t xml:space="preserve"> </w:t>
      </w:r>
      <w:r w:rsidR="00E57ECA" w:rsidRPr="00843542">
        <w:t xml:space="preserve">(LBA) </w:t>
      </w:r>
      <w:r w:rsidR="00032F31" w:rsidRPr="00843542">
        <w:t>to facilitate ENI UK’s proposed carbon capture and storage (CCS) project</w:t>
      </w:r>
      <w:r w:rsidR="00C75C4A" w:rsidRPr="00843542">
        <w:t xml:space="preserve">. </w:t>
      </w:r>
    </w:p>
    <w:p w14:paraId="569D23B1" w14:textId="77777777" w:rsidR="002C1360" w:rsidRPr="00843542" w:rsidRDefault="00C75C4A" w:rsidP="00880F6C">
      <w:pPr>
        <w:pStyle w:val="BodyText"/>
      </w:pPr>
      <w:r w:rsidRPr="00843542">
        <w:t>The purpose of the comparative assessment was to</w:t>
      </w:r>
      <w:r w:rsidR="00A8284D" w:rsidRPr="00843542">
        <w:t>:</w:t>
      </w:r>
    </w:p>
    <w:p w14:paraId="6E7351EC" w14:textId="3761831B" w:rsidR="00172081" w:rsidRPr="00843542" w:rsidRDefault="00172081" w:rsidP="008F5FB6">
      <w:pPr>
        <w:pStyle w:val="ListBullet"/>
      </w:pPr>
      <w:r w:rsidRPr="00843542">
        <w:t>determine the optimal decommissioning options for subsea pipelines and associated infrastructure</w:t>
      </w:r>
      <w:r w:rsidR="00166CBF" w:rsidRPr="00843542">
        <w:t xml:space="preserve"> </w:t>
      </w:r>
      <w:r w:rsidR="000F463A" w:rsidRPr="00843542">
        <w:t>considering</w:t>
      </w:r>
      <w:r w:rsidR="00166CBF" w:rsidRPr="00843542">
        <w:t xml:space="preserve"> environmental, safety, </w:t>
      </w:r>
      <w:r w:rsidR="00FD35A8" w:rsidRPr="00843542">
        <w:t>economic</w:t>
      </w:r>
      <w:r w:rsidR="00166CBF" w:rsidRPr="00843542">
        <w:t xml:space="preserve">, technical and </w:t>
      </w:r>
      <w:r w:rsidR="0005595D" w:rsidRPr="00843542">
        <w:t>societal matters</w:t>
      </w:r>
      <w:r w:rsidR="00011DE4" w:rsidRPr="00843542">
        <w:t>, and</w:t>
      </w:r>
    </w:p>
    <w:p w14:paraId="2B1E6F73" w14:textId="2B7DC0D0" w:rsidR="00D67D69" w:rsidRPr="00843542" w:rsidRDefault="00C75C4A" w:rsidP="008F5FB6">
      <w:pPr>
        <w:pStyle w:val="ListBullet"/>
      </w:pPr>
      <w:r w:rsidRPr="00843542">
        <w:t xml:space="preserve">demonstrate to the Offshore Petroleum Regulator for Environment and Decommissioning </w:t>
      </w:r>
      <w:r w:rsidR="000B4F0E" w:rsidRPr="00843542">
        <w:t xml:space="preserve">that </w:t>
      </w:r>
      <w:r w:rsidR="00D67D69" w:rsidRPr="00843542">
        <w:t xml:space="preserve">the Phase 1 Partial Decommissioning </w:t>
      </w:r>
      <w:r w:rsidR="005321DB" w:rsidRPr="00843542">
        <w:t xml:space="preserve">(Phase 1) </w:t>
      </w:r>
      <w:r w:rsidR="00D67D69" w:rsidRPr="00843542">
        <w:t>to allow the conversion of LBA into CCS</w:t>
      </w:r>
      <w:r w:rsidR="005321DB" w:rsidRPr="00843542">
        <w:t>,</w:t>
      </w:r>
      <w:r w:rsidR="00D67D69" w:rsidRPr="00843542">
        <w:t xml:space="preserve"> will not prejudice any Final Decommissioning options</w:t>
      </w:r>
      <w:r w:rsidR="00880F6C" w:rsidRPr="00843542">
        <w:t xml:space="preserve"> for subsea pipelines and associated infrastructure.</w:t>
      </w:r>
    </w:p>
    <w:p w14:paraId="1E4B427B" w14:textId="1507007A" w:rsidR="00D67D69" w:rsidRPr="00843542" w:rsidRDefault="00D67D69" w:rsidP="00211B9E">
      <w:pPr>
        <w:pStyle w:val="BodyText"/>
      </w:pPr>
      <w:r w:rsidRPr="00843542">
        <w:t xml:space="preserve">The Final Decommissioning is envisaged </w:t>
      </w:r>
      <w:r w:rsidR="00CF55F9" w:rsidRPr="00843542">
        <w:t>as</w:t>
      </w:r>
      <w:r w:rsidRPr="00843542">
        <w:t xml:space="preserve"> a subsequent phase to Phase</w:t>
      </w:r>
      <w:r w:rsidR="005321DB" w:rsidRPr="00843542">
        <w:t xml:space="preserve"> </w:t>
      </w:r>
      <w:r w:rsidRPr="00843542">
        <w:t>1, to be performed once the conversion of LBA into CCS is completed.</w:t>
      </w:r>
    </w:p>
    <w:p w14:paraId="4E12E887" w14:textId="38EC30D2" w:rsidR="00AE755F" w:rsidRPr="00843542" w:rsidRDefault="00255B9B" w:rsidP="00211B9E">
      <w:pPr>
        <w:pStyle w:val="BodyText"/>
      </w:pPr>
      <w:r w:rsidRPr="00843542">
        <w:t xml:space="preserve">The comparative assessment was conducted using applicable UK Government </w:t>
      </w:r>
      <w:r w:rsidR="00324BE0" w:rsidRPr="00843542">
        <w:t xml:space="preserve">and industry </w:t>
      </w:r>
      <w:r w:rsidRPr="00843542">
        <w:t>guid</w:t>
      </w:r>
      <w:r w:rsidR="00324BE0" w:rsidRPr="00843542">
        <w:t>ance</w:t>
      </w:r>
      <w:r w:rsidR="00D67D69" w:rsidRPr="00843542">
        <w:t xml:space="preserve"> </w:t>
      </w:r>
      <w:r w:rsidRPr="00843542">
        <w:t>and informed by a previous comparative assessment conducted elsewhere by ENI UK.</w:t>
      </w:r>
    </w:p>
    <w:p w14:paraId="466F5264" w14:textId="77777777" w:rsidR="001135F3" w:rsidRPr="00843542" w:rsidRDefault="001135F3" w:rsidP="00211B9E">
      <w:pPr>
        <w:pStyle w:val="BodyText"/>
      </w:pPr>
      <w:r w:rsidRPr="00843542">
        <w:t xml:space="preserve">Key outcomes of the assessment </w:t>
      </w:r>
      <w:r w:rsidR="00032F31" w:rsidRPr="00843542">
        <w:t>we</w:t>
      </w:r>
      <w:r w:rsidRPr="00843542">
        <w:t>re as follows:</w:t>
      </w:r>
    </w:p>
    <w:p w14:paraId="2A1DC6E9" w14:textId="101726F4" w:rsidR="00147A5A" w:rsidRPr="00843542" w:rsidRDefault="00147A5A" w:rsidP="00147A5A">
      <w:pPr>
        <w:pStyle w:val="ListBullet"/>
      </w:pPr>
      <w:r w:rsidRPr="00843542">
        <w:t>The removal</w:t>
      </w:r>
      <w:r w:rsidR="003C6EA6" w:rsidRPr="00843542">
        <w:t xml:space="preserve"> </w:t>
      </w:r>
      <w:r w:rsidR="0042334E" w:rsidRPr="00843542">
        <w:t xml:space="preserve">during </w:t>
      </w:r>
      <w:r w:rsidRPr="00843542">
        <w:t xml:space="preserve">Phase 1 of the subsea items </w:t>
      </w:r>
      <w:r w:rsidR="00E70186" w:rsidRPr="00843542">
        <w:t>in proximity to platforms</w:t>
      </w:r>
      <w:r w:rsidR="00AD7E38" w:rsidRPr="00843542">
        <w:t xml:space="preserve"> (such as those </w:t>
      </w:r>
      <w:r w:rsidRPr="00843542">
        <w:t xml:space="preserve">within the </w:t>
      </w:r>
      <w:r w:rsidR="003B4CBC" w:rsidRPr="00843542">
        <w:t>27,714 m</w:t>
      </w:r>
      <w:r w:rsidR="003B4CBC" w:rsidRPr="00843542">
        <w:rPr>
          <w:vertAlign w:val="superscript"/>
        </w:rPr>
        <w:t>2</w:t>
      </w:r>
      <w:r w:rsidR="003B4CBC" w:rsidRPr="00843542">
        <w:t xml:space="preserve"> </w:t>
      </w:r>
      <w:r w:rsidR="006B5A10" w:rsidRPr="00843542">
        <w:t xml:space="preserve">of </w:t>
      </w:r>
      <w:r w:rsidR="009F7199" w:rsidRPr="00843542">
        <w:t>pink</w:t>
      </w:r>
      <w:r w:rsidRPr="00843542">
        <w:t xml:space="preserve"> areas </w:t>
      </w:r>
      <w:r w:rsidR="00F330B4" w:rsidRPr="00843542">
        <w:t>shown in</w:t>
      </w:r>
      <w:r w:rsidRPr="00843542">
        <w:t xml:space="preserve"> </w:t>
      </w:r>
      <w:r w:rsidR="006525D2" w:rsidRPr="00843542">
        <w:fldChar w:fldCharType="begin"/>
      </w:r>
      <w:r w:rsidR="006525D2" w:rsidRPr="00843542">
        <w:instrText xml:space="preserve"> REF _Ref147651461 \h </w:instrText>
      </w:r>
      <w:r w:rsidR="006525D2" w:rsidRPr="00843542">
        <w:fldChar w:fldCharType="separate"/>
      </w:r>
      <w:r w:rsidR="006525D2" w:rsidRPr="00843542">
        <w:t>Figure 1</w:t>
      </w:r>
      <w:r w:rsidR="006525D2" w:rsidRPr="00843542">
        <w:fldChar w:fldCharType="end"/>
      </w:r>
      <w:r w:rsidRPr="00843542">
        <w:t xml:space="preserve"> below</w:t>
      </w:r>
      <w:r w:rsidR="003407E3" w:rsidRPr="00843542">
        <w:t xml:space="preserve"> for </w:t>
      </w:r>
      <w:r w:rsidR="00F0293A" w:rsidRPr="00843542">
        <w:t>the Douglas Complex</w:t>
      </w:r>
      <w:r w:rsidR="00AD7E38" w:rsidRPr="00843542">
        <w:t>)</w:t>
      </w:r>
      <w:r w:rsidRPr="00843542">
        <w:t xml:space="preserve">, </w:t>
      </w:r>
      <w:r w:rsidR="004D3F62" w:rsidRPr="00843542">
        <w:t>eliminates</w:t>
      </w:r>
      <w:r w:rsidR="00E3780B" w:rsidRPr="00843542">
        <w:t xml:space="preserve"> any constraints or prejudice of</w:t>
      </w:r>
      <w:r w:rsidRPr="00843542">
        <w:t xml:space="preserve"> any </w:t>
      </w:r>
      <w:r w:rsidR="000F78A2" w:rsidRPr="00843542">
        <w:t xml:space="preserve">future </w:t>
      </w:r>
      <w:r w:rsidRPr="00843542">
        <w:t xml:space="preserve">removal option </w:t>
      </w:r>
      <w:r w:rsidR="00DD286E" w:rsidRPr="00843542">
        <w:t xml:space="preserve">of </w:t>
      </w:r>
      <w:r w:rsidR="00B0063E" w:rsidRPr="00843542">
        <w:t xml:space="preserve">either </w:t>
      </w:r>
      <w:r w:rsidR="008D5BBA" w:rsidRPr="00843542">
        <w:t xml:space="preserve">those </w:t>
      </w:r>
      <w:r w:rsidR="00A659F4" w:rsidRPr="00843542">
        <w:t xml:space="preserve">subsea </w:t>
      </w:r>
      <w:r w:rsidR="008D5BBA" w:rsidRPr="00843542">
        <w:t>items</w:t>
      </w:r>
      <w:r w:rsidR="00B0063E" w:rsidRPr="00843542">
        <w:t xml:space="preserve"> or other equipment </w:t>
      </w:r>
      <w:r w:rsidR="00E5586C" w:rsidRPr="00843542">
        <w:t xml:space="preserve">outside of the pink area </w:t>
      </w:r>
      <w:r w:rsidR="004D3F62" w:rsidRPr="00843542">
        <w:t xml:space="preserve">temporarily </w:t>
      </w:r>
      <w:r w:rsidR="00DD286E" w:rsidRPr="00843542">
        <w:t>left in situ</w:t>
      </w:r>
      <w:r w:rsidR="004D3F62" w:rsidRPr="00843542">
        <w:t xml:space="preserve"> until Final Decommissioning</w:t>
      </w:r>
      <w:r w:rsidRPr="00843542">
        <w:t>.</w:t>
      </w:r>
    </w:p>
    <w:p w14:paraId="360D2E81" w14:textId="5E18AD3E" w:rsidR="00AB325B" w:rsidRPr="00843542" w:rsidRDefault="00631DEE" w:rsidP="00AE5ADA">
      <w:pPr>
        <w:pStyle w:val="ListBullet"/>
        <w:numPr>
          <w:ilvl w:val="0"/>
          <w:numId w:val="0"/>
        </w:numPr>
        <w:ind w:left="397"/>
        <w:jc w:val="center"/>
      </w:pPr>
      <w:r>
        <w:rPr>
          <w:noProof/>
        </w:rPr>
        <w:drawing>
          <wp:inline distT="0" distB="0" distL="0" distR="0" wp14:anchorId="5200593F" wp14:editId="27474DAF">
            <wp:extent cx="5732145" cy="3910330"/>
            <wp:effectExtent l="0" t="0" r="1905" b="0"/>
            <wp:docPr id="1565605528" name="Picture 1" descr="A map of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05528" name="Picture 1" descr="A map of a construction site&#10;&#10;Description automatically generated"/>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3910330"/>
                    </a:xfrm>
                    <a:prstGeom prst="rect">
                      <a:avLst/>
                    </a:prstGeom>
                    <a:noFill/>
                    <a:ln>
                      <a:noFill/>
                    </a:ln>
                  </pic:spPr>
                </pic:pic>
              </a:graphicData>
            </a:graphic>
          </wp:inline>
        </w:drawing>
      </w:r>
    </w:p>
    <w:p w14:paraId="32BDDC9C" w14:textId="389CD899" w:rsidR="00AB325B" w:rsidRPr="00A25345" w:rsidRDefault="00AB325B" w:rsidP="008F5FB6">
      <w:pPr>
        <w:pStyle w:val="ListBullet"/>
        <w:numPr>
          <w:ilvl w:val="0"/>
          <w:numId w:val="0"/>
        </w:numPr>
        <w:rPr>
          <w:i/>
          <w:iCs/>
        </w:rPr>
      </w:pPr>
      <w:bookmarkStart w:id="1" w:name="_Ref147651461"/>
      <w:r w:rsidRPr="00A25345">
        <w:rPr>
          <w:i/>
          <w:iCs/>
        </w:rPr>
        <w:t xml:space="preserve">Source: </w:t>
      </w:r>
      <w:r w:rsidRPr="00A25345">
        <w:rPr>
          <w:bCs/>
          <w:i/>
          <w:iCs/>
        </w:rPr>
        <w:t xml:space="preserve">Eni </w:t>
      </w:r>
    </w:p>
    <w:p w14:paraId="38C52D08" w14:textId="2460401E" w:rsidR="00AB325B" w:rsidRPr="00843542" w:rsidRDefault="00AB325B" w:rsidP="00A104B4">
      <w:pPr>
        <w:pStyle w:val="Caption"/>
      </w:pPr>
      <w:bookmarkStart w:id="2" w:name="_Ref148434672"/>
      <w:bookmarkStart w:id="3" w:name="_Ref148434658"/>
      <w:bookmarkStart w:id="4" w:name="_Toc158639278"/>
      <w:r w:rsidRPr="00843542">
        <w:t xml:space="preserve">Figure </w:t>
      </w:r>
      <w:r w:rsidRPr="00843542">
        <w:fldChar w:fldCharType="begin"/>
      </w:r>
      <w:r w:rsidRPr="00843542">
        <w:instrText xml:space="preserve"> SEQ Figure \* ARABIC </w:instrText>
      </w:r>
      <w:r w:rsidRPr="00843542">
        <w:fldChar w:fldCharType="separate"/>
      </w:r>
      <w:r w:rsidR="00E80533" w:rsidRPr="00843542">
        <w:t>1</w:t>
      </w:r>
      <w:r w:rsidRPr="00843542">
        <w:fldChar w:fldCharType="end"/>
      </w:r>
      <w:bookmarkEnd w:id="1"/>
      <w:bookmarkEnd w:id="2"/>
      <w:r w:rsidRPr="00843542">
        <w:t xml:space="preserve">  Phase 1 Partial Decommissioning </w:t>
      </w:r>
      <w:r w:rsidR="00871782" w:rsidRPr="00843542">
        <w:t xml:space="preserve">near Douglas Complex </w:t>
      </w:r>
      <w:r w:rsidRPr="00843542">
        <w:t>(showing equipment in pink areas to be fully removed).</w:t>
      </w:r>
      <w:bookmarkEnd w:id="3"/>
      <w:bookmarkEnd w:id="4"/>
    </w:p>
    <w:p w14:paraId="2400ABBB" w14:textId="77777777" w:rsidR="003A1FFA" w:rsidRPr="00843542" w:rsidRDefault="003A1FFA" w:rsidP="003A1FFA">
      <w:pPr>
        <w:pStyle w:val="ListBullet"/>
        <w:numPr>
          <w:ilvl w:val="0"/>
          <w:numId w:val="0"/>
        </w:numPr>
        <w:ind w:left="397" w:hanging="397"/>
      </w:pPr>
    </w:p>
    <w:p w14:paraId="6D235685" w14:textId="5BEB1041" w:rsidR="0005252F" w:rsidRPr="00843542" w:rsidRDefault="001135F3" w:rsidP="00501D50">
      <w:pPr>
        <w:pStyle w:val="ListBullet"/>
      </w:pPr>
      <w:r w:rsidRPr="00843542">
        <w:lastRenderedPageBreak/>
        <w:t xml:space="preserve">The </w:t>
      </w:r>
      <w:r w:rsidR="002B2BB2" w:rsidRPr="00843542">
        <w:t>most favourable</w:t>
      </w:r>
      <w:r w:rsidRPr="00843542">
        <w:t xml:space="preserve"> option for </w:t>
      </w:r>
      <w:r w:rsidR="00D21E63" w:rsidRPr="00843542">
        <w:t xml:space="preserve">buried </w:t>
      </w:r>
      <w:r w:rsidR="00D67189" w:rsidRPr="00843542">
        <w:t xml:space="preserve">rigid </w:t>
      </w:r>
      <w:r w:rsidRPr="00843542">
        <w:t xml:space="preserve">pipelines </w:t>
      </w:r>
      <w:r w:rsidR="0043758C" w:rsidRPr="00843542">
        <w:t xml:space="preserve">(concrete coated or not) </w:t>
      </w:r>
      <w:r w:rsidR="00CC6B20" w:rsidRPr="00843542">
        <w:t>outside of the pink area</w:t>
      </w:r>
      <w:r w:rsidR="001A75FE" w:rsidRPr="00843542">
        <w:t xml:space="preserve"> (shown in </w:t>
      </w:r>
      <w:r w:rsidR="001A75FE" w:rsidRPr="00843542">
        <w:fldChar w:fldCharType="begin"/>
      </w:r>
      <w:r w:rsidR="001A75FE" w:rsidRPr="00843542">
        <w:instrText xml:space="preserve"> REF _Ref148434672 \h </w:instrText>
      </w:r>
      <w:r w:rsidR="001A75FE" w:rsidRPr="00843542">
        <w:fldChar w:fldCharType="separate"/>
      </w:r>
      <w:r w:rsidR="001A75FE" w:rsidRPr="00843542">
        <w:t>Figure 1</w:t>
      </w:r>
      <w:r w:rsidR="001A75FE" w:rsidRPr="00843542">
        <w:fldChar w:fldCharType="end"/>
      </w:r>
      <w:r w:rsidR="001A75FE" w:rsidRPr="00843542">
        <w:t xml:space="preserve"> for Douglas Complex and equivalent</w:t>
      </w:r>
      <w:r w:rsidR="008C5FDA" w:rsidRPr="00843542">
        <w:t xml:space="preserve"> area</w:t>
      </w:r>
      <w:r w:rsidR="001A75FE" w:rsidRPr="00843542">
        <w:t>s at other platforms</w:t>
      </w:r>
      <w:r w:rsidR="008C5FDA" w:rsidRPr="00843542">
        <w:t xml:space="preserve">, see </w:t>
      </w:r>
      <w:r w:rsidR="00E1514B" w:rsidRPr="00843542">
        <w:fldChar w:fldCharType="begin"/>
      </w:r>
      <w:r w:rsidR="00E1514B" w:rsidRPr="00843542">
        <w:instrText xml:space="preserve"> REF _Ref148506703 \r \h </w:instrText>
      </w:r>
      <w:r w:rsidR="00E1514B" w:rsidRPr="00843542">
        <w:fldChar w:fldCharType="separate"/>
      </w:r>
      <w:r w:rsidR="00E1514B" w:rsidRPr="00843542">
        <w:t>Appen</w:t>
      </w:r>
      <w:bookmarkStart w:id="5" w:name="_Hlt148506973"/>
      <w:bookmarkStart w:id="6" w:name="_Hlt148506974"/>
      <w:r w:rsidR="00E1514B" w:rsidRPr="00843542">
        <w:t>d</w:t>
      </w:r>
      <w:bookmarkEnd w:id="5"/>
      <w:bookmarkEnd w:id="6"/>
      <w:r w:rsidR="00E1514B" w:rsidRPr="00843542">
        <w:t>ix B</w:t>
      </w:r>
      <w:r w:rsidR="00E1514B" w:rsidRPr="00843542">
        <w:fldChar w:fldCharType="end"/>
      </w:r>
      <w:r w:rsidR="001A75FE" w:rsidRPr="00843542">
        <w:t>)</w:t>
      </w:r>
      <w:r w:rsidR="00CC6B20" w:rsidRPr="00843542">
        <w:t xml:space="preserve">, </w:t>
      </w:r>
      <w:r w:rsidRPr="00843542">
        <w:t>is to decommission in-situ, with a minimum burial depth of 0.6m.</w:t>
      </w:r>
      <w:r w:rsidR="00D67189" w:rsidRPr="00843542">
        <w:t xml:space="preserve">  This excludes </w:t>
      </w:r>
      <w:r w:rsidR="00EB4AA1" w:rsidRPr="00843542">
        <w:t xml:space="preserve">any </w:t>
      </w:r>
      <w:r w:rsidR="00D67189" w:rsidRPr="00843542">
        <w:t>spools and lengths of pipeline with less than 0.6m of cover, which would be removed.</w:t>
      </w:r>
      <w:r w:rsidR="00927B5D">
        <w:t xml:space="preserve">  </w:t>
      </w:r>
      <w:r w:rsidR="00447D3F" w:rsidRPr="00447D3F">
        <w:t>The material currently present on the spools will be re-distributed via jetting and rock re-distribution to fill the excavated trenches, and so cover the cut ends</w:t>
      </w:r>
      <w:r w:rsidR="00447D3F">
        <w:t>.</w:t>
      </w:r>
    </w:p>
    <w:p w14:paraId="42F36BA0" w14:textId="633E1855" w:rsidR="00D67189" w:rsidRPr="00843542" w:rsidRDefault="002D40BF" w:rsidP="009258FA">
      <w:pPr>
        <w:pStyle w:val="ListBullet"/>
      </w:pPr>
      <w:r w:rsidRPr="00843542">
        <w:t>Decommissioning</w:t>
      </w:r>
      <w:r w:rsidR="00CB4E80" w:rsidRPr="00843542">
        <w:t xml:space="preserve"> </w:t>
      </w:r>
      <w:r w:rsidR="00FF34DC" w:rsidRPr="00843542">
        <w:t xml:space="preserve">options of </w:t>
      </w:r>
      <w:r w:rsidR="007B0D5C" w:rsidRPr="00843542">
        <w:t xml:space="preserve">i) </w:t>
      </w:r>
      <w:r w:rsidRPr="00843542">
        <w:t xml:space="preserve">removal by </w:t>
      </w:r>
      <w:r w:rsidR="00CB4E80" w:rsidRPr="00843542">
        <w:t xml:space="preserve">reeling </w:t>
      </w:r>
      <w:r w:rsidR="00432D3B" w:rsidRPr="00843542">
        <w:t xml:space="preserve">and </w:t>
      </w:r>
      <w:r w:rsidR="007B0D5C" w:rsidRPr="00843542">
        <w:t xml:space="preserve">ii) </w:t>
      </w:r>
      <w:r w:rsidR="00D67189" w:rsidRPr="00843542">
        <w:t xml:space="preserve">partial removal </w:t>
      </w:r>
      <w:r w:rsidR="00810533" w:rsidRPr="00843542">
        <w:t xml:space="preserve">/ in situ </w:t>
      </w:r>
      <w:r w:rsidR="00A158F4" w:rsidRPr="00843542">
        <w:t xml:space="preserve">decommissioning </w:t>
      </w:r>
      <w:r w:rsidR="00D67189" w:rsidRPr="00843542">
        <w:t xml:space="preserve">of flexible pipelines, umbilicals and power cables </w:t>
      </w:r>
      <w:r w:rsidR="00BC265C" w:rsidRPr="00843542">
        <w:t>(outside of the pink area</w:t>
      </w:r>
      <w:r w:rsidR="00BD4FF5" w:rsidRPr="00843542">
        <w:t>s for each platform</w:t>
      </w:r>
      <w:r w:rsidR="00BC265C" w:rsidRPr="00843542">
        <w:t xml:space="preserve">) </w:t>
      </w:r>
      <w:r w:rsidR="007B0D5C" w:rsidRPr="00843542">
        <w:t>scored</w:t>
      </w:r>
      <w:r w:rsidR="00D414BF" w:rsidRPr="00843542">
        <w:t xml:space="preserve"> </w:t>
      </w:r>
      <w:r w:rsidR="00C43815" w:rsidRPr="00843542">
        <w:t>equally</w:t>
      </w:r>
      <w:r w:rsidR="00D414BF" w:rsidRPr="00843542">
        <w:t xml:space="preserve"> favourabl</w:t>
      </w:r>
      <w:r w:rsidR="00F56EB5" w:rsidRPr="00843542">
        <w:t>y</w:t>
      </w:r>
      <w:r w:rsidR="00D67189" w:rsidRPr="00843542">
        <w:t>, given that some of the adverse environmental</w:t>
      </w:r>
      <w:r w:rsidR="00255B9B" w:rsidRPr="00843542">
        <w:t>, safety and economic</w:t>
      </w:r>
      <w:r w:rsidR="00D67189" w:rsidRPr="00843542">
        <w:t xml:space="preserve"> impact of full removal </w:t>
      </w:r>
      <w:r w:rsidR="00D414BF" w:rsidRPr="00843542">
        <w:t xml:space="preserve">by reeling </w:t>
      </w:r>
      <w:r w:rsidR="00EB1533" w:rsidRPr="00843542">
        <w:t xml:space="preserve">(which would potentially have greater impact than leaving situ) </w:t>
      </w:r>
      <w:r w:rsidR="00D67189" w:rsidRPr="00843542">
        <w:t xml:space="preserve">was countered by the potential ability to re-use the equipment </w:t>
      </w:r>
      <w:r w:rsidR="000D6D5B" w:rsidRPr="00843542">
        <w:t>once removed</w:t>
      </w:r>
      <w:r w:rsidR="00D67189" w:rsidRPr="00843542">
        <w:t xml:space="preserve">.  </w:t>
      </w:r>
    </w:p>
    <w:p w14:paraId="20692A61" w14:textId="7E2442E3" w:rsidR="00C52386" w:rsidRPr="00843542" w:rsidRDefault="00246A3F" w:rsidP="00C52386">
      <w:pPr>
        <w:pStyle w:val="ListBullet"/>
      </w:pPr>
      <w:r w:rsidRPr="00843542">
        <w:t xml:space="preserve">Several </w:t>
      </w:r>
      <w:r w:rsidR="00E32538" w:rsidRPr="00843542">
        <w:t xml:space="preserve">large diameter </w:t>
      </w:r>
      <w:r w:rsidRPr="00843542">
        <w:t>pipelines have smaller diameter pipelines piggybacked to them</w:t>
      </w:r>
      <w:r w:rsidR="00E32538" w:rsidRPr="00843542">
        <w:t xml:space="preserve">. </w:t>
      </w:r>
      <w:r w:rsidR="008C6CFB" w:rsidRPr="00843542">
        <w:t>Th</w:t>
      </w:r>
      <w:r w:rsidR="00731AA5" w:rsidRPr="00843542">
        <w:t>e</w:t>
      </w:r>
      <w:r w:rsidR="008C6CFB" w:rsidRPr="00843542">
        <w:t xml:space="preserve"> large diameter pipes are either to be partially re-used for CCS or decommissioned. </w:t>
      </w:r>
      <w:r w:rsidR="003E0087" w:rsidRPr="00843542">
        <w:t xml:space="preserve">It is not considered </w:t>
      </w:r>
      <w:r w:rsidR="00853003" w:rsidRPr="00843542">
        <w:t>feasible</w:t>
      </w:r>
      <w:r w:rsidR="00B94159" w:rsidRPr="00843542">
        <w:t xml:space="preserve"> </w:t>
      </w:r>
      <w:r w:rsidR="003E0087" w:rsidRPr="00843542">
        <w:t>to separate and remove the</w:t>
      </w:r>
      <w:r w:rsidR="003D7829" w:rsidRPr="00843542">
        <w:t xml:space="preserve"> </w:t>
      </w:r>
      <w:r w:rsidR="003E0087" w:rsidRPr="00843542">
        <w:t>piggybacked pipelines</w:t>
      </w:r>
      <w:r w:rsidR="00F35244" w:rsidRPr="00843542">
        <w:t xml:space="preserve"> for reasons of </w:t>
      </w:r>
      <w:r w:rsidR="004254B6" w:rsidRPr="00843542">
        <w:t xml:space="preserve">technical, </w:t>
      </w:r>
      <w:r w:rsidR="009F59DD" w:rsidRPr="00843542">
        <w:t xml:space="preserve">field time, cost and safety </w:t>
      </w:r>
      <w:r w:rsidR="00290E6E" w:rsidRPr="00843542">
        <w:t>considerations</w:t>
      </w:r>
      <w:r w:rsidR="00D17922" w:rsidRPr="00843542">
        <w:t xml:space="preserve">. </w:t>
      </w:r>
      <w:r w:rsidR="00383A5B" w:rsidRPr="00843542">
        <w:t>Therefore,</w:t>
      </w:r>
      <w:r w:rsidR="004022D4" w:rsidRPr="00843542">
        <w:t xml:space="preserve"> </w:t>
      </w:r>
      <w:r w:rsidR="00230A75" w:rsidRPr="00843542">
        <w:t xml:space="preserve">any </w:t>
      </w:r>
      <w:r w:rsidR="00FA07A8" w:rsidRPr="00843542">
        <w:t xml:space="preserve">pipelines piggybacked to pipes not required for CCS </w:t>
      </w:r>
      <w:r w:rsidR="004022D4" w:rsidRPr="00843542">
        <w:t xml:space="preserve">would be subject to the same decommissioning </w:t>
      </w:r>
      <w:r w:rsidR="001963E4" w:rsidRPr="00843542">
        <w:t>method</w:t>
      </w:r>
      <w:r w:rsidR="004022D4" w:rsidRPr="00843542">
        <w:t xml:space="preserve"> as the large diameter pipe, </w:t>
      </w:r>
      <w:r w:rsidR="00286601" w:rsidRPr="00843542">
        <w:t>the favourable option for whi</w:t>
      </w:r>
      <w:r w:rsidR="00FA63D4" w:rsidRPr="00843542">
        <w:t>c</w:t>
      </w:r>
      <w:r w:rsidR="00286601" w:rsidRPr="00843542">
        <w:t>h is</w:t>
      </w:r>
      <w:r w:rsidR="004022D4" w:rsidRPr="00843542">
        <w:t xml:space="preserve"> burial to a minimum of 0.6m.</w:t>
      </w:r>
    </w:p>
    <w:p w14:paraId="235AFF07" w14:textId="4C340050" w:rsidR="00E44054" w:rsidRPr="00843542" w:rsidRDefault="00E44054" w:rsidP="00E44054">
      <w:pPr>
        <w:pStyle w:val="ListBullet"/>
      </w:pPr>
      <w:r w:rsidRPr="00843542">
        <w:t xml:space="preserve">In cases where pipe is to be re-used for CCS, </w:t>
      </w:r>
      <w:r w:rsidR="001E7E85" w:rsidRPr="00843542">
        <w:t>any</w:t>
      </w:r>
      <w:r w:rsidRPr="00843542">
        <w:t xml:space="preserve"> piggybacked pipelines would be subject to inspection, maintenance and repair procedures associated with the CCS project. Thus, their condition would be maintained sufficiently to enable a full range of decommissioning options to be considered at a later date.</w:t>
      </w:r>
    </w:p>
    <w:p w14:paraId="782C6EB4" w14:textId="084FED36" w:rsidR="000C7CD9" w:rsidRPr="00843542" w:rsidRDefault="007E3858">
      <w:pPr>
        <w:pStyle w:val="ListBullet"/>
      </w:pPr>
      <w:r w:rsidRPr="00843542">
        <w:t xml:space="preserve">Due to natural </w:t>
      </w:r>
      <w:r w:rsidR="00A438E9" w:rsidRPr="00843542">
        <w:t xml:space="preserve">patterns of water and </w:t>
      </w:r>
      <w:r w:rsidRPr="00843542">
        <w:t>sediment</w:t>
      </w:r>
      <w:r w:rsidR="00A438E9" w:rsidRPr="00843542">
        <w:t xml:space="preserve"> movement</w:t>
      </w:r>
      <w:r w:rsidRPr="00843542">
        <w:t xml:space="preserve"> in the </w:t>
      </w:r>
      <w:r w:rsidR="00464B39" w:rsidRPr="00843542">
        <w:t>Liverpool Bay area</w:t>
      </w:r>
      <w:r w:rsidR="00A23112" w:rsidRPr="00843542">
        <w:t>,</w:t>
      </w:r>
      <w:r w:rsidR="00464B39" w:rsidRPr="00843542">
        <w:t xml:space="preserve"> </w:t>
      </w:r>
      <w:r w:rsidR="00940225" w:rsidRPr="00843542">
        <w:t xml:space="preserve">it was identified that </w:t>
      </w:r>
      <w:r w:rsidR="00A23112" w:rsidRPr="00843542">
        <w:t>the opening of trenches for the removal of pipelines w</w:t>
      </w:r>
      <w:r w:rsidR="00157A87" w:rsidRPr="00843542">
        <w:t>ould</w:t>
      </w:r>
      <w:r w:rsidR="00A23112" w:rsidRPr="00843542">
        <w:t xml:space="preserve"> need to be done in sections to avoid natural backfilling </w:t>
      </w:r>
      <w:r w:rsidR="000C7CD9" w:rsidRPr="00843542">
        <w:t>of trenches. While this stage</w:t>
      </w:r>
      <w:r w:rsidR="00157A87" w:rsidRPr="00843542">
        <w:t>d</w:t>
      </w:r>
      <w:r w:rsidR="000C7CD9" w:rsidRPr="00843542">
        <w:t xml:space="preserve"> approach </w:t>
      </w:r>
      <w:r w:rsidR="004C6F4D" w:rsidRPr="00843542">
        <w:t>prevent</w:t>
      </w:r>
      <w:r w:rsidR="0036410B" w:rsidRPr="00843542">
        <w:t>s</w:t>
      </w:r>
      <w:r w:rsidR="004C6F4D" w:rsidRPr="00843542">
        <w:t xml:space="preserve"> backfilling</w:t>
      </w:r>
      <w:r w:rsidR="0061575A" w:rsidRPr="00843542">
        <w:t xml:space="preserve">, it would potentially result in more </w:t>
      </w:r>
      <w:r w:rsidR="000116DF" w:rsidRPr="00843542">
        <w:t>seabed disturbance</w:t>
      </w:r>
      <w:r w:rsidR="004C6F4D" w:rsidRPr="00843542">
        <w:t xml:space="preserve"> and time in the field</w:t>
      </w:r>
      <w:r w:rsidR="000116DF" w:rsidRPr="00843542">
        <w:t>.</w:t>
      </w:r>
    </w:p>
    <w:p w14:paraId="123BA4B2" w14:textId="7FEFC7C6" w:rsidR="00DD3AD3" w:rsidRPr="00843542" w:rsidRDefault="009258FA" w:rsidP="00211B9E">
      <w:pPr>
        <w:pStyle w:val="BodyText"/>
      </w:pPr>
      <w:r w:rsidRPr="00843542">
        <w:t xml:space="preserve">An Excel workbook </w:t>
      </w:r>
      <w:r w:rsidR="009A1026" w:rsidRPr="00843542">
        <w:t xml:space="preserve">(please refer to </w:t>
      </w:r>
      <w:r w:rsidR="009A1026" w:rsidRPr="00843542">
        <w:fldChar w:fldCharType="begin"/>
      </w:r>
      <w:r w:rsidR="009A1026" w:rsidRPr="00843542">
        <w:instrText xml:space="preserve"> REF _Ref139547978 \r \h </w:instrText>
      </w:r>
      <w:r w:rsidR="009A1026" w:rsidRPr="00843542">
        <w:fldChar w:fldCharType="separate"/>
      </w:r>
      <w:r w:rsidR="009A1026" w:rsidRPr="00843542">
        <w:t>Appendix A</w:t>
      </w:r>
      <w:r w:rsidR="009A1026" w:rsidRPr="00843542">
        <w:fldChar w:fldCharType="end"/>
      </w:r>
      <w:r w:rsidR="009A1026" w:rsidRPr="00843542">
        <w:t xml:space="preserve">) </w:t>
      </w:r>
      <w:r w:rsidRPr="00843542">
        <w:t>was prepared during the comparative assessment (</w:t>
      </w:r>
      <w:r w:rsidR="009C4B7A" w:rsidRPr="00843542">
        <w:t xml:space="preserve">which </w:t>
      </w:r>
      <w:r w:rsidRPr="00843542">
        <w:t>includ</w:t>
      </w:r>
      <w:r w:rsidR="009C4B7A" w:rsidRPr="00843542">
        <w:t xml:space="preserve">ed </w:t>
      </w:r>
      <w:r w:rsidRPr="00843542">
        <w:t>a workshop</w:t>
      </w:r>
      <w:r w:rsidR="002D0DB7" w:rsidRPr="00843542">
        <w:t xml:space="preserve"> to review and refine the workbook</w:t>
      </w:r>
      <w:r w:rsidRPr="00843542">
        <w:t>) which provides further detail on the content and outcomes of the assessment.</w:t>
      </w:r>
    </w:p>
    <w:p w14:paraId="063732DD" w14:textId="6C894FBF" w:rsidR="006F7D08" w:rsidRPr="00843542" w:rsidRDefault="006F7D08">
      <w:pPr>
        <w:spacing w:line="240" w:lineRule="auto"/>
      </w:pPr>
      <w:r w:rsidRPr="00843542">
        <w:br w:type="page"/>
      </w:r>
    </w:p>
    <w:p w14:paraId="0F0EC40A" w14:textId="77777777" w:rsidR="00032F31" w:rsidRPr="00843542" w:rsidRDefault="00032F31" w:rsidP="00032F31">
      <w:pPr>
        <w:pStyle w:val="Heading1"/>
      </w:pPr>
      <w:bookmarkStart w:id="7" w:name="_Toc158639231"/>
      <w:r w:rsidRPr="00843542">
        <w:lastRenderedPageBreak/>
        <w:t>Introduction</w:t>
      </w:r>
      <w:bookmarkEnd w:id="7"/>
    </w:p>
    <w:p w14:paraId="44837A84" w14:textId="20F8E186" w:rsidR="00032F31" w:rsidRPr="00843542" w:rsidRDefault="00032F31" w:rsidP="00032F31">
      <w:pPr>
        <w:pStyle w:val="BodyText"/>
      </w:pPr>
      <w:r w:rsidRPr="00843542">
        <w:t xml:space="preserve">ERM </w:t>
      </w:r>
      <w:r w:rsidR="009258FA" w:rsidRPr="00843542">
        <w:t>was commissioned by</w:t>
      </w:r>
      <w:r w:rsidRPr="00843542">
        <w:t xml:space="preserve"> ENI UK </w:t>
      </w:r>
      <w:r w:rsidR="009258FA" w:rsidRPr="00843542">
        <w:t xml:space="preserve">to complete a comparative assessment </w:t>
      </w:r>
      <w:r w:rsidRPr="00843542">
        <w:t xml:space="preserve">of options for the partial decommissioning of its Liverpool Bay Asset. The purpose of the comparative assessment was to evaluate and subsequently </w:t>
      </w:r>
      <w:r w:rsidR="009258FA" w:rsidRPr="00843542">
        <w:t xml:space="preserve">enable </w:t>
      </w:r>
      <w:r w:rsidRPr="00843542">
        <w:t>demonstrat</w:t>
      </w:r>
      <w:r w:rsidR="009258FA" w:rsidRPr="00843542">
        <w:t>ion</w:t>
      </w:r>
      <w:r w:rsidRPr="00843542">
        <w:t xml:space="preserve"> to the Offshore Petroleum Regulator for Environment and Decommissioning </w:t>
      </w:r>
      <w:r w:rsidR="009258FA" w:rsidRPr="00843542">
        <w:t xml:space="preserve">(OPRED) </w:t>
      </w:r>
      <w:r w:rsidR="004F69AD">
        <w:t xml:space="preserve">of </w:t>
      </w:r>
      <w:r w:rsidRPr="00843542">
        <w:t xml:space="preserve">the optimal decommissioning options for subsea pipelines and associated infrastructure. </w:t>
      </w:r>
    </w:p>
    <w:p w14:paraId="02B02DFD" w14:textId="58B1428A" w:rsidR="00205D66" w:rsidRPr="00843542" w:rsidRDefault="001B7776" w:rsidP="00205D66">
      <w:pPr>
        <w:pStyle w:val="BodyText"/>
      </w:pPr>
      <w:r w:rsidRPr="00843542">
        <w:t>G</w:t>
      </w:r>
      <w:r w:rsidR="009F6A77" w:rsidRPr="00843542">
        <w:t>uidance</w:t>
      </w:r>
      <w:r w:rsidR="00205D66" w:rsidRPr="00843542">
        <w:rPr>
          <w:rStyle w:val="FootnoteReference"/>
        </w:rPr>
        <w:footnoteReference w:id="2"/>
      </w:r>
      <w:r w:rsidR="00205D66" w:rsidRPr="00843542">
        <w:t xml:space="preserve"> </w:t>
      </w:r>
      <w:r w:rsidRPr="00843542">
        <w:t xml:space="preserve">published by the </w:t>
      </w:r>
      <w:r w:rsidR="009E2904" w:rsidRPr="00843542">
        <w:t xml:space="preserve">Department for Business, Energy and Industrial Strategy </w:t>
      </w:r>
      <w:r w:rsidR="001F52D2" w:rsidRPr="00843542">
        <w:t>(BEIS</w:t>
      </w:r>
      <w:r w:rsidR="00AB14DA" w:rsidRPr="00843542">
        <w:t xml:space="preserve"> Guid</w:t>
      </w:r>
      <w:r w:rsidR="009F6A77" w:rsidRPr="00843542">
        <w:t>ance</w:t>
      </w:r>
      <w:r w:rsidR="00B9076A" w:rsidRPr="00843542">
        <w:t xml:space="preserve"> 2018</w:t>
      </w:r>
      <w:r w:rsidR="001F52D2" w:rsidRPr="00843542">
        <w:t>)</w:t>
      </w:r>
      <w:r w:rsidR="00862E17" w:rsidRPr="00843542">
        <w:t>, Oil and Gas UK</w:t>
      </w:r>
      <w:r w:rsidR="008626A2" w:rsidRPr="00843542">
        <w:rPr>
          <w:rStyle w:val="FootnoteReference"/>
        </w:rPr>
        <w:footnoteReference w:id="3"/>
      </w:r>
      <w:r w:rsidR="00936C66" w:rsidRPr="00843542">
        <w:t>,</w:t>
      </w:r>
      <w:r w:rsidR="001F52D2" w:rsidRPr="00843542">
        <w:t xml:space="preserve"> </w:t>
      </w:r>
      <w:r w:rsidR="00205D66" w:rsidRPr="00843542">
        <w:t xml:space="preserve">and communication </w:t>
      </w:r>
      <w:r w:rsidR="00D3501E" w:rsidRPr="00843542">
        <w:t xml:space="preserve">with </w:t>
      </w:r>
      <w:r w:rsidR="00205D66" w:rsidRPr="00843542">
        <w:t>OPRED informed the approach to the comparative assessment.  As the proposed decommissioning program</w:t>
      </w:r>
      <w:r w:rsidR="0013583A">
        <w:t>me</w:t>
      </w:r>
      <w:r w:rsidR="00205D66" w:rsidRPr="00843542">
        <w:t xml:space="preserve"> is partial, OPRED have highlighted to ENI UK the importance of ensuring any decommissioning action now does not prejudice options for future decommissioning. Identifying any such potential consequences was therefore included as a key consideration in the comparative assessment process.</w:t>
      </w:r>
    </w:p>
    <w:p w14:paraId="02FFED5A" w14:textId="077E8ADD" w:rsidR="00032F31" w:rsidRPr="00843542" w:rsidRDefault="00032F31" w:rsidP="00032F31">
      <w:pPr>
        <w:pStyle w:val="BodyText"/>
      </w:pPr>
      <w:r w:rsidRPr="00843542">
        <w:t>The partial decommissioning program</w:t>
      </w:r>
      <w:r w:rsidR="007D322F">
        <w:t>me</w:t>
      </w:r>
      <w:r w:rsidRPr="00843542">
        <w:t xml:space="preserve"> is being undertaken to enable ENI UK to implement its carbon capture and storage </w:t>
      </w:r>
      <w:r w:rsidR="009258FA" w:rsidRPr="00843542">
        <w:t xml:space="preserve">(CCS) </w:t>
      </w:r>
      <w:r w:rsidRPr="00843542">
        <w:t>project in Liverpool Bay, which includes re-use, partial removal and full removal of different items associated with the asset</w:t>
      </w:r>
      <w:r w:rsidR="009258FA" w:rsidRPr="00843542">
        <w:t>’</w:t>
      </w:r>
      <w:r w:rsidRPr="00843542">
        <w:t>s use for oil and gas production.</w:t>
      </w:r>
      <w:r w:rsidR="009258FA" w:rsidRPr="00843542">
        <w:t xml:space="preserve"> </w:t>
      </w:r>
    </w:p>
    <w:p w14:paraId="2F414F8B" w14:textId="77777777" w:rsidR="00032F31" w:rsidRPr="00843542" w:rsidRDefault="00032F31" w:rsidP="00032F31">
      <w:pPr>
        <w:pStyle w:val="BodyText"/>
      </w:pPr>
    </w:p>
    <w:p w14:paraId="779543AA" w14:textId="77777777" w:rsidR="00F65DE3" w:rsidRPr="00843542" w:rsidRDefault="00032F31" w:rsidP="00032F31">
      <w:pPr>
        <w:pStyle w:val="Heading1"/>
      </w:pPr>
      <w:bookmarkStart w:id="8" w:name="_Toc158639232"/>
      <w:r w:rsidRPr="00843542">
        <w:t>Method</w:t>
      </w:r>
      <w:bookmarkEnd w:id="8"/>
    </w:p>
    <w:p w14:paraId="730AAE97" w14:textId="06DDB3FD" w:rsidR="009258FA" w:rsidRPr="00843542" w:rsidRDefault="009258FA" w:rsidP="00032F31">
      <w:pPr>
        <w:pStyle w:val="BodyText"/>
      </w:pPr>
      <w:r w:rsidRPr="00843542">
        <w:t>An overview of the comparative assessment process</w:t>
      </w:r>
      <w:r w:rsidR="00E03853" w:rsidRPr="00843542">
        <w:t xml:space="preserve"> undertaken</w:t>
      </w:r>
      <w:r w:rsidRPr="00843542">
        <w:t xml:space="preserve"> is provided in Figure 1 below.</w:t>
      </w:r>
    </w:p>
    <w:p w14:paraId="49834D6F" w14:textId="6ED2DF49" w:rsidR="009258FA" w:rsidRPr="00843542" w:rsidRDefault="00E03853" w:rsidP="00032F31">
      <w:pPr>
        <w:pStyle w:val="BodyText"/>
      </w:pPr>
      <w:r w:rsidRPr="00843542">
        <w:rPr>
          <w:noProof/>
        </w:rPr>
        <w:drawing>
          <wp:inline distT="0" distB="0" distL="0" distR="0" wp14:anchorId="2ACCE663" wp14:editId="028DC906">
            <wp:extent cx="5732145" cy="290258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2902585"/>
                    </a:xfrm>
                    <a:prstGeom prst="rect">
                      <a:avLst/>
                    </a:prstGeom>
                  </pic:spPr>
                </pic:pic>
              </a:graphicData>
            </a:graphic>
          </wp:inline>
        </w:drawing>
      </w:r>
    </w:p>
    <w:p w14:paraId="2F493185" w14:textId="78B971E3" w:rsidR="009258FA" w:rsidRPr="00843542" w:rsidRDefault="00E03853" w:rsidP="00E03853">
      <w:pPr>
        <w:pStyle w:val="Caption"/>
      </w:pPr>
      <w:bookmarkStart w:id="9" w:name="_Toc139539568"/>
      <w:bookmarkStart w:id="10" w:name="_Toc158639279"/>
      <w:r w:rsidRPr="00843542">
        <w:t xml:space="preserve">Figure </w:t>
      </w:r>
      <w:r w:rsidRPr="00843542">
        <w:fldChar w:fldCharType="begin"/>
      </w:r>
      <w:r w:rsidRPr="00843542">
        <w:instrText xml:space="preserve"> SEQ Figure \* ARABIC </w:instrText>
      </w:r>
      <w:r w:rsidRPr="00843542">
        <w:fldChar w:fldCharType="separate"/>
      </w:r>
      <w:r w:rsidR="00E80533" w:rsidRPr="00843542">
        <w:t>2</w:t>
      </w:r>
      <w:r w:rsidRPr="00843542">
        <w:fldChar w:fldCharType="end"/>
      </w:r>
      <w:r w:rsidRPr="00843542">
        <w:t xml:space="preserve"> Overview of Comparative Assessment Process</w:t>
      </w:r>
      <w:bookmarkEnd w:id="9"/>
      <w:bookmarkEnd w:id="10"/>
    </w:p>
    <w:p w14:paraId="73723272" w14:textId="77777777" w:rsidR="0082190F" w:rsidRPr="00843542" w:rsidRDefault="0082190F" w:rsidP="00032F31">
      <w:pPr>
        <w:pStyle w:val="BodyText"/>
      </w:pPr>
    </w:p>
    <w:p w14:paraId="226098DC" w14:textId="017FBAFC" w:rsidR="009258FA" w:rsidRPr="00843542" w:rsidRDefault="009258FA" w:rsidP="00032F31">
      <w:pPr>
        <w:pStyle w:val="BodyText"/>
      </w:pPr>
      <w:r w:rsidRPr="00843542">
        <w:t xml:space="preserve">Following a kick off meeting and confirmation of scope of equipment included in the comparative assessment, </w:t>
      </w:r>
      <w:r w:rsidR="00032F31" w:rsidRPr="00843542">
        <w:t>a structured process of screening</w:t>
      </w:r>
      <w:r w:rsidR="00173ED4">
        <w:t xml:space="preserve"> </w:t>
      </w:r>
      <w:r w:rsidR="00032F31" w:rsidRPr="00843542">
        <w:t xml:space="preserve">infrastructure items </w:t>
      </w:r>
      <w:r w:rsidRPr="00843542">
        <w:t xml:space="preserve">was undertaken. This screening </w:t>
      </w:r>
      <w:r w:rsidR="00201112" w:rsidRPr="00843542">
        <w:t>enable</w:t>
      </w:r>
      <w:r w:rsidR="000A133D" w:rsidRPr="00843542">
        <w:t>d</w:t>
      </w:r>
      <w:r w:rsidRPr="00843542">
        <w:t xml:space="preserve"> infrastructure items to be</w:t>
      </w:r>
      <w:r w:rsidR="00032F31" w:rsidRPr="00843542">
        <w:t xml:space="preserve"> grouped according to key common characteristics, for example, ‘concrete coated rigid pipelines’, to enable a subsequent process of comparative assessment to be undertaken </w:t>
      </w:r>
      <w:r w:rsidR="00E03853" w:rsidRPr="00843542">
        <w:t xml:space="preserve">more </w:t>
      </w:r>
      <w:r w:rsidR="00032F31" w:rsidRPr="00843542">
        <w:t>efficiently</w:t>
      </w:r>
      <w:r w:rsidR="00E03853" w:rsidRPr="00843542">
        <w:t xml:space="preserve"> (by group rather than each individual item)</w:t>
      </w:r>
      <w:r w:rsidR="00032F31" w:rsidRPr="00843542">
        <w:t xml:space="preserve">.  </w:t>
      </w:r>
    </w:p>
    <w:p w14:paraId="3451BC22" w14:textId="50BA8239" w:rsidR="00032F31" w:rsidRPr="00843542" w:rsidRDefault="00032F31" w:rsidP="00032F31">
      <w:pPr>
        <w:pStyle w:val="BodyText"/>
      </w:pPr>
      <w:r w:rsidRPr="00843542">
        <w:lastRenderedPageBreak/>
        <w:t xml:space="preserve">Each infrastructure group was then assessed against a number of decommissioning options ranging from full removal to being left in situ, including different means of removal and intervention. Each decommissioning option was </w:t>
      </w:r>
      <w:r w:rsidR="00E03853" w:rsidRPr="00843542">
        <w:t xml:space="preserve">then </w:t>
      </w:r>
      <w:r w:rsidRPr="00843542">
        <w:t>assessed for its impact on the environment, safety, economic, technical and societal matters.  Subject matter experts were engaged in the assessment, including a workshop on 29</w:t>
      </w:r>
      <w:r w:rsidRPr="00843542">
        <w:rPr>
          <w:vertAlign w:val="superscript"/>
        </w:rPr>
        <w:t>th</w:t>
      </w:r>
      <w:r w:rsidRPr="00843542">
        <w:t xml:space="preserve"> June 2023 involving ERM and ENI UK personnel. Using a risk assessment style scoring system, each infrastructure group emerged with a preferred decommissioning option.</w:t>
      </w:r>
    </w:p>
    <w:p w14:paraId="14EB23AA" w14:textId="73A080CF" w:rsidR="00E03853" w:rsidRPr="00843542" w:rsidRDefault="00E03853" w:rsidP="00032F31">
      <w:pPr>
        <w:pStyle w:val="BodyText"/>
      </w:pPr>
      <w:r w:rsidRPr="00843542">
        <w:t xml:space="preserve">A workbook was populated through the process which is provided at </w:t>
      </w:r>
      <w:r w:rsidR="006F7D08" w:rsidRPr="00843542">
        <w:rPr>
          <w:highlight w:val="yellow"/>
        </w:rPr>
        <w:fldChar w:fldCharType="begin"/>
      </w:r>
      <w:r w:rsidR="006F7D08" w:rsidRPr="00843542">
        <w:instrText xml:space="preserve"> REF _Ref139547978 \r \h </w:instrText>
      </w:r>
      <w:r w:rsidR="006F7D08" w:rsidRPr="00843542">
        <w:rPr>
          <w:highlight w:val="yellow"/>
        </w:rPr>
      </w:r>
      <w:r w:rsidR="006F7D08" w:rsidRPr="00843542">
        <w:rPr>
          <w:highlight w:val="yellow"/>
        </w:rPr>
        <w:fldChar w:fldCharType="separate"/>
      </w:r>
      <w:r w:rsidR="006F7D08" w:rsidRPr="00843542">
        <w:t>Appendix A</w:t>
      </w:r>
      <w:r w:rsidR="006F7D08" w:rsidRPr="00843542">
        <w:rPr>
          <w:highlight w:val="yellow"/>
        </w:rPr>
        <w:fldChar w:fldCharType="end"/>
      </w:r>
      <w:r w:rsidR="006F7D08" w:rsidRPr="00843542">
        <w:t>.</w:t>
      </w:r>
    </w:p>
    <w:p w14:paraId="7996D17B" w14:textId="6161D995" w:rsidR="006A06C5" w:rsidRPr="00843542" w:rsidRDefault="006A06C5" w:rsidP="00032F31">
      <w:pPr>
        <w:pStyle w:val="BodyText"/>
      </w:pPr>
      <w:r w:rsidRPr="00843542">
        <w:t xml:space="preserve">In assessing each </w:t>
      </w:r>
      <w:r w:rsidR="00931B97" w:rsidRPr="00843542">
        <w:t>decommissioning option</w:t>
      </w:r>
      <w:r w:rsidR="006F4DDC" w:rsidRPr="00843542">
        <w:t xml:space="preserve">, </w:t>
      </w:r>
      <w:r w:rsidR="00F655E5" w:rsidRPr="00843542">
        <w:t xml:space="preserve">individual impacts </w:t>
      </w:r>
      <w:r w:rsidR="006F0BB8" w:rsidRPr="00843542">
        <w:t xml:space="preserve">on the environment, safety, economic, technical and societal matters </w:t>
      </w:r>
      <w:r w:rsidR="00F655E5" w:rsidRPr="00843542">
        <w:t xml:space="preserve">were assessed based on professional judgement of subject matter </w:t>
      </w:r>
      <w:r w:rsidR="005E2DBD" w:rsidRPr="00843542">
        <w:t>experts from ERM and ENI UK</w:t>
      </w:r>
      <w:r w:rsidR="00CB1ED7" w:rsidRPr="00843542">
        <w:t>.  Impacts were c</w:t>
      </w:r>
      <w:r w:rsidR="00A60124" w:rsidRPr="00843542">
        <w:t>ategorised</w:t>
      </w:r>
      <w:r w:rsidR="00CD72F9" w:rsidRPr="00843542">
        <w:t xml:space="preserve"> either: Attractive, Acceptable, Unattractive, or a Showstopper (where the option was </w:t>
      </w:r>
      <w:r w:rsidR="00C10904" w:rsidRPr="00843542">
        <w:t xml:space="preserve">either </w:t>
      </w:r>
      <w:r w:rsidR="00CD72F9" w:rsidRPr="00843542">
        <w:t xml:space="preserve">not </w:t>
      </w:r>
      <w:r w:rsidR="00C10904" w:rsidRPr="00843542">
        <w:t xml:space="preserve">technically </w:t>
      </w:r>
      <w:r w:rsidR="00CD72F9" w:rsidRPr="00843542">
        <w:t>feasible or</w:t>
      </w:r>
      <w:r w:rsidR="009543CD" w:rsidRPr="00843542">
        <w:t xml:space="preserve"> considered likely to be </w:t>
      </w:r>
      <w:r w:rsidR="002C7485" w:rsidRPr="00843542">
        <w:t>un</w:t>
      </w:r>
      <w:r w:rsidR="00C10904" w:rsidRPr="00843542">
        <w:t xml:space="preserve">acceptable to </w:t>
      </w:r>
      <w:r w:rsidR="00DF58F4" w:rsidRPr="00843542">
        <w:t xml:space="preserve">OPRED based on </w:t>
      </w:r>
      <w:r w:rsidR="002E412D" w:rsidRPr="00843542">
        <w:t xml:space="preserve">the </w:t>
      </w:r>
      <w:r w:rsidR="001F52D2" w:rsidRPr="00843542">
        <w:t xml:space="preserve">BEIS </w:t>
      </w:r>
      <w:r w:rsidR="00AB14DA" w:rsidRPr="00843542">
        <w:t>G</w:t>
      </w:r>
      <w:r w:rsidR="001F52D2" w:rsidRPr="00843542">
        <w:t>uid</w:t>
      </w:r>
      <w:r w:rsidR="009F6A77" w:rsidRPr="00843542">
        <w:t>ance</w:t>
      </w:r>
      <w:r w:rsidR="00AE60C9" w:rsidRPr="00843542">
        <w:t xml:space="preserve"> 2018</w:t>
      </w:r>
      <w:r w:rsidR="00BF2672" w:rsidRPr="00843542">
        <w:t>).  T</w:t>
      </w:r>
      <w:r w:rsidR="005E2DBD" w:rsidRPr="00843542">
        <w:t>he</w:t>
      </w:r>
      <w:r w:rsidR="002A7CA8" w:rsidRPr="00843542">
        <w:t xml:space="preserve"> evaluation of each option </w:t>
      </w:r>
      <w:r w:rsidR="00BF2672" w:rsidRPr="00843542">
        <w:t xml:space="preserve">against </w:t>
      </w:r>
      <w:r w:rsidR="00B31095" w:rsidRPr="00843542">
        <w:t xml:space="preserve">the environment, safety, economic, technical and societal matters </w:t>
      </w:r>
      <w:r w:rsidR="002A7CA8" w:rsidRPr="00843542">
        <w:t>resulted in a score</w:t>
      </w:r>
      <w:r w:rsidR="00B31095" w:rsidRPr="00843542">
        <w:t xml:space="preserve"> for that option</w:t>
      </w:r>
      <w:r w:rsidR="00F655E5" w:rsidRPr="00843542">
        <w:t xml:space="preserve">.  </w:t>
      </w:r>
      <w:r w:rsidR="002A7CA8" w:rsidRPr="00843542">
        <w:t>C</w:t>
      </w:r>
      <w:r w:rsidR="006F4DDC" w:rsidRPr="00843542">
        <w:t xml:space="preserve">omparisons were </w:t>
      </w:r>
      <w:r w:rsidR="002A7CA8" w:rsidRPr="00843542">
        <w:t>subs</w:t>
      </w:r>
      <w:r w:rsidR="00CB1ED7" w:rsidRPr="00843542">
        <w:t xml:space="preserve">equently made </w:t>
      </w:r>
      <w:r w:rsidR="007E7BB4" w:rsidRPr="00843542">
        <w:t xml:space="preserve">horizontally </w:t>
      </w:r>
      <w:r w:rsidR="00CB1ED7" w:rsidRPr="00843542">
        <w:t>between</w:t>
      </w:r>
      <w:r w:rsidR="007E7BB4" w:rsidRPr="00843542">
        <w:t xml:space="preserve"> sub-options </w:t>
      </w:r>
      <w:r w:rsidR="00CB1ED7" w:rsidRPr="00843542">
        <w:t xml:space="preserve">which may have resulted in modification of the </w:t>
      </w:r>
      <w:r w:rsidR="00A60124" w:rsidRPr="00843542">
        <w:t>category awarded, thus enabling relative attractiveness of options to be determined. The highest scoring option was considered the most favourable</w:t>
      </w:r>
      <w:r w:rsidR="007E7BB4" w:rsidRPr="00843542">
        <w:t xml:space="preserve">. </w:t>
      </w:r>
    </w:p>
    <w:p w14:paraId="2CC463A3" w14:textId="33A55613" w:rsidR="00772049" w:rsidRPr="00843542" w:rsidRDefault="00AB0A32" w:rsidP="00222097">
      <w:pPr>
        <w:pStyle w:val="Heading2"/>
      </w:pPr>
      <w:bookmarkStart w:id="11" w:name="_Toc158639233"/>
      <w:r w:rsidRPr="00843542">
        <w:t>Inputs, a</w:t>
      </w:r>
      <w:r w:rsidR="00772049" w:rsidRPr="00843542">
        <w:t>ssumptions</w:t>
      </w:r>
      <w:r w:rsidR="00A60124" w:rsidRPr="00843542">
        <w:t xml:space="preserve"> </w:t>
      </w:r>
      <w:r w:rsidR="00E03853" w:rsidRPr="00843542">
        <w:t>and limitations</w:t>
      </w:r>
      <w:bookmarkEnd w:id="11"/>
    </w:p>
    <w:p w14:paraId="66B6636D" w14:textId="63C46007" w:rsidR="00E03853" w:rsidRPr="00843542" w:rsidRDefault="00E03853" w:rsidP="00032F31">
      <w:pPr>
        <w:pStyle w:val="BodyText"/>
      </w:pPr>
      <w:r w:rsidRPr="00843542">
        <w:t xml:space="preserve">A number of </w:t>
      </w:r>
      <w:r w:rsidR="00AB0A32" w:rsidRPr="00843542">
        <w:t xml:space="preserve">inputs and </w:t>
      </w:r>
      <w:r w:rsidRPr="00843542">
        <w:t xml:space="preserve">assumptions were </w:t>
      </w:r>
      <w:r w:rsidR="00AB0A32" w:rsidRPr="00843542">
        <w:t xml:space="preserve">considered </w:t>
      </w:r>
      <w:r w:rsidRPr="00843542">
        <w:t>prior to</w:t>
      </w:r>
      <w:r w:rsidR="00201112" w:rsidRPr="00843542">
        <w:t>,</w:t>
      </w:r>
      <w:r w:rsidRPr="00843542">
        <w:t xml:space="preserve"> or during</w:t>
      </w:r>
      <w:r w:rsidR="00201112" w:rsidRPr="00843542">
        <w:t>,</w:t>
      </w:r>
      <w:r w:rsidRPr="00843542">
        <w:t xml:space="preserve"> the comparative assessment process, as follows:</w:t>
      </w:r>
    </w:p>
    <w:p w14:paraId="7A0609D2" w14:textId="5279B78B" w:rsidR="00514F3E" w:rsidRPr="00843542" w:rsidRDefault="0085677F" w:rsidP="0085677F">
      <w:pPr>
        <w:pStyle w:val="ListBullet"/>
      </w:pPr>
      <w:r w:rsidRPr="00843542">
        <w:t xml:space="preserve">Areas for removal of subsea equipment in Phase 1 around each platform (Douglas Complex, Hamilton, Hamilton North and Lennox) are shown in </w:t>
      </w:r>
      <w:r w:rsidR="00E1514B" w:rsidRPr="00843542">
        <w:fldChar w:fldCharType="begin"/>
      </w:r>
      <w:r w:rsidR="00E1514B" w:rsidRPr="00843542">
        <w:instrText xml:space="preserve"> REF _Ref148506703 \r \h  \* MERGEFORMAT </w:instrText>
      </w:r>
      <w:r w:rsidR="00E1514B" w:rsidRPr="00843542">
        <w:fldChar w:fldCharType="separate"/>
      </w:r>
      <w:r w:rsidR="00E1514B" w:rsidRPr="00843542">
        <w:t>Appendix B</w:t>
      </w:r>
      <w:r w:rsidR="00E1514B" w:rsidRPr="00843542">
        <w:fldChar w:fldCharType="end"/>
      </w:r>
      <w:r w:rsidRPr="00843542">
        <w:t>.</w:t>
      </w:r>
    </w:p>
    <w:p w14:paraId="08D5FB30" w14:textId="2D32025B" w:rsidR="0085677F" w:rsidRPr="00843542" w:rsidRDefault="00514F3E" w:rsidP="0085677F">
      <w:pPr>
        <w:pStyle w:val="ListBullet"/>
      </w:pPr>
      <w:r w:rsidRPr="00843542">
        <w:t xml:space="preserve">The pink areas around each platform shown in the figures in </w:t>
      </w:r>
      <w:r w:rsidR="00D0719F" w:rsidRPr="00843542">
        <w:fldChar w:fldCharType="begin"/>
      </w:r>
      <w:r w:rsidR="00D0719F" w:rsidRPr="00843542">
        <w:instrText xml:space="preserve"> REF _Ref148506703 \r \h </w:instrText>
      </w:r>
      <w:r w:rsidR="00D0719F" w:rsidRPr="00843542">
        <w:fldChar w:fldCharType="separate"/>
      </w:r>
      <w:r w:rsidR="00D0719F" w:rsidRPr="00843542">
        <w:t>Appendix B</w:t>
      </w:r>
      <w:r w:rsidR="00D0719F" w:rsidRPr="00843542">
        <w:fldChar w:fldCharType="end"/>
      </w:r>
      <w:r w:rsidRPr="00843542">
        <w:t xml:space="preserve"> can be considered to be the approximate area of seabed </w:t>
      </w:r>
      <w:r w:rsidR="00487ABD" w:rsidRPr="00843542">
        <w:t>disturbance</w:t>
      </w:r>
      <w:r w:rsidRPr="00843542">
        <w:t xml:space="preserve"> associated with </w:t>
      </w:r>
      <w:r w:rsidR="00D0719F" w:rsidRPr="00843542">
        <w:t>pipeline removal.</w:t>
      </w:r>
    </w:p>
    <w:p w14:paraId="30D01057" w14:textId="48156341" w:rsidR="00F97AA8" w:rsidRPr="00843542" w:rsidRDefault="0057114D" w:rsidP="00E03853">
      <w:pPr>
        <w:pStyle w:val="ListBullet"/>
      </w:pPr>
      <w:r w:rsidRPr="00843542">
        <w:t>I</w:t>
      </w:r>
      <w:r w:rsidR="002746FB" w:rsidRPr="00843542">
        <w:t xml:space="preserve">t was </w:t>
      </w:r>
      <w:r w:rsidRPr="00843542">
        <w:t>determined</w:t>
      </w:r>
      <w:r w:rsidR="002746FB" w:rsidRPr="00843542">
        <w:t xml:space="preserve"> that p</w:t>
      </w:r>
      <w:r w:rsidR="006F366F" w:rsidRPr="00843542">
        <w:t xml:space="preserve">ipelines piggybacked to other pipelines </w:t>
      </w:r>
      <w:r w:rsidR="0084254C" w:rsidRPr="00843542">
        <w:t>would be subject to the same approach as the host pipeline</w:t>
      </w:r>
      <w:r w:rsidR="00722F00" w:rsidRPr="00843542">
        <w:t xml:space="preserve">, </w:t>
      </w:r>
      <w:r w:rsidR="000A1659" w:rsidRPr="00843542">
        <w:t>due to significant technical and cost constraints associated with separating them</w:t>
      </w:r>
      <w:r w:rsidR="0084254C" w:rsidRPr="00843542">
        <w:t>.</w:t>
      </w:r>
      <w:r w:rsidR="002C3181" w:rsidRPr="00843542">
        <w:t xml:space="preserve"> </w:t>
      </w:r>
    </w:p>
    <w:p w14:paraId="74C1691B" w14:textId="7945857C" w:rsidR="00A60124" w:rsidRPr="00843542" w:rsidRDefault="00A60124" w:rsidP="00E03853">
      <w:pPr>
        <w:pStyle w:val="ListBullet"/>
      </w:pPr>
      <w:r w:rsidRPr="00843542">
        <w:t xml:space="preserve">Various other assumptions were made around costs of different options in the absence </w:t>
      </w:r>
      <w:r w:rsidR="00201112" w:rsidRPr="00843542">
        <w:t xml:space="preserve">of </w:t>
      </w:r>
      <w:r w:rsidRPr="00843542">
        <w:t>detailed costing for different removal methods. A qualitative comparison of relative costs based on professional judgement and experience was utilised.</w:t>
      </w:r>
    </w:p>
    <w:p w14:paraId="6E329FB0" w14:textId="0128688E" w:rsidR="00122BE4" w:rsidRPr="00843542" w:rsidRDefault="00122BE4" w:rsidP="00122BE4">
      <w:pPr>
        <w:pStyle w:val="ListBullet"/>
      </w:pPr>
      <w:bookmarkStart w:id="12" w:name="_Hlk139537192"/>
      <w:r w:rsidRPr="00843542">
        <w:t>Although no third-party stakeholders were involved in the comparative assessment, it was determined that their participation was not essential given the limited scope of the partial decommissioning program</w:t>
      </w:r>
      <w:r w:rsidR="0013583A">
        <w:t>me</w:t>
      </w:r>
      <w:r w:rsidRPr="00843542">
        <w:t>. However, it is worth noting that future comprehensive decommissioning comparative assessments will incorporate input from third-party stakeholders.</w:t>
      </w:r>
    </w:p>
    <w:p w14:paraId="6C0B0AFB" w14:textId="06E23973" w:rsidR="00A02DAA" w:rsidRPr="00843542" w:rsidRDefault="00A02DAA" w:rsidP="00A02DAA">
      <w:pPr>
        <w:pStyle w:val="Heading2"/>
      </w:pPr>
      <w:bookmarkStart w:id="13" w:name="_Toc158639234"/>
      <w:bookmarkEnd w:id="12"/>
      <w:r w:rsidRPr="00843542">
        <w:t>Technical scope</w:t>
      </w:r>
      <w:r w:rsidR="005A0E99" w:rsidRPr="00843542">
        <w:t xml:space="preserve"> and battery limit</w:t>
      </w:r>
      <w:bookmarkEnd w:id="13"/>
    </w:p>
    <w:p w14:paraId="7BE2D4C9" w14:textId="28140C96" w:rsidR="00A02DAA" w:rsidRDefault="00A02DAA" w:rsidP="00A02DAA">
      <w:pPr>
        <w:pStyle w:val="BodyText"/>
        <w:rPr>
          <w:color w:val="0000FF"/>
        </w:rPr>
      </w:pPr>
      <w:r w:rsidRPr="00843542">
        <w:fldChar w:fldCharType="begin"/>
      </w:r>
      <w:r w:rsidRPr="00843542">
        <w:instrText xml:space="preserve"> REF _Ref147652412 \h </w:instrText>
      </w:r>
      <w:r w:rsidRPr="00843542">
        <w:fldChar w:fldCharType="separate"/>
      </w:r>
      <w:r w:rsidRPr="00843542">
        <w:t>Table 1</w:t>
      </w:r>
      <w:r w:rsidRPr="00843542">
        <w:fldChar w:fldCharType="end"/>
      </w:r>
      <w:r w:rsidRPr="00843542">
        <w:t xml:space="preserve"> below provides a description of the typology of the items to be removed</w:t>
      </w:r>
      <w:r w:rsidRPr="00843542">
        <w:rPr>
          <w:color w:val="0000FF"/>
        </w:rPr>
        <w:t>:</w:t>
      </w:r>
    </w:p>
    <w:p w14:paraId="51D871F2" w14:textId="77777777" w:rsidR="00794C3C" w:rsidRPr="00843542" w:rsidRDefault="00794C3C" w:rsidP="00A02DAA">
      <w:pPr>
        <w:pStyle w:val="BodyText"/>
      </w:pPr>
    </w:p>
    <w:p w14:paraId="480A0D91" w14:textId="24338D1E" w:rsidR="00A02DAA" w:rsidRPr="00843542" w:rsidRDefault="00A02DAA" w:rsidP="00A02DAA">
      <w:pPr>
        <w:pStyle w:val="Caption"/>
      </w:pPr>
      <w:bookmarkStart w:id="14" w:name="_Ref147652412"/>
      <w:bookmarkStart w:id="15" w:name="_Toc158639273"/>
      <w:r w:rsidRPr="00843542">
        <w:t xml:space="preserve">Table </w:t>
      </w:r>
      <w:r w:rsidRPr="00843542">
        <w:fldChar w:fldCharType="begin"/>
      </w:r>
      <w:r w:rsidRPr="00843542">
        <w:instrText xml:space="preserve"> SEQ Table \* ARABIC </w:instrText>
      </w:r>
      <w:r w:rsidRPr="00843542">
        <w:fldChar w:fldCharType="separate"/>
      </w:r>
      <w:r w:rsidRPr="00843542">
        <w:t>1</w:t>
      </w:r>
      <w:r w:rsidRPr="00843542">
        <w:fldChar w:fldCharType="end"/>
      </w:r>
      <w:bookmarkEnd w:id="14"/>
      <w:r w:rsidRPr="00843542">
        <w:t xml:space="preserve"> List and typology of items to be </w:t>
      </w:r>
      <w:r w:rsidR="008E6B4D" w:rsidRPr="00843542">
        <w:t>decommissioned</w:t>
      </w:r>
      <w:bookmarkEnd w:id="15"/>
    </w:p>
    <w:tbl>
      <w:tblPr>
        <w:tblW w:w="7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0"/>
      </w:tblGrid>
      <w:tr w:rsidR="00A02DAA" w:rsidRPr="00843542" w14:paraId="48DA7EF8" w14:textId="77777777" w:rsidTr="008F5FB6">
        <w:trPr>
          <w:trHeight w:val="290"/>
          <w:jc w:val="center"/>
        </w:trPr>
        <w:tc>
          <w:tcPr>
            <w:tcW w:w="7240" w:type="dxa"/>
            <w:shd w:val="clear" w:color="auto" w:fill="auto"/>
            <w:vAlign w:val="center"/>
            <w:hideMark/>
          </w:tcPr>
          <w:p w14:paraId="44B758E7" w14:textId="77777777" w:rsidR="00A02DAA" w:rsidRPr="00843542" w:rsidRDefault="00A02DAA" w:rsidP="008F5FB6">
            <w:pPr>
              <w:pStyle w:val="Tabletextleft"/>
              <w:rPr>
                <w:rFonts w:eastAsia="Times New Roman" w:cstheme="minorHAnsi"/>
                <w:color w:val="000000"/>
                <w:szCs w:val="18"/>
                <w:u w:val="single"/>
                <w:lang w:eastAsia="en-GB"/>
              </w:rPr>
            </w:pPr>
            <w:r w:rsidRPr="00843542">
              <w:rPr>
                <w:rFonts w:ascii="Arial" w:hAnsi="Arial"/>
                <w:b/>
                <w:bCs/>
                <w:color w:val="007A5F" w:themeColor="text2"/>
                <w:szCs w:val="18"/>
                <w:lang w:eastAsia="zh-CN"/>
              </w:rPr>
              <w:t>POA to Douglas Pipelines</w:t>
            </w:r>
          </w:p>
        </w:tc>
      </w:tr>
      <w:tr w:rsidR="00A02DAA" w:rsidRPr="00843542" w14:paraId="6B6C7DFF" w14:textId="77777777" w:rsidTr="008F5FB6">
        <w:trPr>
          <w:trHeight w:val="580"/>
          <w:jc w:val="center"/>
        </w:trPr>
        <w:tc>
          <w:tcPr>
            <w:tcW w:w="7240" w:type="dxa"/>
            <w:shd w:val="clear" w:color="auto" w:fill="auto"/>
            <w:vAlign w:val="center"/>
            <w:hideMark/>
          </w:tcPr>
          <w:p w14:paraId="0145BCE6" w14:textId="45676142" w:rsidR="00A02DAA" w:rsidRPr="00843542" w:rsidRDefault="00A02DAA">
            <w:pPr>
              <w:spacing w:line="240" w:lineRule="auto"/>
              <w:rPr>
                <w:rFonts w:eastAsia="Times New Roman" w:cstheme="minorHAnsi"/>
                <w:color w:val="000000"/>
                <w:sz w:val="18"/>
                <w:szCs w:val="18"/>
                <w:lang w:eastAsia="en-GB"/>
              </w:rPr>
            </w:pPr>
            <w:r w:rsidRPr="00843542">
              <w:rPr>
                <w:rFonts w:eastAsia="Times New Roman" w:cstheme="minorHAnsi"/>
                <w:color w:val="000000"/>
                <w:sz w:val="18"/>
                <w:szCs w:val="18"/>
                <w:lang w:eastAsia="en-GB"/>
              </w:rPr>
              <w:t xml:space="preserve">PL1032 3” </w:t>
            </w:r>
            <w:r w:rsidR="0056381E">
              <w:rPr>
                <w:rFonts w:eastAsia="Times New Roman" w:cstheme="minorHAnsi"/>
                <w:color w:val="000000"/>
                <w:sz w:val="18"/>
                <w:szCs w:val="18"/>
                <w:lang w:eastAsia="en-GB"/>
              </w:rPr>
              <w:t>Condensate</w:t>
            </w:r>
            <w:r w:rsidRPr="00843542">
              <w:rPr>
                <w:rFonts w:eastAsia="Times New Roman" w:cstheme="minorHAnsi"/>
                <w:color w:val="000000"/>
                <w:sz w:val="18"/>
                <w:szCs w:val="18"/>
                <w:lang w:eastAsia="en-GB"/>
              </w:rPr>
              <w:t xml:space="preserve"> Pipeline – Douglas to POA (Piggybacked on PL1030) ending pipeline section plus spools at Douglas DP</w:t>
            </w:r>
          </w:p>
        </w:tc>
      </w:tr>
      <w:tr w:rsidR="00A02DAA" w:rsidRPr="00843542" w14:paraId="486B6D9A" w14:textId="77777777" w:rsidTr="008F5FB6">
        <w:trPr>
          <w:trHeight w:val="580"/>
          <w:jc w:val="center"/>
        </w:trPr>
        <w:tc>
          <w:tcPr>
            <w:tcW w:w="7240" w:type="dxa"/>
            <w:shd w:val="clear" w:color="auto" w:fill="auto"/>
            <w:vAlign w:val="center"/>
            <w:hideMark/>
          </w:tcPr>
          <w:p w14:paraId="3C2A938D" w14:textId="6F69BCA8" w:rsidR="00A02DAA" w:rsidRPr="00843542" w:rsidRDefault="00A02DAA">
            <w:pPr>
              <w:spacing w:line="240" w:lineRule="auto"/>
              <w:rPr>
                <w:rFonts w:eastAsia="Times New Roman" w:cstheme="minorHAnsi"/>
                <w:color w:val="000000"/>
                <w:sz w:val="18"/>
                <w:szCs w:val="18"/>
                <w:lang w:eastAsia="en-GB"/>
              </w:rPr>
            </w:pPr>
            <w:r w:rsidRPr="00843542">
              <w:rPr>
                <w:rFonts w:eastAsia="Times New Roman" w:cstheme="minorHAnsi"/>
                <w:color w:val="000000"/>
                <w:sz w:val="18"/>
                <w:szCs w:val="18"/>
                <w:lang w:eastAsia="en-GB"/>
              </w:rPr>
              <w:t xml:space="preserve">PL1033 3” </w:t>
            </w:r>
            <w:r w:rsidR="0056381E">
              <w:rPr>
                <w:rFonts w:eastAsia="Times New Roman" w:cstheme="minorHAnsi"/>
                <w:color w:val="000000"/>
                <w:sz w:val="18"/>
                <w:szCs w:val="18"/>
                <w:lang w:eastAsia="en-GB"/>
              </w:rPr>
              <w:t>Methanol</w:t>
            </w:r>
            <w:r w:rsidRPr="00843542">
              <w:rPr>
                <w:rFonts w:eastAsia="Times New Roman" w:cstheme="minorHAnsi"/>
                <w:color w:val="000000"/>
                <w:sz w:val="18"/>
                <w:szCs w:val="18"/>
                <w:lang w:eastAsia="en-GB"/>
              </w:rPr>
              <w:t xml:space="preserve"> Pipeline – Douglas to POA (Piggybacked on PL1030) ending pipeline section plus spools at Douglas DP</w:t>
            </w:r>
          </w:p>
        </w:tc>
      </w:tr>
      <w:tr w:rsidR="00A02DAA" w:rsidRPr="00843542" w14:paraId="49D60E99" w14:textId="77777777" w:rsidTr="00AE5ADA">
        <w:trPr>
          <w:trHeight w:val="499"/>
          <w:jc w:val="center"/>
        </w:trPr>
        <w:tc>
          <w:tcPr>
            <w:tcW w:w="7240" w:type="dxa"/>
            <w:shd w:val="clear" w:color="auto" w:fill="auto"/>
            <w:vAlign w:val="center"/>
            <w:hideMark/>
          </w:tcPr>
          <w:p w14:paraId="5C587D91" w14:textId="77777777" w:rsidR="00A02DAA" w:rsidRPr="00843542" w:rsidRDefault="00A02DAA">
            <w:pPr>
              <w:spacing w:line="240" w:lineRule="auto"/>
              <w:rPr>
                <w:rFonts w:eastAsia="Times New Roman" w:cstheme="minorHAnsi"/>
                <w:color w:val="000000"/>
                <w:sz w:val="18"/>
                <w:szCs w:val="18"/>
                <w:lang w:eastAsia="en-GB"/>
              </w:rPr>
            </w:pPr>
            <w:r w:rsidRPr="00843542">
              <w:rPr>
                <w:rFonts w:eastAsia="Times New Roman" w:cstheme="minorHAnsi"/>
                <w:color w:val="000000"/>
                <w:sz w:val="18"/>
                <w:szCs w:val="18"/>
                <w:lang w:eastAsia="en-GB"/>
              </w:rPr>
              <w:t>PL 1030/P908 20’’ Gas Pipeline – Douglas to POA ending pipeline section plus spools at Douglas DP</w:t>
            </w:r>
          </w:p>
        </w:tc>
      </w:tr>
      <w:tr w:rsidR="00A02DAA" w:rsidRPr="00843542" w14:paraId="3B355C96" w14:textId="77777777" w:rsidTr="00AE5ADA">
        <w:trPr>
          <w:trHeight w:val="137"/>
          <w:jc w:val="center"/>
        </w:trPr>
        <w:tc>
          <w:tcPr>
            <w:tcW w:w="7240" w:type="dxa"/>
            <w:shd w:val="clear" w:color="auto" w:fill="007A5F" w:themeFill="text2"/>
            <w:vAlign w:val="center"/>
            <w:hideMark/>
          </w:tcPr>
          <w:p w14:paraId="33FAE524" w14:textId="77777777" w:rsidR="00A02DAA" w:rsidRPr="00843542" w:rsidRDefault="00A02DAA">
            <w:pPr>
              <w:spacing w:line="240" w:lineRule="auto"/>
              <w:rPr>
                <w:rFonts w:eastAsia="Times New Roman" w:cstheme="minorHAnsi"/>
                <w:color w:val="000000"/>
                <w:sz w:val="18"/>
                <w:szCs w:val="18"/>
                <w:lang w:eastAsia="en-GB"/>
              </w:rPr>
            </w:pPr>
          </w:p>
        </w:tc>
      </w:tr>
      <w:tr w:rsidR="00A02DAA" w:rsidRPr="00843542" w14:paraId="3AC83398" w14:textId="77777777" w:rsidTr="008F5FB6">
        <w:trPr>
          <w:trHeight w:val="290"/>
          <w:jc w:val="center"/>
        </w:trPr>
        <w:tc>
          <w:tcPr>
            <w:tcW w:w="7240" w:type="dxa"/>
            <w:shd w:val="clear" w:color="auto" w:fill="auto"/>
            <w:vAlign w:val="center"/>
            <w:hideMark/>
          </w:tcPr>
          <w:p w14:paraId="092DBD6A" w14:textId="77777777" w:rsidR="00A02DAA" w:rsidRPr="00843542" w:rsidRDefault="00A02DAA" w:rsidP="008F5FB6">
            <w:pPr>
              <w:pStyle w:val="Tabletextleft"/>
              <w:rPr>
                <w:rFonts w:eastAsia="Times New Roman" w:cstheme="minorHAnsi"/>
                <w:color w:val="000000"/>
                <w:szCs w:val="18"/>
                <w:u w:val="single"/>
                <w:lang w:eastAsia="en-GB"/>
              </w:rPr>
            </w:pPr>
            <w:r w:rsidRPr="00843542">
              <w:rPr>
                <w:rFonts w:ascii="Arial" w:hAnsi="Arial"/>
                <w:b/>
                <w:bCs/>
                <w:color w:val="007A5F" w:themeColor="text2"/>
                <w:szCs w:val="18"/>
                <w:lang w:eastAsia="zh-CN"/>
              </w:rPr>
              <w:lastRenderedPageBreak/>
              <w:t>Lennox Pipelines</w:t>
            </w:r>
          </w:p>
        </w:tc>
      </w:tr>
      <w:tr w:rsidR="00A02DAA" w:rsidRPr="00843542" w14:paraId="43C32D5A" w14:textId="77777777" w:rsidTr="008F5FB6">
        <w:trPr>
          <w:trHeight w:val="580"/>
          <w:jc w:val="center"/>
        </w:trPr>
        <w:tc>
          <w:tcPr>
            <w:tcW w:w="7240" w:type="dxa"/>
            <w:shd w:val="clear" w:color="auto" w:fill="auto"/>
            <w:vAlign w:val="center"/>
            <w:hideMark/>
          </w:tcPr>
          <w:p w14:paraId="2D702EE1" w14:textId="77777777" w:rsidR="00A02DAA" w:rsidRPr="00843542" w:rsidRDefault="00A02DAA">
            <w:pPr>
              <w:spacing w:line="240" w:lineRule="auto"/>
              <w:rPr>
                <w:rFonts w:eastAsia="Times New Roman" w:cstheme="minorHAnsi"/>
                <w:color w:val="000000"/>
                <w:sz w:val="18"/>
                <w:szCs w:val="18"/>
                <w:lang w:eastAsia="en-GB"/>
              </w:rPr>
            </w:pPr>
            <w:r w:rsidRPr="00843542">
              <w:rPr>
                <w:rFonts w:eastAsia="Times New Roman" w:cstheme="minorHAnsi"/>
                <w:color w:val="000000"/>
                <w:sz w:val="18"/>
                <w:szCs w:val="18"/>
                <w:lang w:eastAsia="en-GB"/>
              </w:rPr>
              <w:t>PL1035 16” Gas Export Pipeline – Lennox to Douglas – ending pipeline section plus spools at Douglas DP</w:t>
            </w:r>
          </w:p>
        </w:tc>
      </w:tr>
      <w:tr w:rsidR="00A02DAA" w:rsidRPr="00843542" w14:paraId="3D273E58" w14:textId="77777777" w:rsidTr="008F5FB6">
        <w:trPr>
          <w:trHeight w:val="580"/>
          <w:jc w:val="center"/>
        </w:trPr>
        <w:tc>
          <w:tcPr>
            <w:tcW w:w="7240" w:type="dxa"/>
            <w:shd w:val="clear" w:color="auto" w:fill="auto"/>
            <w:vAlign w:val="center"/>
            <w:hideMark/>
          </w:tcPr>
          <w:p w14:paraId="31AFB7B4" w14:textId="77777777" w:rsidR="00A02DAA" w:rsidRPr="00843542" w:rsidRDefault="00A02DAA">
            <w:pPr>
              <w:spacing w:line="240" w:lineRule="auto"/>
              <w:rPr>
                <w:rFonts w:eastAsia="Times New Roman" w:cstheme="minorHAnsi"/>
                <w:color w:val="000000"/>
                <w:sz w:val="18"/>
                <w:szCs w:val="18"/>
                <w:lang w:eastAsia="en-GB"/>
              </w:rPr>
            </w:pPr>
            <w:r w:rsidRPr="00843542">
              <w:rPr>
                <w:rFonts w:eastAsia="Times New Roman" w:cstheme="minorHAnsi"/>
                <w:color w:val="000000"/>
                <w:sz w:val="18"/>
                <w:szCs w:val="18"/>
                <w:lang w:eastAsia="en-GB"/>
              </w:rPr>
              <w:t>PL1034 14” Oil Pipeline – Lennox to Douglas – SSBV plus spools at Lennox and ending pipeline section plus spools at Douglas DP</w:t>
            </w:r>
          </w:p>
        </w:tc>
      </w:tr>
      <w:tr w:rsidR="00A02DAA" w:rsidRPr="00843542" w14:paraId="1127D761" w14:textId="77777777" w:rsidTr="008F5FB6">
        <w:trPr>
          <w:trHeight w:val="580"/>
          <w:jc w:val="center"/>
        </w:trPr>
        <w:tc>
          <w:tcPr>
            <w:tcW w:w="7240" w:type="dxa"/>
            <w:shd w:val="clear" w:color="auto" w:fill="auto"/>
            <w:vAlign w:val="center"/>
            <w:hideMark/>
          </w:tcPr>
          <w:p w14:paraId="258F9A86" w14:textId="77777777" w:rsidR="00A02DAA" w:rsidRPr="00843542" w:rsidRDefault="00A02DAA">
            <w:pPr>
              <w:spacing w:line="240" w:lineRule="auto"/>
              <w:rPr>
                <w:rFonts w:eastAsia="Times New Roman" w:cstheme="minorHAnsi"/>
                <w:color w:val="000000"/>
                <w:sz w:val="18"/>
                <w:szCs w:val="18"/>
                <w:lang w:eastAsia="en-GB"/>
              </w:rPr>
            </w:pPr>
            <w:r w:rsidRPr="00843542">
              <w:rPr>
                <w:rFonts w:eastAsia="Times New Roman" w:cstheme="minorHAnsi"/>
                <w:color w:val="000000"/>
                <w:sz w:val="18"/>
                <w:szCs w:val="18"/>
                <w:lang w:eastAsia="en-GB"/>
              </w:rPr>
              <w:t>PL1037 2” Methanol Pipeline - Lennox to Douglas (Piggybacked on PL1034) spools at Lennox and ending pipeline section plus spools at Douglas DP</w:t>
            </w:r>
          </w:p>
        </w:tc>
      </w:tr>
      <w:tr w:rsidR="00A02DAA" w:rsidRPr="00843542" w14:paraId="4D928FA3" w14:textId="77777777" w:rsidTr="008F5FB6">
        <w:trPr>
          <w:trHeight w:val="870"/>
          <w:jc w:val="center"/>
        </w:trPr>
        <w:tc>
          <w:tcPr>
            <w:tcW w:w="7240" w:type="dxa"/>
            <w:shd w:val="clear" w:color="auto" w:fill="auto"/>
            <w:vAlign w:val="center"/>
            <w:hideMark/>
          </w:tcPr>
          <w:p w14:paraId="407E6FC4" w14:textId="77777777" w:rsidR="00A02DAA" w:rsidRPr="00843542" w:rsidRDefault="00A02DAA">
            <w:pPr>
              <w:spacing w:line="240" w:lineRule="auto"/>
              <w:rPr>
                <w:rFonts w:eastAsia="Times New Roman" w:cstheme="minorHAnsi"/>
                <w:color w:val="000000"/>
                <w:sz w:val="18"/>
                <w:szCs w:val="18"/>
                <w:lang w:eastAsia="en-GB"/>
              </w:rPr>
            </w:pPr>
            <w:r w:rsidRPr="00843542">
              <w:rPr>
                <w:rFonts w:eastAsia="Times New Roman" w:cstheme="minorHAnsi"/>
                <w:color w:val="000000"/>
                <w:sz w:val="18"/>
                <w:szCs w:val="18"/>
                <w:lang w:eastAsia="en-GB"/>
              </w:rPr>
              <w:t>PL1036 12” Gas Injection DISUSED – Lennox to Douglas – ending pipeline section plus spools at Lennox and ending pipeline section plus spools at Douglas DP</w:t>
            </w:r>
          </w:p>
        </w:tc>
      </w:tr>
      <w:tr w:rsidR="00A02DAA" w:rsidRPr="00843542" w14:paraId="4FB17B43" w14:textId="77777777" w:rsidTr="008F5FB6">
        <w:trPr>
          <w:trHeight w:val="580"/>
          <w:jc w:val="center"/>
        </w:trPr>
        <w:tc>
          <w:tcPr>
            <w:tcW w:w="7240" w:type="dxa"/>
            <w:shd w:val="clear" w:color="auto" w:fill="auto"/>
            <w:vAlign w:val="center"/>
            <w:hideMark/>
          </w:tcPr>
          <w:p w14:paraId="0A9D4D77" w14:textId="77777777" w:rsidR="00A02DAA" w:rsidRPr="00843542" w:rsidRDefault="00A02DAA">
            <w:pPr>
              <w:spacing w:line="240" w:lineRule="auto"/>
              <w:rPr>
                <w:rFonts w:eastAsia="Times New Roman" w:cstheme="minorHAnsi"/>
                <w:color w:val="000000"/>
                <w:sz w:val="18"/>
                <w:szCs w:val="18"/>
                <w:lang w:eastAsia="en-GB"/>
              </w:rPr>
            </w:pPr>
            <w:r w:rsidRPr="00843542">
              <w:rPr>
                <w:rFonts w:eastAsia="Times New Roman" w:cstheme="minorHAnsi"/>
                <w:color w:val="000000"/>
                <w:sz w:val="18"/>
                <w:szCs w:val="18"/>
                <w:lang w:eastAsia="en-GB"/>
              </w:rPr>
              <w:t>PL1036A 12” Gas Injection – Douglas to Lennox - ending pipeline section plus spools at Douglas DP</w:t>
            </w:r>
          </w:p>
        </w:tc>
      </w:tr>
      <w:tr w:rsidR="00A02DAA" w:rsidRPr="00843542" w14:paraId="38597264" w14:textId="77777777" w:rsidTr="008F5FB6">
        <w:trPr>
          <w:trHeight w:val="870"/>
          <w:jc w:val="center"/>
        </w:trPr>
        <w:tc>
          <w:tcPr>
            <w:tcW w:w="7240" w:type="dxa"/>
            <w:shd w:val="clear" w:color="auto" w:fill="auto"/>
            <w:vAlign w:val="center"/>
            <w:hideMark/>
          </w:tcPr>
          <w:p w14:paraId="66D2998C" w14:textId="77777777" w:rsidR="00A02DAA" w:rsidRPr="00843542" w:rsidRDefault="00A02DAA">
            <w:pPr>
              <w:spacing w:line="240" w:lineRule="auto"/>
              <w:rPr>
                <w:rFonts w:eastAsia="Times New Roman" w:cstheme="minorHAnsi"/>
                <w:color w:val="000000"/>
                <w:sz w:val="18"/>
                <w:szCs w:val="18"/>
                <w:lang w:eastAsia="en-GB"/>
              </w:rPr>
            </w:pPr>
            <w:r w:rsidRPr="00843542">
              <w:rPr>
                <w:rFonts w:eastAsia="Times New Roman" w:cstheme="minorHAnsi"/>
                <w:color w:val="000000"/>
                <w:sz w:val="18"/>
                <w:szCs w:val="18"/>
                <w:lang w:eastAsia="en-GB"/>
              </w:rPr>
              <w:t>PL1038 2” Wax Inhibitor Pipeline - Lennox to Douglas (Piggybacked on decommissioned PL1036) ending pipeline section plus spools at Lennox and ending pipeline section plus spools at Douglas DP</w:t>
            </w:r>
          </w:p>
        </w:tc>
      </w:tr>
      <w:tr w:rsidR="00392743" w:rsidRPr="00843542" w14:paraId="012100D6" w14:textId="77777777" w:rsidTr="008F5FB6">
        <w:trPr>
          <w:trHeight w:val="580"/>
          <w:jc w:val="center"/>
        </w:trPr>
        <w:tc>
          <w:tcPr>
            <w:tcW w:w="7240" w:type="dxa"/>
            <w:shd w:val="clear" w:color="auto" w:fill="auto"/>
            <w:vAlign w:val="center"/>
          </w:tcPr>
          <w:p w14:paraId="45BD1024" w14:textId="59419F09" w:rsidR="00392743" w:rsidRDefault="002E42BA">
            <w:pPr>
              <w:spacing w:line="240" w:lineRule="auto"/>
              <w:rPr>
                <w:rFonts w:eastAsia="Times New Roman" w:cstheme="minorHAnsi"/>
                <w:color w:val="000000"/>
                <w:sz w:val="18"/>
                <w:szCs w:val="18"/>
                <w:lang w:eastAsia="en-GB"/>
              </w:rPr>
            </w:pPr>
            <w:r w:rsidRPr="002E42BA">
              <w:rPr>
                <w:rFonts w:eastAsia="Times New Roman" w:cstheme="minorHAnsi"/>
                <w:color w:val="000000"/>
                <w:sz w:val="18"/>
                <w:szCs w:val="18"/>
                <w:lang w:eastAsia="en-GB"/>
              </w:rPr>
              <w:t>PLU6435 Control Umbilical for PL1034 SSBV (Lennox), from SUTU (LD area) to SSBV (PL1034)</w:t>
            </w:r>
          </w:p>
        </w:tc>
      </w:tr>
      <w:tr w:rsidR="00A02DAA" w:rsidRPr="00843542" w14:paraId="6A86ACBB" w14:textId="77777777" w:rsidTr="008F5FB6">
        <w:trPr>
          <w:trHeight w:val="580"/>
          <w:jc w:val="center"/>
        </w:trPr>
        <w:tc>
          <w:tcPr>
            <w:tcW w:w="7240" w:type="dxa"/>
            <w:shd w:val="clear" w:color="auto" w:fill="auto"/>
            <w:vAlign w:val="center"/>
            <w:hideMark/>
          </w:tcPr>
          <w:p w14:paraId="5A863AB2" w14:textId="5D7ECD86" w:rsidR="00A02DAA" w:rsidRPr="00843542" w:rsidRDefault="009141FE">
            <w:pPr>
              <w:spacing w:line="240" w:lineRule="auto"/>
              <w:rPr>
                <w:rFonts w:eastAsia="Times New Roman" w:cstheme="minorHAnsi"/>
                <w:color w:val="000000"/>
                <w:sz w:val="18"/>
                <w:szCs w:val="18"/>
                <w:lang w:eastAsia="en-GB"/>
              </w:rPr>
            </w:pPr>
            <w:r>
              <w:rPr>
                <w:rFonts w:eastAsia="Times New Roman" w:cstheme="minorHAnsi"/>
                <w:color w:val="000000"/>
                <w:sz w:val="18"/>
                <w:szCs w:val="18"/>
                <w:lang w:eastAsia="en-GB"/>
              </w:rPr>
              <w:t xml:space="preserve">PLU6436 </w:t>
            </w:r>
            <w:r w:rsidR="00A02DAA" w:rsidRPr="00843542">
              <w:rPr>
                <w:rFonts w:eastAsia="Times New Roman" w:cstheme="minorHAnsi"/>
                <w:color w:val="000000"/>
                <w:sz w:val="18"/>
                <w:szCs w:val="18"/>
                <w:lang w:eastAsia="en-GB"/>
              </w:rPr>
              <w:t>Intrafield Control Umbilicals and SUTU in the Lennox area connecting the PL1034 SSBV with PL1036A SSBV and Lennox</w:t>
            </w:r>
          </w:p>
        </w:tc>
      </w:tr>
      <w:tr w:rsidR="00392743" w:rsidRPr="00843542" w14:paraId="551552D5" w14:textId="77777777" w:rsidTr="008F5FB6">
        <w:trPr>
          <w:trHeight w:val="580"/>
          <w:jc w:val="center"/>
        </w:trPr>
        <w:tc>
          <w:tcPr>
            <w:tcW w:w="7240" w:type="dxa"/>
            <w:shd w:val="clear" w:color="auto" w:fill="auto"/>
            <w:vAlign w:val="center"/>
          </w:tcPr>
          <w:p w14:paraId="6C6E0DD3" w14:textId="0337CA03" w:rsidR="00392743" w:rsidRDefault="008638AA">
            <w:pPr>
              <w:spacing w:line="240" w:lineRule="auto"/>
              <w:rPr>
                <w:rFonts w:eastAsia="Times New Roman" w:cstheme="minorHAnsi"/>
                <w:color w:val="000000"/>
                <w:sz w:val="18"/>
                <w:szCs w:val="18"/>
                <w:lang w:eastAsia="en-GB"/>
              </w:rPr>
            </w:pPr>
            <w:r w:rsidRPr="008638AA">
              <w:rPr>
                <w:rFonts w:eastAsia="Times New Roman" w:cstheme="minorHAnsi"/>
                <w:color w:val="000000"/>
                <w:sz w:val="18"/>
                <w:szCs w:val="18"/>
                <w:lang w:eastAsia="en-GB"/>
              </w:rPr>
              <w:t>PLU6437 Control Umbilical for PL1035 SSBV (Lennox), from SUTU (LD area) to SSBV (PL1035)</w:t>
            </w:r>
          </w:p>
        </w:tc>
      </w:tr>
      <w:tr w:rsidR="00392743" w:rsidRPr="00843542" w14:paraId="33FE5F2B" w14:textId="77777777" w:rsidTr="008F5FB6">
        <w:trPr>
          <w:trHeight w:val="580"/>
          <w:jc w:val="center"/>
        </w:trPr>
        <w:tc>
          <w:tcPr>
            <w:tcW w:w="7240" w:type="dxa"/>
            <w:shd w:val="clear" w:color="auto" w:fill="auto"/>
            <w:vAlign w:val="center"/>
          </w:tcPr>
          <w:p w14:paraId="404F0EFA" w14:textId="7C2560E6" w:rsidR="00392743" w:rsidRDefault="008638AA">
            <w:pPr>
              <w:spacing w:line="240" w:lineRule="auto"/>
              <w:rPr>
                <w:rFonts w:eastAsia="Times New Roman" w:cstheme="minorHAnsi"/>
                <w:color w:val="000000"/>
                <w:sz w:val="18"/>
                <w:szCs w:val="18"/>
                <w:lang w:eastAsia="en-GB"/>
              </w:rPr>
            </w:pPr>
            <w:r w:rsidRPr="008638AA">
              <w:rPr>
                <w:rFonts w:eastAsia="Times New Roman" w:cstheme="minorHAnsi"/>
                <w:color w:val="000000"/>
                <w:sz w:val="18"/>
                <w:szCs w:val="18"/>
                <w:lang w:eastAsia="en-GB"/>
              </w:rPr>
              <w:t>PLU6438 Control Umbilical from Lennox Platform to SUTU (LD area)</w:t>
            </w:r>
          </w:p>
        </w:tc>
      </w:tr>
      <w:tr w:rsidR="00A02DAA" w:rsidRPr="00843542" w14:paraId="739C35A3" w14:textId="77777777" w:rsidTr="008F5FB6">
        <w:trPr>
          <w:trHeight w:val="870"/>
          <w:jc w:val="center"/>
        </w:trPr>
        <w:tc>
          <w:tcPr>
            <w:tcW w:w="7240" w:type="dxa"/>
            <w:shd w:val="clear" w:color="auto" w:fill="auto"/>
            <w:vAlign w:val="center"/>
            <w:hideMark/>
          </w:tcPr>
          <w:p w14:paraId="4B9D7B9E" w14:textId="0930EDC0" w:rsidR="00A02DAA" w:rsidRPr="00843542" w:rsidRDefault="009141FE">
            <w:pPr>
              <w:spacing w:line="240" w:lineRule="auto"/>
              <w:rPr>
                <w:rFonts w:eastAsia="Times New Roman" w:cstheme="minorHAnsi"/>
                <w:color w:val="000000"/>
                <w:sz w:val="18"/>
                <w:szCs w:val="18"/>
                <w:lang w:eastAsia="en-GB"/>
              </w:rPr>
            </w:pPr>
            <w:r>
              <w:rPr>
                <w:rFonts w:eastAsia="Times New Roman" w:cstheme="minorHAnsi"/>
                <w:color w:val="000000"/>
                <w:sz w:val="18"/>
                <w:szCs w:val="18"/>
                <w:lang w:eastAsia="en-GB"/>
              </w:rPr>
              <w:t xml:space="preserve">PL6426 </w:t>
            </w:r>
            <w:r w:rsidR="00A02DAA" w:rsidRPr="00843542">
              <w:rPr>
                <w:rFonts w:eastAsia="Times New Roman" w:cstheme="minorHAnsi"/>
                <w:color w:val="000000"/>
                <w:sz w:val="18"/>
                <w:szCs w:val="18"/>
                <w:lang w:eastAsia="en-GB"/>
              </w:rPr>
              <w:t xml:space="preserve">Power Cable – Hamilton to Lennox </w:t>
            </w:r>
            <w:r w:rsidR="005B12DE">
              <w:rPr>
                <w:rFonts w:eastAsia="Times New Roman" w:cstheme="minorHAnsi"/>
                <w:color w:val="000000"/>
                <w:sz w:val="18"/>
                <w:szCs w:val="18"/>
                <w:lang w:eastAsia="en-GB"/>
              </w:rPr>
              <w:t>–</w:t>
            </w:r>
            <w:r w:rsidR="00A02DAA" w:rsidRPr="00843542">
              <w:rPr>
                <w:rFonts w:eastAsia="Times New Roman" w:cstheme="minorHAnsi"/>
                <w:color w:val="000000"/>
                <w:sz w:val="18"/>
                <w:szCs w:val="18"/>
                <w:lang w:eastAsia="en-GB"/>
              </w:rPr>
              <w:t xml:space="preserve"> ending sections at Hamilton and at Lennox, as per Subsea Removal Layout around Hamilton and Lennox</w:t>
            </w:r>
          </w:p>
        </w:tc>
      </w:tr>
      <w:tr w:rsidR="00A02DAA" w:rsidRPr="00843542" w14:paraId="25D5DCCB" w14:textId="77777777" w:rsidTr="008F5FB6">
        <w:trPr>
          <w:trHeight w:val="590"/>
          <w:jc w:val="center"/>
        </w:trPr>
        <w:tc>
          <w:tcPr>
            <w:tcW w:w="7240" w:type="dxa"/>
            <w:shd w:val="clear" w:color="auto" w:fill="auto"/>
            <w:vAlign w:val="center"/>
            <w:hideMark/>
          </w:tcPr>
          <w:p w14:paraId="4AC294DE" w14:textId="4A4798EC" w:rsidR="00A02DAA" w:rsidRPr="00843542" w:rsidRDefault="005B12DE">
            <w:pPr>
              <w:spacing w:line="240" w:lineRule="auto"/>
              <w:rPr>
                <w:rFonts w:eastAsia="Times New Roman" w:cstheme="minorHAnsi"/>
                <w:color w:val="000000"/>
                <w:sz w:val="18"/>
                <w:szCs w:val="18"/>
                <w:lang w:eastAsia="en-GB"/>
              </w:rPr>
            </w:pPr>
            <w:r>
              <w:rPr>
                <w:rFonts w:eastAsia="Times New Roman" w:cstheme="minorHAnsi"/>
                <w:color w:val="000000"/>
                <w:sz w:val="18"/>
                <w:szCs w:val="18"/>
                <w:lang w:eastAsia="en-GB"/>
              </w:rPr>
              <w:t xml:space="preserve">PLU6445 </w:t>
            </w:r>
            <w:r w:rsidR="00A02DAA" w:rsidRPr="00843542">
              <w:rPr>
                <w:rFonts w:eastAsia="Times New Roman" w:cstheme="minorHAnsi"/>
                <w:color w:val="000000"/>
                <w:sz w:val="18"/>
                <w:szCs w:val="18"/>
                <w:lang w:eastAsia="en-GB"/>
              </w:rPr>
              <w:t>Intrafield Control Umbilicals and SUTU in the Douglas DP area connecting the PL1034 SSBV with Douglas DP</w:t>
            </w:r>
          </w:p>
        </w:tc>
      </w:tr>
      <w:tr w:rsidR="00A02DAA" w:rsidRPr="00843542" w14:paraId="22553A55" w14:textId="77777777" w:rsidTr="00AE5ADA">
        <w:trPr>
          <w:trHeight w:val="167"/>
          <w:jc w:val="center"/>
        </w:trPr>
        <w:tc>
          <w:tcPr>
            <w:tcW w:w="7240" w:type="dxa"/>
            <w:shd w:val="clear" w:color="auto" w:fill="007A5F" w:themeFill="text2"/>
            <w:vAlign w:val="center"/>
            <w:hideMark/>
          </w:tcPr>
          <w:p w14:paraId="188430EA" w14:textId="77777777" w:rsidR="00A02DAA" w:rsidRPr="00843542" w:rsidRDefault="00A02DAA">
            <w:pPr>
              <w:spacing w:line="240" w:lineRule="auto"/>
              <w:rPr>
                <w:rFonts w:eastAsia="Times New Roman" w:cstheme="minorHAnsi"/>
                <w:color w:val="000000"/>
                <w:sz w:val="18"/>
                <w:szCs w:val="18"/>
                <w:lang w:eastAsia="en-GB"/>
              </w:rPr>
            </w:pPr>
          </w:p>
        </w:tc>
      </w:tr>
      <w:tr w:rsidR="00A02DAA" w:rsidRPr="00843542" w14:paraId="607291B4" w14:textId="77777777" w:rsidTr="008F5FB6">
        <w:trPr>
          <w:trHeight w:val="290"/>
          <w:jc w:val="center"/>
        </w:trPr>
        <w:tc>
          <w:tcPr>
            <w:tcW w:w="7240" w:type="dxa"/>
            <w:shd w:val="clear" w:color="auto" w:fill="auto"/>
            <w:vAlign w:val="center"/>
            <w:hideMark/>
          </w:tcPr>
          <w:p w14:paraId="3AAB80A2" w14:textId="77777777" w:rsidR="00A02DAA" w:rsidRPr="00843542" w:rsidRDefault="00A02DAA" w:rsidP="008F5FB6">
            <w:pPr>
              <w:pStyle w:val="Tabletextleft"/>
              <w:rPr>
                <w:rFonts w:eastAsia="Times New Roman" w:cstheme="minorHAnsi"/>
                <w:color w:val="000000"/>
                <w:szCs w:val="18"/>
                <w:u w:val="single"/>
                <w:lang w:eastAsia="en-GB"/>
              </w:rPr>
            </w:pPr>
            <w:r w:rsidRPr="00843542">
              <w:rPr>
                <w:rFonts w:ascii="Arial" w:hAnsi="Arial"/>
                <w:b/>
                <w:bCs/>
                <w:color w:val="007A5F" w:themeColor="text2"/>
                <w:szCs w:val="18"/>
                <w:lang w:eastAsia="zh-CN"/>
              </w:rPr>
              <w:t>Hamilton Pipelines</w:t>
            </w:r>
          </w:p>
        </w:tc>
      </w:tr>
      <w:tr w:rsidR="00A02DAA" w:rsidRPr="00843542" w14:paraId="6283AAB6" w14:textId="77777777" w:rsidTr="008F5FB6">
        <w:trPr>
          <w:trHeight w:val="580"/>
          <w:jc w:val="center"/>
        </w:trPr>
        <w:tc>
          <w:tcPr>
            <w:tcW w:w="7240" w:type="dxa"/>
            <w:shd w:val="clear" w:color="auto" w:fill="auto"/>
            <w:vAlign w:val="center"/>
            <w:hideMark/>
          </w:tcPr>
          <w:p w14:paraId="264C91D7" w14:textId="77777777" w:rsidR="00A02DAA" w:rsidRPr="00843542" w:rsidRDefault="00A02DAA">
            <w:pPr>
              <w:spacing w:line="240" w:lineRule="auto"/>
              <w:rPr>
                <w:rFonts w:eastAsia="Times New Roman" w:cstheme="minorHAnsi"/>
                <w:color w:val="000000"/>
                <w:sz w:val="18"/>
                <w:szCs w:val="18"/>
                <w:lang w:eastAsia="en-GB"/>
              </w:rPr>
            </w:pPr>
            <w:r w:rsidRPr="00843542">
              <w:rPr>
                <w:rFonts w:eastAsia="Times New Roman" w:cstheme="minorHAnsi"/>
                <w:color w:val="000000"/>
                <w:sz w:val="18"/>
                <w:szCs w:val="18"/>
                <w:lang w:eastAsia="en-GB"/>
              </w:rPr>
              <w:t>PL1040 2” Methanol Pipeline - Hamilton to Douglas (Piggybacked on PL1039) - spools at Lennox and ending pipeline section plus spools at Douglas DP</w:t>
            </w:r>
          </w:p>
        </w:tc>
      </w:tr>
      <w:tr w:rsidR="00A02DAA" w:rsidRPr="00843542" w14:paraId="55887467" w14:textId="77777777" w:rsidTr="008F5FB6">
        <w:trPr>
          <w:trHeight w:val="580"/>
          <w:jc w:val="center"/>
        </w:trPr>
        <w:tc>
          <w:tcPr>
            <w:tcW w:w="7240" w:type="dxa"/>
            <w:shd w:val="clear" w:color="auto" w:fill="auto"/>
            <w:vAlign w:val="center"/>
            <w:hideMark/>
          </w:tcPr>
          <w:p w14:paraId="7038FE80" w14:textId="609235D6" w:rsidR="00A02DAA" w:rsidRPr="00843542" w:rsidRDefault="00A02DAA">
            <w:pPr>
              <w:spacing w:line="240" w:lineRule="auto"/>
              <w:rPr>
                <w:rFonts w:eastAsia="Times New Roman" w:cstheme="minorHAnsi"/>
                <w:color w:val="000000"/>
                <w:sz w:val="18"/>
                <w:szCs w:val="18"/>
                <w:lang w:eastAsia="en-GB"/>
              </w:rPr>
            </w:pPr>
            <w:r w:rsidRPr="00843542">
              <w:rPr>
                <w:rFonts w:eastAsia="Times New Roman" w:cstheme="minorHAnsi"/>
                <w:color w:val="000000"/>
                <w:sz w:val="18"/>
                <w:szCs w:val="18"/>
                <w:lang w:eastAsia="en-GB"/>
              </w:rPr>
              <w:t>PL1039 20” Gas Export – Hamilton to Douglas – ending pipeline section plus spools at Douglas DP</w:t>
            </w:r>
          </w:p>
        </w:tc>
      </w:tr>
      <w:tr w:rsidR="00A02DAA" w:rsidRPr="00843542" w14:paraId="19564A83" w14:textId="77777777" w:rsidTr="008F5FB6">
        <w:trPr>
          <w:trHeight w:val="880"/>
          <w:jc w:val="center"/>
        </w:trPr>
        <w:tc>
          <w:tcPr>
            <w:tcW w:w="7240" w:type="dxa"/>
            <w:shd w:val="clear" w:color="auto" w:fill="auto"/>
            <w:vAlign w:val="center"/>
            <w:hideMark/>
          </w:tcPr>
          <w:p w14:paraId="6EE66FA7" w14:textId="28113382" w:rsidR="00A02DAA" w:rsidRPr="00843542" w:rsidRDefault="005B12DE">
            <w:pPr>
              <w:spacing w:line="240" w:lineRule="auto"/>
              <w:rPr>
                <w:rFonts w:eastAsia="Times New Roman"/>
                <w:color w:val="000000"/>
                <w:sz w:val="18"/>
                <w:szCs w:val="18"/>
                <w:lang w:eastAsia="en-GB"/>
              </w:rPr>
            </w:pPr>
            <w:r>
              <w:rPr>
                <w:rFonts w:eastAsia="Times New Roman"/>
                <w:color w:val="000000" w:themeColor="text1"/>
                <w:sz w:val="18"/>
                <w:szCs w:val="18"/>
                <w:lang w:eastAsia="en-GB"/>
              </w:rPr>
              <w:t xml:space="preserve">PL6424 </w:t>
            </w:r>
            <w:r w:rsidR="00A02DAA" w:rsidRPr="00843542">
              <w:rPr>
                <w:rFonts w:eastAsia="Times New Roman"/>
                <w:color w:val="000000" w:themeColor="text1"/>
                <w:sz w:val="18"/>
                <w:szCs w:val="18"/>
                <w:lang w:eastAsia="en-GB"/>
              </w:rPr>
              <w:t>Power Cable – Douglas to Hamilton - ending sections at Douglas DP and at Hamilton, as per Subsea Removal Layout around Douglas DP and Hamilton</w:t>
            </w:r>
          </w:p>
        </w:tc>
      </w:tr>
      <w:tr w:rsidR="00A02DAA" w:rsidRPr="00843542" w14:paraId="14FEB41F" w14:textId="77777777" w:rsidTr="00AE5ADA">
        <w:trPr>
          <w:trHeight w:val="177"/>
          <w:jc w:val="center"/>
        </w:trPr>
        <w:tc>
          <w:tcPr>
            <w:tcW w:w="7240" w:type="dxa"/>
            <w:shd w:val="clear" w:color="auto" w:fill="007A5F" w:themeFill="text2"/>
            <w:vAlign w:val="center"/>
            <w:hideMark/>
          </w:tcPr>
          <w:p w14:paraId="1E754C59" w14:textId="77777777" w:rsidR="00A02DAA" w:rsidRPr="00843542" w:rsidRDefault="00A02DAA">
            <w:pPr>
              <w:spacing w:line="240" w:lineRule="auto"/>
              <w:rPr>
                <w:rFonts w:eastAsia="Times New Roman" w:cstheme="minorHAnsi"/>
                <w:color w:val="000000"/>
                <w:sz w:val="18"/>
                <w:szCs w:val="18"/>
                <w:lang w:eastAsia="en-GB"/>
              </w:rPr>
            </w:pPr>
          </w:p>
        </w:tc>
      </w:tr>
      <w:tr w:rsidR="00A02DAA" w:rsidRPr="00843542" w14:paraId="59289084" w14:textId="77777777" w:rsidTr="008F5FB6">
        <w:trPr>
          <w:trHeight w:val="290"/>
          <w:jc w:val="center"/>
        </w:trPr>
        <w:tc>
          <w:tcPr>
            <w:tcW w:w="7240" w:type="dxa"/>
            <w:shd w:val="clear" w:color="auto" w:fill="auto"/>
            <w:vAlign w:val="center"/>
            <w:hideMark/>
          </w:tcPr>
          <w:p w14:paraId="0A50CF2C" w14:textId="77777777" w:rsidR="00A02DAA" w:rsidRPr="00843542" w:rsidRDefault="00A02DAA" w:rsidP="008F5FB6">
            <w:pPr>
              <w:pStyle w:val="Tabletextleft"/>
              <w:rPr>
                <w:rFonts w:eastAsia="Times New Roman" w:cstheme="minorHAnsi"/>
                <w:color w:val="000000"/>
                <w:szCs w:val="18"/>
                <w:u w:val="single"/>
                <w:lang w:eastAsia="en-GB"/>
              </w:rPr>
            </w:pPr>
            <w:r w:rsidRPr="00843542">
              <w:rPr>
                <w:rFonts w:ascii="Arial" w:hAnsi="Arial"/>
                <w:b/>
                <w:bCs/>
                <w:color w:val="007A5F" w:themeColor="text2"/>
                <w:szCs w:val="18"/>
                <w:lang w:eastAsia="zh-CN"/>
              </w:rPr>
              <w:t>Hamilton North Pipelines / Power Cables</w:t>
            </w:r>
          </w:p>
        </w:tc>
      </w:tr>
      <w:tr w:rsidR="00A02DAA" w:rsidRPr="00843542" w14:paraId="3450A52C" w14:textId="77777777" w:rsidTr="008F5FB6">
        <w:trPr>
          <w:trHeight w:val="580"/>
          <w:jc w:val="center"/>
        </w:trPr>
        <w:tc>
          <w:tcPr>
            <w:tcW w:w="7240" w:type="dxa"/>
            <w:shd w:val="clear" w:color="auto" w:fill="auto"/>
            <w:vAlign w:val="center"/>
            <w:hideMark/>
          </w:tcPr>
          <w:p w14:paraId="043D0760" w14:textId="77777777" w:rsidR="00A02DAA" w:rsidRPr="00843542" w:rsidRDefault="00A02DAA">
            <w:pPr>
              <w:spacing w:line="240" w:lineRule="auto"/>
              <w:rPr>
                <w:rFonts w:eastAsia="Times New Roman" w:cstheme="minorHAnsi"/>
                <w:color w:val="000000"/>
                <w:sz w:val="18"/>
                <w:szCs w:val="18"/>
                <w:lang w:eastAsia="en-GB"/>
              </w:rPr>
            </w:pPr>
            <w:r w:rsidRPr="00843542">
              <w:rPr>
                <w:rFonts w:eastAsia="Times New Roman" w:cstheme="minorHAnsi"/>
                <w:color w:val="000000"/>
                <w:sz w:val="18"/>
                <w:szCs w:val="18"/>
                <w:lang w:eastAsia="en-GB"/>
              </w:rPr>
              <w:t>PL1041 14” Gas Pipeline – Hamilton North to Douglas – ending pipeline section plus spool at Douglas DP</w:t>
            </w:r>
          </w:p>
        </w:tc>
      </w:tr>
      <w:tr w:rsidR="00A02DAA" w:rsidRPr="00843542" w14:paraId="0C6FC6F7" w14:textId="77777777" w:rsidTr="008F5FB6">
        <w:trPr>
          <w:trHeight w:val="580"/>
          <w:jc w:val="center"/>
        </w:trPr>
        <w:tc>
          <w:tcPr>
            <w:tcW w:w="7240" w:type="dxa"/>
            <w:shd w:val="clear" w:color="auto" w:fill="auto"/>
            <w:vAlign w:val="center"/>
            <w:hideMark/>
          </w:tcPr>
          <w:p w14:paraId="14DD64C6" w14:textId="77777777" w:rsidR="00A02DAA" w:rsidRPr="00843542" w:rsidRDefault="00A02DAA">
            <w:pPr>
              <w:spacing w:line="240" w:lineRule="auto"/>
              <w:rPr>
                <w:rFonts w:eastAsia="Times New Roman" w:cstheme="minorHAnsi"/>
                <w:color w:val="000000"/>
                <w:sz w:val="18"/>
                <w:szCs w:val="18"/>
                <w:lang w:eastAsia="en-GB"/>
              </w:rPr>
            </w:pPr>
            <w:r w:rsidRPr="00843542">
              <w:rPr>
                <w:rFonts w:eastAsia="Times New Roman" w:cstheme="minorHAnsi"/>
                <w:color w:val="000000"/>
                <w:sz w:val="18"/>
                <w:szCs w:val="18"/>
                <w:lang w:eastAsia="en-GB"/>
              </w:rPr>
              <w:t>PL1042 2” Methanol Pipeline - Hamilton North to Douglas (Piggybacked on PL1041) - ending pipeline section plus spool at Douglas DP</w:t>
            </w:r>
          </w:p>
        </w:tc>
      </w:tr>
      <w:tr w:rsidR="00A02DAA" w:rsidRPr="00843542" w14:paraId="615E26FE" w14:textId="77777777" w:rsidTr="008F5FB6">
        <w:trPr>
          <w:trHeight w:val="580"/>
          <w:jc w:val="center"/>
        </w:trPr>
        <w:tc>
          <w:tcPr>
            <w:tcW w:w="7240" w:type="dxa"/>
            <w:shd w:val="clear" w:color="auto" w:fill="auto"/>
            <w:vAlign w:val="center"/>
            <w:hideMark/>
          </w:tcPr>
          <w:p w14:paraId="3730ACB3" w14:textId="77777777" w:rsidR="00A02DAA" w:rsidRPr="00843542" w:rsidRDefault="00A02DAA">
            <w:pPr>
              <w:spacing w:line="240" w:lineRule="auto"/>
              <w:rPr>
                <w:rFonts w:eastAsia="Times New Roman" w:cstheme="minorHAnsi"/>
                <w:color w:val="000000"/>
                <w:sz w:val="18"/>
                <w:szCs w:val="18"/>
                <w:lang w:eastAsia="en-GB"/>
              </w:rPr>
            </w:pPr>
            <w:r w:rsidRPr="00843542">
              <w:rPr>
                <w:rFonts w:eastAsia="Times New Roman" w:cstheme="minorHAnsi"/>
                <w:color w:val="000000"/>
                <w:sz w:val="18"/>
                <w:szCs w:val="18"/>
                <w:lang w:eastAsia="en-GB"/>
              </w:rPr>
              <w:t>PL1860 8” Flexible Gas Pipeline - Hamilton East to Hamilton North - ending section as per Subsea Removal Layout around Hamilton North</w:t>
            </w:r>
          </w:p>
        </w:tc>
      </w:tr>
      <w:tr w:rsidR="00A02DAA" w:rsidRPr="00843542" w14:paraId="5BB031E9" w14:textId="77777777" w:rsidTr="008F5FB6">
        <w:trPr>
          <w:trHeight w:val="580"/>
          <w:jc w:val="center"/>
        </w:trPr>
        <w:tc>
          <w:tcPr>
            <w:tcW w:w="7240" w:type="dxa"/>
            <w:shd w:val="clear" w:color="auto" w:fill="auto"/>
            <w:vAlign w:val="center"/>
            <w:hideMark/>
          </w:tcPr>
          <w:p w14:paraId="740AC18D" w14:textId="77777777" w:rsidR="00A02DAA" w:rsidRPr="00843542" w:rsidRDefault="00A02DAA">
            <w:pPr>
              <w:spacing w:line="240" w:lineRule="auto"/>
              <w:rPr>
                <w:rFonts w:eastAsia="Times New Roman" w:cstheme="minorHAnsi"/>
                <w:color w:val="000000"/>
                <w:sz w:val="18"/>
                <w:szCs w:val="18"/>
                <w:lang w:eastAsia="en-GB"/>
              </w:rPr>
            </w:pPr>
            <w:r w:rsidRPr="00843542">
              <w:rPr>
                <w:rFonts w:eastAsia="Times New Roman" w:cstheme="minorHAnsi"/>
                <w:color w:val="000000"/>
                <w:sz w:val="18"/>
                <w:szCs w:val="18"/>
                <w:lang w:eastAsia="en-GB"/>
              </w:rPr>
              <w:t>PLU1861 Umbilical – Hamilton North to Hamilton East - ending section as per Subsea Removal Layout around Hamilton North</w:t>
            </w:r>
          </w:p>
        </w:tc>
      </w:tr>
      <w:tr w:rsidR="00A02DAA" w:rsidRPr="00843542" w14:paraId="35AFF5B7" w14:textId="77777777" w:rsidTr="008F5FB6">
        <w:trPr>
          <w:trHeight w:val="880"/>
          <w:jc w:val="center"/>
        </w:trPr>
        <w:tc>
          <w:tcPr>
            <w:tcW w:w="7240" w:type="dxa"/>
            <w:shd w:val="clear" w:color="auto" w:fill="auto"/>
            <w:vAlign w:val="center"/>
            <w:hideMark/>
          </w:tcPr>
          <w:p w14:paraId="1177A2DF" w14:textId="490BC9AA" w:rsidR="00A02DAA" w:rsidRPr="00843542" w:rsidRDefault="00BA62D6">
            <w:pPr>
              <w:spacing w:line="240" w:lineRule="auto"/>
              <w:rPr>
                <w:rFonts w:eastAsia="Times New Roman" w:cstheme="minorHAnsi"/>
                <w:color w:val="000000"/>
                <w:sz w:val="18"/>
                <w:szCs w:val="18"/>
                <w:lang w:eastAsia="en-GB"/>
              </w:rPr>
            </w:pPr>
            <w:r>
              <w:rPr>
                <w:rFonts w:eastAsia="Times New Roman" w:cstheme="minorHAnsi"/>
                <w:color w:val="000000"/>
                <w:sz w:val="18"/>
                <w:szCs w:val="18"/>
                <w:lang w:eastAsia="en-GB"/>
              </w:rPr>
              <w:lastRenderedPageBreak/>
              <w:t xml:space="preserve">PL6423 </w:t>
            </w:r>
            <w:r w:rsidR="00A02DAA" w:rsidRPr="00843542">
              <w:rPr>
                <w:rFonts w:eastAsia="Times New Roman" w:cstheme="minorHAnsi"/>
                <w:color w:val="000000"/>
                <w:sz w:val="18"/>
                <w:szCs w:val="18"/>
                <w:lang w:eastAsia="en-GB"/>
              </w:rPr>
              <w:t>Power Cable – Douglas to Hamilton North - ending sections at Douglas DP and at Hamilton North, as per Subsea Removal Layout around Douglas DP and Hamilton North</w:t>
            </w:r>
          </w:p>
        </w:tc>
      </w:tr>
      <w:tr w:rsidR="00794C3C" w:rsidRPr="00843542" w14:paraId="2E309128" w14:textId="77777777" w:rsidTr="00AE5ADA">
        <w:trPr>
          <w:trHeight w:val="188"/>
          <w:jc w:val="center"/>
        </w:trPr>
        <w:tc>
          <w:tcPr>
            <w:tcW w:w="7240" w:type="dxa"/>
            <w:shd w:val="clear" w:color="auto" w:fill="007A5F" w:themeFill="text2"/>
            <w:vAlign w:val="center"/>
          </w:tcPr>
          <w:p w14:paraId="0D4F16F6" w14:textId="77777777" w:rsidR="00794C3C" w:rsidRPr="00843542" w:rsidRDefault="00794C3C">
            <w:pPr>
              <w:spacing w:line="240" w:lineRule="auto"/>
              <w:rPr>
                <w:rFonts w:eastAsia="Times New Roman" w:cstheme="minorHAnsi"/>
                <w:color w:val="000000"/>
                <w:sz w:val="18"/>
                <w:szCs w:val="18"/>
                <w:lang w:eastAsia="en-GB"/>
              </w:rPr>
            </w:pPr>
          </w:p>
        </w:tc>
      </w:tr>
    </w:tbl>
    <w:p w14:paraId="71DED120" w14:textId="77777777" w:rsidR="00A02DAA" w:rsidRPr="00843542" w:rsidRDefault="00A02DAA" w:rsidP="00A02DAA">
      <w:pPr>
        <w:pStyle w:val="BodyText"/>
      </w:pPr>
    </w:p>
    <w:p w14:paraId="0C09A5E0" w14:textId="7714F9B2" w:rsidR="00A02DAA" w:rsidRPr="00843542" w:rsidRDefault="00AC7B94" w:rsidP="00A02DAA">
      <w:pPr>
        <w:pStyle w:val="BodyText"/>
      </w:pPr>
      <w:r w:rsidRPr="00843542">
        <w:fldChar w:fldCharType="begin"/>
      </w:r>
      <w:r w:rsidRPr="00843542">
        <w:instrText xml:space="preserve"> REF _Ref148508778 \h </w:instrText>
      </w:r>
      <w:r w:rsidRPr="00843542">
        <w:fldChar w:fldCharType="separate"/>
      </w:r>
      <w:r w:rsidRPr="00843542">
        <w:t>Figure 3</w:t>
      </w:r>
      <w:r w:rsidRPr="00843542">
        <w:fldChar w:fldCharType="end"/>
      </w:r>
      <w:r w:rsidR="00A02DAA" w:rsidRPr="00843542">
        <w:t xml:space="preserve"> </w:t>
      </w:r>
      <w:r w:rsidR="0013231F" w:rsidRPr="00843542">
        <w:t xml:space="preserve">below </w:t>
      </w:r>
      <w:r w:rsidR="00A02DAA" w:rsidRPr="00843542">
        <w:t>show</w:t>
      </w:r>
      <w:r w:rsidR="0013231F" w:rsidRPr="00843542">
        <w:t>s</w:t>
      </w:r>
      <w:r w:rsidR="00A02DAA" w:rsidRPr="00843542">
        <w:t xml:space="preserve"> the </w:t>
      </w:r>
      <w:r w:rsidR="00401813" w:rsidRPr="00843542">
        <w:t xml:space="preserve">facility </w:t>
      </w:r>
      <w:r w:rsidR="00A02DAA" w:rsidRPr="00843542">
        <w:t xml:space="preserve">schematic </w:t>
      </w:r>
      <w:r w:rsidR="00C84B76" w:rsidRPr="00843542">
        <w:t xml:space="preserve">illustrating </w:t>
      </w:r>
      <w:r w:rsidR="00A02DAA" w:rsidRPr="00843542">
        <w:t xml:space="preserve">the split between Phase 1 and </w:t>
      </w:r>
      <w:r w:rsidR="00780153" w:rsidRPr="00843542">
        <w:t>Final Decommissioning</w:t>
      </w:r>
      <w:r w:rsidR="00FB0067" w:rsidRPr="00843542">
        <w:t>.</w:t>
      </w:r>
    </w:p>
    <w:p w14:paraId="7C715D8F" w14:textId="351DA6D5" w:rsidR="00A02DAA" w:rsidRPr="00843542" w:rsidRDefault="00283E1A" w:rsidP="00A02DAA">
      <w:pPr>
        <w:pStyle w:val="BodyText"/>
      </w:pPr>
      <w:r>
        <w:rPr>
          <w:noProof/>
        </w:rPr>
        <w:drawing>
          <wp:inline distT="0" distB="0" distL="0" distR="0" wp14:anchorId="145C7851" wp14:editId="5726D78C">
            <wp:extent cx="5732145" cy="3225800"/>
            <wp:effectExtent l="0" t="0" r="1905" b="0"/>
            <wp:docPr id="63672318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23185" name="Picture 1" descr="A diagram of a diagram&#10;&#10;Description automatically generated"/>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3225800"/>
                    </a:xfrm>
                    <a:prstGeom prst="rect">
                      <a:avLst/>
                    </a:prstGeom>
                    <a:noFill/>
                    <a:ln>
                      <a:noFill/>
                    </a:ln>
                  </pic:spPr>
                </pic:pic>
              </a:graphicData>
            </a:graphic>
          </wp:inline>
        </w:drawing>
      </w:r>
    </w:p>
    <w:p w14:paraId="241F20C0" w14:textId="53AC50EB" w:rsidR="00A02DAA" w:rsidRPr="00843542" w:rsidRDefault="00A02DAA" w:rsidP="00A02DAA">
      <w:pPr>
        <w:pStyle w:val="BodyText"/>
      </w:pPr>
    </w:p>
    <w:p w14:paraId="59382B82" w14:textId="77777777" w:rsidR="00A02DAA" w:rsidRPr="00843542" w:rsidRDefault="00A02DAA" w:rsidP="008F5FB6">
      <w:pPr>
        <w:pStyle w:val="Caption"/>
        <w:spacing w:before="0"/>
        <w:jc w:val="left"/>
        <w:rPr>
          <w:b w:val="0"/>
          <w:bCs/>
          <w:i/>
          <w:iCs/>
          <w:sz w:val="18"/>
          <w:szCs w:val="14"/>
        </w:rPr>
      </w:pPr>
      <w:r w:rsidRPr="00843542">
        <w:rPr>
          <w:b w:val="0"/>
          <w:bCs/>
          <w:i/>
          <w:iCs/>
          <w:sz w:val="18"/>
          <w:szCs w:val="14"/>
        </w:rPr>
        <w:t xml:space="preserve">Source: Eni </w:t>
      </w:r>
    </w:p>
    <w:p w14:paraId="5D8748FD" w14:textId="77777777" w:rsidR="009E4EC3" w:rsidRPr="00843542" w:rsidRDefault="009E4EC3" w:rsidP="00A02DAA">
      <w:pPr>
        <w:pStyle w:val="Caption"/>
      </w:pPr>
      <w:bookmarkStart w:id="16" w:name="_Ref147657340"/>
      <w:bookmarkStart w:id="17" w:name="_Ref148437694"/>
    </w:p>
    <w:p w14:paraId="5AE9F82F" w14:textId="7136655D" w:rsidR="00A02DAA" w:rsidRPr="00843542" w:rsidRDefault="00E80533" w:rsidP="00E80533">
      <w:pPr>
        <w:pStyle w:val="Caption"/>
      </w:pPr>
      <w:bookmarkStart w:id="18" w:name="_Ref148508778"/>
      <w:bookmarkStart w:id="19" w:name="_Toc158639280"/>
      <w:bookmarkEnd w:id="16"/>
      <w:r w:rsidRPr="00843542">
        <w:t xml:space="preserve">Figure </w:t>
      </w:r>
      <w:r w:rsidRPr="00843542">
        <w:fldChar w:fldCharType="begin"/>
      </w:r>
      <w:r w:rsidRPr="00843542">
        <w:instrText xml:space="preserve"> SEQ Figure \* ARABIC </w:instrText>
      </w:r>
      <w:r w:rsidRPr="00843542">
        <w:fldChar w:fldCharType="separate"/>
      </w:r>
      <w:r w:rsidRPr="00843542">
        <w:t>3</w:t>
      </w:r>
      <w:r w:rsidRPr="00843542">
        <w:fldChar w:fldCharType="end"/>
      </w:r>
      <w:bookmarkEnd w:id="18"/>
      <w:r w:rsidRPr="00843542">
        <w:rPr>
          <w:rStyle w:val="CommentReference"/>
          <w:rFonts w:cstheme="minorBidi"/>
          <w:b w:val="0"/>
        </w:rPr>
        <w:t xml:space="preserve"> </w:t>
      </w:r>
      <w:r w:rsidRPr="00843542">
        <w:t>Schematic of proposed phasing of decommissioning</w:t>
      </w:r>
      <w:r w:rsidR="00A02DAA" w:rsidRPr="00843542">
        <w:t>.</w:t>
      </w:r>
      <w:bookmarkEnd w:id="17"/>
      <w:bookmarkEnd w:id="19"/>
    </w:p>
    <w:p w14:paraId="5CE31ABC" w14:textId="77777777" w:rsidR="00A02DAA" w:rsidRPr="00843542" w:rsidRDefault="00A02DAA" w:rsidP="00A02DAA">
      <w:pPr>
        <w:pStyle w:val="BodyText"/>
      </w:pPr>
    </w:p>
    <w:p w14:paraId="0ED48316" w14:textId="0183F661" w:rsidR="00A02DAA" w:rsidRPr="00843542" w:rsidRDefault="00A02DAA" w:rsidP="00A02DAA">
      <w:pPr>
        <w:pStyle w:val="BodyText"/>
      </w:pPr>
      <w:r w:rsidRPr="00843542">
        <w:t xml:space="preserve">Base case removal option methodology for Phase 1 is the so called </w:t>
      </w:r>
      <w:r w:rsidR="007907D3" w:rsidRPr="00843542">
        <w:t>‘c</w:t>
      </w:r>
      <w:r w:rsidRPr="00843542">
        <w:t xml:space="preserve">ut &amp; </w:t>
      </w:r>
      <w:r w:rsidR="007907D3" w:rsidRPr="00843542">
        <w:t>l</w:t>
      </w:r>
      <w:r w:rsidRPr="00843542">
        <w:t>ift</w:t>
      </w:r>
      <w:r w:rsidR="007907D3" w:rsidRPr="00843542">
        <w:t>’</w:t>
      </w:r>
      <w:r w:rsidRPr="00843542">
        <w:t xml:space="preserve"> method. This can be used for any diameter or length of pipeline. For the </w:t>
      </w:r>
      <w:r w:rsidR="007907D3" w:rsidRPr="00843542">
        <w:t>c</w:t>
      </w:r>
      <w:r w:rsidRPr="00843542">
        <w:t xml:space="preserve">ut &amp; </w:t>
      </w:r>
      <w:r w:rsidR="007907D3" w:rsidRPr="00843542">
        <w:t>l</w:t>
      </w:r>
      <w:r w:rsidRPr="00843542">
        <w:t>ift recovery technique, the pipeline is cut and recovered to a suitable vessel (CSV or DSV) which utilises subsea cutting equipment operated by either drivers or ROV. The pipeline is cut subsea along the pipeline route into manageable lengths depending on the vessel deck space available typically ranging from 12m to 24m. Upon completion of cutting, the pipeline is recovered by the vessel crane to either the vessel deck or a suitable barge for transportation to port for onshore disposal.</w:t>
      </w:r>
    </w:p>
    <w:p w14:paraId="09B5ACE0" w14:textId="77777777" w:rsidR="00A02DAA" w:rsidRPr="00843542" w:rsidRDefault="00A02DAA" w:rsidP="00A02DAA">
      <w:pPr>
        <w:pStyle w:val="BodyText"/>
      </w:pPr>
      <w:r w:rsidRPr="00843542">
        <w:t>Two options are available for pipeline cutting, the first being that all cuts can be completed along the route before conducting pipe section recovery, or the 2</w:t>
      </w:r>
      <w:r w:rsidRPr="00843542">
        <w:rPr>
          <w:vertAlign w:val="superscript"/>
        </w:rPr>
        <w:t>nd</w:t>
      </w:r>
      <w:r w:rsidRPr="00843542">
        <w:t xml:space="preserve"> option of cutting and recovering each pipe section in turn as the vessel proceeds along the route.</w:t>
      </w:r>
    </w:p>
    <w:p w14:paraId="19B5C49A" w14:textId="26B36A35" w:rsidR="00A02DAA" w:rsidRPr="00843542" w:rsidRDefault="00A02DAA" w:rsidP="00A02DAA">
      <w:pPr>
        <w:pStyle w:val="BodyText"/>
      </w:pPr>
      <w:r w:rsidRPr="00843542">
        <w:t>All recovery operations are conducted in a horizontal orientation.</w:t>
      </w:r>
    </w:p>
    <w:p w14:paraId="6D43F666" w14:textId="77777777" w:rsidR="00A02DAA" w:rsidRPr="00843542" w:rsidRDefault="00A02DAA" w:rsidP="00A02DAA">
      <w:pPr>
        <w:pStyle w:val="BodyText"/>
      </w:pPr>
      <w:r w:rsidRPr="00843542">
        <w:t>This option has been widely used in industry for removing shorter sections of pipe, either for the removal of a short pipeline in its entirely, or when discrete sections are being removed under a decommissioning plan. It is usually the preferred removal option for short sections of pipe, when it is impractical or prohibitively expensive to mobilise major removal equipment.</w:t>
      </w:r>
      <w:r w:rsidRPr="00843542">
        <w:rPr>
          <w:rStyle w:val="FootnoteReference"/>
        </w:rPr>
        <w:footnoteReference w:id="4"/>
      </w:r>
    </w:p>
    <w:p w14:paraId="63509892" w14:textId="77777777" w:rsidR="00A02DAA" w:rsidRPr="00843542" w:rsidRDefault="00A02DAA" w:rsidP="00A02DAA">
      <w:pPr>
        <w:pStyle w:val="BodyText"/>
      </w:pPr>
      <w:r w:rsidRPr="00843542">
        <w:rPr>
          <w:noProof/>
        </w:rPr>
        <w:lastRenderedPageBreak/>
        <w:drawing>
          <wp:inline distT="0" distB="0" distL="0" distR="0" wp14:anchorId="648F199F" wp14:editId="60D6CCA4">
            <wp:extent cx="5732145" cy="2395220"/>
            <wp:effectExtent l="0" t="0" r="1905" b="5080"/>
            <wp:docPr id="207556138" name="Picture 207556138" descr="A large ship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6138" name="Picture 1" descr="A large ship in the water&#10;&#10;Description automatically generated with medium confidence"/>
                    <pic:cNvPicPr/>
                  </pic:nvPicPr>
                  <pic:blipFill>
                    <a:blip r:embed="rId25"/>
                    <a:stretch>
                      <a:fillRect/>
                    </a:stretch>
                  </pic:blipFill>
                  <pic:spPr>
                    <a:xfrm>
                      <a:off x="0" y="0"/>
                      <a:ext cx="5732145" cy="2395220"/>
                    </a:xfrm>
                    <a:prstGeom prst="rect">
                      <a:avLst/>
                    </a:prstGeom>
                  </pic:spPr>
                </pic:pic>
              </a:graphicData>
            </a:graphic>
          </wp:inline>
        </w:drawing>
      </w:r>
    </w:p>
    <w:p w14:paraId="25F9FA13" w14:textId="11195605" w:rsidR="00A02DAA" w:rsidRPr="00843542" w:rsidRDefault="00A02DAA" w:rsidP="00A02DAA">
      <w:pPr>
        <w:pStyle w:val="Caption"/>
      </w:pPr>
      <w:bookmarkStart w:id="20" w:name="_Toc158639281"/>
      <w:r w:rsidRPr="00843542">
        <w:t xml:space="preserve">Figure </w:t>
      </w:r>
      <w:r w:rsidRPr="00843542">
        <w:fldChar w:fldCharType="begin"/>
      </w:r>
      <w:r w:rsidRPr="00843542">
        <w:instrText xml:space="preserve"> SEQ Figure \* ARABIC </w:instrText>
      </w:r>
      <w:r w:rsidRPr="00843542">
        <w:fldChar w:fldCharType="separate"/>
      </w:r>
      <w:r w:rsidR="00E80533" w:rsidRPr="00843542">
        <w:t>4</w:t>
      </w:r>
      <w:r w:rsidRPr="00843542">
        <w:fldChar w:fldCharType="end"/>
      </w:r>
      <w:r w:rsidRPr="00843542">
        <w:t xml:space="preserve"> Cut and Lift Technique</w:t>
      </w:r>
      <w:bookmarkEnd w:id="20"/>
    </w:p>
    <w:p w14:paraId="01FB6700" w14:textId="77777777" w:rsidR="00A02DAA" w:rsidRPr="00843542" w:rsidRDefault="00A02DAA" w:rsidP="008F5FB6">
      <w:pPr>
        <w:pStyle w:val="BodyText"/>
      </w:pPr>
      <w:r w:rsidRPr="00843542">
        <w:rPr>
          <w:noProof/>
        </w:rPr>
        <w:drawing>
          <wp:inline distT="0" distB="0" distL="0" distR="0" wp14:anchorId="2B758E4A" wp14:editId="57E07723">
            <wp:extent cx="5732145" cy="4394200"/>
            <wp:effectExtent l="0" t="0" r="1905" b="6350"/>
            <wp:docPr id="934933865" name="Picture 934933865" descr="A water pouring out of a pipe into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33865" name="Picture 1" descr="A water pouring out of a pipe into the water&#10;&#10;Description automatically generated"/>
                    <pic:cNvPicPr/>
                  </pic:nvPicPr>
                  <pic:blipFill>
                    <a:blip r:embed="rId26"/>
                    <a:stretch>
                      <a:fillRect/>
                    </a:stretch>
                  </pic:blipFill>
                  <pic:spPr>
                    <a:xfrm>
                      <a:off x="0" y="0"/>
                      <a:ext cx="5732145" cy="4394200"/>
                    </a:xfrm>
                    <a:prstGeom prst="rect">
                      <a:avLst/>
                    </a:prstGeom>
                  </pic:spPr>
                </pic:pic>
              </a:graphicData>
            </a:graphic>
          </wp:inline>
        </w:drawing>
      </w:r>
    </w:p>
    <w:p w14:paraId="24AB120A" w14:textId="3BC78876" w:rsidR="00A02DAA" w:rsidRPr="00843542" w:rsidRDefault="00A02DAA" w:rsidP="00A02DAA">
      <w:pPr>
        <w:pStyle w:val="Caption"/>
      </w:pPr>
      <w:bookmarkStart w:id="21" w:name="_Toc158639282"/>
      <w:r w:rsidRPr="00843542">
        <w:t xml:space="preserve">Figure </w:t>
      </w:r>
      <w:r w:rsidRPr="00843542">
        <w:fldChar w:fldCharType="begin"/>
      </w:r>
      <w:r w:rsidRPr="00843542">
        <w:instrText xml:space="preserve"> SEQ Figure \* ARABIC </w:instrText>
      </w:r>
      <w:r w:rsidRPr="00843542">
        <w:fldChar w:fldCharType="separate"/>
      </w:r>
      <w:r w:rsidR="00E80533" w:rsidRPr="00843542">
        <w:t>5</w:t>
      </w:r>
      <w:r w:rsidRPr="00843542">
        <w:fldChar w:fldCharType="end"/>
      </w:r>
      <w:r w:rsidRPr="00843542">
        <w:t xml:space="preserve"> Recovering Cut Pipe section with Hydraulic Grapple</w:t>
      </w:r>
      <w:bookmarkEnd w:id="21"/>
    </w:p>
    <w:p w14:paraId="51DFD576" w14:textId="77777777" w:rsidR="00A02DAA" w:rsidRPr="00843542" w:rsidRDefault="00A02DAA" w:rsidP="00A02DAA">
      <w:pPr>
        <w:pStyle w:val="BodyText"/>
        <w:ind w:left="360"/>
        <w:rPr>
          <w:color w:val="0000FF"/>
        </w:rPr>
      </w:pPr>
    </w:p>
    <w:p w14:paraId="5F6827D9" w14:textId="77777777" w:rsidR="009E4EC3" w:rsidRPr="00843542" w:rsidRDefault="009E4EC3" w:rsidP="00A02DAA">
      <w:pPr>
        <w:pStyle w:val="BodyText"/>
      </w:pPr>
    </w:p>
    <w:p w14:paraId="130CF9D2" w14:textId="1AD5BA40" w:rsidR="00A02DAA" w:rsidRPr="00843542" w:rsidRDefault="00A02DAA" w:rsidP="00A02DAA">
      <w:pPr>
        <w:pStyle w:val="BodyText"/>
      </w:pPr>
      <w:r w:rsidRPr="00843542">
        <w:t>Some of the tools intended to use for cut &amp; lift are:</w:t>
      </w:r>
    </w:p>
    <w:p w14:paraId="73D89A9E" w14:textId="77777777" w:rsidR="00A02DAA" w:rsidRPr="00843542" w:rsidRDefault="00A02DAA" w:rsidP="008F5FB6">
      <w:pPr>
        <w:pStyle w:val="Caption"/>
      </w:pPr>
      <w:bookmarkStart w:id="22" w:name="_Toc158639274"/>
      <w:r w:rsidRPr="00843542">
        <w:lastRenderedPageBreak/>
        <w:t xml:space="preserve">Table </w:t>
      </w:r>
      <w:r w:rsidRPr="00843542">
        <w:fldChar w:fldCharType="begin"/>
      </w:r>
      <w:r w:rsidRPr="00843542">
        <w:instrText xml:space="preserve"> SEQ Table \* ARABIC </w:instrText>
      </w:r>
      <w:r w:rsidRPr="00843542">
        <w:fldChar w:fldCharType="separate"/>
      </w:r>
      <w:r w:rsidRPr="00843542">
        <w:t>2</w:t>
      </w:r>
      <w:r w:rsidRPr="00843542">
        <w:fldChar w:fldCharType="end"/>
      </w:r>
      <w:r w:rsidRPr="00843542">
        <w:t xml:space="preserve"> Tools to be used for cut &amp; lift</w:t>
      </w:r>
      <w:r w:rsidRPr="00843542">
        <w:rPr>
          <w:rStyle w:val="FootnoteReference"/>
        </w:rPr>
        <w:footnoteReference w:id="5"/>
      </w:r>
      <w:bookmarkEnd w:id="22"/>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5771"/>
      </w:tblGrid>
      <w:tr w:rsidR="00837517" w:rsidRPr="00843542" w14:paraId="17D96E75" w14:textId="77777777" w:rsidTr="008B72A1">
        <w:trPr>
          <w:tblHeader/>
        </w:trPr>
        <w:tc>
          <w:tcPr>
            <w:tcW w:w="1790" w:type="pct"/>
          </w:tcPr>
          <w:p w14:paraId="57B09B7B" w14:textId="77777777" w:rsidR="00837517" w:rsidRPr="00843542" w:rsidRDefault="00837517" w:rsidP="008F5FB6">
            <w:pPr>
              <w:pStyle w:val="Tabletextleft"/>
              <w:jc w:val="center"/>
              <w:rPr>
                <w:rFonts w:cstheme="minorHAnsi"/>
                <w:szCs w:val="18"/>
              </w:rPr>
            </w:pPr>
            <w:r w:rsidRPr="00843542">
              <w:rPr>
                <w:rFonts w:cstheme="minorHAnsi"/>
                <w:b/>
                <w:bCs/>
                <w:color w:val="007A5F" w:themeColor="text2"/>
                <w:szCs w:val="18"/>
              </w:rPr>
              <w:t>Tool</w:t>
            </w:r>
          </w:p>
        </w:tc>
        <w:tc>
          <w:tcPr>
            <w:tcW w:w="3210" w:type="pct"/>
          </w:tcPr>
          <w:p w14:paraId="2D498FBB" w14:textId="77777777" w:rsidR="00837517" w:rsidRPr="00843542" w:rsidRDefault="00837517">
            <w:pPr>
              <w:pStyle w:val="Tabletextleft"/>
              <w:jc w:val="center"/>
              <w:rPr>
                <w:rFonts w:cstheme="minorHAnsi"/>
                <w:b/>
                <w:bCs/>
                <w:color w:val="007A5F" w:themeColor="text2"/>
                <w:szCs w:val="18"/>
              </w:rPr>
            </w:pPr>
            <w:r w:rsidRPr="00843542">
              <w:rPr>
                <w:rFonts w:cstheme="minorHAnsi"/>
                <w:b/>
                <w:bCs/>
                <w:color w:val="007A5F" w:themeColor="text2"/>
                <w:szCs w:val="18"/>
              </w:rPr>
              <w:t>Description</w:t>
            </w:r>
          </w:p>
        </w:tc>
      </w:tr>
      <w:tr w:rsidR="00837517" w:rsidRPr="00843542" w14:paraId="07FE8CC5" w14:textId="77777777" w:rsidTr="008B72A1">
        <w:tc>
          <w:tcPr>
            <w:tcW w:w="1790" w:type="pct"/>
            <w:vAlign w:val="center"/>
          </w:tcPr>
          <w:p w14:paraId="64A9F15A" w14:textId="40174DF8" w:rsidR="00837517" w:rsidRPr="00843542" w:rsidRDefault="00837517">
            <w:pPr>
              <w:pStyle w:val="BodyText"/>
              <w:rPr>
                <w:rFonts w:cstheme="minorHAnsi"/>
                <w:sz w:val="18"/>
                <w:szCs w:val="18"/>
              </w:rPr>
            </w:pPr>
            <w:r w:rsidRPr="00843542">
              <w:rPr>
                <w:rFonts w:cstheme="minorHAnsi"/>
                <w:sz w:val="18"/>
                <w:szCs w:val="18"/>
              </w:rPr>
              <w:t>DWS SubSea Cutter</w:t>
            </w:r>
          </w:p>
          <w:p w14:paraId="0B6F4C35" w14:textId="7E85729E" w:rsidR="00837517" w:rsidRPr="00843542" w:rsidRDefault="00837517">
            <w:pPr>
              <w:pStyle w:val="BodyText"/>
              <w:rPr>
                <w:rFonts w:cstheme="minorHAnsi"/>
                <w:sz w:val="18"/>
                <w:szCs w:val="18"/>
              </w:rPr>
            </w:pPr>
            <w:r w:rsidRPr="00843542">
              <w:rPr>
                <w:rFonts w:cstheme="minorHAnsi"/>
                <w:noProof/>
                <w:sz w:val="18"/>
                <w:szCs w:val="18"/>
              </w:rPr>
              <w:drawing>
                <wp:inline distT="0" distB="0" distL="0" distR="0" wp14:anchorId="608B1008" wp14:editId="51F2EDD4">
                  <wp:extent cx="888651" cy="1009290"/>
                  <wp:effectExtent l="0" t="0" r="6985" b="635"/>
                  <wp:docPr id="1303809058" name="Picture 1303809058" descr="A machine with a yellow p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0960" name="Picture 1" descr="A machine with a yellow pipe&#10;&#10;Description automatically generated with medium confidence"/>
                          <pic:cNvPicPr/>
                        </pic:nvPicPr>
                        <pic:blipFill>
                          <a:blip r:embed="rId27"/>
                          <a:stretch>
                            <a:fillRect/>
                          </a:stretch>
                        </pic:blipFill>
                        <pic:spPr>
                          <a:xfrm>
                            <a:off x="0" y="0"/>
                            <a:ext cx="892745" cy="1013940"/>
                          </a:xfrm>
                          <a:prstGeom prst="rect">
                            <a:avLst/>
                          </a:prstGeom>
                        </pic:spPr>
                      </pic:pic>
                    </a:graphicData>
                  </a:graphic>
                </wp:inline>
              </w:drawing>
            </w:r>
          </w:p>
        </w:tc>
        <w:tc>
          <w:tcPr>
            <w:tcW w:w="3210" w:type="pct"/>
            <w:vMerge w:val="restart"/>
            <w:vAlign w:val="center"/>
          </w:tcPr>
          <w:p w14:paraId="47CB4E97" w14:textId="3B7F84C4" w:rsidR="00837517" w:rsidRPr="00843542" w:rsidRDefault="00837517" w:rsidP="008F5FB6">
            <w:pPr>
              <w:pStyle w:val="BodyText"/>
              <w:rPr>
                <w:rFonts w:cstheme="minorHAnsi"/>
                <w:sz w:val="18"/>
                <w:szCs w:val="18"/>
              </w:rPr>
            </w:pPr>
            <w:r w:rsidRPr="00843542">
              <w:rPr>
                <w:rFonts w:cstheme="minorHAnsi"/>
                <w:sz w:val="18"/>
                <w:szCs w:val="18"/>
              </w:rPr>
              <w:t>Deck Crew to rig up the cutting tool and deploy it to cut location (typically from 6 to 18m length – based on Flexible product behavio</w:t>
            </w:r>
            <w:r w:rsidR="00843542">
              <w:rPr>
                <w:rFonts w:cstheme="minorHAnsi"/>
                <w:sz w:val="18"/>
                <w:szCs w:val="18"/>
              </w:rPr>
              <w:t>u</w:t>
            </w:r>
            <w:r w:rsidRPr="00843542">
              <w:rPr>
                <w:rFonts w:cstheme="minorHAnsi"/>
                <w:sz w:val="18"/>
                <w:szCs w:val="18"/>
              </w:rPr>
              <w:t>r observed after first cut and recovery on deck).</w:t>
            </w:r>
          </w:p>
          <w:p w14:paraId="5D92DFAE" w14:textId="4B6EB0CD" w:rsidR="00837517" w:rsidRPr="00843542" w:rsidRDefault="009937CC" w:rsidP="008F5FB6">
            <w:pPr>
              <w:pStyle w:val="BodyText"/>
              <w:rPr>
                <w:rFonts w:cstheme="minorHAnsi"/>
                <w:sz w:val="18"/>
                <w:szCs w:val="18"/>
              </w:rPr>
            </w:pPr>
            <w:r w:rsidRPr="00843542">
              <w:rPr>
                <w:rFonts w:cstheme="minorHAnsi"/>
                <w:sz w:val="18"/>
                <w:szCs w:val="18"/>
              </w:rPr>
              <w:t>Alternatively,</w:t>
            </w:r>
            <w:r w:rsidR="00837517" w:rsidRPr="00843542">
              <w:rPr>
                <w:rFonts w:cstheme="minorHAnsi"/>
                <w:sz w:val="18"/>
                <w:szCs w:val="18"/>
              </w:rPr>
              <w:t xml:space="preserve"> if shear cutter is not able to cut the unknown Flexible product section a 6” ROV rotary disk cutter from ROV might be used. </w:t>
            </w:r>
          </w:p>
        </w:tc>
      </w:tr>
      <w:tr w:rsidR="00837517" w:rsidRPr="00843542" w14:paraId="056A2886" w14:textId="77777777" w:rsidTr="008B72A1">
        <w:tc>
          <w:tcPr>
            <w:tcW w:w="1790" w:type="pct"/>
            <w:vAlign w:val="center"/>
          </w:tcPr>
          <w:p w14:paraId="4D1515EB" w14:textId="77777777" w:rsidR="00837517" w:rsidRPr="00843542" w:rsidRDefault="00837517">
            <w:pPr>
              <w:pStyle w:val="BodyText"/>
              <w:rPr>
                <w:rFonts w:cstheme="minorHAnsi"/>
                <w:sz w:val="18"/>
                <w:szCs w:val="18"/>
              </w:rPr>
            </w:pPr>
            <w:r w:rsidRPr="00843542">
              <w:rPr>
                <w:rFonts w:cstheme="minorHAnsi"/>
                <w:sz w:val="18"/>
                <w:szCs w:val="18"/>
              </w:rPr>
              <w:t>10 TONNE SUBSEA SHEARS - 42” Jaw Opening</w:t>
            </w:r>
          </w:p>
          <w:p w14:paraId="4B6B07A1" w14:textId="71D056F3" w:rsidR="00837517" w:rsidRPr="00843542" w:rsidRDefault="00837517">
            <w:pPr>
              <w:pStyle w:val="BodyText"/>
              <w:rPr>
                <w:rFonts w:cstheme="minorHAnsi"/>
                <w:sz w:val="18"/>
                <w:szCs w:val="18"/>
              </w:rPr>
            </w:pPr>
            <w:r w:rsidRPr="00843542">
              <w:rPr>
                <w:rFonts w:cstheme="minorHAnsi"/>
                <w:noProof/>
                <w:sz w:val="18"/>
                <w:szCs w:val="18"/>
              </w:rPr>
              <w:drawing>
                <wp:inline distT="0" distB="0" distL="0" distR="0" wp14:anchorId="60A48B8E" wp14:editId="238ABA5A">
                  <wp:extent cx="1587260" cy="893944"/>
                  <wp:effectExtent l="0" t="0" r="0" b="1905"/>
                  <wp:docPr id="981886667" name="Picture 981886667" descr="A yellow machine with a white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18974" name="Picture 1" descr="A yellow machine with a white label&#10;&#10;Description automatically generated"/>
                          <pic:cNvPicPr/>
                        </pic:nvPicPr>
                        <pic:blipFill>
                          <a:blip r:embed="rId28"/>
                          <a:stretch>
                            <a:fillRect/>
                          </a:stretch>
                        </pic:blipFill>
                        <pic:spPr>
                          <a:xfrm>
                            <a:off x="0" y="0"/>
                            <a:ext cx="1594395" cy="897962"/>
                          </a:xfrm>
                          <a:prstGeom prst="rect">
                            <a:avLst/>
                          </a:prstGeom>
                        </pic:spPr>
                      </pic:pic>
                    </a:graphicData>
                  </a:graphic>
                </wp:inline>
              </w:drawing>
            </w:r>
          </w:p>
        </w:tc>
        <w:tc>
          <w:tcPr>
            <w:tcW w:w="3210" w:type="pct"/>
            <w:vMerge/>
          </w:tcPr>
          <w:p w14:paraId="64108FD1" w14:textId="77777777" w:rsidR="00837517" w:rsidRPr="00843542" w:rsidRDefault="00837517">
            <w:pPr>
              <w:pStyle w:val="BodyText"/>
              <w:jc w:val="center"/>
              <w:rPr>
                <w:rFonts w:cstheme="minorHAnsi"/>
                <w:sz w:val="18"/>
                <w:szCs w:val="18"/>
              </w:rPr>
            </w:pPr>
          </w:p>
        </w:tc>
      </w:tr>
      <w:tr w:rsidR="00837517" w:rsidRPr="00843542" w14:paraId="25EF29F3" w14:textId="77777777" w:rsidTr="008B72A1">
        <w:trPr>
          <w:trHeight w:val="2048"/>
        </w:trPr>
        <w:tc>
          <w:tcPr>
            <w:tcW w:w="1790" w:type="pct"/>
            <w:vAlign w:val="center"/>
          </w:tcPr>
          <w:p w14:paraId="5922B7E4" w14:textId="77777777" w:rsidR="00837517" w:rsidRPr="00843542" w:rsidRDefault="00837517">
            <w:pPr>
              <w:pStyle w:val="BodyText"/>
              <w:rPr>
                <w:rFonts w:cstheme="minorHAnsi"/>
                <w:sz w:val="18"/>
                <w:szCs w:val="18"/>
              </w:rPr>
            </w:pPr>
            <w:r w:rsidRPr="00843542">
              <w:rPr>
                <w:rFonts w:cstheme="minorHAnsi"/>
                <w:sz w:val="18"/>
                <w:szCs w:val="18"/>
              </w:rPr>
              <w:t>20 Tonne Grab</w:t>
            </w:r>
          </w:p>
          <w:p w14:paraId="54A152A1" w14:textId="34C74D2E" w:rsidR="00837517" w:rsidRPr="00843542" w:rsidRDefault="00837517">
            <w:pPr>
              <w:pStyle w:val="BodyText"/>
              <w:rPr>
                <w:rFonts w:cstheme="minorHAnsi"/>
                <w:sz w:val="18"/>
                <w:szCs w:val="18"/>
              </w:rPr>
            </w:pPr>
            <w:r w:rsidRPr="00843542">
              <w:rPr>
                <w:rFonts w:cstheme="minorHAnsi"/>
                <w:noProof/>
                <w:sz w:val="18"/>
                <w:szCs w:val="18"/>
              </w:rPr>
              <w:drawing>
                <wp:inline distT="0" distB="0" distL="0" distR="0" wp14:anchorId="5CE8BD18" wp14:editId="67AB2453">
                  <wp:extent cx="1915064" cy="621807"/>
                  <wp:effectExtent l="0" t="0" r="9525" b="6985"/>
                  <wp:docPr id="762884511" name="Picture 76288451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92298" name="Picture 1" descr="A close-up of a machine&#10;&#10;Description automatically generated"/>
                          <pic:cNvPicPr/>
                        </pic:nvPicPr>
                        <pic:blipFill>
                          <a:blip r:embed="rId29"/>
                          <a:stretch>
                            <a:fillRect/>
                          </a:stretch>
                        </pic:blipFill>
                        <pic:spPr>
                          <a:xfrm>
                            <a:off x="0" y="0"/>
                            <a:ext cx="1933449" cy="627776"/>
                          </a:xfrm>
                          <a:prstGeom prst="rect">
                            <a:avLst/>
                          </a:prstGeom>
                        </pic:spPr>
                      </pic:pic>
                    </a:graphicData>
                  </a:graphic>
                </wp:inline>
              </w:drawing>
            </w:r>
          </w:p>
        </w:tc>
        <w:tc>
          <w:tcPr>
            <w:tcW w:w="3210" w:type="pct"/>
            <w:vMerge w:val="restart"/>
            <w:vAlign w:val="center"/>
          </w:tcPr>
          <w:p w14:paraId="4BEBBBEF" w14:textId="77777777" w:rsidR="00837517" w:rsidRPr="00843542" w:rsidRDefault="00837517">
            <w:pPr>
              <w:pStyle w:val="BodyText"/>
              <w:rPr>
                <w:rFonts w:cstheme="minorHAnsi"/>
                <w:sz w:val="18"/>
                <w:szCs w:val="18"/>
              </w:rPr>
            </w:pPr>
            <w:r w:rsidRPr="00843542">
              <w:rPr>
                <w:rFonts w:cstheme="minorHAnsi"/>
                <w:sz w:val="18"/>
                <w:szCs w:val="18"/>
              </w:rPr>
              <w:t>Deck Crew with Crane Operator assistance deploy Grabbing Tool pre-rigged with associate rigging in order to grab the demolished Flexible product as per identified location by ROV.</w:t>
            </w:r>
          </w:p>
          <w:p w14:paraId="2D95AAAC" w14:textId="77777777" w:rsidR="00837517" w:rsidRPr="00843542" w:rsidRDefault="00837517">
            <w:pPr>
              <w:pStyle w:val="BodyText"/>
              <w:rPr>
                <w:rFonts w:cstheme="minorHAnsi"/>
                <w:sz w:val="18"/>
                <w:szCs w:val="18"/>
              </w:rPr>
            </w:pPr>
            <w:r w:rsidRPr="00843542">
              <w:rPr>
                <w:rFonts w:cstheme="minorHAnsi"/>
                <w:sz w:val="18"/>
                <w:szCs w:val="18"/>
              </w:rPr>
              <w:t>Alternatively, bridle lifting rigging will be used for recovery with diver assistance.</w:t>
            </w:r>
          </w:p>
          <w:p w14:paraId="61C16312" w14:textId="77777777" w:rsidR="00837517" w:rsidRPr="00843542" w:rsidRDefault="00837517" w:rsidP="008F5FB6">
            <w:pPr>
              <w:pStyle w:val="BodyText"/>
              <w:rPr>
                <w:rFonts w:cstheme="minorHAnsi"/>
                <w:sz w:val="18"/>
                <w:szCs w:val="18"/>
              </w:rPr>
            </w:pPr>
            <w:r w:rsidRPr="00843542">
              <w:rPr>
                <w:rFonts w:cstheme="minorHAnsi"/>
                <w:sz w:val="18"/>
                <w:szCs w:val="18"/>
              </w:rPr>
              <w:t>Once the grabbing tool is locked on the demolished section, crane to start lifting the Flexible product section under ROV monitoring for recovery on DSV/ROV vessel deck.</w:t>
            </w:r>
          </w:p>
        </w:tc>
      </w:tr>
      <w:tr w:rsidR="00837517" w:rsidRPr="00843542" w14:paraId="5F8793E5" w14:textId="77777777" w:rsidTr="008B72A1">
        <w:tc>
          <w:tcPr>
            <w:tcW w:w="1790" w:type="pct"/>
            <w:vAlign w:val="center"/>
          </w:tcPr>
          <w:p w14:paraId="594EE8A5" w14:textId="77777777" w:rsidR="00837517" w:rsidRPr="00843542" w:rsidRDefault="00837517">
            <w:pPr>
              <w:pStyle w:val="BodyText"/>
              <w:rPr>
                <w:rFonts w:cstheme="minorHAnsi"/>
                <w:sz w:val="18"/>
                <w:szCs w:val="18"/>
              </w:rPr>
            </w:pPr>
            <w:r w:rsidRPr="00843542">
              <w:rPr>
                <w:rFonts w:cstheme="minorHAnsi"/>
                <w:sz w:val="18"/>
                <w:szCs w:val="18"/>
              </w:rPr>
              <w:t>10Te Clamshell Grab</w:t>
            </w:r>
          </w:p>
          <w:p w14:paraId="6329213F" w14:textId="23089461" w:rsidR="00837517" w:rsidRPr="00843542" w:rsidRDefault="00837517">
            <w:pPr>
              <w:pStyle w:val="BodyText"/>
              <w:rPr>
                <w:rFonts w:cstheme="minorHAnsi"/>
                <w:sz w:val="18"/>
                <w:szCs w:val="18"/>
              </w:rPr>
            </w:pPr>
            <w:r w:rsidRPr="00843542">
              <w:rPr>
                <w:noProof/>
              </w:rPr>
              <w:drawing>
                <wp:inline distT="0" distB="0" distL="0" distR="0" wp14:anchorId="1B31214F" wp14:editId="46D7A5E5">
                  <wp:extent cx="1147314" cy="713080"/>
                  <wp:effectExtent l="0" t="0" r="0" b="0"/>
                  <wp:docPr id="1647901468" name="Picture 1647901468" descr="A yellow machine with a blu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01711" name="Picture 1" descr="A yellow machine with a blue logo&#10;&#10;Description automatically generated with medium confidence"/>
                          <pic:cNvPicPr/>
                        </pic:nvPicPr>
                        <pic:blipFill>
                          <a:blip r:embed="rId30"/>
                          <a:stretch>
                            <a:fillRect/>
                          </a:stretch>
                        </pic:blipFill>
                        <pic:spPr>
                          <a:xfrm>
                            <a:off x="0" y="0"/>
                            <a:ext cx="1158896" cy="720278"/>
                          </a:xfrm>
                          <a:prstGeom prst="rect">
                            <a:avLst/>
                          </a:prstGeom>
                        </pic:spPr>
                      </pic:pic>
                    </a:graphicData>
                  </a:graphic>
                </wp:inline>
              </w:drawing>
            </w:r>
          </w:p>
        </w:tc>
        <w:tc>
          <w:tcPr>
            <w:tcW w:w="3210" w:type="pct"/>
            <w:vMerge/>
          </w:tcPr>
          <w:p w14:paraId="3BED6326" w14:textId="77777777" w:rsidR="00837517" w:rsidRPr="00843542" w:rsidRDefault="00837517">
            <w:pPr>
              <w:pStyle w:val="BodyText"/>
              <w:jc w:val="center"/>
            </w:pPr>
          </w:p>
        </w:tc>
      </w:tr>
    </w:tbl>
    <w:p w14:paraId="6F419C71" w14:textId="77777777" w:rsidR="00A02DAA" w:rsidRPr="00843542" w:rsidRDefault="00A02DAA" w:rsidP="00A02DAA">
      <w:pPr>
        <w:pStyle w:val="BodyText"/>
      </w:pPr>
    </w:p>
    <w:p w14:paraId="7C3E74C1" w14:textId="5667DB21" w:rsidR="009E4EC3" w:rsidRPr="00843542" w:rsidRDefault="00A02DAA" w:rsidP="00A02DAA">
      <w:pPr>
        <w:pStyle w:val="BodyText"/>
      </w:pPr>
      <w:r w:rsidRPr="00843542">
        <w:t>The items would be removed and transported to the shore for disposal and/or recycling in a safe transportation, and for these activities is it projected to use following vessels:</w:t>
      </w:r>
    </w:p>
    <w:p w14:paraId="15539C09" w14:textId="77777777" w:rsidR="00A02DAA" w:rsidRPr="00843542" w:rsidRDefault="00A02DAA" w:rsidP="00A02DAA">
      <w:pPr>
        <w:pStyle w:val="Caption"/>
      </w:pPr>
      <w:bookmarkStart w:id="23" w:name="_Toc158639275"/>
      <w:r w:rsidRPr="00843542">
        <w:t xml:space="preserve">Table </w:t>
      </w:r>
      <w:r w:rsidRPr="00843542">
        <w:fldChar w:fldCharType="begin"/>
      </w:r>
      <w:r w:rsidRPr="00843542">
        <w:instrText xml:space="preserve"> SEQ Table \* ARABIC </w:instrText>
      </w:r>
      <w:r w:rsidRPr="00843542">
        <w:fldChar w:fldCharType="separate"/>
      </w:r>
      <w:r w:rsidRPr="00843542">
        <w:t>3</w:t>
      </w:r>
      <w:r w:rsidRPr="00843542">
        <w:fldChar w:fldCharType="end"/>
      </w:r>
      <w:r w:rsidRPr="00843542">
        <w:t xml:space="preserve"> Transportation to be used for cut &amp; lift</w:t>
      </w:r>
      <w:r w:rsidRPr="00843542">
        <w:rPr>
          <w:rStyle w:val="FootnoteReference"/>
        </w:rPr>
        <w:footnoteReference w:id="6"/>
      </w:r>
      <w:bookmarkEnd w:id="23"/>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169"/>
        <w:gridCol w:w="4577"/>
      </w:tblGrid>
      <w:tr w:rsidR="00A02DAA" w:rsidRPr="00843542" w14:paraId="68EDF7DD" w14:textId="77777777" w:rsidTr="008F5FB6">
        <w:trPr>
          <w:tblHeader/>
        </w:trPr>
        <w:tc>
          <w:tcPr>
            <w:tcW w:w="705" w:type="pct"/>
          </w:tcPr>
          <w:p w14:paraId="4395C1D0" w14:textId="77777777" w:rsidR="00A02DAA" w:rsidRPr="00843542" w:rsidRDefault="00A02DAA">
            <w:pPr>
              <w:pStyle w:val="Tabletextleft"/>
              <w:jc w:val="center"/>
              <w:rPr>
                <w:rFonts w:cstheme="minorHAnsi"/>
                <w:szCs w:val="18"/>
              </w:rPr>
            </w:pPr>
            <w:r w:rsidRPr="00843542">
              <w:rPr>
                <w:rFonts w:cstheme="minorHAnsi"/>
                <w:b/>
                <w:bCs/>
                <w:color w:val="007A5F" w:themeColor="text2"/>
                <w:szCs w:val="18"/>
              </w:rPr>
              <w:t>Vessel</w:t>
            </w:r>
          </w:p>
        </w:tc>
        <w:tc>
          <w:tcPr>
            <w:tcW w:w="1757" w:type="pct"/>
          </w:tcPr>
          <w:p w14:paraId="63391969" w14:textId="77777777" w:rsidR="00A02DAA" w:rsidRPr="00843542" w:rsidRDefault="00A02DAA">
            <w:pPr>
              <w:pStyle w:val="Tabletextleft"/>
              <w:jc w:val="center"/>
              <w:rPr>
                <w:rFonts w:cstheme="minorHAnsi"/>
                <w:b/>
                <w:bCs/>
                <w:color w:val="007A5F" w:themeColor="text2"/>
                <w:szCs w:val="18"/>
              </w:rPr>
            </w:pPr>
            <w:r w:rsidRPr="00843542">
              <w:rPr>
                <w:rFonts w:cstheme="minorHAnsi"/>
                <w:b/>
                <w:bCs/>
                <w:color w:val="007A5F" w:themeColor="text2"/>
                <w:szCs w:val="18"/>
              </w:rPr>
              <w:t>Services</w:t>
            </w:r>
          </w:p>
        </w:tc>
        <w:tc>
          <w:tcPr>
            <w:tcW w:w="2539" w:type="pct"/>
          </w:tcPr>
          <w:p w14:paraId="2090AA9C" w14:textId="77777777" w:rsidR="00A02DAA" w:rsidRPr="00843542" w:rsidRDefault="00A02DAA">
            <w:pPr>
              <w:pStyle w:val="Tabletextleft"/>
              <w:jc w:val="center"/>
              <w:rPr>
                <w:rFonts w:cstheme="minorHAnsi"/>
                <w:b/>
                <w:bCs/>
                <w:color w:val="007A5F" w:themeColor="text2"/>
                <w:szCs w:val="18"/>
              </w:rPr>
            </w:pPr>
            <w:r w:rsidRPr="00843542">
              <w:rPr>
                <w:rFonts w:cstheme="minorHAnsi"/>
                <w:b/>
                <w:bCs/>
                <w:color w:val="007A5F" w:themeColor="text2"/>
                <w:szCs w:val="18"/>
              </w:rPr>
              <w:t>Picture</w:t>
            </w:r>
          </w:p>
        </w:tc>
      </w:tr>
      <w:tr w:rsidR="00A02DAA" w:rsidRPr="00843542" w14:paraId="78D07358" w14:textId="77777777">
        <w:tc>
          <w:tcPr>
            <w:tcW w:w="705" w:type="pct"/>
            <w:vAlign w:val="center"/>
          </w:tcPr>
          <w:p w14:paraId="0C4AC749" w14:textId="77777777" w:rsidR="00A02DAA" w:rsidRPr="00843542" w:rsidRDefault="00A02DAA">
            <w:pPr>
              <w:pStyle w:val="BodyText"/>
              <w:rPr>
                <w:rFonts w:cstheme="minorHAnsi"/>
                <w:sz w:val="18"/>
                <w:szCs w:val="18"/>
              </w:rPr>
            </w:pPr>
            <w:r w:rsidRPr="00843542">
              <w:rPr>
                <w:rFonts w:cstheme="minorHAnsi"/>
                <w:sz w:val="18"/>
                <w:szCs w:val="18"/>
              </w:rPr>
              <w:t>DSV Challenger</w:t>
            </w:r>
          </w:p>
        </w:tc>
        <w:tc>
          <w:tcPr>
            <w:tcW w:w="1757" w:type="pct"/>
            <w:vAlign w:val="center"/>
          </w:tcPr>
          <w:p w14:paraId="2BCBE182" w14:textId="63284C79" w:rsidR="00A02DAA" w:rsidRPr="00843542" w:rsidRDefault="00A02DAA">
            <w:pPr>
              <w:pStyle w:val="BodyText"/>
              <w:rPr>
                <w:rFonts w:cstheme="minorHAnsi"/>
                <w:sz w:val="18"/>
                <w:szCs w:val="18"/>
              </w:rPr>
            </w:pPr>
            <w:r w:rsidRPr="00843542">
              <w:rPr>
                <w:rFonts w:cstheme="minorHAnsi"/>
                <w:sz w:val="18"/>
                <w:szCs w:val="18"/>
              </w:rPr>
              <w:t>Subsea</w:t>
            </w:r>
            <w:r w:rsidR="00274750" w:rsidRPr="00843542">
              <w:rPr>
                <w:rFonts w:cstheme="minorHAnsi"/>
                <w:sz w:val="18"/>
                <w:szCs w:val="18"/>
              </w:rPr>
              <w:t xml:space="preserve"> </w:t>
            </w:r>
            <w:r w:rsidRPr="00843542">
              <w:rPr>
                <w:rFonts w:cstheme="minorHAnsi"/>
                <w:sz w:val="18"/>
                <w:szCs w:val="18"/>
              </w:rPr>
              <w:t>construction</w:t>
            </w:r>
            <w:r w:rsidR="00274750" w:rsidRPr="00843542">
              <w:rPr>
                <w:rFonts w:cstheme="minorHAnsi"/>
                <w:sz w:val="18"/>
                <w:szCs w:val="18"/>
              </w:rPr>
              <w:t xml:space="preserve"> </w:t>
            </w:r>
            <w:r w:rsidRPr="00843542">
              <w:rPr>
                <w:rFonts w:cstheme="minorHAnsi"/>
                <w:sz w:val="18"/>
                <w:szCs w:val="18"/>
              </w:rPr>
              <w:t>and</w:t>
            </w:r>
            <w:r w:rsidR="00274750" w:rsidRPr="00843542">
              <w:rPr>
                <w:rFonts w:cstheme="minorHAnsi"/>
                <w:sz w:val="18"/>
                <w:szCs w:val="18"/>
              </w:rPr>
              <w:t xml:space="preserve"> </w:t>
            </w:r>
            <w:r w:rsidRPr="00843542">
              <w:rPr>
                <w:rFonts w:cstheme="minorHAnsi"/>
                <w:sz w:val="18"/>
                <w:szCs w:val="18"/>
              </w:rPr>
              <w:t>installation</w:t>
            </w:r>
            <w:r w:rsidR="00274750" w:rsidRPr="00843542">
              <w:rPr>
                <w:rFonts w:cstheme="minorHAnsi"/>
                <w:sz w:val="18"/>
                <w:szCs w:val="18"/>
              </w:rPr>
              <w:t xml:space="preserve"> </w:t>
            </w:r>
            <w:r w:rsidRPr="00843542">
              <w:rPr>
                <w:rFonts w:cstheme="minorHAnsi"/>
                <w:sz w:val="18"/>
                <w:szCs w:val="18"/>
              </w:rPr>
              <w:t>work.</w:t>
            </w:r>
          </w:p>
          <w:p w14:paraId="47971596" w14:textId="53E1831B" w:rsidR="00A02DAA" w:rsidRPr="00843542" w:rsidRDefault="00A02DAA">
            <w:pPr>
              <w:pStyle w:val="BodyText"/>
              <w:rPr>
                <w:rFonts w:cstheme="minorHAnsi"/>
                <w:sz w:val="18"/>
                <w:szCs w:val="18"/>
              </w:rPr>
            </w:pPr>
            <w:r w:rsidRPr="00843542">
              <w:rPr>
                <w:rFonts w:cstheme="minorHAnsi"/>
                <w:sz w:val="18"/>
                <w:szCs w:val="18"/>
              </w:rPr>
              <w:t>Diving</w:t>
            </w:r>
            <w:r w:rsidR="00274750" w:rsidRPr="00843542">
              <w:rPr>
                <w:rFonts w:cstheme="minorHAnsi"/>
                <w:sz w:val="18"/>
                <w:szCs w:val="18"/>
              </w:rPr>
              <w:t xml:space="preserve"> </w:t>
            </w:r>
            <w:r w:rsidRPr="00843542">
              <w:rPr>
                <w:rFonts w:cstheme="minorHAnsi"/>
                <w:sz w:val="18"/>
                <w:szCs w:val="18"/>
              </w:rPr>
              <w:t>support</w:t>
            </w:r>
            <w:r w:rsidR="00274750" w:rsidRPr="00843542">
              <w:rPr>
                <w:rFonts w:cstheme="minorHAnsi"/>
                <w:sz w:val="18"/>
                <w:szCs w:val="18"/>
              </w:rPr>
              <w:t xml:space="preserve"> </w:t>
            </w:r>
            <w:r w:rsidRPr="00843542">
              <w:rPr>
                <w:rFonts w:cstheme="minorHAnsi"/>
                <w:sz w:val="18"/>
                <w:szCs w:val="18"/>
              </w:rPr>
              <w:t>operations,</w:t>
            </w:r>
            <w:r w:rsidR="00274750" w:rsidRPr="00843542">
              <w:rPr>
                <w:rFonts w:cstheme="minorHAnsi"/>
                <w:sz w:val="18"/>
                <w:szCs w:val="18"/>
              </w:rPr>
              <w:t xml:space="preserve"> </w:t>
            </w:r>
            <w:r w:rsidRPr="00843542">
              <w:rPr>
                <w:rFonts w:cstheme="minorHAnsi"/>
                <w:sz w:val="18"/>
                <w:szCs w:val="18"/>
              </w:rPr>
              <w:t>saturation</w:t>
            </w:r>
            <w:r w:rsidR="00274750" w:rsidRPr="00843542">
              <w:rPr>
                <w:rFonts w:cstheme="minorHAnsi"/>
                <w:sz w:val="18"/>
                <w:szCs w:val="18"/>
              </w:rPr>
              <w:t xml:space="preserve"> </w:t>
            </w:r>
            <w:r w:rsidRPr="00843542">
              <w:rPr>
                <w:rFonts w:cstheme="minorHAnsi"/>
                <w:sz w:val="18"/>
                <w:szCs w:val="18"/>
              </w:rPr>
              <w:t>and air</w:t>
            </w:r>
            <w:r w:rsidR="00274750" w:rsidRPr="00843542">
              <w:rPr>
                <w:rFonts w:cstheme="minorHAnsi"/>
                <w:sz w:val="18"/>
                <w:szCs w:val="18"/>
              </w:rPr>
              <w:t xml:space="preserve"> </w:t>
            </w:r>
            <w:r w:rsidRPr="00843542">
              <w:rPr>
                <w:rFonts w:cstheme="minorHAnsi"/>
                <w:sz w:val="18"/>
                <w:szCs w:val="18"/>
              </w:rPr>
              <w:t>diving.</w:t>
            </w:r>
          </w:p>
          <w:p w14:paraId="0A2401C6" w14:textId="4891E9C0" w:rsidR="00A02DAA" w:rsidRPr="00843542" w:rsidRDefault="00A02DAA">
            <w:pPr>
              <w:pStyle w:val="BodyText"/>
              <w:rPr>
                <w:rFonts w:cstheme="minorHAnsi"/>
                <w:sz w:val="18"/>
                <w:szCs w:val="18"/>
              </w:rPr>
            </w:pPr>
            <w:r w:rsidRPr="00843542">
              <w:rPr>
                <w:rFonts w:cstheme="minorHAnsi"/>
                <w:sz w:val="18"/>
                <w:szCs w:val="18"/>
              </w:rPr>
              <w:t>Subsea</w:t>
            </w:r>
            <w:r w:rsidR="00274750" w:rsidRPr="00843542">
              <w:rPr>
                <w:rFonts w:cstheme="minorHAnsi"/>
                <w:sz w:val="18"/>
                <w:szCs w:val="18"/>
              </w:rPr>
              <w:t xml:space="preserve"> </w:t>
            </w:r>
            <w:r w:rsidRPr="00843542">
              <w:rPr>
                <w:rFonts w:cstheme="minorHAnsi"/>
                <w:sz w:val="18"/>
                <w:szCs w:val="18"/>
              </w:rPr>
              <w:t>inspection,</w:t>
            </w:r>
            <w:r w:rsidR="00274750" w:rsidRPr="00843542">
              <w:rPr>
                <w:rFonts w:cstheme="minorHAnsi"/>
                <w:sz w:val="18"/>
                <w:szCs w:val="18"/>
              </w:rPr>
              <w:t xml:space="preserve"> </w:t>
            </w:r>
            <w:r w:rsidRPr="00843542">
              <w:rPr>
                <w:rFonts w:cstheme="minorHAnsi"/>
                <w:sz w:val="18"/>
                <w:szCs w:val="18"/>
              </w:rPr>
              <w:t>repair</w:t>
            </w:r>
            <w:r w:rsidR="00274750" w:rsidRPr="00843542">
              <w:rPr>
                <w:rFonts w:cstheme="minorHAnsi"/>
                <w:sz w:val="18"/>
                <w:szCs w:val="18"/>
              </w:rPr>
              <w:t xml:space="preserve"> </w:t>
            </w:r>
            <w:r w:rsidRPr="00843542">
              <w:rPr>
                <w:rFonts w:cstheme="minorHAnsi"/>
                <w:sz w:val="18"/>
                <w:szCs w:val="18"/>
              </w:rPr>
              <w:t>and</w:t>
            </w:r>
            <w:r w:rsidR="00274750" w:rsidRPr="00843542">
              <w:rPr>
                <w:rFonts w:cstheme="minorHAnsi"/>
                <w:sz w:val="18"/>
                <w:szCs w:val="18"/>
              </w:rPr>
              <w:t xml:space="preserve"> </w:t>
            </w:r>
            <w:r w:rsidRPr="00843542">
              <w:rPr>
                <w:rFonts w:cstheme="minorHAnsi"/>
                <w:sz w:val="18"/>
                <w:szCs w:val="18"/>
              </w:rPr>
              <w:t>maintenance works.</w:t>
            </w:r>
          </w:p>
          <w:p w14:paraId="2264BA16" w14:textId="28E1E92C" w:rsidR="00A02DAA" w:rsidRPr="00843542" w:rsidRDefault="00A02DAA">
            <w:pPr>
              <w:pStyle w:val="BodyText"/>
              <w:rPr>
                <w:rFonts w:cstheme="minorHAnsi"/>
                <w:sz w:val="18"/>
                <w:szCs w:val="18"/>
              </w:rPr>
            </w:pPr>
            <w:r w:rsidRPr="00843542">
              <w:rPr>
                <w:rFonts w:cstheme="minorHAnsi"/>
                <w:sz w:val="18"/>
                <w:szCs w:val="18"/>
              </w:rPr>
              <w:t>Light</w:t>
            </w:r>
            <w:r w:rsidR="00274750" w:rsidRPr="00843542">
              <w:rPr>
                <w:rFonts w:cstheme="minorHAnsi"/>
                <w:sz w:val="18"/>
                <w:szCs w:val="18"/>
              </w:rPr>
              <w:t xml:space="preserve"> </w:t>
            </w:r>
            <w:r w:rsidRPr="00843542">
              <w:rPr>
                <w:rFonts w:cstheme="minorHAnsi"/>
                <w:sz w:val="18"/>
                <w:szCs w:val="18"/>
              </w:rPr>
              <w:t>trenching</w:t>
            </w:r>
            <w:r w:rsidR="00274750" w:rsidRPr="00843542">
              <w:rPr>
                <w:rFonts w:cstheme="minorHAnsi"/>
                <w:sz w:val="18"/>
                <w:szCs w:val="18"/>
              </w:rPr>
              <w:t xml:space="preserve"> </w:t>
            </w:r>
            <w:r w:rsidRPr="00843542">
              <w:rPr>
                <w:rFonts w:cstheme="minorHAnsi"/>
                <w:sz w:val="18"/>
                <w:szCs w:val="18"/>
              </w:rPr>
              <w:t>support.</w:t>
            </w:r>
          </w:p>
          <w:p w14:paraId="0D439777" w14:textId="51DADAF1" w:rsidR="00A02DAA" w:rsidRPr="00843542" w:rsidRDefault="00A02DAA">
            <w:pPr>
              <w:pStyle w:val="BodyText"/>
              <w:rPr>
                <w:rFonts w:cstheme="minorHAnsi"/>
                <w:sz w:val="18"/>
                <w:szCs w:val="18"/>
              </w:rPr>
            </w:pPr>
            <w:r w:rsidRPr="00843542">
              <w:rPr>
                <w:rFonts w:cstheme="minorHAnsi"/>
                <w:sz w:val="18"/>
                <w:szCs w:val="18"/>
              </w:rPr>
              <w:lastRenderedPageBreak/>
              <w:t>Survey</w:t>
            </w:r>
            <w:r w:rsidR="00274750" w:rsidRPr="00843542">
              <w:rPr>
                <w:rFonts w:cstheme="minorHAnsi"/>
                <w:sz w:val="18"/>
                <w:szCs w:val="18"/>
              </w:rPr>
              <w:t xml:space="preserve"> </w:t>
            </w:r>
            <w:r w:rsidRPr="00843542">
              <w:rPr>
                <w:rFonts w:cstheme="minorHAnsi"/>
                <w:sz w:val="18"/>
                <w:szCs w:val="18"/>
              </w:rPr>
              <w:t>and</w:t>
            </w:r>
            <w:r w:rsidR="00274750" w:rsidRPr="00843542">
              <w:rPr>
                <w:rFonts w:cstheme="minorHAnsi"/>
                <w:sz w:val="18"/>
                <w:szCs w:val="18"/>
              </w:rPr>
              <w:t xml:space="preserve"> </w:t>
            </w:r>
            <w:r w:rsidRPr="00843542">
              <w:rPr>
                <w:rFonts w:cstheme="minorHAnsi"/>
                <w:sz w:val="18"/>
                <w:szCs w:val="18"/>
              </w:rPr>
              <w:t>ROV</w:t>
            </w:r>
            <w:r w:rsidR="00274750" w:rsidRPr="00843542">
              <w:rPr>
                <w:rFonts w:cstheme="minorHAnsi"/>
                <w:sz w:val="18"/>
                <w:szCs w:val="18"/>
              </w:rPr>
              <w:t xml:space="preserve"> </w:t>
            </w:r>
            <w:r w:rsidRPr="00843542">
              <w:rPr>
                <w:rFonts w:cstheme="minorHAnsi"/>
                <w:sz w:val="18"/>
                <w:szCs w:val="18"/>
              </w:rPr>
              <w:t>operations</w:t>
            </w:r>
          </w:p>
        </w:tc>
        <w:tc>
          <w:tcPr>
            <w:tcW w:w="2539" w:type="pct"/>
            <w:vAlign w:val="center"/>
          </w:tcPr>
          <w:p w14:paraId="75166FEB" w14:textId="77777777" w:rsidR="00A02DAA" w:rsidRPr="00843542" w:rsidRDefault="00A02DAA">
            <w:pPr>
              <w:pStyle w:val="BodyText"/>
              <w:jc w:val="center"/>
              <w:rPr>
                <w:rFonts w:cstheme="minorHAnsi"/>
                <w:sz w:val="18"/>
                <w:szCs w:val="18"/>
              </w:rPr>
            </w:pPr>
            <w:r w:rsidRPr="00843542">
              <w:rPr>
                <w:noProof/>
              </w:rPr>
              <w:lastRenderedPageBreak/>
              <w:drawing>
                <wp:inline distT="0" distB="0" distL="0" distR="0" wp14:anchorId="507BA97E" wp14:editId="33221958">
                  <wp:extent cx="2435646" cy="1199071"/>
                  <wp:effectExtent l="0" t="0" r="3175" b="1270"/>
                  <wp:docPr id="1763018731" name="Picture 1763018731" descr="A large white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18731" name="Picture 1" descr="A large white ship in the water&#10;&#10;Description automatically generated"/>
                          <pic:cNvPicPr/>
                        </pic:nvPicPr>
                        <pic:blipFill>
                          <a:blip r:embed="rId31"/>
                          <a:stretch>
                            <a:fillRect/>
                          </a:stretch>
                        </pic:blipFill>
                        <pic:spPr>
                          <a:xfrm>
                            <a:off x="0" y="0"/>
                            <a:ext cx="2453287" cy="1207756"/>
                          </a:xfrm>
                          <a:prstGeom prst="rect">
                            <a:avLst/>
                          </a:prstGeom>
                        </pic:spPr>
                      </pic:pic>
                    </a:graphicData>
                  </a:graphic>
                </wp:inline>
              </w:drawing>
            </w:r>
          </w:p>
        </w:tc>
      </w:tr>
      <w:tr w:rsidR="00A02DAA" w:rsidRPr="00843542" w14:paraId="79076348" w14:textId="77777777" w:rsidTr="008F5FB6">
        <w:tc>
          <w:tcPr>
            <w:tcW w:w="705" w:type="pct"/>
            <w:vAlign w:val="center"/>
          </w:tcPr>
          <w:p w14:paraId="6FE5E33D" w14:textId="77777777" w:rsidR="00A02DAA" w:rsidRPr="00843542" w:rsidRDefault="00A02DAA">
            <w:pPr>
              <w:pStyle w:val="BodyText"/>
              <w:rPr>
                <w:rFonts w:cstheme="minorHAnsi"/>
                <w:sz w:val="18"/>
                <w:szCs w:val="18"/>
              </w:rPr>
            </w:pPr>
            <w:r w:rsidRPr="00843542">
              <w:rPr>
                <w:rFonts w:cstheme="minorHAnsi"/>
                <w:sz w:val="18"/>
                <w:szCs w:val="18"/>
              </w:rPr>
              <w:t>Pat Taylor</w:t>
            </w:r>
          </w:p>
        </w:tc>
        <w:tc>
          <w:tcPr>
            <w:tcW w:w="1757" w:type="pct"/>
            <w:vAlign w:val="center"/>
          </w:tcPr>
          <w:p w14:paraId="614B8721" w14:textId="77777777" w:rsidR="00A02DAA" w:rsidRPr="00843542" w:rsidRDefault="00A02DAA">
            <w:pPr>
              <w:pStyle w:val="BodyText"/>
              <w:rPr>
                <w:rFonts w:cstheme="minorHAnsi"/>
                <w:sz w:val="18"/>
                <w:szCs w:val="18"/>
              </w:rPr>
            </w:pPr>
            <w:r w:rsidRPr="00843542">
              <w:rPr>
                <w:rFonts w:cstheme="minorHAnsi"/>
                <w:sz w:val="18"/>
                <w:szCs w:val="18"/>
              </w:rPr>
              <w:t>Platform Supply Vessel</w:t>
            </w:r>
          </w:p>
        </w:tc>
        <w:tc>
          <w:tcPr>
            <w:tcW w:w="2539" w:type="pct"/>
            <w:vAlign w:val="center"/>
          </w:tcPr>
          <w:p w14:paraId="298BF374" w14:textId="77777777" w:rsidR="00A02DAA" w:rsidRPr="00843542" w:rsidRDefault="00A02DAA">
            <w:pPr>
              <w:pStyle w:val="BodyText"/>
              <w:jc w:val="center"/>
            </w:pPr>
            <w:r w:rsidRPr="00843542">
              <w:rPr>
                <w:noProof/>
              </w:rPr>
              <w:drawing>
                <wp:inline distT="0" distB="0" distL="0" distR="0" wp14:anchorId="3E332541" wp14:editId="4B28F1C0">
                  <wp:extent cx="2423078" cy="1069676"/>
                  <wp:effectExtent l="0" t="0" r="0" b="0"/>
                  <wp:docPr id="1012609131" name="Picture 1012609131" descr="A large ship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09131" name="Picture 1" descr="A large ship on the water&#10;&#10;Description automatically generated"/>
                          <pic:cNvPicPr/>
                        </pic:nvPicPr>
                        <pic:blipFill>
                          <a:blip r:embed="rId32"/>
                          <a:stretch>
                            <a:fillRect/>
                          </a:stretch>
                        </pic:blipFill>
                        <pic:spPr>
                          <a:xfrm>
                            <a:off x="0" y="0"/>
                            <a:ext cx="2437594" cy="1076084"/>
                          </a:xfrm>
                          <a:prstGeom prst="rect">
                            <a:avLst/>
                          </a:prstGeom>
                        </pic:spPr>
                      </pic:pic>
                    </a:graphicData>
                  </a:graphic>
                </wp:inline>
              </w:drawing>
            </w:r>
          </w:p>
        </w:tc>
      </w:tr>
    </w:tbl>
    <w:p w14:paraId="2B78BF90" w14:textId="77777777" w:rsidR="00A02DAA" w:rsidRPr="00843542" w:rsidRDefault="00A02DAA" w:rsidP="00A02DAA">
      <w:pPr>
        <w:pStyle w:val="BodyText"/>
      </w:pPr>
    </w:p>
    <w:p w14:paraId="07782110" w14:textId="63979096" w:rsidR="00A02DAA" w:rsidRPr="00843542" w:rsidRDefault="00A02DAA" w:rsidP="008F5FB6">
      <w:pPr>
        <w:pStyle w:val="BodyText"/>
        <w:ind w:left="360"/>
      </w:pPr>
      <w:r w:rsidRPr="00843542">
        <w:t>The Marine Outline Procedure for Removal includes also the following important aspect</w:t>
      </w:r>
      <w:r w:rsidR="00A97362" w:rsidRPr="00843542">
        <w:t>s</w:t>
      </w:r>
      <w:r w:rsidRPr="00843542">
        <w:t xml:space="preserve"> to support Phase 1:</w:t>
      </w:r>
    </w:p>
    <w:p w14:paraId="269918FD" w14:textId="14486B45" w:rsidR="00A02DAA" w:rsidRPr="00843542" w:rsidRDefault="00A02DAA" w:rsidP="008F5FB6">
      <w:pPr>
        <w:pStyle w:val="ListBullet"/>
      </w:pPr>
      <w:r w:rsidRPr="00843542">
        <w:t>Vessel positioning / Mooring.</w:t>
      </w:r>
    </w:p>
    <w:p w14:paraId="5A6061E6" w14:textId="75510B9D" w:rsidR="00A02DAA" w:rsidRPr="00843542" w:rsidRDefault="00A02DAA" w:rsidP="008F5FB6">
      <w:pPr>
        <w:pStyle w:val="ListBullet"/>
      </w:pPr>
      <w:r w:rsidRPr="00843542">
        <w:t>Comparison Option 1,2 for ROV ops and Diver ops.</w:t>
      </w:r>
    </w:p>
    <w:p w14:paraId="3E98930A" w14:textId="432BC782" w:rsidR="00A02DAA" w:rsidRPr="00843542" w:rsidRDefault="00A02DAA" w:rsidP="008F5FB6">
      <w:pPr>
        <w:pStyle w:val="ListBullet"/>
      </w:pPr>
      <w:r w:rsidRPr="00843542">
        <w:t>Weather Criteria to be taken into account by Contractor for performing the Phase 1 removals.</w:t>
      </w:r>
    </w:p>
    <w:p w14:paraId="7E4DC257" w14:textId="5D5C61D8" w:rsidR="00A02DAA" w:rsidRPr="00843542" w:rsidRDefault="00A02DAA" w:rsidP="008F5FB6">
      <w:pPr>
        <w:pStyle w:val="ListBullet"/>
      </w:pPr>
      <w:r w:rsidRPr="00843542">
        <w:t>Areas of concern also already identified in an early stage of the design in preparation to the one for the execution.</w:t>
      </w:r>
    </w:p>
    <w:p w14:paraId="08259066" w14:textId="77777777" w:rsidR="00A02DAA" w:rsidRPr="00843542" w:rsidRDefault="00A02DAA" w:rsidP="008F5FB6">
      <w:pPr>
        <w:pStyle w:val="ListBullet"/>
      </w:pPr>
      <w:r w:rsidRPr="00843542">
        <w:t>Typologies of vessels already identified for performing the works.</w:t>
      </w:r>
    </w:p>
    <w:p w14:paraId="24215839" w14:textId="77777777" w:rsidR="00A02DAA" w:rsidRPr="00843542" w:rsidRDefault="00A02DAA" w:rsidP="008F5FB6">
      <w:pPr>
        <w:pStyle w:val="ListBullet"/>
      </w:pPr>
      <w:r w:rsidRPr="00843542">
        <w:t>Sequence / study drawings prepared to understand the sequence for removals by means of cut &amp; lift (base case for removal).</w:t>
      </w:r>
    </w:p>
    <w:p w14:paraId="2E423AE8" w14:textId="169ABC6B" w:rsidR="00A02DAA" w:rsidRPr="00843542" w:rsidRDefault="00A02DAA" w:rsidP="00A02DAA">
      <w:pPr>
        <w:pStyle w:val="BodyText"/>
      </w:pPr>
      <w:r w:rsidRPr="00843542">
        <w:t xml:space="preserve">The cut &amp; lift method could be also considered as base case for further removals on </w:t>
      </w:r>
      <w:r w:rsidR="00AF6016" w:rsidRPr="00843542">
        <w:t>Final Decommissioning</w:t>
      </w:r>
      <w:r w:rsidRPr="00843542">
        <w:t>, as determined by the outcomes of the Full Comparative Assessment.</w:t>
      </w:r>
    </w:p>
    <w:p w14:paraId="46C9078E" w14:textId="7E71FC53" w:rsidR="00A02DAA" w:rsidRPr="00843542" w:rsidRDefault="00A02DAA" w:rsidP="00032F31">
      <w:pPr>
        <w:pStyle w:val="BodyText"/>
      </w:pPr>
    </w:p>
    <w:p w14:paraId="3EAB2311" w14:textId="77777777" w:rsidR="00032F31" w:rsidRPr="00843542" w:rsidRDefault="00032F31" w:rsidP="00032F31">
      <w:pPr>
        <w:pStyle w:val="BodyText"/>
      </w:pPr>
    </w:p>
    <w:p w14:paraId="4978BD72" w14:textId="77777777" w:rsidR="00C416D1" w:rsidRPr="00843542" w:rsidRDefault="00C416D1" w:rsidP="00C416D1">
      <w:pPr>
        <w:pStyle w:val="Heading1"/>
      </w:pPr>
      <w:bookmarkStart w:id="24" w:name="_Toc148507795"/>
      <w:bookmarkStart w:id="25" w:name="_Toc158639235"/>
      <w:bookmarkEnd w:id="24"/>
      <w:r w:rsidRPr="00843542">
        <w:t>Results and conclusions</w:t>
      </w:r>
      <w:bookmarkEnd w:id="25"/>
    </w:p>
    <w:p w14:paraId="5A6D6651" w14:textId="31964948" w:rsidR="00124CA2" w:rsidRPr="00843542" w:rsidRDefault="00124CA2" w:rsidP="00C416D1">
      <w:pPr>
        <w:pStyle w:val="BodyText"/>
      </w:pPr>
      <w:r w:rsidRPr="00843542">
        <w:t xml:space="preserve">Results </w:t>
      </w:r>
      <w:r w:rsidR="00B93EFF" w:rsidRPr="00843542">
        <w:t xml:space="preserve">of the comparative assessment are detailed in the workbook included at </w:t>
      </w:r>
      <w:r w:rsidR="00B93EFF" w:rsidRPr="00843542">
        <w:fldChar w:fldCharType="begin"/>
      </w:r>
      <w:r w:rsidR="00B93EFF" w:rsidRPr="00843542">
        <w:instrText xml:space="preserve"> REF _Ref148443556 \r \h </w:instrText>
      </w:r>
      <w:r w:rsidR="00B93EFF" w:rsidRPr="00843542">
        <w:fldChar w:fldCharType="separate"/>
      </w:r>
      <w:r w:rsidR="00B93EFF" w:rsidRPr="00843542">
        <w:t>Appendix A</w:t>
      </w:r>
      <w:r w:rsidR="00B93EFF" w:rsidRPr="00843542">
        <w:fldChar w:fldCharType="end"/>
      </w:r>
      <w:r w:rsidR="00B93EFF" w:rsidRPr="00843542">
        <w:t>.</w:t>
      </w:r>
    </w:p>
    <w:p w14:paraId="053570E1" w14:textId="6EE75CD0" w:rsidR="004877AF" w:rsidRPr="00843542" w:rsidRDefault="004877AF" w:rsidP="00C416D1">
      <w:pPr>
        <w:pStyle w:val="BodyText"/>
      </w:pPr>
      <w:r w:rsidRPr="00843542">
        <w:t xml:space="preserve">Equipment was screened </w:t>
      </w:r>
      <w:r w:rsidR="0001147C" w:rsidRPr="00843542">
        <w:t>into the following groups for subsequent assessment:</w:t>
      </w:r>
    </w:p>
    <w:p w14:paraId="64E3EB88" w14:textId="12F0B815" w:rsidR="0001147C" w:rsidRPr="00843542" w:rsidRDefault="0001147C" w:rsidP="00C416D1">
      <w:pPr>
        <w:pStyle w:val="BodyText"/>
      </w:pPr>
      <w:r w:rsidRPr="00843542">
        <w:t>G1</w:t>
      </w:r>
      <w:r w:rsidR="003F626F" w:rsidRPr="00843542">
        <w:t xml:space="preserve"> </w:t>
      </w:r>
      <w:r w:rsidR="00594F74" w:rsidRPr="00843542">
        <w:t>–</w:t>
      </w:r>
      <w:r w:rsidR="003F626F" w:rsidRPr="00843542">
        <w:t xml:space="preserve"> </w:t>
      </w:r>
      <w:r w:rsidR="00594F74" w:rsidRPr="00843542">
        <w:t>Concrete coated rigid pipelines</w:t>
      </w:r>
      <w:r w:rsidR="00B168BA">
        <w:t>.</w:t>
      </w:r>
    </w:p>
    <w:p w14:paraId="4B4ACE77" w14:textId="24034B80" w:rsidR="0001147C" w:rsidRPr="00843542" w:rsidRDefault="0001147C" w:rsidP="00C416D1">
      <w:pPr>
        <w:pStyle w:val="BodyText"/>
      </w:pPr>
      <w:r w:rsidRPr="00843542">
        <w:t>G2</w:t>
      </w:r>
      <w:r w:rsidR="00594F74" w:rsidRPr="00843542">
        <w:t xml:space="preserve"> – Concrete coated rig</w:t>
      </w:r>
      <w:r w:rsidR="00A11F4F" w:rsidRPr="00843542">
        <w:t>i</w:t>
      </w:r>
      <w:r w:rsidR="00594F74" w:rsidRPr="00843542">
        <w:t>d pipelines with piggybacked pipeline(s)</w:t>
      </w:r>
      <w:r w:rsidR="00B168BA">
        <w:t>.</w:t>
      </w:r>
    </w:p>
    <w:p w14:paraId="27484676" w14:textId="5599FE86" w:rsidR="0001147C" w:rsidRPr="00843542" w:rsidRDefault="0001147C" w:rsidP="00C416D1">
      <w:pPr>
        <w:pStyle w:val="BodyText"/>
      </w:pPr>
      <w:r w:rsidRPr="00843542">
        <w:t>G3</w:t>
      </w:r>
      <w:r w:rsidR="00594F74" w:rsidRPr="00843542">
        <w:t xml:space="preserve"> </w:t>
      </w:r>
      <w:r w:rsidR="007616FC" w:rsidRPr="00843542">
        <w:t>–</w:t>
      </w:r>
      <w:r w:rsidR="00594F74" w:rsidRPr="00843542">
        <w:t xml:space="preserve"> </w:t>
      </w:r>
      <w:r w:rsidR="007616FC" w:rsidRPr="00843542">
        <w:t>Rigid pipelines without concrete coating</w:t>
      </w:r>
      <w:r w:rsidR="00927DF8">
        <w:rPr>
          <w:rStyle w:val="FootnoteReference"/>
        </w:rPr>
        <w:footnoteReference w:id="7"/>
      </w:r>
      <w:r w:rsidR="00B168BA">
        <w:t>.</w:t>
      </w:r>
    </w:p>
    <w:p w14:paraId="0CA210DA" w14:textId="443C640B" w:rsidR="0001147C" w:rsidRPr="00843542" w:rsidRDefault="003F626F" w:rsidP="00C416D1">
      <w:pPr>
        <w:pStyle w:val="BodyText"/>
      </w:pPr>
      <w:r w:rsidRPr="00843542">
        <w:t>G4</w:t>
      </w:r>
      <w:r w:rsidR="00A11F4F" w:rsidRPr="00843542">
        <w:t xml:space="preserve"> – Flexible pipelines</w:t>
      </w:r>
      <w:r w:rsidR="00B168BA">
        <w:t>.</w:t>
      </w:r>
    </w:p>
    <w:p w14:paraId="2F626DCD" w14:textId="4374086A" w:rsidR="003F626F" w:rsidRPr="00843542" w:rsidRDefault="003F626F" w:rsidP="00C416D1">
      <w:pPr>
        <w:pStyle w:val="BodyText"/>
      </w:pPr>
      <w:r w:rsidRPr="00843542">
        <w:t>G5</w:t>
      </w:r>
      <w:r w:rsidR="00A11F4F" w:rsidRPr="00843542">
        <w:t xml:space="preserve"> </w:t>
      </w:r>
      <w:r w:rsidR="00676FDB" w:rsidRPr="00843542">
        <w:t>–</w:t>
      </w:r>
      <w:r w:rsidR="00A11F4F" w:rsidRPr="00843542">
        <w:t xml:space="preserve"> </w:t>
      </w:r>
      <w:r w:rsidR="00676FDB" w:rsidRPr="00843542">
        <w:t>Umbilicals and power cables.</w:t>
      </w:r>
    </w:p>
    <w:p w14:paraId="52286E4E" w14:textId="7689CC38" w:rsidR="00676FDB" w:rsidRPr="00843542" w:rsidRDefault="00676FDB" w:rsidP="00C416D1">
      <w:pPr>
        <w:pStyle w:val="BodyText"/>
      </w:pPr>
    </w:p>
    <w:p w14:paraId="4B8F0ED8" w14:textId="5BB00611" w:rsidR="00C416D1" w:rsidRPr="00843542" w:rsidRDefault="00B93EFF" w:rsidP="00C416D1">
      <w:pPr>
        <w:pStyle w:val="BodyText"/>
      </w:pPr>
      <w:r w:rsidRPr="00843542">
        <w:t>In summary, t</w:t>
      </w:r>
      <w:r w:rsidR="00C416D1" w:rsidRPr="00843542">
        <w:t>he comparative assessment identified that:</w:t>
      </w:r>
    </w:p>
    <w:p w14:paraId="624565D5" w14:textId="243A1F14" w:rsidR="0036616B" w:rsidRPr="00843542" w:rsidRDefault="0036616B" w:rsidP="00355EB0">
      <w:pPr>
        <w:pStyle w:val="ListBullet"/>
      </w:pPr>
      <w:r w:rsidRPr="00843542">
        <w:t>Removal of all subsea equipment within the pink area</w:t>
      </w:r>
      <w:r w:rsidR="000F5949" w:rsidRPr="00843542">
        <w:t>s</w:t>
      </w:r>
      <w:r w:rsidRPr="00843542">
        <w:t xml:space="preserve"> shown </w:t>
      </w:r>
      <w:r w:rsidR="000F5949" w:rsidRPr="00843542">
        <w:t xml:space="preserve">around platforms (see </w:t>
      </w:r>
      <w:r w:rsidR="00E1514B" w:rsidRPr="00843542">
        <w:fldChar w:fldCharType="begin"/>
      </w:r>
      <w:r w:rsidR="00E1514B" w:rsidRPr="00843542">
        <w:instrText xml:space="preserve"> REF _Ref148506703 \r \h </w:instrText>
      </w:r>
      <w:r w:rsidR="00E1514B" w:rsidRPr="00843542">
        <w:fldChar w:fldCharType="separate"/>
      </w:r>
      <w:r w:rsidR="00E1514B" w:rsidRPr="00843542">
        <w:t>A</w:t>
      </w:r>
      <w:bookmarkStart w:id="26" w:name="_Hlt148507033"/>
      <w:r w:rsidR="00E1514B" w:rsidRPr="00843542">
        <w:t>p</w:t>
      </w:r>
      <w:bookmarkEnd w:id="26"/>
      <w:r w:rsidR="00E1514B" w:rsidRPr="00843542">
        <w:t>pendix B</w:t>
      </w:r>
      <w:r w:rsidR="00E1514B" w:rsidRPr="00843542">
        <w:fldChar w:fldCharType="end"/>
      </w:r>
      <w:r w:rsidR="000F5949" w:rsidRPr="00843542">
        <w:t xml:space="preserve">) </w:t>
      </w:r>
      <w:r w:rsidRPr="00843542">
        <w:t xml:space="preserve">will </w:t>
      </w:r>
      <w:r w:rsidR="00F07C61" w:rsidRPr="00843542">
        <w:t xml:space="preserve">avoid prejudicing any future decommissioning options for </w:t>
      </w:r>
      <w:r w:rsidR="00087725" w:rsidRPr="00843542">
        <w:t xml:space="preserve">that </w:t>
      </w:r>
      <w:r w:rsidR="00F07C61" w:rsidRPr="00843542">
        <w:t xml:space="preserve">equipment </w:t>
      </w:r>
      <w:r w:rsidR="00087725" w:rsidRPr="00843542">
        <w:t xml:space="preserve">or other </w:t>
      </w:r>
      <w:r w:rsidR="00D60D9A" w:rsidRPr="00843542">
        <w:t xml:space="preserve">equipment </w:t>
      </w:r>
      <w:r w:rsidR="00F07C61" w:rsidRPr="00843542">
        <w:t>left in situ</w:t>
      </w:r>
      <w:r w:rsidR="00CB012D" w:rsidRPr="00843542">
        <w:t>.</w:t>
      </w:r>
      <w:r w:rsidRPr="00843542">
        <w:t xml:space="preserve"> </w:t>
      </w:r>
    </w:p>
    <w:p w14:paraId="66BE8A9C" w14:textId="1F6C64FA" w:rsidR="00D14A7D" w:rsidRPr="00843542" w:rsidRDefault="00E20AD1" w:rsidP="009B51E0">
      <w:pPr>
        <w:pStyle w:val="ListBullet"/>
      </w:pPr>
      <w:r w:rsidRPr="00843542">
        <w:lastRenderedPageBreak/>
        <w:t xml:space="preserve">The most favourable option for buried rigid pipelines (concrete coated or not) </w:t>
      </w:r>
      <w:r w:rsidR="00CB012D" w:rsidRPr="00843542">
        <w:t>other than those being removed from the pink area</w:t>
      </w:r>
      <w:r w:rsidR="000F5949" w:rsidRPr="00843542">
        <w:t>s</w:t>
      </w:r>
      <w:r w:rsidR="00CB012D" w:rsidRPr="00843542">
        <w:t xml:space="preserve"> </w:t>
      </w:r>
      <w:r w:rsidR="00921A7E" w:rsidRPr="00843542">
        <w:t xml:space="preserve">shown in </w:t>
      </w:r>
      <w:r w:rsidR="00E1514B" w:rsidRPr="00843542">
        <w:fldChar w:fldCharType="begin"/>
      </w:r>
      <w:r w:rsidR="00E1514B" w:rsidRPr="00843542">
        <w:instrText xml:space="preserve"> REF _Ref148506703 \r \h </w:instrText>
      </w:r>
      <w:r w:rsidR="00E1514B" w:rsidRPr="00843542">
        <w:fldChar w:fldCharType="separate"/>
      </w:r>
      <w:r w:rsidR="00E1514B" w:rsidRPr="00843542">
        <w:t>Appendix B</w:t>
      </w:r>
      <w:r w:rsidR="00E1514B" w:rsidRPr="00843542">
        <w:fldChar w:fldCharType="end"/>
      </w:r>
      <w:r w:rsidR="00921A7E" w:rsidRPr="00843542">
        <w:t xml:space="preserve"> is</w:t>
      </w:r>
      <w:r w:rsidRPr="00843542">
        <w:t xml:space="preserve"> to de</w:t>
      </w:r>
      <w:r w:rsidR="00D777A9" w:rsidRPr="00843542">
        <w:t>c</w:t>
      </w:r>
      <w:r w:rsidRPr="00843542">
        <w:t>ommission in-situ, with a minimum burial depth of 0.6m.  This excludes spools and lengths of pipeline with less than 0.6m of cover approaching in-field facilities, which would be removed.</w:t>
      </w:r>
      <w:r w:rsidR="009B51E0" w:rsidRPr="00A104B4">
        <w:rPr>
          <w:rFonts w:ascii="Aptos" w:eastAsia="Times New Roman" w:hAnsi="Aptos" w:cs="Aptos"/>
          <w:b/>
          <w:bCs/>
          <w:i/>
          <w:iCs/>
          <w:sz w:val="22"/>
          <w:szCs w:val="22"/>
          <w14:ligatures w14:val="standardContextual"/>
        </w:rPr>
        <w:t xml:space="preserve"> </w:t>
      </w:r>
      <w:r w:rsidR="00285D92" w:rsidRPr="00285D92">
        <w:t>The material currently present on the spools will be re-distributed via jetting and rock re-distribution to fill the excavated trenches, and so cover the cut ends</w:t>
      </w:r>
      <w:r w:rsidR="009B51E0" w:rsidRPr="009B51E0">
        <w:t>.</w:t>
      </w:r>
    </w:p>
    <w:p w14:paraId="6480F7CB" w14:textId="0C3A30DE" w:rsidR="00E20AD1" w:rsidRPr="00843542" w:rsidRDefault="006F686D" w:rsidP="00E20AD1">
      <w:pPr>
        <w:pStyle w:val="ListBullet"/>
      </w:pPr>
      <w:r w:rsidRPr="00843542">
        <w:t>R</w:t>
      </w:r>
      <w:r w:rsidR="00E20AD1" w:rsidRPr="00843542">
        <w:t>emoval by reeling</w:t>
      </w:r>
      <w:r w:rsidR="003E2591" w:rsidRPr="00843542">
        <w:t xml:space="preserve"> (</w:t>
      </w:r>
      <w:r w:rsidRPr="00843542">
        <w:t>where feasible</w:t>
      </w:r>
      <w:r w:rsidR="003E2591" w:rsidRPr="00843542">
        <w:t>)</w:t>
      </w:r>
      <w:r w:rsidR="00E20AD1" w:rsidRPr="00843542">
        <w:t xml:space="preserve"> and partial removal / in situ decommissioning of flexible pipelines, umbilicals and power cables were considered equally attractive options, given that some of the adverse environmental, safety and economic impact of full removal was countered by the potential ability to re-use the equipment if removed by reeling. </w:t>
      </w:r>
    </w:p>
    <w:p w14:paraId="53A15385" w14:textId="6DBBB296" w:rsidR="00E20AD1" w:rsidRPr="00843542" w:rsidRDefault="00122BE4" w:rsidP="00B13CF3">
      <w:pPr>
        <w:pStyle w:val="ListBullet"/>
      </w:pPr>
      <w:bookmarkStart w:id="27" w:name="_Hlk139537246"/>
      <w:r w:rsidRPr="00843542">
        <w:t xml:space="preserve">Within the scope of partial decommissioning, there are several large diameter pipelines that have one or two smaller diameter pipelines attached to them. These large diameter pipes may either be partially reused for CCS purposes or decommissioned entirely. </w:t>
      </w:r>
      <w:r w:rsidR="00E20AD1" w:rsidRPr="00843542">
        <w:t>It is not considered feasible to separate and remove the attached piggybacked pipelines. In cases where the large diameter pipe is to be re-used for CCS, the piggybacked pipelines would be subject to inspection, maintenance and repair procedures associated with the CCS project. Thus</w:t>
      </w:r>
      <w:r w:rsidR="00201112" w:rsidRPr="00843542">
        <w:t>,</w:t>
      </w:r>
      <w:r w:rsidR="00E20AD1" w:rsidRPr="00843542">
        <w:t xml:space="preserve"> their condition would be maintained sufficiently to enable a full range of decommissioning options to be considered at a later date. In cases where the large diameter pipe is being decommissioned, the piggybacked pipelines would be subject to the same decommissioning option and treatment as the large diameter pipe, that is burial to a minimum of 0.6m.</w:t>
      </w:r>
    </w:p>
    <w:p w14:paraId="5D40B6A2" w14:textId="45D0312B" w:rsidR="00413E81" w:rsidRPr="00843542" w:rsidRDefault="00413E81" w:rsidP="00413E81">
      <w:pPr>
        <w:pStyle w:val="ListBullet"/>
      </w:pPr>
      <w:r w:rsidRPr="00843542">
        <w:t>Due to natural patterns of water and sediment movement in the Liverpool Bay area, it was identified that the opening of trenches for the removal of pipelines would need to be done in sections to avoid natural backfilling of trenches. While this staged approach prevents backfilling, it would potentially result in more seabed disturbance and time in the field.</w:t>
      </w:r>
    </w:p>
    <w:p w14:paraId="1E72E444" w14:textId="77777777" w:rsidR="00413E81" w:rsidRPr="00843542" w:rsidRDefault="00413E81" w:rsidP="00413E81">
      <w:pPr>
        <w:pStyle w:val="ListBullet"/>
        <w:numPr>
          <w:ilvl w:val="0"/>
          <w:numId w:val="0"/>
        </w:numPr>
        <w:ind w:left="397"/>
      </w:pPr>
    </w:p>
    <w:bookmarkEnd w:id="27"/>
    <w:p w14:paraId="466D1E4A" w14:textId="53CA1418" w:rsidR="00E20AD1" w:rsidRPr="00843542" w:rsidRDefault="00E20AD1" w:rsidP="008F19E7">
      <w:pPr>
        <w:pStyle w:val="ListBullet"/>
        <w:numPr>
          <w:ilvl w:val="0"/>
          <w:numId w:val="0"/>
        </w:numPr>
        <w:sectPr w:rsidR="00E20AD1" w:rsidRPr="00843542" w:rsidSect="006273EA">
          <w:headerReference w:type="default" r:id="rId33"/>
          <w:footerReference w:type="default" r:id="rId34"/>
          <w:pgSz w:w="11907" w:h="16840" w:code="9"/>
          <w:pgMar w:top="1440" w:right="1440" w:bottom="1440" w:left="1440" w:header="510" w:footer="567" w:gutter="0"/>
          <w:pgNumType w:start="1"/>
          <w:cols w:space="708"/>
          <w:docGrid w:linePitch="360"/>
        </w:sectPr>
      </w:pPr>
    </w:p>
    <w:p w14:paraId="632FD1ED" w14:textId="77777777" w:rsidR="00742605" w:rsidRPr="00843542" w:rsidRDefault="00742605" w:rsidP="00742605">
      <w:pPr>
        <w:pStyle w:val="BodyText"/>
      </w:pPr>
      <w:bookmarkStart w:id="28" w:name="_Toc521424380"/>
    </w:p>
    <w:p w14:paraId="3C955128" w14:textId="1DF4FCC8" w:rsidR="00912F45" w:rsidRPr="00843542" w:rsidRDefault="00C416D1" w:rsidP="00742605">
      <w:pPr>
        <w:pStyle w:val="Appendixheading1"/>
      </w:pPr>
      <w:bookmarkStart w:id="29" w:name="_Ref139547978"/>
      <w:bookmarkStart w:id="30" w:name="_Ref148443556"/>
      <w:bookmarkStart w:id="31" w:name="_Toc148507006"/>
      <w:bookmarkEnd w:id="28"/>
      <w:r w:rsidRPr="00843542">
        <w:t>Comparative Assessment Workbook</w:t>
      </w:r>
      <w:bookmarkEnd w:id="29"/>
      <w:bookmarkEnd w:id="30"/>
      <w:bookmarkEnd w:id="31"/>
    </w:p>
    <w:p w14:paraId="47574020" w14:textId="77777777" w:rsidR="00912F45" w:rsidRPr="00843542" w:rsidRDefault="00912F45" w:rsidP="0085564B">
      <w:pPr>
        <w:pStyle w:val="BodyText"/>
      </w:pPr>
    </w:p>
    <w:p w14:paraId="6EB41224" w14:textId="749060DB" w:rsidR="00BD2FB0" w:rsidRPr="00843542" w:rsidRDefault="00BD2FB0" w:rsidP="00BD2FB0">
      <w:pPr>
        <w:pStyle w:val="BodyText"/>
      </w:pPr>
      <w:r w:rsidRPr="00843542">
        <w:br w:type="page"/>
      </w:r>
    </w:p>
    <w:p w14:paraId="61E09CB4" w14:textId="77777777" w:rsidR="00BD2FB0" w:rsidRPr="00843542" w:rsidRDefault="00BD2FB0" w:rsidP="00BD2FB0">
      <w:pPr>
        <w:pStyle w:val="BodyText"/>
      </w:pPr>
    </w:p>
    <w:p w14:paraId="0D28D80E" w14:textId="5CE4C84D" w:rsidR="00BD2FB0" w:rsidRPr="00843542" w:rsidRDefault="00525A08" w:rsidP="00BD2FB0">
      <w:pPr>
        <w:pStyle w:val="Appendixheading1"/>
      </w:pPr>
      <w:bookmarkStart w:id="32" w:name="_Ref148506703"/>
      <w:bookmarkStart w:id="33" w:name="_Toc148507007"/>
      <w:r w:rsidRPr="00843542">
        <w:t>Decommision</w:t>
      </w:r>
      <w:r w:rsidR="000E1869" w:rsidRPr="00843542">
        <w:t xml:space="preserve">ing Phase 1 </w:t>
      </w:r>
      <w:r w:rsidR="00167F85" w:rsidRPr="00843542">
        <w:t>Figures</w:t>
      </w:r>
      <w:bookmarkEnd w:id="32"/>
      <w:bookmarkEnd w:id="33"/>
    </w:p>
    <w:p w14:paraId="2D8C6DCF" w14:textId="795BF1C0" w:rsidR="00D65404" w:rsidRPr="00843542" w:rsidRDefault="00CB0464" w:rsidP="00D65404">
      <w:pPr>
        <w:pStyle w:val="BodyText"/>
      </w:pPr>
      <w:r w:rsidRPr="00843542">
        <w:t xml:space="preserve">Douglas, </w:t>
      </w:r>
      <w:r w:rsidR="0044312B" w:rsidRPr="00843542">
        <w:t xml:space="preserve">Hamilton North, </w:t>
      </w:r>
      <w:r w:rsidR="00570657" w:rsidRPr="00843542">
        <w:t xml:space="preserve">Hamilton and </w:t>
      </w:r>
      <w:r w:rsidR="00D65404" w:rsidRPr="00843542">
        <w:t xml:space="preserve">Lennox </w:t>
      </w:r>
      <w:r w:rsidR="00525A08" w:rsidRPr="00843542">
        <w:t xml:space="preserve">platforms </w:t>
      </w:r>
    </w:p>
    <w:p w14:paraId="72F556FE" w14:textId="77777777" w:rsidR="00BD2FB0" w:rsidRPr="00843542" w:rsidRDefault="00BD2FB0" w:rsidP="00BD2FB0">
      <w:pPr>
        <w:pStyle w:val="BodyText"/>
      </w:pPr>
    </w:p>
    <w:p w14:paraId="3D31331E" w14:textId="77777777" w:rsidR="001A30C6" w:rsidRPr="00843542" w:rsidRDefault="001A30C6" w:rsidP="0085564B">
      <w:pPr>
        <w:pStyle w:val="BodyText"/>
      </w:pPr>
    </w:p>
    <w:p w14:paraId="2382E057" w14:textId="77777777" w:rsidR="00960A7C" w:rsidRPr="00843542" w:rsidRDefault="00960A7C" w:rsidP="0085564B">
      <w:pPr>
        <w:pStyle w:val="BodyText"/>
      </w:pPr>
    </w:p>
    <w:p w14:paraId="6EE5264B" w14:textId="77777777" w:rsidR="00B147C0" w:rsidRPr="00843542" w:rsidRDefault="00B147C0" w:rsidP="0085564B">
      <w:pPr>
        <w:pStyle w:val="BodyText"/>
        <w:sectPr w:rsidR="00B147C0" w:rsidRPr="00843542" w:rsidSect="006273EA">
          <w:headerReference w:type="default" r:id="rId35"/>
          <w:footerReference w:type="default" r:id="rId36"/>
          <w:pgSz w:w="11907" w:h="16840" w:code="9"/>
          <w:pgMar w:top="1440" w:right="1440" w:bottom="1440" w:left="1440" w:header="510" w:footer="567" w:gutter="0"/>
          <w:cols w:space="708"/>
          <w:docGrid w:linePitch="360"/>
        </w:sectPr>
      </w:pPr>
    </w:p>
    <w:tbl>
      <w:tblPr>
        <w:tblStyle w:val="TableGrid"/>
        <w:tblW w:w="9029" w:type="dxa"/>
        <w:tblLayout w:type="fixed"/>
        <w:tblCellMar>
          <w:left w:w="0" w:type="dxa"/>
          <w:right w:w="0" w:type="dxa"/>
        </w:tblCellMar>
        <w:tblLook w:val="04A0" w:firstRow="1" w:lastRow="0" w:firstColumn="1" w:lastColumn="0" w:noHBand="0" w:noVBand="1"/>
      </w:tblPr>
      <w:tblGrid>
        <w:gridCol w:w="1701"/>
        <w:gridCol w:w="4111"/>
        <w:gridCol w:w="3217"/>
      </w:tblGrid>
      <w:tr w:rsidR="005815A7" w:rsidRPr="00843542" w14:paraId="1AC2641F" w14:textId="77777777" w:rsidTr="00B81B5F">
        <w:trPr>
          <w:trHeight w:val="709"/>
        </w:trPr>
        <w:tc>
          <w:tcPr>
            <w:tcW w:w="5812" w:type="dxa"/>
            <w:gridSpan w:val="2"/>
          </w:tcPr>
          <w:p w14:paraId="67FB1064" w14:textId="77777777" w:rsidR="00597DE6" w:rsidRPr="00843542" w:rsidRDefault="00597DE6" w:rsidP="00597DE6">
            <w:pPr>
              <w:pStyle w:val="BodyText"/>
              <w:rPr>
                <w:b/>
                <w:bCs/>
                <w:color w:val="007A5F" w:themeColor="text2"/>
                <w:sz w:val="18"/>
                <w:szCs w:val="18"/>
              </w:rPr>
            </w:pPr>
            <w:r w:rsidRPr="00843542">
              <w:rPr>
                <w:b/>
                <w:bCs/>
                <w:color w:val="007A5F" w:themeColor="text2"/>
                <w:sz w:val="18"/>
                <w:szCs w:val="18"/>
              </w:rPr>
              <w:lastRenderedPageBreak/>
              <w:t xml:space="preserve">ERM has over 160 offices across more </w:t>
            </w:r>
            <w:r w:rsidR="00627F7A" w:rsidRPr="00843542">
              <w:rPr>
                <w:b/>
                <w:bCs/>
                <w:color w:val="007A5F" w:themeColor="text2"/>
                <w:sz w:val="18"/>
                <w:szCs w:val="18"/>
              </w:rPr>
              <w:t xml:space="preserve">than </w:t>
            </w:r>
            <w:r w:rsidRPr="00843542">
              <w:rPr>
                <w:b/>
                <w:bCs/>
                <w:color w:val="007A5F" w:themeColor="text2"/>
                <w:sz w:val="18"/>
                <w:szCs w:val="18"/>
              </w:rPr>
              <w:t>40</w:t>
            </w:r>
            <w:r w:rsidRPr="00843542">
              <w:rPr>
                <w:b/>
                <w:bCs/>
                <w:color w:val="007A5F" w:themeColor="text2"/>
                <w:sz w:val="18"/>
                <w:szCs w:val="18"/>
              </w:rPr>
              <w:br/>
              <w:t>countries and territories worldwide</w:t>
            </w:r>
          </w:p>
          <w:p w14:paraId="25B0C3FE" w14:textId="77777777" w:rsidR="00DE39BF" w:rsidRPr="00843542" w:rsidRDefault="00DE39BF" w:rsidP="0085564B">
            <w:pPr>
              <w:pStyle w:val="BodyText"/>
              <w:rPr>
                <w:b/>
                <w:bCs/>
                <w:color w:val="007A5F" w:themeColor="text2"/>
                <w:sz w:val="18"/>
                <w:szCs w:val="18"/>
              </w:rPr>
            </w:pPr>
          </w:p>
        </w:tc>
        <w:tc>
          <w:tcPr>
            <w:tcW w:w="3217" w:type="dxa"/>
          </w:tcPr>
          <w:p w14:paraId="095B9DD3" w14:textId="77777777" w:rsidR="005815A7" w:rsidRPr="00843542" w:rsidRDefault="005815A7" w:rsidP="0085564B">
            <w:pPr>
              <w:pStyle w:val="BodyText"/>
              <w:rPr>
                <w:b/>
                <w:bCs/>
                <w:color w:val="007A5F" w:themeColor="text2"/>
                <w:sz w:val="18"/>
                <w:szCs w:val="18"/>
              </w:rPr>
            </w:pPr>
          </w:p>
        </w:tc>
      </w:tr>
      <w:tr w:rsidR="00001AF1" w:rsidRPr="00843542" w14:paraId="304FBB88" w14:textId="77777777" w:rsidTr="00B81B5F">
        <w:trPr>
          <w:trHeight w:val="11398"/>
        </w:trPr>
        <w:tc>
          <w:tcPr>
            <w:tcW w:w="1701" w:type="dxa"/>
          </w:tcPr>
          <w:p w14:paraId="29CDAEDB" w14:textId="77777777" w:rsidR="00001AF1" w:rsidRPr="00AE5ADA" w:rsidRDefault="00001AF1" w:rsidP="00001AF1">
            <w:pPr>
              <w:pStyle w:val="BodyText"/>
              <w:spacing w:before="0" w:after="0"/>
              <w:rPr>
                <w:color w:val="666F74" w:themeColor="background2"/>
                <w:sz w:val="18"/>
                <w:szCs w:val="18"/>
                <w:lang w:val="it-IT"/>
              </w:rPr>
            </w:pPr>
            <w:r w:rsidRPr="00AE5ADA">
              <w:rPr>
                <w:color w:val="666F74" w:themeColor="background2"/>
                <w:sz w:val="18"/>
                <w:szCs w:val="18"/>
                <w:lang w:val="it-IT"/>
              </w:rPr>
              <w:t>Argentina</w:t>
            </w:r>
          </w:p>
          <w:p w14:paraId="52B9BF14" w14:textId="77777777" w:rsidR="00001AF1" w:rsidRPr="00AE5ADA" w:rsidRDefault="00001AF1" w:rsidP="00001AF1">
            <w:pPr>
              <w:pStyle w:val="BodyText"/>
              <w:spacing w:before="0" w:after="0"/>
              <w:rPr>
                <w:color w:val="666F74" w:themeColor="background2"/>
                <w:sz w:val="18"/>
                <w:szCs w:val="18"/>
                <w:lang w:val="it-IT"/>
              </w:rPr>
            </w:pPr>
            <w:r w:rsidRPr="00AE5ADA">
              <w:rPr>
                <w:color w:val="666F74" w:themeColor="background2"/>
                <w:sz w:val="18"/>
                <w:szCs w:val="18"/>
                <w:lang w:val="it-IT"/>
              </w:rPr>
              <w:t>Australia</w:t>
            </w:r>
          </w:p>
          <w:p w14:paraId="3AE452F5" w14:textId="77777777" w:rsidR="00001AF1" w:rsidRPr="00AE5ADA" w:rsidRDefault="00001AF1" w:rsidP="00001AF1">
            <w:pPr>
              <w:pStyle w:val="BodyText"/>
              <w:spacing w:before="0" w:after="0"/>
              <w:rPr>
                <w:color w:val="666F74" w:themeColor="background2"/>
                <w:sz w:val="18"/>
                <w:szCs w:val="18"/>
                <w:lang w:val="it-IT"/>
              </w:rPr>
            </w:pPr>
            <w:r w:rsidRPr="00AE5ADA">
              <w:rPr>
                <w:color w:val="666F74" w:themeColor="background2"/>
                <w:sz w:val="18"/>
                <w:szCs w:val="18"/>
                <w:lang w:val="it-IT"/>
              </w:rPr>
              <w:t>Belgium</w:t>
            </w:r>
          </w:p>
          <w:p w14:paraId="644F6209" w14:textId="77777777" w:rsidR="00001AF1" w:rsidRPr="00AE5ADA" w:rsidRDefault="00001AF1" w:rsidP="00001AF1">
            <w:pPr>
              <w:pStyle w:val="BodyText"/>
              <w:spacing w:before="0" w:after="0"/>
              <w:rPr>
                <w:color w:val="666F74" w:themeColor="background2"/>
                <w:sz w:val="18"/>
                <w:szCs w:val="18"/>
                <w:lang w:val="it-IT"/>
              </w:rPr>
            </w:pPr>
            <w:r w:rsidRPr="00AE5ADA">
              <w:rPr>
                <w:color w:val="666F74" w:themeColor="background2"/>
                <w:sz w:val="18"/>
                <w:szCs w:val="18"/>
                <w:lang w:val="it-IT"/>
              </w:rPr>
              <w:t>Brazil</w:t>
            </w:r>
          </w:p>
          <w:p w14:paraId="5470D5B9" w14:textId="77777777" w:rsidR="00001AF1" w:rsidRPr="00AE5ADA" w:rsidRDefault="00001AF1" w:rsidP="00001AF1">
            <w:pPr>
              <w:pStyle w:val="BodyText"/>
              <w:spacing w:before="0" w:after="0"/>
              <w:rPr>
                <w:color w:val="666F74" w:themeColor="background2"/>
                <w:sz w:val="18"/>
                <w:szCs w:val="18"/>
                <w:lang w:val="it-IT"/>
              </w:rPr>
            </w:pPr>
            <w:r w:rsidRPr="00AE5ADA">
              <w:rPr>
                <w:color w:val="666F74" w:themeColor="background2"/>
                <w:sz w:val="18"/>
                <w:szCs w:val="18"/>
                <w:lang w:val="it-IT"/>
              </w:rPr>
              <w:t>Canada</w:t>
            </w:r>
          </w:p>
          <w:p w14:paraId="07C40DFA" w14:textId="77777777" w:rsidR="00001AF1" w:rsidRPr="00AE5ADA" w:rsidRDefault="00001AF1" w:rsidP="00001AF1">
            <w:pPr>
              <w:pStyle w:val="BodyText"/>
              <w:spacing w:before="0" w:after="0"/>
              <w:rPr>
                <w:color w:val="666F74" w:themeColor="background2"/>
                <w:sz w:val="18"/>
                <w:szCs w:val="18"/>
                <w:lang w:val="it-IT"/>
              </w:rPr>
            </w:pPr>
            <w:r w:rsidRPr="00AE5ADA">
              <w:rPr>
                <w:color w:val="666F74" w:themeColor="background2"/>
                <w:sz w:val="18"/>
                <w:szCs w:val="18"/>
                <w:lang w:val="it-IT"/>
              </w:rPr>
              <w:t>Chile</w:t>
            </w:r>
          </w:p>
          <w:p w14:paraId="0758D54A" w14:textId="77777777" w:rsidR="00001AF1" w:rsidRPr="00AE5ADA" w:rsidRDefault="00001AF1" w:rsidP="00001AF1">
            <w:pPr>
              <w:pStyle w:val="BodyText"/>
              <w:spacing w:before="0" w:after="0"/>
              <w:rPr>
                <w:color w:val="666F74" w:themeColor="background2"/>
                <w:sz w:val="18"/>
                <w:szCs w:val="18"/>
                <w:lang w:val="it-IT"/>
              </w:rPr>
            </w:pPr>
            <w:r w:rsidRPr="00AE5ADA">
              <w:rPr>
                <w:color w:val="666F74" w:themeColor="background2"/>
                <w:sz w:val="18"/>
                <w:szCs w:val="18"/>
                <w:lang w:val="it-IT"/>
              </w:rPr>
              <w:t>China</w:t>
            </w:r>
          </w:p>
          <w:p w14:paraId="75FB2476" w14:textId="77777777" w:rsidR="00001AF1" w:rsidRPr="00AE5ADA" w:rsidRDefault="00001AF1" w:rsidP="00001AF1">
            <w:pPr>
              <w:pStyle w:val="BodyText"/>
              <w:spacing w:before="0" w:after="0"/>
              <w:rPr>
                <w:color w:val="666F74" w:themeColor="background2"/>
                <w:sz w:val="18"/>
                <w:szCs w:val="18"/>
                <w:lang w:val="it-IT"/>
              </w:rPr>
            </w:pPr>
            <w:r w:rsidRPr="00AE5ADA">
              <w:rPr>
                <w:color w:val="666F74" w:themeColor="background2"/>
                <w:sz w:val="18"/>
                <w:szCs w:val="18"/>
                <w:lang w:val="it-IT"/>
              </w:rPr>
              <w:t>Colombia</w:t>
            </w:r>
          </w:p>
          <w:p w14:paraId="3EB2C5FE" w14:textId="77777777" w:rsidR="00001AF1" w:rsidRPr="00AE5ADA" w:rsidRDefault="00001AF1" w:rsidP="00001AF1">
            <w:pPr>
              <w:pStyle w:val="BodyText"/>
              <w:spacing w:before="0" w:after="0"/>
              <w:rPr>
                <w:color w:val="666F74" w:themeColor="background2"/>
                <w:sz w:val="18"/>
                <w:szCs w:val="18"/>
                <w:lang w:val="it-IT"/>
              </w:rPr>
            </w:pPr>
            <w:r w:rsidRPr="00AE5ADA">
              <w:rPr>
                <w:color w:val="666F74" w:themeColor="background2"/>
                <w:sz w:val="18"/>
                <w:szCs w:val="18"/>
                <w:lang w:val="it-IT"/>
              </w:rPr>
              <w:t>France</w:t>
            </w:r>
          </w:p>
          <w:p w14:paraId="6B627651" w14:textId="77777777" w:rsidR="00001AF1" w:rsidRPr="00AE5ADA" w:rsidRDefault="00001AF1" w:rsidP="00001AF1">
            <w:pPr>
              <w:pStyle w:val="BodyText"/>
              <w:spacing w:before="0" w:after="0"/>
              <w:rPr>
                <w:color w:val="666F74" w:themeColor="background2"/>
                <w:sz w:val="18"/>
                <w:szCs w:val="18"/>
                <w:lang w:val="it-IT"/>
              </w:rPr>
            </w:pPr>
            <w:r w:rsidRPr="00AE5ADA">
              <w:rPr>
                <w:color w:val="666F74" w:themeColor="background2"/>
                <w:sz w:val="18"/>
                <w:szCs w:val="18"/>
                <w:lang w:val="it-IT"/>
              </w:rPr>
              <w:t>Germany</w:t>
            </w:r>
          </w:p>
          <w:p w14:paraId="3B61E17C" w14:textId="77777777" w:rsidR="00001AF1" w:rsidRPr="00AE5ADA" w:rsidRDefault="00001AF1" w:rsidP="00001AF1">
            <w:pPr>
              <w:pStyle w:val="BodyText"/>
              <w:spacing w:before="0" w:after="0"/>
              <w:rPr>
                <w:color w:val="666F74" w:themeColor="background2"/>
                <w:sz w:val="18"/>
                <w:szCs w:val="18"/>
                <w:lang w:val="it-IT"/>
              </w:rPr>
            </w:pPr>
            <w:r w:rsidRPr="00AE5ADA">
              <w:rPr>
                <w:color w:val="666F74" w:themeColor="background2"/>
                <w:sz w:val="18"/>
                <w:szCs w:val="18"/>
                <w:lang w:val="it-IT"/>
              </w:rPr>
              <w:t>Guyana</w:t>
            </w:r>
          </w:p>
          <w:p w14:paraId="351426CB" w14:textId="77777777" w:rsidR="00001AF1" w:rsidRPr="00AE5ADA" w:rsidRDefault="00001AF1" w:rsidP="00001AF1">
            <w:pPr>
              <w:pStyle w:val="BodyText"/>
              <w:spacing w:before="0" w:after="0"/>
              <w:rPr>
                <w:color w:val="666F74" w:themeColor="background2"/>
                <w:sz w:val="18"/>
                <w:szCs w:val="18"/>
                <w:lang w:val="it-IT"/>
              </w:rPr>
            </w:pPr>
            <w:r w:rsidRPr="00AE5ADA">
              <w:rPr>
                <w:color w:val="666F74" w:themeColor="background2"/>
                <w:sz w:val="18"/>
                <w:szCs w:val="18"/>
                <w:lang w:val="it-IT"/>
              </w:rPr>
              <w:t>Hong Kong</w:t>
            </w:r>
          </w:p>
          <w:p w14:paraId="6120FDEE"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India</w:t>
            </w:r>
          </w:p>
          <w:p w14:paraId="49BA788A"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Indonesia</w:t>
            </w:r>
          </w:p>
          <w:p w14:paraId="11AF2140"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Ireland</w:t>
            </w:r>
          </w:p>
          <w:p w14:paraId="069B42EF"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Italy</w:t>
            </w:r>
          </w:p>
          <w:p w14:paraId="0D638486"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Japan</w:t>
            </w:r>
          </w:p>
          <w:p w14:paraId="3DDFB6E9"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Kazakhstan</w:t>
            </w:r>
          </w:p>
          <w:p w14:paraId="4A78E541"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Kenya</w:t>
            </w:r>
          </w:p>
          <w:p w14:paraId="1AFFDBF0"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Malaysia</w:t>
            </w:r>
          </w:p>
          <w:p w14:paraId="64A53A30"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Mexico</w:t>
            </w:r>
          </w:p>
          <w:p w14:paraId="31B61F87"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Mozambique</w:t>
            </w:r>
          </w:p>
          <w:p w14:paraId="32E43A96"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Myanmar</w:t>
            </w:r>
          </w:p>
          <w:p w14:paraId="2E87C324" w14:textId="77777777" w:rsidR="00001AF1" w:rsidRPr="00843542" w:rsidRDefault="00001AF1" w:rsidP="00001AF1">
            <w:pPr>
              <w:pStyle w:val="BodyText"/>
              <w:spacing w:before="0" w:after="0"/>
              <w:rPr>
                <w:color w:val="666F74" w:themeColor="background2"/>
                <w:sz w:val="18"/>
                <w:szCs w:val="18"/>
              </w:rPr>
            </w:pPr>
          </w:p>
        </w:tc>
        <w:tc>
          <w:tcPr>
            <w:tcW w:w="4111" w:type="dxa"/>
          </w:tcPr>
          <w:p w14:paraId="78A85D56"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 xml:space="preserve">The Netherlands </w:t>
            </w:r>
          </w:p>
          <w:p w14:paraId="6E11AC11"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New Zealand</w:t>
            </w:r>
          </w:p>
          <w:p w14:paraId="370303E2"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Norway</w:t>
            </w:r>
          </w:p>
          <w:p w14:paraId="09B8CAC0"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Panama</w:t>
            </w:r>
          </w:p>
          <w:p w14:paraId="1146CC78" w14:textId="77777777" w:rsidR="00001AF1" w:rsidRPr="00AE5ADA" w:rsidRDefault="00001AF1" w:rsidP="00001AF1">
            <w:pPr>
              <w:pStyle w:val="BodyText"/>
              <w:spacing w:before="0" w:after="0"/>
              <w:rPr>
                <w:color w:val="666F74" w:themeColor="background2"/>
                <w:sz w:val="18"/>
                <w:szCs w:val="18"/>
                <w:lang w:val="es-CO"/>
              </w:rPr>
            </w:pPr>
            <w:r w:rsidRPr="00AE5ADA">
              <w:rPr>
                <w:color w:val="666F74" w:themeColor="background2"/>
                <w:sz w:val="18"/>
                <w:szCs w:val="18"/>
                <w:lang w:val="es-CO"/>
              </w:rPr>
              <w:t>Perú</w:t>
            </w:r>
          </w:p>
          <w:p w14:paraId="641ECB38" w14:textId="77777777" w:rsidR="00001AF1" w:rsidRPr="00AE5ADA" w:rsidRDefault="00001AF1" w:rsidP="00001AF1">
            <w:pPr>
              <w:pStyle w:val="BodyText"/>
              <w:spacing w:before="0" w:after="0"/>
              <w:rPr>
                <w:color w:val="666F74" w:themeColor="background2"/>
                <w:sz w:val="18"/>
                <w:szCs w:val="18"/>
                <w:lang w:val="es-CO"/>
              </w:rPr>
            </w:pPr>
            <w:r w:rsidRPr="00AE5ADA">
              <w:rPr>
                <w:color w:val="666F74" w:themeColor="background2"/>
                <w:sz w:val="18"/>
                <w:szCs w:val="18"/>
                <w:lang w:val="es-CO"/>
              </w:rPr>
              <w:t>Poland</w:t>
            </w:r>
          </w:p>
          <w:p w14:paraId="0C6702F5" w14:textId="77777777" w:rsidR="00001AF1" w:rsidRPr="00AE5ADA" w:rsidRDefault="00001AF1" w:rsidP="00001AF1">
            <w:pPr>
              <w:pStyle w:val="BodyText"/>
              <w:spacing w:before="0" w:after="0"/>
              <w:rPr>
                <w:color w:val="666F74" w:themeColor="background2"/>
                <w:sz w:val="18"/>
                <w:szCs w:val="18"/>
                <w:lang w:val="es-CO"/>
              </w:rPr>
            </w:pPr>
            <w:r w:rsidRPr="00AE5ADA">
              <w:rPr>
                <w:color w:val="666F74" w:themeColor="background2"/>
                <w:sz w:val="18"/>
                <w:szCs w:val="18"/>
                <w:lang w:val="es-CO"/>
              </w:rPr>
              <w:t>Portugal</w:t>
            </w:r>
          </w:p>
          <w:p w14:paraId="66E91BC9" w14:textId="77777777" w:rsidR="00001AF1" w:rsidRPr="00AE5ADA" w:rsidRDefault="00001AF1" w:rsidP="00001AF1">
            <w:pPr>
              <w:pStyle w:val="BodyText"/>
              <w:spacing w:before="0" w:after="0"/>
              <w:rPr>
                <w:color w:val="666F74" w:themeColor="background2"/>
                <w:sz w:val="18"/>
                <w:szCs w:val="18"/>
                <w:lang w:val="es-CO"/>
              </w:rPr>
            </w:pPr>
            <w:r w:rsidRPr="00AE5ADA">
              <w:rPr>
                <w:color w:val="666F74" w:themeColor="background2"/>
                <w:sz w:val="18"/>
                <w:szCs w:val="18"/>
                <w:lang w:val="es-CO"/>
              </w:rPr>
              <w:t>Puerto Rico</w:t>
            </w:r>
          </w:p>
          <w:p w14:paraId="17DBE35C" w14:textId="77777777" w:rsidR="00001AF1" w:rsidRPr="00AE5ADA" w:rsidRDefault="00001AF1" w:rsidP="00001AF1">
            <w:pPr>
              <w:pStyle w:val="BodyText"/>
              <w:spacing w:before="0" w:after="0"/>
              <w:rPr>
                <w:color w:val="666F74" w:themeColor="background2"/>
                <w:sz w:val="18"/>
                <w:szCs w:val="18"/>
                <w:lang w:val="es-CO"/>
              </w:rPr>
            </w:pPr>
            <w:r w:rsidRPr="00AE5ADA">
              <w:rPr>
                <w:color w:val="666F74" w:themeColor="background2"/>
                <w:sz w:val="18"/>
                <w:szCs w:val="18"/>
                <w:lang w:val="es-CO"/>
              </w:rPr>
              <w:t>Romania</w:t>
            </w:r>
          </w:p>
          <w:p w14:paraId="69AE0521"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Russia</w:t>
            </w:r>
          </w:p>
          <w:p w14:paraId="5407B27B"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Singapore</w:t>
            </w:r>
          </w:p>
          <w:p w14:paraId="4656FD50"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South Africa</w:t>
            </w:r>
          </w:p>
          <w:p w14:paraId="1240BDBB"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South Korea</w:t>
            </w:r>
          </w:p>
          <w:p w14:paraId="58BB7657"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Spain</w:t>
            </w:r>
          </w:p>
          <w:p w14:paraId="2AB7C56B"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Sweden</w:t>
            </w:r>
          </w:p>
          <w:p w14:paraId="671D5D3B"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Switzerland</w:t>
            </w:r>
          </w:p>
          <w:p w14:paraId="6C8E8596"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Taiwan</w:t>
            </w:r>
          </w:p>
          <w:p w14:paraId="32A7AD93"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Tanzania</w:t>
            </w:r>
          </w:p>
          <w:p w14:paraId="65BAB166"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Thailand</w:t>
            </w:r>
          </w:p>
          <w:p w14:paraId="46347D75"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UK</w:t>
            </w:r>
          </w:p>
          <w:p w14:paraId="66BDBE74" w14:textId="77777777"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US</w:t>
            </w:r>
          </w:p>
          <w:p w14:paraId="295619AA" w14:textId="184056E3"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Vietnam</w:t>
            </w:r>
          </w:p>
        </w:tc>
        <w:tc>
          <w:tcPr>
            <w:tcW w:w="3217" w:type="dxa"/>
          </w:tcPr>
          <w:p w14:paraId="67236393" w14:textId="19CDD700" w:rsidR="00001AF1" w:rsidRPr="00843542" w:rsidRDefault="00001AF1" w:rsidP="00001AF1">
            <w:pPr>
              <w:pStyle w:val="BodyText"/>
              <w:spacing w:before="0" w:after="0"/>
              <w:rPr>
                <w:b/>
                <w:bCs/>
                <w:color w:val="007A5F" w:themeColor="text2"/>
                <w:sz w:val="18"/>
                <w:szCs w:val="18"/>
              </w:rPr>
            </w:pPr>
            <w:r w:rsidRPr="00843542">
              <w:rPr>
                <w:b/>
                <w:bCs/>
                <w:color w:val="007A5F" w:themeColor="text2"/>
                <w:sz w:val="18"/>
                <w:szCs w:val="18"/>
              </w:rPr>
              <w:t>ERM’s Edinburgh Office</w:t>
            </w:r>
          </w:p>
          <w:p w14:paraId="1FF4F4D2" w14:textId="77777777" w:rsidR="00001AF1" w:rsidRPr="00843542" w:rsidRDefault="00001AF1" w:rsidP="00001AF1">
            <w:pPr>
              <w:spacing w:line="360" w:lineRule="auto"/>
              <w:rPr>
                <w:rFonts w:ascii="Arial" w:hAnsi="Arial" w:cs="Arial"/>
                <w:color w:val="595959"/>
                <w:lang w:eastAsia="en-GB"/>
              </w:rPr>
            </w:pPr>
            <w:r w:rsidRPr="00843542">
              <w:rPr>
                <w:rFonts w:ascii="Arial" w:hAnsi="Arial" w:cs="Arial"/>
                <w:color w:val="595959"/>
                <w:lang w:eastAsia="en-GB"/>
              </w:rPr>
              <w:t>6</w:t>
            </w:r>
            <w:r w:rsidRPr="00843542">
              <w:rPr>
                <w:rFonts w:ascii="Arial" w:hAnsi="Arial" w:cs="Arial"/>
                <w:color w:val="595959"/>
                <w:vertAlign w:val="superscript"/>
                <w:lang w:eastAsia="en-GB"/>
              </w:rPr>
              <w:t>th</w:t>
            </w:r>
            <w:r w:rsidRPr="00843542">
              <w:rPr>
                <w:rFonts w:ascii="Arial" w:hAnsi="Arial" w:cs="Arial"/>
                <w:color w:val="595959"/>
                <w:lang w:eastAsia="en-GB"/>
              </w:rPr>
              <w:t xml:space="preserve"> Floor</w:t>
            </w:r>
          </w:p>
          <w:p w14:paraId="1360D876" w14:textId="59863E9A" w:rsidR="00001AF1" w:rsidRPr="00843542" w:rsidRDefault="00001AF1" w:rsidP="00001AF1">
            <w:pPr>
              <w:spacing w:line="360" w:lineRule="auto"/>
              <w:rPr>
                <w:rFonts w:ascii="Arial" w:hAnsi="Arial" w:cs="Arial"/>
                <w:color w:val="595959"/>
                <w:lang w:eastAsia="en-GB"/>
              </w:rPr>
            </w:pPr>
            <w:r w:rsidRPr="00843542">
              <w:rPr>
                <w:rFonts w:ascii="Arial" w:hAnsi="Arial" w:cs="Arial"/>
                <w:color w:val="595959"/>
                <w:lang w:eastAsia="en-GB"/>
              </w:rPr>
              <w:t>102 West Port</w:t>
            </w:r>
          </w:p>
          <w:p w14:paraId="055CD4E1" w14:textId="339B7CBF" w:rsidR="00001AF1" w:rsidRPr="00843542" w:rsidRDefault="00001AF1" w:rsidP="00001AF1">
            <w:pPr>
              <w:spacing w:line="360" w:lineRule="auto"/>
              <w:rPr>
                <w:rFonts w:ascii="Arial" w:hAnsi="Arial" w:cs="Arial"/>
                <w:color w:val="595959"/>
                <w:lang w:eastAsia="en-GB"/>
              </w:rPr>
            </w:pPr>
            <w:r w:rsidRPr="00843542">
              <w:rPr>
                <w:rFonts w:ascii="Arial" w:hAnsi="Arial" w:cs="Arial"/>
                <w:color w:val="595959"/>
                <w:lang w:eastAsia="en-GB"/>
              </w:rPr>
              <w:t>Edinburgh</w:t>
            </w:r>
          </w:p>
          <w:p w14:paraId="7D53FCC3" w14:textId="555F5D15" w:rsidR="00001AF1" w:rsidRPr="00843542" w:rsidRDefault="00001AF1" w:rsidP="00001AF1">
            <w:pPr>
              <w:spacing w:line="360" w:lineRule="auto"/>
              <w:rPr>
                <w:rFonts w:ascii="Arial" w:hAnsi="Arial" w:cs="Arial"/>
                <w:color w:val="595959"/>
                <w:lang w:eastAsia="en-GB"/>
              </w:rPr>
            </w:pPr>
            <w:r w:rsidRPr="00843542">
              <w:rPr>
                <w:rFonts w:ascii="Arial" w:hAnsi="Arial" w:cs="Arial"/>
                <w:color w:val="595959"/>
                <w:lang w:eastAsia="en-GB"/>
              </w:rPr>
              <w:t>EH3 9DN</w:t>
            </w:r>
          </w:p>
          <w:p w14:paraId="0ED9E4E3" w14:textId="77777777" w:rsidR="00001AF1" w:rsidRPr="00843542" w:rsidRDefault="00001AF1" w:rsidP="00001AF1">
            <w:pPr>
              <w:pStyle w:val="BodyText"/>
              <w:spacing w:before="0" w:after="0"/>
              <w:rPr>
                <w:color w:val="666F74" w:themeColor="background2"/>
                <w:sz w:val="18"/>
                <w:szCs w:val="18"/>
              </w:rPr>
            </w:pPr>
          </w:p>
          <w:p w14:paraId="582EA3EB" w14:textId="1D8859ED" w:rsidR="00001AF1" w:rsidRPr="00843542" w:rsidRDefault="00001AF1" w:rsidP="00001AF1">
            <w:pPr>
              <w:pStyle w:val="BodyText"/>
              <w:spacing w:before="0" w:after="0"/>
              <w:rPr>
                <w:color w:val="666F74" w:themeColor="background2"/>
                <w:sz w:val="18"/>
                <w:szCs w:val="18"/>
              </w:rPr>
            </w:pPr>
            <w:r w:rsidRPr="00843542">
              <w:rPr>
                <w:color w:val="666F74" w:themeColor="background2"/>
                <w:sz w:val="18"/>
                <w:szCs w:val="18"/>
              </w:rPr>
              <w:t>T: 0131 221 6750</w:t>
            </w:r>
          </w:p>
          <w:p w14:paraId="6584B71B" w14:textId="77777777" w:rsidR="00001AF1" w:rsidRPr="00843542" w:rsidRDefault="00001AF1" w:rsidP="00001AF1">
            <w:pPr>
              <w:pStyle w:val="BodyText"/>
              <w:spacing w:before="0" w:after="0"/>
              <w:rPr>
                <w:color w:val="666F74" w:themeColor="background2"/>
                <w:sz w:val="18"/>
                <w:szCs w:val="18"/>
              </w:rPr>
            </w:pPr>
          </w:p>
          <w:p w14:paraId="2F718032" w14:textId="77777777" w:rsidR="00001AF1" w:rsidRPr="00843542" w:rsidRDefault="00001AF1" w:rsidP="00001AF1">
            <w:pPr>
              <w:pStyle w:val="BodyText"/>
              <w:spacing w:before="0" w:after="0"/>
              <w:rPr>
                <w:color w:val="666F74" w:themeColor="background2"/>
                <w:sz w:val="18"/>
                <w:szCs w:val="18"/>
              </w:rPr>
            </w:pPr>
            <w:r w:rsidRPr="00843542">
              <w:rPr>
                <w:color w:val="007A5F" w:themeColor="text2"/>
                <w:sz w:val="18"/>
                <w:szCs w:val="18"/>
              </w:rPr>
              <w:t>www.erm.com</w:t>
            </w:r>
          </w:p>
        </w:tc>
      </w:tr>
    </w:tbl>
    <w:p w14:paraId="7DDA212D" w14:textId="70A49319" w:rsidR="005815A7" w:rsidRPr="00DB7037" w:rsidRDefault="005815A7" w:rsidP="0085564B">
      <w:pPr>
        <w:pStyle w:val="BodyText"/>
      </w:pPr>
    </w:p>
    <w:sectPr w:rsidR="005815A7" w:rsidRPr="00DB7037" w:rsidSect="006273EA">
      <w:headerReference w:type="default" r:id="rId37"/>
      <w:footerReference w:type="default" r:id="rId38"/>
      <w:pgSz w:w="11907" w:h="16840" w:code="9"/>
      <w:pgMar w:top="1440" w:right="1440" w:bottom="1440" w:left="1440" w:header="51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0237A" w14:textId="77777777" w:rsidR="00255725" w:rsidRPr="00843542" w:rsidRDefault="00255725" w:rsidP="00243658">
      <w:r w:rsidRPr="00843542">
        <w:separator/>
      </w:r>
    </w:p>
    <w:p w14:paraId="6C4DEF7C" w14:textId="77777777" w:rsidR="00255725" w:rsidRPr="00843542" w:rsidRDefault="00255725" w:rsidP="00243658"/>
  </w:endnote>
  <w:endnote w:type="continuationSeparator" w:id="0">
    <w:p w14:paraId="08D5967D" w14:textId="77777777" w:rsidR="00255725" w:rsidRPr="00843542" w:rsidRDefault="00255725" w:rsidP="00243658">
      <w:r w:rsidRPr="00843542">
        <w:continuationSeparator/>
      </w:r>
    </w:p>
    <w:p w14:paraId="04FADDD4" w14:textId="77777777" w:rsidR="00255725" w:rsidRPr="00843542" w:rsidRDefault="00255725" w:rsidP="00243658"/>
  </w:endnote>
  <w:endnote w:type="continuationNotice" w:id="1">
    <w:p w14:paraId="16CFFE15" w14:textId="77777777" w:rsidR="00255725" w:rsidRPr="00843542" w:rsidRDefault="002557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E7152" w14:textId="77777777" w:rsidR="00C45897" w:rsidRPr="00843542" w:rsidRDefault="00C45897" w:rsidP="00926E1A">
    <w:pPr>
      <w:pStyle w:val="Footer"/>
      <w:pBdr>
        <w:top w:val="none" w:sz="0" w:space="0" w:color="auto"/>
      </w:pBdr>
      <w:rPr>
        <w:i/>
        <w:iCs/>
        <w:color w:val="666F74" w:themeColor="background2"/>
        <w:sz w:val="22"/>
      </w:rPr>
    </w:pPr>
    <w:r w:rsidRPr="00843542">
      <w:rPr>
        <w:b/>
        <w:i/>
        <w:iCs/>
        <w:noProof/>
        <w:color w:val="666F74" w:themeColor="background2"/>
        <w:sz w:val="22"/>
      </w:rPr>
      <w:drawing>
        <wp:anchor distT="0" distB="0" distL="114300" distR="114300" simplePos="0" relativeHeight="251658241" behindDoc="0" locked="1" layoutInCell="1" allowOverlap="1" wp14:anchorId="47446BC5" wp14:editId="26E74719">
          <wp:simplePos x="0" y="0"/>
          <wp:positionH relativeFrom="margin">
            <wp:posOffset>5205730</wp:posOffset>
          </wp:positionH>
          <wp:positionV relativeFrom="page">
            <wp:posOffset>9505950</wp:posOffset>
          </wp:positionV>
          <wp:extent cx="539750" cy="6978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M_logo_Colour.png"/>
                  <pic:cNvPicPr/>
                </pic:nvPicPr>
                <pic:blipFill>
                  <a:blip r:embed="rId1">
                    <a:extLst>
                      <a:ext uri="{28A0092B-C50C-407E-A947-70E740481C1C}">
                        <a14:useLocalDpi xmlns:a14="http://schemas.microsoft.com/office/drawing/2010/main" val="0"/>
                      </a:ext>
                    </a:extLst>
                  </a:blip>
                  <a:stretch>
                    <a:fillRect/>
                  </a:stretch>
                </pic:blipFill>
                <pic:spPr>
                  <a:xfrm>
                    <a:off x="0" y="0"/>
                    <a:ext cx="539750" cy="697865"/>
                  </a:xfrm>
                  <a:prstGeom prst="rect">
                    <a:avLst/>
                  </a:prstGeom>
                </pic:spPr>
              </pic:pic>
            </a:graphicData>
          </a:graphic>
          <wp14:sizeRelH relativeFrom="margin">
            <wp14:pctWidth>0</wp14:pctWidth>
          </wp14:sizeRelH>
          <wp14:sizeRelV relativeFrom="margin">
            <wp14:pctHeight>0</wp14:pctHeight>
          </wp14:sizeRelV>
        </wp:anchor>
      </w:drawing>
    </w:r>
    <w:r w:rsidRPr="00843542">
      <w:rPr>
        <w:i/>
        <w:iCs/>
        <w:color w:val="666F74" w:themeColor="background2"/>
        <w:sz w:val="22"/>
      </w:rPr>
      <w:t>The business of sustainability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FEBE" w14:textId="77777777" w:rsidR="00C45897" w:rsidRPr="00843542" w:rsidRDefault="00C45897" w:rsidP="00E63DF2"/>
  <w:p w14:paraId="2DA9B988" w14:textId="28E3A4D5" w:rsidR="00C45897" w:rsidRPr="00843542" w:rsidRDefault="00C45897" w:rsidP="001E2F00">
    <w:pPr>
      <w:pStyle w:val="Footer"/>
      <w:tabs>
        <w:tab w:val="clear" w:pos="1134"/>
        <w:tab w:val="clear" w:pos="2268"/>
        <w:tab w:val="clear" w:pos="4253"/>
        <w:tab w:val="clear" w:pos="7371"/>
        <w:tab w:val="left" w:pos="993"/>
        <w:tab w:val="left" w:pos="1985"/>
        <w:tab w:val="left" w:pos="3828"/>
      </w:tabs>
    </w:pPr>
    <w:r w:rsidRPr="00843542">
      <w:t>www.erm.com</w:t>
    </w:r>
    <w:r w:rsidRPr="00843542">
      <w:tab/>
      <w:t xml:space="preserve">Version: </w:t>
    </w:r>
    <w:r w:rsidRPr="00843542">
      <w:fldChar w:fldCharType="begin"/>
    </w:r>
    <w:r w:rsidRPr="00843542">
      <w:instrText xml:space="preserve"> STYLEREF  DocVers  \* </w:instrText>
    </w:r>
    <w:r w:rsidR="006533E7" w:rsidRPr="00843542">
      <w:instrText>CHAR</w:instrText>
    </w:r>
    <w:r w:rsidRPr="00843542">
      <w:instrText xml:space="preserve">FORMAT </w:instrText>
    </w:r>
    <w:r w:rsidRPr="00843542">
      <w:fldChar w:fldCharType="separate"/>
    </w:r>
    <w:r w:rsidR="005E5B8A">
      <w:rPr>
        <w:noProof/>
      </w:rPr>
      <w:t>6.0</w:t>
    </w:r>
    <w:r w:rsidRPr="00843542">
      <w:fldChar w:fldCharType="end"/>
    </w:r>
    <w:r w:rsidRPr="00843542">
      <w:tab/>
      <w:t xml:space="preserve">Project No.: </w:t>
    </w:r>
    <w:r w:rsidRPr="00843542">
      <w:fldChar w:fldCharType="begin"/>
    </w:r>
    <w:r w:rsidRPr="00843542">
      <w:instrText xml:space="preserve"> STYLEREF  DocRef  \* </w:instrText>
    </w:r>
    <w:r w:rsidR="006533E7" w:rsidRPr="00843542">
      <w:instrText>CHAR</w:instrText>
    </w:r>
    <w:r w:rsidRPr="00843542">
      <w:instrText xml:space="preserve">FORMAT </w:instrText>
    </w:r>
    <w:r w:rsidRPr="00843542">
      <w:fldChar w:fldCharType="separate"/>
    </w:r>
    <w:r w:rsidR="005E5B8A">
      <w:rPr>
        <w:noProof/>
      </w:rPr>
      <w:t>0723141</w:t>
    </w:r>
    <w:r w:rsidRPr="00843542">
      <w:fldChar w:fldCharType="end"/>
    </w:r>
    <w:r w:rsidRPr="00843542">
      <w:tab/>
      <w:t xml:space="preserve">Client: </w:t>
    </w:r>
    <w:r w:rsidR="005E5B8A">
      <w:fldChar w:fldCharType="begin"/>
    </w:r>
    <w:r w:rsidR="005E5B8A">
      <w:instrText>STYLEREF  DocClient  \* MERGEFORMAT</w:instrText>
    </w:r>
    <w:r w:rsidR="005E5B8A">
      <w:fldChar w:fldCharType="separate"/>
    </w:r>
    <w:r w:rsidR="005E5B8A">
      <w:rPr>
        <w:noProof/>
      </w:rPr>
      <w:t>ENI UK</w:t>
    </w:r>
    <w:r w:rsidR="005E5B8A">
      <w:rPr>
        <w:noProof/>
      </w:rPr>
      <w:fldChar w:fldCharType="end"/>
    </w:r>
    <w:r w:rsidR="00AE738D" w:rsidRPr="00843542">
      <w:ptab w:relativeTo="margin" w:alignment="right" w:leader="none"/>
    </w:r>
    <w:r w:rsidRPr="00843542">
      <w:fldChar w:fldCharType="begin"/>
    </w:r>
    <w:r w:rsidRPr="00843542">
      <w:instrText xml:space="preserve"> STYLEREF  DocDate  \* </w:instrText>
    </w:r>
    <w:r w:rsidR="006533E7" w:rsidRPr="00843542">
      <w:instrText>CHAR</w:instrText>
    </w:r>
    <w:r w:rsidRPr="00843542">
      <w:instrText xml:space="preserve">FORMAT </w:instrText>
    </w:r>
    <w:r w:rsidRPr="00843542">
      <w:fldChar w:fldCharType="separate"/>
    </w:r>
    <w:r w:rsidR="005E5B8A">
      <w:rPr>
        <w:noProof/>
      </w:rPr>
      <w:t>08 July 2024</w:t>
    </w:r>
    <w:r w:rsidRPr="008435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2D2A" w14:textId="77777777" w:rsidR="00C45897" w:rsidRPr="00843542" w:rsidRDefault="00C45897" w:rsidP="00E63DF2"/>
  <w:p w14:paraId="6FCA6C30" w14:textId="07042718" w:rsidR="00C45897" w:rsidRPr="00843542" w:rsidRDefault="00C45897" w:rsidP="009D0A6D">
    <w:pPr>
      <w:pStyle w:val="Footer"/>
      <w:tabs>
        <w:tab w:val="clear" w:pos="1134"/>
        <w:tab w:val="clear" w:pos="2268"/>
        <w:tab w:val="clear" w:pos="4253"/>
        <w:tab w:val="clear" w:pos="7371"/>
        <w:tab w:val="left" w:pos="993"/>
        <w:tab w:val="left" w:pos="1985"/>
        <w:tab w:val="left" w:pos="3828"/>
      </w:tabs>
    </w:pPr>
    <w:r w:rsidRPr="00843542">
      <w:t>www.erm.com</w:t>
    </w:r>
    <w:r w:rsidRPr="00843542">
      <w:tab/>
      <w:t xml:space="preserve">Version: </w:t>
    </w:r>
    <w:r w:rsidRPr="00843542">
      <w:fldChar w:fldCharType="begin"/>
    </w:r>
    <w:r w:rsidRPr="00843542">
      <w:instrText xml:space="preserve"> STYLEREF  DocVers  \* </w:instrText>
    </w:r>
    <w:r w:rsidR="006533E7" w:rsidRPr="00843542">
      <w:instrText>CHAR</w:instrText>
    </w:r>
    <w:r w:rsidRPr="00843542">
      <w:instrText xml:space="preserve">FORMAT </w:instrText>
    </w:r>
    <w:r w:rsidRPr="00843542">
      <w:fldChar w:fldCharType="separate"/>
    </w:r>
    <w:r w:rsidR="005E5B8A">
      <w:rPr>
        <w:noProof/>
      </w:rPr>
      <w:t>6.0</w:t>
    </w:r>
    <w:r w:rsidRPr="00843542">
      <w:fldChar w:fldCharType="end"/>
    </w:r>
    <w:r w:rsidRPr="00843542">
      <w:tab/>
      <w:t xml:space="preserve">Project No.: </w:t>
    </w:r>
    <w:r w:rsidRPr="00843542">
      <w:fldChar w:fldCharType="begin"/>
    </w:r>
    <w:r w:rsidRPr="00843542">
      <w:instrText xml:space="preserve"> STYLEREF  DocRef  \* </w:instrText>
    </w:r>
    <w:r w:rsidR="006533E7" w:rsidRPr="00843542">
      <w:instrText>CHAR</w:instrText>
    </w:r>
    <w:r w:rsidRPr="00843542">
      <w:instrText xml:space="preserve">FORMAT </w:instrText>
    </w:r>
    <w:r w:rsidRPr="00843542">
      <w:fldChar w:fldCharType="separate"/>
    </w:r>
    <w:r w:rsidR="005E5B8A">
      <w:rPr>
        <w:noProof/>
      </w:rPr>
      <w:t>0723141</w:t>
    </w:r>
    <w:r w:rsidRPr="00843542">
      <w:fldChar w:fldCharType="end"/>
    </w:r>
    <w:r w:rsidRPr="00843542">
      <w:tab/>
      <w:t xml:space="preserve">Client: </w:t>
    </w:r>
    <w:r w:rsidR="006E714C" w:rsidRPr="00843542">
      <w:fldChar w:fldCharType="begin"/>
    </w:r>
    <w:r w:rsidR="006E714C" w:rsidRPr="00843542">
      <w:instrText xml:space="preserve"> STYLEREF  DocClient  \* CHARFORMAT </w:instrText>
    </w:r>
    <w:r w:rsidR="006E714C" w:rsidRPr="00843542">
      <w:fldChar w:fldCharType="separate"/>
    </w:r>
    <w:r w:rsidR="005E5B8A">
      <w:rPr>
        <w:noProof/>
      </w:rPr>
      <w:t>ENI UK</w:t>
    </w:r>
    <w:r w:rsidR="006E714C" w:rsidRPr="00843542">
      <w:fldChar w:fldCharType="end"/>
    </w:r>
    <w:r w:rsidR="00AE738D" w:rsidRPr="00843542">
      <w:ptab w:relativeTo="margin" w:alignment="right" w:leader="none"/>
    </w:r>
    <w:r w:rsidRPr="00843542">
      <w:fldChar w:fldCharType="begin"/>
    </w:r>
    <w:r w:rsidRPr="00843542">
      <w:instrText xml:space="preserve"> STYLEREF  DocDate  \* </w:instrText>
    </w:r>
    <w:r w:rsidR="006533E7" w:rsidRPr="00843542">
      <w:instrText>CHAR</w:instrText>
    </w:r>
    <w:r w:rsidRPr="00843542">
      <w:instrText xml:space="preserve">FORMAT </w:instrText>
    </w:r>
    <w:r w:rsidRPr="00843542">
      <w:fldChar w:fldCharType="separate"/>
    </w:r>
    <w:r w:rsidR="005E5B8A">
      <w:rPr>
        <w:noProof/>
      </w:rPr>
      <w:t>08 July 2024</w:t>
    </w:r>
    <w:r w:rsidRPr="00843542">
      <w:fldChar w:fldCharType="end"/>
    </w:r>
    <w:r w:rsidR="009D0A6D" w:rsidRPr="00843542">
      <w:t xml:space="preserve">          </w:t>
    </w:r>
    <w:r w:rsidRPr="00843542">
      <w:t xml:space="preserve">Page </w:t>
    </w:r>
    <w:r w:rsidR="00287C71" w:rsidRPr="00843542">
      <w:fldChar w:fldCharType="begin"/>
    </w:r>
    <w:r w:rsidR="00287C71" w:rsidRPr="00843542">
      <w:instrText xml:space="preserve"> PAGE  \* roman  \* MERGEFORMAT </w:instrText>
    </w:r>
    <w:r w:rsidR="00287C71" w:rsidRPr="00843542">
      <w:fldChar w:fldCharType="separate"/>
    </w:r>
    <w:r w:rsidR="00DD0666" w:rsidRPr="00843542">
      <w:t>i</w:t>
    </w:r>
    <w:r w:rsidR="00287C71" w:rsidRPr="00843542">
      <w:fldChar w:fldCharType="end"/>
    </w:r>
    <w:r w:rsidR="005E5B8A">
      <w:fldChar w:fldCharType="begin"/>
    </w:r>
    <w:r w:rsidR="005E5B8A">
      <w:instrText>FILENAME  \p  \* MERGEFORMAT</w:instrText>
    </w:r>
    <w:r w:rsidR="005E5B8A">
      <w:fldChar w:fldCharType="separate"/>
    </w:r>
    <w:r w:rsidR="00AD5C4C" w:rsidRPr="00843542">
      <w:t>https://theermgroup.sharepoint.com/sites/0696471LBPDecomComparativeAssessment/Shared Documents/02 Working Documents/02. Report/Draft report for issue.docx</w:t>
    </w:r>
    <w:r w:rsidR="005E5B8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EE7B7" w14:textId="77777777" w:rsidR="00C45897" w:rsidRPr="00843542" w:rsidRDefault="00C45897" w:rsidP="00E63DF2"/>
  <w:p w14:paraId="2A4C1B24" w14:textId="779C8BFB" w:rsidR="00C45897" w:rsidRPr="00843542" w:rsidRDefault="00C45897" w:rsidP="009D0A6D">
    <w:pPr>
      <w:pStyle w:val="Footer"/>
      <w:tabs>
        <w:tab w:val="clear" w:pos="1134"/>
        <w:tab w:val="clear" w:pos="2268"/>
        <w:tab w:val="clear" w:pos="4253"/>
        <w:tab w:val="clear" w:pos="7371"/>
        <w:tab w:val="left" w:pos="993"/>
        <w:tab w:val="left" w:pos="1985"/>
        <w:tab w:val="left" w:pos="3828"/>
      </w:tabs>
    </w:pPr>
    <w:r w:rsidRPr="00843542">
      <w:t>www.erm.com</w:t>
    </w:r>
    <w:r w:rsidRPr="00843542">
      <w:tab/>
      <w:t xml:space="preserve">Version: </w:t>
    </w:r>
    <w:r w:rsidRPr="00843542">
      <w:fldChar w:fldCharType="begin"/>
    </w:r>
    <w:r w:rsidRPr="00843542">
      <w:instrText xml:space="preserve"> STYLEREF  DocVers  \* </w:instrText>
    </w:r>
    <w:r w:rsidR="006533E7" w:rsidRPr="00843542">
      <w:instrText>CHAR</w:instrText>
    </w:r>
    <w:r w:rsidRPr="00843542">
      <w:instrText xml:space="preserve">FORMAT </w:instrText>
    </w:r>
    <w:r w:rsidRPr="00843542">
      <w:fldChar w:fldCharType="separate"/>
    </w:r>
    <w:r w:rsidR="005E5B8A">
      <w:rPr>
        <w:noProof/>
      </w:rPr>
      <w:t>6.0</w:t>
    </w:r>
    <w:r w:rsidRPr="00843542">
      <w:fldChar w:fldCharType="end"/>
    </w:r>
    <w:r w:rsidRPr="00843542">
      <w:tab/>
      <w:t xml:space="preserve">Project No.: </w:t>
    </w:r>
    <w:r w:rsidRPr="00843542">
      <w:fldChar w:fldCharType="begin"/>
    </w:r>
    <w:r w:rsidRPr="00843542">
      <w:instrText xml:space="preserve"> STYLEREF  DocRef  \* </w:instrText>
    </w:r>
    <w:r w:rsidR="006533E7" w:rsidRPr="00843542">
      <w:instrText>CHAR</w:instrText>
    </w:r>
    <w:r w:rsidRPr="00843542">
      <w:instrText xml:space="preserve">FORMAT </w:instrText>
    </w:r>
    <w:r w:rsidRPr="00843542">
      <w:fldChar w:fldCharType="separate"/>
    </w:r>
    <w:r w:rsidR="005E5B8A">
      <w:rPr>
        <w:noProof/>
      </w:rPr>
      <w:t>0723141</w:t>
    </w:r>
    <w:r w:rsidRPr="00843542">
      <w:fldChar w:fldCharType="end"/>
    </w:r>
    <w:r w:rsidRPr="00843542">
      <w:tab/>
      <w:t xml:space="preserve">Client: </w:t>
    </w:r>
    <w:r w:rsidR="006E714C" w:rsidRPr="00843542">
      <w:fldChar w:fldCharType="begin"/>
    </w:r>
    <w:r w:rsidR="006E714C" w:rsidRPr="00843542">
      <w:instrText xml:space="preserve"> STYLEREF  DocClient  \* CHARFORMAT </w:instrText>
    </w:r>
    <w:r w:rsidR="006E714C" w:rsidRPr="00843542">
      <w:fldChar w:fldCharType="separate"/>
    </w:r>
    <w:r w:rsidR="005E5B8A">
      <w:rPr>
        <w:noProof/>
      </w:rPr>
      <w:t>ENI UK</w:t>
    </w:r>
    <w:r w:rsidR="006E714C" w:rsidRPr="00843542">
      <w:fldChar w:fldCharType="end"/>
    </w:r>
    <w:r w:rsidR="00AE738D" w:rsidRPr="00843542">
      <w:ptab w:relativeTo="margin" w:alignment="right" w:leader="none"/>
    </w:r>
    <w:r w:rsidRPr="00843542">
      <w:fldChar w:fldCharType="begin"/>
    </w:r>
    <w:r w:rsidRPr="00843542">
      <w:instrText xml:space="preserve"> STYLEREF  DocDate  \* </w:instrText>
    </w:r>
    <w:r w:rsidR="006533E7" w:rsidRPr="00843542">
      <w:instrText>CHAR</w:instrText>
    </w:r>
    <w:r w:rsidRPr="00843542">
      <w:instrText xml:space="preserve">FORMAT </w:instrText>
    </w:r>
    <w:r w:rsidRPr="00843542">
      <w:fldChar w:fldCharType="separate"/>
    </w:r>
    <w:r w:rsidR="005E5B8A">
      <w:rPr>
        <w:noProof/>
      </w:rPr>
      <w:t>08 July 2024</w:t>
    </w:r>
    <w:r w:rsidRPr="00843542">
      <w:fldChar w:fldCharType="end"/>
    </w:r>
    <w:r w:rsidR="009D0A6D" w:rsidRPr="00843542">
      <w:t xml:space="preserve">          </w:t>
    </w:r>
    <w:r w:rsidRPr="00843542">
      <w:t xml:space="preserve">Page </w:t>
    </w:r>
    <w:r w:rsidRPr="00843542">
      <w:fldChar w:fldCharType="begin"/>
    </w:r>
    <w:r w:rsidRPr="00843542">
      <w:instrText xml:space="preserve"> PAGE  \* Arabic  \* MERGEFORMAT </w:instrText>
    </w:r>
    <w:r w:rsidRPr="00843542">
      <w:fldChar w:fldCharType="separate"/>
    </w:r>
    <w:r w:rsidR="003F129C" w:rsidRPr="00843542">
      <w:t>1</w:t>
    </w:r>
    <w:r w:rsidRPr="0084354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8B6C" w14:textId="77777777" w:rsidR="00C45897" w:rsidRPr="00843542" w:rsidRDefault="00C45897" w:rsidP="00E63DF2"/>
  <w:p w14:paraId="1B9C799D" w14:textId="295E3C67" w:rsidR="00C45897" w:rsidRPr="00843542" w:rsidRDefault="00C45897" w:rsidP="00877065">
    <w:pPr>
      <w:pStyle w:val="Footer"/>
      <w:tabs>
        <w:tab w:val="clear" w:pos="1134"/>
        <w:tab w:val="clear" w:pos="2268"/>
        <w:tab w:val="clear" w:pos="4253"/>
        <w:tab w:val="clear" w:pos="7371"/>
        <w:tab w:val="left" w:pos="993"/>
        <w:tab w:val="left" w:pos="1985"/>
        <w:tab w:val="left" w:pos="3828"/>
      </w:tabs>
    </w:pPr>
    <w:r w:rsidRPr="00843542">
      <w:t>www.erm.com</w:t>
    </w:r>
    <w:r w:rsidRPr="00843542">
      <w:tab/>
      <w:t xml:space="preserve">Version: </w:t>
    </w:r>
    <w:r w:rsidRPr="00843542">
      <w:fldChar w:fldCharType="begin"/>
    </w:r>
    <w:r w:rsidRPr="00843542">
      <w:instrText xml:space="preserve"> STYLEREF  DocVers  \* </w:instrText>
    </w:r>
    <w:r w:rsidR="006533E7" w:rsidRPr="00843542">
      <w:instrText>CHAR</w:instrText>
    </w:r>
    <w:r w:rsidRPr="00843542">
      <w:instrText xml:space="preserve">FORMAT </w:instrText>
    </w:r>
    <w:r w:rsidRPr="00843542">
      <w:fldChar w:fldCharType="separate"/>
    </w:r>
    <w:r w:rsidR="005E5B8A">
      <w:rPr>
        <w:noProof/>
      </w:rPr>
      <w:t>6.0</w:t>
    </w:r>
    <w:r w:rsidRPr="00843542">
      <w:fldChar w:fldCharType="end"/>
    </w:r>
    <w:r w:rsidRPr="00843542">
      <w:tab/>
      <w:t xml:space="preserve">Project No.: </w:t>
    </w:r>
    <w:r w:rsidRPr="00843542">
      <w:fldChar w:fldCharType="begin"/>
    </w:r>
    <w:r w:rsidRPr="00843542">
      <w:instrText xml:space="preserve"> STYLEREF  DocRef  \* </w:instrText>
    </w:r>
    <w:r w:rsidR="006533E7" w:rsidRPr="00843542">
      <w:instrText>CHAR</w:instrText>
    </w:r>
    <w:r w:rsidRPr="00843542">
      <w:instrText xml:space="preserve">FORMAT </w:instrText>
    </w:r>
    <w:r w:rsidRPr="00843542">
      <w:fldChar w:fldCharType="separate"/>
    </w:r>
    <w:r w:rsidR="005E5B8A">
      <w:rPr>
        <w:noProof/>
      </w:rPr>
      <w:t>0723141</w:t>
    </w:r>
    <w:r w:rsidRPr="00843542">
      <w:fldChar w:fldCharType="end"/>
    </w:r>
    <w:r w:rsidRPr="00843542">
      <w:tab/>
      <w:t xml:space="preserve">Client: </w:t>
    </w:r>
    <w:r w:rsidR="006E714C" w:rsidRPr="00843542">
      <w:fldChar w:fldCharType="begin"/>
    </w:r>
    <w:r w:rsidR="006E714C" w:rsidRPr="00843542">
      <w:instrText xml:space="preserve"> STYLEREF  DocClient  \* CHARFORMAT </w:instrText>
    </w:r>
    <w:r w:rsidR="006E714C" w:rsidRPr="00843542">
      <w:fldChar w:fldCharType="separate"/>
    </w:r>
    <w:r w:rsidR="005E5B8A">
      <w:rPr>
        <w:noProof/>
      </w:rPr>
      <w:t>ENI UK</w:t>
    </w:r>
    <w:r w:rsidR="006E714C" w:rsidRPr="00843542">
      <w:fldChar w:fldCharType="end"/>
    </w:r>
    <w:r w:rsidR="00AE738D" w:rsidRPr="00843542">
      <w:ptab w:relativeTo="margin" w:alignment="right" w:leader="none"/>
    </w:r>
    <w:r w:rsidRPr="00843542">
      <w:fldChar w:fldCharType="begin"/>
    </w:r>
    <w:r w:rsidRPr="00843542">
      <w:instrText xml:space="preserve"> STYLEREF  DocDate  \* </w:instrText>
    </w:r>
    <w:r w:rsidR="006533E7" w:rsidRPr="00843542">
      <w:instrText>CHAR</w:instrText>
    </w:r>
    <w:r w:rsidRPr="00843542">
      <w:instrText xml:space="preserve">FORMAT </w:instrText>
    </w:r>
    <w:r w:rsidRPr="00843542">
      <w:fldChar w:fldCharType="separate"/>
    </w:r>
    <w:r w:rsidR="005E5B8A">
      <w:rPr>
        <w:noProof/>
      </w:rPr>
      <w:t>08 July 2024</w:t>
    </w:r>
    <w:r w:rsidRPr="0084354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49" w14:textId="77777777" w:rsidR="00C45897" w:rsidRPr="00843542" w:rsidRDefault="00C45897" w:rsidP="00E63DF2">
    <w:pPr>
      <w:pStyle w:val="Footer"/>
      <w:pBdr>
        <w:top w:val="none" w:sz="0" w:space="0" w:color="auto"/>
      </w:pBdr>
      <w:rPr>
        <w:b/>
        <w:i/>
        <w:iCs/>
        <w:color w:val="666F74" w:themeColor="background2"/>
        <w:sz w:val="22"/>
      </w:rPr>
    </w:pPr>
    <w:r w:rsidRPr="00843542">
      <w:rPr>
        <w:i/>
        <w:iCs/>
        <w:color w:val="666F74" w:themeColor="background2"/>
        <w:sz w:val="22"/>
      </w:rPr>
      <w:t>The business of sustainability</w:t>
    </w:r>
    <w:r w:rsidRPr="00843542">
      <w:rPr>
        <w:noProof/>
      </w:rPr>
      <w:drawing>
        <wp:anchor distT="0" distB="0" distL="114300" distR="114300" simplePos="0" relativeHeight="251658243" behindDoc="0" locked="1" layoutInCell="1" allowOverlap="1" wp14:anchorId="5E26349A" wp14:editId="7ABCF034">
          <wp:simplePos x="0" y="0"/>
          <wp:positionH relativeFrom="margin">
            <wp:posOffset>5192395</wp:posOffset>
          </wp:positionH>
          <wp:positionV relativeFrom="page">
            <wp:posOffset>9511030</wp:posOffset>
          </wp:positionV>
          <wp:extent cx="539750" cy="6978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M_logo_Colour.png"/>
                  <pic:cNvPicPr/>
                </pic:nvPicPr>
                <pic:blipFill>
                  <a:blip r:embed="rId1">
                    <a:extLst>
                      <a:ext uri="{28A0092B-C50C-407E-A947-70E740481C1C}">
                        <a14:useLocalDpi xmlns:a14="http://schemas.microsoft.com/office/drawing/2010/main" val="0"/>
                      </a:ext>
                    </a:extLst>
                  </a:blip>
                  <a:stretch>
                    <a:fillRect/>
                  </a:stretch>
                </pic:blipFill>
                <pic:spPr>
                  <a:xfrm>
                    <a:off x="0" y="0"/>
                    <a:ext cx="539750" cy="6978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2418C" w14:textId="77777777" w:rsidR="00255725" w:rsidRPr="00843542" w:rsidRDefault="00255725" w:rsidP="00243658">
      <w:r w:rsidRPr="00843542">
        <w:separator/>
      </w:r>
    </w:p>
  </w:footnote>
  <w:footnote w:type="continuationSeparator" w:id="0">
    <w:p w14:paraId="56947098" w14:textId="77777777" w:rsidR="00255725" w:rsidRPr="00843542" w:rsidRDefault="00255725" w:rsidP="00243658">
      <w:r w:rsidRPr="00843542">
        <w:continuationSeparator/>
      </w:r>
    </w:p>
    <w:p w14:paraId="17B0522F" w14:textId="77777777" w:rsidR="00255725" w:rsidRPr="00843542" w:rsidRDefault="00255725" w:rsidP="00243658"/>
  </w:footnote>
  <w:footnote w:type="continuationNotice" w:id="1">
    <w:p w14:paraId="566D7903" w14:textId="77777777" w:rsidR="00255725" w:rsidRPr="00843542" w:rsidRDefault="00255725">
      <w:pPr>
        <w:spacing w:line="240" w:lineRule="auto"/>
      </w:pPr>
    </w:p>
  </w:footnote>
  <w:footnote w:id="2">
    <w:p w14:paraId="3BE0FB8E" w14:textId="38DD9A23" w:rsidR="00205D66" w:rsidRPr="00843542" w:rsidRDefault="00205D66" w:rsidP="00205D66">
      <w:pPr>
        <w:pStyle w:val="FootnoteText"/>
      </w:pPr>
      <w:r w:rsidRPr="00843542">
        <w:rPr>
          <w:rStyle w:val="FootnoteReference"/>
        </w:rPr>
        <w:footnoteRef/>
      </w:r>
      <w:r w:rsidRPr="00843542">
        <w:t xml:space="preserve"> </w:t>
      </w:r>
      <w:r w:rsidRPr="00843542">
        <w:rPr>
          <w:i/>
          <w:iCs/>
        </w:rPr>
        <w:t>Guidance Notes,</w:t>
      </w:r>
      <w:r w:rsidRPr="00843542">
        <w:t xml:space="preserve"> </w:t>
      </w:r>
      <w:r w:rsidRPr="00843542">
        <w:rPr>
          <w:i/>
          <w:iCs/>
        </w:rPr>
        <w:t>Decommissioning of Offshore Oil and Gas Installations and Pipelines</w:t>
      </w:r>
      <w:r w:rsidRPr="00843542">
        <w:t xml:space="preserve">, </w:t>
      </w:r>
      <w:r w:rsidR="009043B8" w:rsidRPr="00843542">
        <w:t>Department for Bu</w:t>
      </w:r>
      <w:r w:rsidR="00E32CE7" w:rsidRPr="00843542">
        <w:t>siness, Energy and Industrial Strategy</w:t>
      </w:r>
      <w:r w:rsidRPr="00843542">
        <w:t xml:space="preserve">, 2018. </w:t>
      </w:r>
    </w:p>
  </w:footnote>
  <w:footnote w:id="3">
    <w:p w14:paraId="426D641E" w14:textId="52D0C3A4" w:rsidR="008626A2" w:rsidRPr="00843542" w:rsidRDefault="008626A2" w:rsidP="008B72A1">
      <w:pPr>
        <w:pStyle w:val="FootnoteText"/>
        <w:tabs>
          <w:tab w:val="left" w:pos="5008"/>
          <w:tab w:val="left" w:pos="7404"/>
        </w:tabs>
      </w:pPr>
      <w:r w:rsidRPr="00843542">
        <w:rPr>
          <w:rStyle w:val="FootnoteReference"/>
        </w:rPr>
        <w:footnoteRef/>
      </w:r>
      <w:r w:rsidRPr="00843542">
        <w:t xml:space="preserve"> </w:t>
      </w:r>
      <w:r w:rsidRPr="008B72A1">
        <w:rPr>
          <w:i/>
          <w:iCs/>
        </w:rPr>
        <w:t>Guidelines for Comparative Assessment in Decommissioning</w:t>
      </w:r>
      <w:r w:rsidR="009F6A77" w:rsidRPr="008B72A1">
        <w:rPr>
          <w:i/>
          <w:iCs/>
        </w:rPr>
        <w:t xml:space="preserve"> </w:t>
      </w:r>
      <w:r w:rsidRPr="008B72A1">
        <w:rPr>
          <w:i/>
          <w:iCs/>
        </w:rPr>
        <w:t>Programmes</w:t>
      </w:r>
      <w:r w:rsidR="009F6A77" w:rsidRPr="00843542">
        <w:t>, Oil and Gas UK, 2015.</w:t>
      </w:r>
    </w:p>
  </w:footnote>
  <w:footnote w:id="4">
    <w:p w14:paraId="6A4F30A3" w14:textId="77777777" w:rsidR="00A02DAA" w:rsidRPr="00843542" w:rsidRDefault="00A02DAA" w:rsidP="00A02DAA">
      <w:pPr>
        <w:pStyle w:val="FootnoteText"/>
      </w:pPr>
      <w:r w:rsidRPr="00843542">
        <w:rPr>
          <w:rStyle w:val="FootnoteReference"/>
        </w:rPr>
        <w:footnoteRef/>
      </w:r>
      <w:r w:rsidRPr="00843542">
        <w:t xml:space="preserve"> LBA Decommissioning Project. Offshore Pipelines Decommissioning Method Statement. </w:t>
      </w:r>
    </w:p>
  </w:footnote>
  <w:footnote w:id="5">
    <w:p w14:paraId="7B09C476" w14:textId="77777777" w:rsidR="00A02DAA" w:rsidRPr="00843542" w:rsidRDefault="00A02DAA" w:rsidP="00A02DAA">
      <w:pPr>
        <w:pStyle w:val="FootnoteText"/>
      </w:pPr>
      <w:r w:rsidRPr="00843542">
        <w:rPr>
          <w:rStyle w:val="FootnoteReference"/>
        </w:rPr>
        <w:footnoteRef/>
      </w:r>
      <w:r w:rsidRPr="00843542">
        <w:t xml:space="preserve"> LBA Decommissioning Project. Pipeline, Umbilical and Flexible Flowlines Marine Outline Removal Procedure.</w:t>
      </w:r>
    </w:p>
  </w:footnote>
  <w:footnote w:id="6">
    <w:p w14:paraId="40C2EE9C" w14:textId="77777777" w:rsidR="00A02DAA" w:rsidRDefault="00A02DAA" w:rsidP="00A02DAA">
      <w:pPr>
        <w:pStyle w:val="FootnoteText"/>
      </w:pPr>
      <w:r w:rsidRPr="00843542">
        <w:rPr>
          <w:rStyle w:val="FootnoteReference"/>
        </w:rPr>
        <w:footnoteRef/>
      </w:r>
      <w:r w:rsidRPr="00843542">
        <w:t xml:space="preserve"> LBA Decommissioning Project. Pipeline, Umbilical and Flexible Flowlines Marine Outline Removal Procedure.</w:t>
      </w:r>
    </w:p>
  </w:footnote>
  <w:footnote w:id="7">
    <w:p w14:paraId="25765791" w14:textId="1BE13438" w:rsidR="00927DF8" w:rsidRDefault="00927DF8">
      <w:pPr>
        <w:pStyle w:val="FootnoteText"/>
      </w:pPr>
      <w:r>
        <w:rPr>
          <w:rStyle w:val="FootnoteReference"/>
        </w:rPr>
        <w:footnoteRef/>
      </w:r>
      <w:r>
        <w:t xml:space="preserve"> </w:t>
      </w:r>
      <w:r w:rsidR="00321BC3" w:rsidRPr="00843542">
        <w:t>Categories G3b and G3c (piggybacked pipelines) were initially assessed but subsequently disregarded from further consideration once it was determined that their separation was not feasible and therefore would be treated as their host pipeline (covered in either G2 or G3)</w:t>
      </w:r>
      <w:r w:rsidR="00321BC3">
        <w:t xml:space="preserve">. </w:t>
      </w:r>
      <w:r w:rsidR="006372A6">
        <w:t>Following removal of G3b and G3c, Group G3a was renamed G3 (see worksheet in Appendix 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246A" w14:textId="77777777" w:rsidR="00C45897" w:rsidRPr="00843542" w:rsidRDefault="00C45897" w:rsidP="00243658">
    <w:pPr>
      <w:pStyle w:val="Header"/>
    </w:pPr>
  </w:p>
  <w:p w14:paraId="5557DA3D" w14:textId="77777777" w:rsidR="00C45897" w:rsidRPr="00843542" w:rsidRDefault="00C45897" w:rsidP="002436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84311" w14:textId="77777777" w:rsidR="00C45897" w:rsidRPr="00843542" w:rsidRDefault="00C45897" w:rsidP="002436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7A5F" w:themeColor="text2"/>
      </w:tblBorders>
      <w:tblLayout w:type="fixed"/>
      <w:tblCellMar>
        <w:top w:w="28" w:type="dxa"/>
        <w:left w:w="0" w:type="dxa"/>
        <w:right w:w="0" w:type="dxa"/>
      </w:tblCellMar>
      <w:tblLook w:val="04A0" w:firstRow="1" w:lastRow="0" w:firstColumn="1" w:lastColumn="0" w:noHBand="0" w:noVBand="1"/>
    </w:tblPr>
    <w:tblGrid>
      <w:gridCol w:w="4513"/>
      <w:gridCol w:w="4514"/>
    </w:tblGrid>
    <w:tr w:rsidR="00C45897" w:rsidRPr="00843542" w14:paraId="029C56E4" w14:textId="77777777" w:rsidTr="0002758B">
      <w:tc>
        <w:tcPr>
          <w:tcW w:w="4513" w:type="dxa"/>
        </w:tcPr>
        <w:p w14:paraId="7B9EC552" w14:textId="77777777" w:rsidR="00C45897" w:rsidRPr="00843542" w:rsidRDefault="00C45897" w:rsidP="00243658">
          <w:pPr>
            <w:pStyle w:val="Header"/>
          </w:pPr>
        </w:p>
        <w:p w14:paraId="1504E58F" w14:textId="77777777" w:rsidR="00C45897" w:rsidRPr="00843542" w:rsidRDefault="00C45897" w:rsidP="00243658">
          <w:pPr>
            <w:pStyle w:val="Header"/>
          </w:pPr>
        </w:p>
      </w:tc>
      <w:tc>
        <w:tcPr>
          <w:tcW w:w="4514" w:type="dxa"/>
        </w:tcPr>
        <w:p w14:paraId="77E761B5" w14:textId="77777777" w:rsidR="00C45897" w:rsidRPr="00843542" w:rsidRDefault="00C45897" w:rsidP="00243658">
          <w:pPr>
            <w:pStyle w:val="Header"/>
          </w:pPr>
        </w:p>
      </w:tc>
    </w:tr>
  </w:tbl>
  <w:p w14:paraId="42BE1F4D" w14:textId="77777777" w:rsidR="00C45897" w:rsidRPr="00843542" w:rsidRDefault="00C45897" w:rsidP="002436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F399" w14:textId="77777777" w:rsidR="00C45897" w:rsidRPr="00843542" w:rsidRDefault="00C45897" w:rsidP="002436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2336" w14:textId="77777777" w:rsidR="00E02AE1" w:rsidRPr="00843542" w:rsidRDefault="00E673BB" w:rsidP="00E673BB">
    <w:pPr>
      <w:pStyle w:val="Header"/>
      <w:pBdr>
        <w:top w:val="single" w:sz="4" w:space="4" w:color="007A5F" w:themeColor="text2"/>
      </w:pBdr>
      <w:spacing w:line="220" w:lineRule="atLeast"/>
      <w:rPr>
        <w:color w:val="007A5F" w:themeColor="text2"/>
        <w:spacing w:val="-4"/>
        <w:kern w:val="16"/>
        <w:sz w:val="16"/>
      </w:rPr>
    </w:pPr>
    <w:r w:rsidRPr="00843542">
      <w:rPr>
        <w:b/>
        <w:bCs/>
        <w:noProof/>
        <w:color w:val="007A5F" w:themeColor="text2"/>
        <w:spacing w:val="-4"/>
        <w:kern w:val="16"/>
        <w:sz w:val="16"/>
      </w:rPr>
      <mc:AlternateContent>
        <mc:Choice Requires="wps">
          <w:drawing>
            <wp:anchor distT="0" distB="0" distL="114300" distR="114300" simplePos="0" relativeHeight="251658245" behindDoc="0" locked="1" layoutInCell="1" allowOverlap="1" wp14:anchorId="119F5E74" wp14:editId="29F74FD9">
              <wp:simplePos x="0" y="0"/>
              <wp:positionH relativeFrom="margin">
                <wp:align>right</wp:align>
              </wp:positionH>
              <wp:positionV relativeFrom="paragraph">
                <wp:posOffset>43180</wp:posOffset>
              </wp:positionV>
              <wp:extent cx="2880000" cy="51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880000" cy="514800"/>
                      </a:xfrm>
                      <a:prstGeom prst="rect">
                        <a:avLst/>
                      </a:prstGeom>
                      <a:solidFill>
                        <a:schemeClr val="lt1"/>
                      </a:solidFill>
                      <a:ln w="6350">
                        <a:noFill/>
                      </a:ln>
                    </wps:spPr>
                    <wps:txbx>
                      <w:txbxContent>
                        <w:p w14:paraId="20E2160A" w14:textId="3DF2D216" w:rsidR="00E673BB" w:rsidRPr="00843542" w:rsidRDefault="00E673BB" w:rsidP="00816D8D">
                          <w:pPr>
                            <w:pStyle w:val="Header"/>
                            <w:jc w:val="right"/>
                            <w:rPr>
                              <w:color w:val="007A5F" w:themeColor="text2"/>
                            </w:rPr>
                          </w:pPr>
                          <w:r w:rsidRPr="00843542">
                            <w:rPr>
                              <w:color w:val="007A5F" w:themeColor="text2"/>
                            </w:rPr>
                            <w:fldChar w:fldCharType="begin"/>
                          </w:r>
                          <w:r w:rsidRPr="00843542">
                            <w:rPr>
                              <w:color w:val="007A5F" w:themeColor="text2"/>
                            </w:rPr>
                            <w:instrText xml:space="preserve"> STYLEREF  "</w:instrText>
                          </w:r>
                          <w:r w:rsidR="00037FC5" w:rsidRPr="00843542">
                            <w:rPr>
                              <w:color w:val="007A5F" w:themeColor="text2"/>
                            </w:rPr>
                            <w:instrText>TOC</w:instrText>
                          </w:r>
                          <w:r w:rsidRPr="00843542">
                            <w:rPr>
                              <w:color w:val="007A5F" w:themeColor="text2"/>
                            </w:rPr>
                            <w:instrText xml:space="preserve"> Heading"  \* CHARFORMAT </w:instrText>
                          </w:r>
                          <w:r w:rsidRPr="00843542">
                            <w:rPr>
                              <w:color w:val="007A5F" w:themeColor="text2"/>
                            </w:rPr>
                            <w:fldChar w:fldCharType="separate"/>
                          </w:r>
                          <w:r w:rsidR="005E5B8A">
                            <w:rPr>
                              <w:noProof/>
                              <w:color w:val="007A5F" w:themeColor="text2"/>
                            </w:rPr>
                            <w:t>CONTENTS</w:t>
                          </w:r>
                          <w:r w:rsidRPr="00843542">
                            <w:rPr>
                              <w:color w:val="007A5F" w:themeColor="text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F5E74" id="_x0000_t202" coordsize="21600,21600" o:spt="202" path="m,l,21600r21600,l21600,xe">
              <v:stroke joinstyle="miter"/>
              <v:path gradientshapeok="t" o:connecttype="rect"/>
            </v:shapetype>
            <v:shape id="Text Box 8" o:spid="_x0000_s1026" type="#_x0000_t202" style="position:absolute;margin-left:175.55pt;margin-top:3.4pt;width:226.75pt;height:40.5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" fillcolor="white [3201]" stroked="f" strokeweight=".5pt">
              <v:textbox inset="0,0,0,0">
                <w:txbxContent>
                  <w:p w14:paraId="20E2160A" w14:textId="3DF2D216" w:rsidR="00E673BB" w:rsidRPr="00843542" w:rsidRDefault="00E673BB" w:rsidP="00816D8D">
                    <w:pPr>
                      <w:pStyle w:val="Header"/>
                      <w:jc w:val="right"/>
                      <w:rPr>
                        <w:color w:val="007A5F" w:themeColor="text2"/>
                      </w:rPr>
                    </w:pPr>
                    <w:r w:rsidRPr="00843542">
                      <w:rPr>
                        <w:color w:val="007A5F" w:themeColor="text2"/>
                      </w:rPr>
                      <w:fldChar w:fldCharType="begin"/>
                    </w:r>
                    <w:r w:rsidRPr="00843542">
                      <w:rPr>
                        <w:color w:val="007A5F" w:themeColor="text2"/>
                      </w:rPr>
                      <w:instrText xml:space="preserve"> STYLEREF  "</w:instrText>
                    </w:r>
                    <w:r w:rsidR="00037FC5" w:rsidRPr="00843542">
                      <w:rPr>
                        <w:color w:val="007A5F" w:themeColor="text2"/>
                      </w:rPr>
                      <w:instrText>TOC</w:instrText>
                    </w:r>
                    <w:r w:rsidRPr="00843542">
                      <w:rPr>
                        <w:color w:val="007A5F" w:themeColor="text2"/>
                      </w:rPr>
                      <w:instrText xml:space="preserve"> Heading"  \* CHARFORMAT </w:instrText>
                    </w:r>
                    <w:r w:rsidRPr="00843542">
                      <w:rPr>
                        <w:color w:val="007A5F" w:themeColor="text2"/>
                      </w:rPr>
                      <w:fldChar w:fldCharType="separate"/>
                    </w:r>
                    <w:r w:rsidR="005E5B8A">
                      <w:rPr>
                        <w:noProof/>
                        <w:color w:val="007A5F" w:themeColor="text2"/>
                      </w:rPr>
                      <w:t>CONTENTS</w:t>
                    </w:r>
                    <w:r w:rsidRPr="00843542">
                      <w:rPr>
                        <w:color w:val="007A5F" w:themeColor="text2"/>
                      </w:rPr>
                      <w:fldChar w:fldCharType="end"/>
                    </w:r>
                  </w:p>
                </w:txbxContent>
              </v:textbox>
              <w10:wrap anchorx="margin"/>
              <w10:anchorlock/>
            </v:shape>
          </w:pict>
        </mc:Fallback>
      </mc:AlternateContent>
    </w:r>
    <w:r w:rsidRPr="00843542">
      <w:rPr>
        <w:b/>
        <w:bCs/>
        <w:noProof/>
        <w:color w:val="007A5F" w:themeColor="text2"/>
        <w:spacing w:val="-4"/>
        <w:kern w:val="16"/>
        <w:sz w:val="16"/>
      </w:rPr>
      <mc:AlternateContent>
        <mc:Choice Requires="wps">
          <w:drawing>
            <wp:anchor distT="0" distB="0" distL="114300" distR="114300" simplePos="0" relativeHeight="251658244" behindDoc="0" locked="1" layoutInCell="1" allowOverlap="1" wp14:anchorId="0FBF0B28" wp14:editId="2F1BB069">
              <wp:simplePos x="0" y="0"/>
              <wp:positionH relativeFrom="margin">
                <wp:posOffset>0</wp:posOffset>
              </wp:positionH>
              <wp:positionV relativeFrom="paragraph">
                <wp:posOffset>43180</wp:posOffset>
              </wp:positionV>
              <wp:extent cx="2880000" cy="514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880000" cy="514800"/>
                      </a:xfrm>
                      <a:prstGeom prst="rect">
                        <a:avLst/>
                      </a:prstGeom>
                      <a:solidFill>
                        <a:schemeClr val="lt1"/>
                      </a:solidFill>
                      <a:ln w="6350">
                        <a:noFill/>
                      </a:ln>
                    </wps:spPr>
                    <wps:txbx>
                      <w:txbxContent>
                        <w:p w14:paraId="33C2EBDC" w14:textId="6B16BD1C" w:rsidR="00E673BB" w:rsidRPr="00843542" w:rsidRDefault="00E673BB" w:rsidP="00816D8D">
                          <w:pPr>
                            <w:pStyle w:val="Header"/>
                            <w:rPr>
                              <w:b/>
                              <w:bCs/>
                            </w:rPr>
                          </w:pPr>
                          <w:r w:rsidRPr="00843542">
                            <w:rPr>
                              <w:b/>
                              <w:bCs/>
                              <w:color w:val="007A5F" w:themeColor="text2"/>
                            </w:rPr>
                            <w:fldChar w:fldCharType="begin"/>
                          </w:r>
                          <w:r w:rsidRPr="00843542">
                            <w:rPr>
                              <w:b/>
                              <w:bCs/>
                              <w:color w:val="007A5F" w:themeColor="text2"/>
                            </w:rPr>
                            <w:instrText xml:space="preserve"> STYLEREF  "DocTitle"  \* MERGEFORMAT </w:instrText>
                          </w:r>
                          <w:r w:rsidRPr="00843542">
                            <w:rPr>
                              <w:b/>
                              <w:bCs/>
                              <w:color w:val="007A5F" w:themeColor="text2"/>
                            </w:rPr>
                            <w:fldChar w:fldCharType="separate"/>
                          </w:r>
                          <w:r w:rsidR="005E5B8A">
                            <w:rPr>
                              <w:b/>
                              <w:bCs/>
                              <w:noProof/>
                              <w:color w:val="007A5F" w:themeColor="text2"/>
                            </w:rPr>
                            <w:t>ENI UK Liverpool Bay Partial Decommissioning Comparative Assessment</w:t>
                          </w:r>
                          <w:r w:rsidRPr="00843542">
                            <w:rPr>
                              <w:b/>
                              <w:bCs/>
                              <w:color w:val="007A5F" w:themeColor="text2"/>
                            </w:rPr>
                            <w:fldChar w:fldCharType="end"/>
                          </w:r>
                        </w:p>
                        <w:p w14:paraId="57DF1496" w14:textId="5E3B2E48" w:rsidR="00E673BB" w:rsidRPr="00843542" w:rsidRDefault="00E673BB" w:rsidP="00816D8D">
                          <w:pPr>
                            <w:pStyle w:val="Header"/>
                            <w:rPr>
                              <w:caps w:val="0"/>
                            </w:rPr>
                          </w:pPr>
                          <w:r w:rsidRPr="00843542">
                            <w:rPr>
                              <w:caps w:val="0"/>
                            </w:rPr>
                            <w:fldChar w:fldCharType="begin"/>
                          </w:r>
                          <w:r w:rsidRPr="00843542">
                            <w:rPr>
                              <w:caps w:val="0"/>
                            </w:rPr>
                            <w:instrText xml:space="preserve"> STYLEREF  "DocSubtitle"  \* MERGEFORMAT </w:instrText>
                          </w:r>
                          <w:r w:rsidRPr="00843542">
                            <w:rPr>
                              <w:caps w:val="0"/>
                            </w:rPr>
                            <w:fldChar w:fldCharType="separate"/>
                          </w:r>
                          <w:r w:rsidR="005E5B8A">
                            <w:rPr>
                              <w:caps w:val="0"/>
                              <w:noProof/>
                            </w:rPr>
                            <w:t>Version 06 Report – Final version</w:t>
                          </w:r>
                          <w:r w:rsidRPr="00843542">
                            <w:rPr>
                              <w:caps w:val="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F0B28" id="Text Box 7" o:spid="_x0000_s1027" type="#_x0000_t202" style="position:absolute;margin-left:0;margin-top:3.4pt;width:226.75pt;height:40.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" fillcolor="white [3201]" stroked="f" strokeweight=".5pt">
              <v:textbox inset="0,0,0,0">
                <w:txbxContent>
                  <w:p w14:paraId="33C2EBDC" w14:textId="6B16BD1C" w:rsidR="00E673BB" w:rsidRPr="00843542" w:rsidRDefault="00E673BB" w:rsidP="00816D8D">
                    <w:pPr>
                      <w:pStyle w:val="Header"/>
                      <w:rPr>
                        <w:b/>
                        <w:bCs/>
                      </w:rPr>
                    </w:pPr>
                    <w:r w:rsidRPr="00843542">
                      <w:rPr>
                        <w:b/>
                        <w:bCs/>
                        <w:color w:val="007A5F" w:themeColor="text2"/>
                      </w:rPr>
                      <w:fldChar w:fldCharType="begin"/>
                    </w:r>
                    <w:r w:rsidRPr="00843542">
                      <w:rPr>
                        <w:b/>
                        <w:bCs/>
                        <w:color w:val="007A5F" w:themeColor="text2"/>
                      </w:rPr>
                      <w:instrText xml:space="preserve"> STYLEREF  "DocTitle"  \* MERGEFORMAT </w:instrText>
                    </w:r>
                    <w:r w:rsidRPr="00843542">
                      <w:rPr>
                        <w:b/>
                        <w:bCs/>
                        <w:color w:val="007A5F" w:themeColor="text2"/>
                      </w:rPr>
                      <w:fldChar w:fldCharType="separate"/>
                    </w:r>
                    <w:r w:rsidR="005E5B8A">
                      <w:rPr>
                        <w:b/>
                        <w:bCs/>
                        <w:noProof/>
                        <w:color w:val="007A5F" w:themeColor="text2"/>
                      </w:rPr>
                      <w:t>ENI UK Liverpool Bay Partial Decommissioning Comparative Assessment</w:t>
                    </w:r>
                    <w:r w:rsidRPr="00843542">
                      <w:rPr>
                        <w:b/>
                        <w:bCs/>
                        <w:color w:val="007A5F" w:themeColor="text2"/>
                      </w:rPr>
                      <w:fldChar w:fldCharType="end"/>
                    </w:r>
                  </w:p>
                  <w:p w14:paraId="57DF1496" w14:textId="5E3B2E48" w:rsidR="00E673BB" w:rsidRPr="00843542" w:rsidRDefault="00E673BB" w:rsidP="00816D8D">
                    <w:pPr>
                      <w:pStyle w:val="Header"/>
                      <w:rPr>
                        <w:caps w:val="0"/>
                      </w:rPr>
                    </w:pPr>
                    <w:r w:rsidRPr="00843542">
                      <w:rPr>
                        <w:caps w:val="0"/>
                      </w:rPr>
                      <w:fldChar w:fldCharType="begin"/>
                    </w:r>
                    <w:r w:rsidRPr="00843542">
                      <w:rPr>
                        <w:caps w:val="0"/>
                      </w:rPr>
                      <w:instrText xml:space="preserve"> STYLEREF  "DocSubtitle"  \* MERGEFORMAT </w:instrText>
                    </w:r>
                    <w:r w:rsidRPr="00843542">
                      <w:rPr>
                        <w:caps w:val="0"/>
                      </w:rPr>
                      <w:fldChar w:fldCharType="separate"/>
                    </w:r>
                    <w:r w:rsidR="005E5B8A">
                      <w:rPr>
                        <w:caps w:val="0"/>
                        <w:noProof/>
                      </w:rPr>
                      <w:t>Version 06 Report – Final version</w:t>
                    </w:r>
                    <w:r w:rsidRPr="00843542">
                      <w:rPr>
                        <w:caps w:val="0"/>
                      </w:rPr>
                      <w:fldChar w:fldCharType="end"/>
                    </w:r>
                  </w:p>
                </w:txbxContent>
              </v:textbox>
              <w10:wrap anchorx="margin"/>
              <w10:anchorlock/>
            </v:shape>
          </w:pict>
        </mc:Fallback>
      </mc:AlternateContent>
    </w:r>
    <w:r w:rsidRPr="00843542">
      <w:rPr>
        <w:caps w:val="0"/>
        <w:spacing w:val="-4"/>
        <w:kern w:val="16"/>
        <w:sz w:val="16"/>
      </w:rPr>
      <w:t xml:space="preserve"> </w:t>
    </w:r>
  </w:p>
  <w:p w14:paraId="07A1902F" w14:textId="77777777" w:rsidR="00C45897" w:rsidRPr="00843542" w:rsidRDefault="00C45897" w:rsidP="00E02A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427B6" w14:textId="77777777" w:rsidR="00C45897" w:rsidRPr="00843542" w:rsidRDefault="00E673BB" w:rsidP="00512D32">
    <w:pPr>
      <w:pStyle w:val="Header"/>
      <w:pBdr>
        <w:top w:val="single" w:sz="4" w:space="4" w:color="007A5F" w:themeColor="text2"/>
      </w:pBdr>
      <w:spacing w:line="220" w:lineRule="atLeast"/>
      <w:rPr>
        <w:color w:val="007A5F" w:themeColor="text2"/>
        <w:spacing w:val="-4"/>
        <w:kern w:val="16"/>
        <w:sz w:val="16"/>
      </w:rPr>
    </w:pPr>
    <w:r w:rsidRPr="00843542">
      <w:rPr>
        <w:noProof/>
        <w:color w:val="007A5F" w:themeColor="text2"/>
        <w:spacing w:val="-4"/>
        <w:kern w:val="16"/>
        <w:sz w:val="16"/>
      </w:rPr>
      <mc:AlternateContent>
        <mc:Choice Requires="wps">
          <w:drawing>
            <wp:anchor distT="0" distB="0" distL="114300" distR="114300" simplePos="0" relativeHeight="251658240" behindDoc="0" locked="1" layoutInCell="1" allowOverlap="1" wp14:anchorId="544B6C6F" wp14:editId="6C8BB251">
              <wp:simplePos x="0" y="0"/>
              <wp:positionH relativeFrom="margin">
                <wp:posOffset>0</wp:posOffset>
              </wp:positionH>
              <wp:positionV relativeFrom="paragraph">
                <wp:posOffset>43815</wp:posOffset>
              </wp:positionV>
              <wp:extent cx="2880000" cy="51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80000" cy="514800"/>
                      </a:xfrm>
                      <a:prstGeom prst="rect">
                        <a:avLst/>
                      </a:prstGeom>
                      <a:solidFill>
                        <a:schemeClr val="lt1"/>
                      </a:solidFill>
                      <a:ln w="6350">
                        <a:noFill/>
                      </a:ln>
                    </wps:spPr>
                    <wps:txbx>
                      <w:txbxContent>
                        <w:p w14:paraId="54234617" w14:textId="3D881E40" w:rsidR="00E673BB" w:rsidRPr="00843542" w:rsidRDefault="00E673BB" w:rsidP="00816D8D">
                          <w:pPr>
                            <w:pStyle w:val="Header"/>
                            <w:rPr>
                              <w:b/>
                              <w:bCs/>
                              <w:color w:val="007A5F" w:themeColor="text2"/>
                            </w:rPr>
                          </w:pPr>
                          <w:r w:rsidRPr="00843542">
                            <w:rPr>
                              <w:b/>
                              <w:bCs/>
                              <w:color w:val="007A5F" w:themeColor="text2"/>
                            </w:rPr>
                            <w:fldChar w:fldCharType="begin"/>
                          </w:r>
                          <w:r w:rsidRPr="00843542">
                            <w:rPr>
                              <w:b/>
                              <w:bCs/>
                              <w:color w:val="007A5F" w:themeColor="text2"/>
                            </w:rPr>
                            <w:instrText xml:space="preserve"> STYLEREF  "DocTitle"  \* MERGEFORMAT </w:instrText>
                          </w:r>
                          <w:r w:rsidRPr="00843542">
                            <w:rPr>
                              <w:b/>
                              <w:bCs/>
                              <w:color w:val="007A5F" w:themeColor="text2"/>
                            </w:rPr>
                            <w:fldChar w:fldCharType="separate"/>
                          </w:r>
                          <w:r w:rsidR="005E5B8A">
                            <w:rPr>
                              <w:b/>
                              <w:bCs/>
                              <w:noProof/>
                              <w:color w:val="007A5F" w:themeColor="text2"/>
                            </w:rPr>
                            <w:t>ENI UK Liverpool Bay Partial Decommissioning Comparative Assessment</w:t>
                          </w:r>
                          <w:r w:rsidRPr="00843542">
                            <w:rPr>
                              <w:b/>
                              <w:bCs/>
                              <w:color w:val="007A5F" w:themeColor="text2"/>
                            </w:rPr>
                            <w:fldChar w:fldCharType="end"/>
                          </w:r>
                        </w:p>
                        <w:p w14:paraId="6844BB2B" w14:textId="76E34072" w:rsidR="00E673BB" w:rsidRPr="00843542" w:rsidRDefault="00E673BB" w:rsidP="00816D8D">
                          <w:pPr>
                            <w:pStyle w:val="Header"/>
                            <w:rPr>
                              <w:caps w:val="0"/>
                            </w:rPr>
                          </w:pPr>
                          <w:r w:rsidRPr="00843542">
                            <w:rPr>
                              <w:caps w:val="0"/>
                            </w:rPr>
                            <w:fldChar w:fldCharType="begin"/>
                          </w:r>
                          <w:r w:rsidRPr="00843542">
                            <w:rPr>
                              <w:caps w:val="0"/>
                            </w:rPr>
                            <w:instrText xml:space="preserve"> STYLEREF  "DocSubtitle"  \* MERGEFORMAT </w:instrText>
                          </w:r>
                          <w:r w:rsidRPr="00843542">
                            <w:rPr>
                              <w:caps w:val="0"/>
                            </w:rPr>
                            <w:fldChar w:fldCharType="separate"/>
                          </w:r>
                          <w:r w:rsidR="005E5B8A">
                            <w:rPr>
                              <w:caps w:val="0"/>
                              <w:noProof/>
                            </w:rPr>
                            <w:t>Version 06 Report – Final version</w:t>
                          </w:r>
                          <w:r w:rsidRPr="00843542">
                            <w:rPr>
                              <w:caps w:val="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B6C6F" id="_x0000_t202" coordsize="21600,21600" o:spt="202" path="m,l,21600r21600,l21600,xe">
              <v:stroke joinstyle="miter"/>
              <v:path gradientshapeok="t" o:connecttype="rect"/>
            </v:shapetype>
            <v:shape id="Text Box 9" o:spid="_x0000_s1028" type="#_x0000_t202" style="position:absolute;margin-left:0;margin-top:3.45pt;width:226.75pt;height:4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" fillcolor="white [3201]" stroked="f" strokeweight=".5pt">
              <v:textbox inset="0,0,0,0">
                <w:txbxContent>
                  <w:p w14:paraId="54234617" w14:textId="3D881E40" w:rsidR="00E673BB" w:rsidRPr="00843542" w:rsidRDefault="00E673BB" w:rsidP="00816D8D">
                    <w:pPr>
                      <w:pStyle w:val="Header"/>
                      <w:rPr>
                        <w:b/>
                        <w:bCs/>
                        <w:color w:val="007A5F" w:themeColor="text2"/>
                      </w:rPr>
                    </w:pPr>
                    <w:r w:rsidRPr="00843542">
                      <w:rPr>
                        <w:b/>
                        <w:bCs/>
                        <w:color w:val="007A5F" w:themeColor="text2"/>
                      </w:rPr>
                      <w:fldChar w:fldCharType="begin"/>
                    </w:r>
                    <w:r w:rsidRPr="00843542">
                      <w:rPr>
                        <w:b/>
                        <w:bCs/>
                        <w:color w:val="007A5F" w:themeColor="text2"/>
                      </w:rPr>
                      <w:instrText xml:space="preserve"> STYLEREF  "DocTitle"  \* MERGEFORMAT </w:instrText>
                    </w:r>
                    <w:r w:rsidRPr="00843542">
                      <w:rPr>
                        <w:b/>
                        <w:bCs/>
                        <w:color w:val="007A5F" w:themeColor="text2"/>
                      </w:rPr>
                      <w:fldChar w:fldCharType="separate"/>
                    </w:r>
                    <w:r w:rsidR="005E5B8A">
                      <w:rPr>
                        <w:b/>
                        <w:bCs/>
                        <w:noProof/>
                        <w:color w:val="007A5F" w:themeColor="text2"/>
                      </w:rPr>
                      <w:t>ENI UK Liverpool Bay Partial Decommissioning Comparative Assessment</w:t>
                    </w:r>
                    <w:r w:rsidRPr="00843542">
                      <w:rPr>
                        <w:b/>
                        <w:bCs/>
                        <w:color w:val="007A5F" w:themeColor="text2"/>
                      </w:rPr>
                      <w:fldChar w:fldCharType="end"/>
                    </w:r>
                  </w:p>
                  <w:p w14:paraId="6844BB2B" w14:textId="76E34072" w:rsidR="00E673BB" w:rsidRPr="00843542" w:rsidRDefault="00E673BB" w:rsidP="00816D8D">
                    <w:pPr>
                      <w:pStyle w:val="Header"/>
                      <w:rPr>
                        <w:caps w:val="0"/>
                      </w:rPr>
                    </w:pPr>
                    <w:r w:rsidRPr="00843542">
                      <w:rPr>
                        <w:caps w:val="0"/>
                      </w:rPr>
                      <w:fldChar w:fldCharType="begin"/>
                    </w:r>
                    <w:r w:rsidRPr="00843542">
                      <w:rPr>
                        <w:caps w:val="0"/>
                      </w:rPr>
                      <w:instrText xml:space="preserve"> STYLEREF  "DocSubtitle"  \* MERGEFORMAT </w:instrText>
                    </w:r>
                    <w:r w:rsidRPr="00843542">
                      <w:rPr>
                        <w:caps w:val="0"/>
                      </w:rPr>
                      <w:fldChar w:fldCharType="separate"/>
                    </w:r>
                    <w:r w:rsidR="005E5B8A">
                      <w:rPr>
                        <w:caps w:val="0"/>
                        <w:noProof/>
                      </w:rPr>
                      <w:t>Version 06 Report – Final version</w:t>
                    </w:r>
                    <w:r w:rsidRPr="00843542">
                      <w:rPr>
                        <w:caps w:val="0"/>
                      </w:rPr>
                      <w:fldChar w:fldCharType="end"/>
                    </w:r>
                  </w:p>
                </w:txbxContent>
              </v:textbox>
              <w10:wrap anchorx="margin"/>
              <w10:anchorlock/>
            </v:shape>
          </w:pict>
        </mc:Fallback>
      </mc:AlternateContent>
    </w:r>
    <w:r w:rsidRPr="00843542">
      <w:rPr>
        <w:noProof/>
        <w:color w:val="007A5F" w:themeColor="text2"/>
        <w:spacing w:val="-4"/>
        <w:kern w:val="16"/>
        <w:sz w:val="16"/>
      </w:rPr>
      <mc:AlternateContent>
        <mc:Choice Requires="wps">
          <w:drawing>
            <wp:anchor distT="0" distB="0" distL="114300" distR="114300" simplePos="0" relativeHeight="251658242" behindDoc="0" locked="1" layoutInCell="1" allowOverlap="1" wp14:anchorId="4644BF04" wp14:editId="5660E461">
              <wp:simplePos x="0" y="0"/>
              <wp:positionH relativeFrom="margin">
                <wp:align>right</wp:align>
              </wp:positionH>
              <wp:positionV relativeFrom="paragraph">
                <wp:posOffset>43815</wp:posOffset>
              </wp:positionV>
              <wp:extent cx="2880000" cy="514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880000" cy="514800"/>
                      </a:xfrm>
                      <a:prstGeom prst="rect">
                        <a:avLst/>
                      </a:prstGeom>
                      <a:solidFill>
                        <a:schemeClr val="lt1"/>
                      </a:solidFill>
                      <a:ln w="6350">
                        <a:noFill/>
                      </a:ln>
                    </wps:spPr>
                    <wps:txbx>
                      <w:txbxContent>
                        <w:p w14:paraId="702308B5" w14:textId="4BD774F8" w:rsidR="00E673BB" w:rsidRPr="00843542" w:rsidRDefault="00E673BB" w:rsidP="00816D8D">
                          <w:pPr>
                            <w:pStyle w:val="Header"/>
                            <w:jc w:val="right"/>
                            <w:rPr>
                              <w:color w:val="007A5F" w:themeColor="text2"/>
                            </w:rPr>
                          </w:pPr>
                          <w:r w:rsidRPr="00843542">
                            <w:rPr>
                              <w:color w:val="007A5F" w:themeColor="text2"/>
                            </w:rPr>
                            <w:fldChar w:fldCharType="begin"/>
                          </w:r>
                          <w:r w:rsidRPr="00843542">
                            <w:rPr>
                              <w:color w:val="007A5F" w:themeColor="text2"/>
                            </w:rPr>
                            <w:instrText xml:space="preserve"> STYLEREF  "Heading</w:instrText>
                          </w:r>
                          <w:r w:rsidR="00037FC5" w:rsidRPr="00843542">
                            <w:rPr>
                              <w:color w:val="007A5F" w:themeColor="text2"/>
                            </w:rPr>
                            <w:instrText xml:space="preserve"> 1</w:instrText>
                          </w:r>
                          <w:r w:rsidRPr="00843542">
                            <w:rPr>
                              <w:color w:val="007A5F" w:themeColor="text2"/>
                            </w:rPr>
                            <w:instrText xml:space="preserve">"  \* CHARFORMAT </w:instrText>
                          </w:r>
                          <w:r w:rsidRPr="00843542">
                            <w:rPr>
                              <w:color w:val="007A5F" w:themeColor="text2"/>
                            </w:rPr>
                            <w:fldChar w:fldCharType="separate"/>
                          </w:r>
                          <w:r w:rsidR="005E5B8A">
                            <w:rPr>
                              <w:noProof/>
                              <w:color w:val="007A5F" w:themeColor="text2"/>
                            </w:rPr>
                            <w:t>Method</w:t>
                          </w:r>
                          <w:r w:rsidRPr="00843542">
                            <w:rPr>
                              <w:color w:val="007A5F" w:themeColor="text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4BF04" id="Text Box 10" o:spid="_x0000_s1029" type="#_x0000_t202" style="position:absolute;margin-left:175.55pt;margin-top:3.45pt;width:226.75pt;height:40.5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" fillcolor="white [3201]" stroked="f" strokeweight=".5pt">
              <v:textbox inset="0,0,0,0">
                <w:txbxContent>
                  <w:p w14:paraId="702308B5" w14:textId="4BD774F8" w:rsidR="00E673BB" w:rsidRPr="00843542" w:rsidRDefault="00E673BB" w:rsidP="00816D8D">
                    <w:pPr>
                      <w:pStyle w:val="Header"/>
                      <w:jc w:val="right"/>
                      <w:rPr>
                        <w:color w:val="007A5F" w:themeColor="text2"/>
                      </w:rPr>
                    </w:pPr>
                    <w:r w:rsidRPr="00843542">
                      <w:rPr>
                        <w:color w:val="007A5F" w:themeColor="text2"/>
                      </w:rPr>
                      <w:fldChar w:fldCharType="begin"/>
                    </w:r>
                    <w:r w:rsidRPr="00843542">
                      <w:rPr>
                        <w:color w:val="007A5F" w:themeColor="text2"/>
                      </w:rPr>
                      <w:instrText xml:space="preserve"> STYLEREF  "Heading</w:instrText>
                    </w:r>
                    <w:r w:rsidR="00037FC5" w:rsidRPr="00843542">
                      <w:rPr>
                        <w:color w:val="007A5F" w:themeColor="text2"/>
                      </w:rPr>
                      <w:instrText xml:space="preserve"> 1</w:instrText>
                    </w:r>
                    <w:r w:rsidRPr="00843542">
                      <w:rPr>
                        <w:color w:val="007A5F" w:themeColor="text2"/>
                      </w:rPr>
                      <w:instrText xml:space="preserve">"  \* CHARFORMAT </w:instrText>
                    </w:r>
                    <w:r w:rsidRPr="00843542">
                      <w:rPr>
                        <w:color w:val="007A5F" w:themeColor="text2"/>
                      </w:rPr>
                      <w:fldChar w:fldCharType="separate"/>
                    </w:r>
                    <w:r w:rsidR="005E5B8A">
                      <w:rPr>
                        <w:noProof/>
                        <w:color w:val="007A5F" w:themeColor="text2"/>
                      </w:rPr>
                      <w:t>Method</w:t>
                    </w:r>
                    <w:r w:rsidRPr="00843542">
                      <w:rPr>
                        <w:color w:val="007A5F" w:themeColor="text2"/>
                      </w:rPr>
                      <w:fldChar w:fldCharType="end"/>
                    </w:r>
                  </w:p>
                </w:txbxContent>
              </v:textbox>
              <w10:wrap anchorx="margin"/>
              <w10:anchorlock/>
            </v:shape>
          </w:pict>
        </mc:Fallback>
      </mc:AlternateContent>
    </w:r>
  </w:p>
  <w:p w14:paraId="3E043980" w14:textId="77777777" w:rsidR="00C45897" w:rsidRPr="00843542" w:rsidRDefault="00C45897" w:rsidP="00E02AE1">
    <w:pPr>
      <w:pStyle w:val="Header"/>
      <w:spacing w:line="220" w:lineRule="atLea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609F" w14:textId="77777777" w:rsidR="00C45897" w:rsidRPr="00843542" w:rsidRDefault="00C45897" w:rsidP="00E02AE1">
    <w:pPr>
      <w:pStyle w:val="Header"/>
      <w:spacing w:line="220" w:lineRule="atLeast"/>
      <w:rPr>
        <w:sz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29" w:type="dxa"/>
      <w:tblBorders>
        <w:top w:val="single" w:sz="4" w:space="0" w:color="007A5F" w:themeColor="text2"/>
      </w:tblBorders>
      <w:tblLayout w:type="fixed"/>
      <w:tblCellMar>
        <w:top w:w="28" w:type="dxa"/>
        <w:left w:w="0" w:type="dxa"/>
        <w:right w:w="0" w:type="dxa"/>
      </w:tblCellMar>
      <w:tblLook w:val="04A0" w:firstRow="1" w:lastRow="0" w:firstColumn="1" w:lastColumn="0" w:noHBand="0" w:noVBand="1"/>
    </w:tblPr>
    <w:tblGrid>
      <w:gridCol w:w="4514"/>
      <w:gridCol w:w="4515"/>
    </w:tblGrid>
    <w:tr w:rsidR="00C45897" w:rsidRPr="00843542" w14:paraId="1C0571A7" w14:textId="77777777" w:rsidTr="00816D8D">
      <w:tc>
        <w:tcPr>
          <w:tcW w:w="4514" w:type="dxa"/>
        </w:tcPr>
        <w:p w14:paraId="564895E5" w14:textId="77777777" w:rsidR="00C45897" w:rsidRPr="00843542" w:rsidRDefault="00C45897" w:rsidP="00E02AE1">
          <w:pPr>
            <w:pStyle w:val="Header"/>
            <w:spacing w:line="220" w:lineRule="atLeast"/>
            <w:rPr>
              <w:spacing w:val="-4"/>
              <w:kern w:val="16"/>
              <w:sz w:val="16"/>
            </w:rPr>
          </w:pPr>
        </w:p>
        <w:p w14:paraId="39AB44D7" w14:textId="77777777" w:rsidR="00C45897" w:rsidRPr="00843542" w:rsidRDefault="00C45897" w:rsidP="00E02AE1">
          <w:pPr>
            <w:pStyle w:val="Header"/>
            <w:spacing w:line="220" w:lineRule="atLeast"/>
            <w:rPr>
              <w:spacing w:val="-4"/>
              <w:kern w:val="16"/>
              <w:sz w:val="16"/>
            </w:rPr>
          </w:pPr>
        </w:p>
      </w:tc>
      <w:tc>
        <w:tcPr>
          <w:tcW w:w="4515" w:type="dxa"/>
        </w:tcPr>
        <w:p w14:paraId="7A7CACFD" w14:textId="77777777" w:rsidR="00C45897" w:rsidRPr="00843542" w:rsidRDefault="00C45897" w:rsidP="00E02AE1">
          <w:pPr>
            <w:pStyle w:val="Header"/>
            <w:spacing w:line="220" w:lineRule="atLeast"/>
            <w:rPr>
              <w:spacing w:val="-4"/>
              <w:kern w:val="16"/>
              <w:sz w:val="16"/>
            </w:rPr>
          </w:pPr>
        </w:p>
      </w:tc>
    </w:tr>
  </w:tbl>
  <w:p w14:paraId="17E5E45E" w14:textId="77777777" w:rsidR="00C45897" w:rsidRPr="00843542" w:rsidRDefault="00C45897" w:rsidP="002436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4A4FB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58EF38"/>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D27EC352"/>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3"/>
    <w:multiLevelType w:val="singleLevel"/>
    <w:tmpl w:val="1556C8AA"/>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7C5C43C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6DD7F72"/>
    <w:multiLevelType w:val="hybridMultilevel"/>
    <w:tmpl w:val="19CE7366"/>
    <w:lvl w:ilvl="0" w:tplc="93BAAB62">
      <w:start w:val="1"/>
      <w:numFmt w:val="lowerRoman"/>
      <w:lvlText w:val="%1."/>
      <w:lvlJc w:val="left"/>
      <w:pPr>
        <w:ind w:left="36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007A5F"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9F2187"/>
    <w:multiLevelType w:val="hybridMultilevel"/>
    <w:tmpl w:val="C41E4F3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2FB6766"/>
    <w:multiLevelType w:val="multilevel"/>
    <w:tmpl w:val="48B48188"/>
    <w:numStyleLink w:val="ERMNumLIst"/>
  </w:abstractNum>
  <w:abstractNum w:abstractNumId="10"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1"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9BA3A35"/>
    <w:multiLevelType w:val="multilevel"/>
    <w:tmpl w:val="5F36F220"/>
    <w:styleLink w:val="ERMBulletList"/>
    <w:lvl w:ilvl="0">
      <w:start w:val="1"/>
      <w:numFmt w:val="bullet"/>
      <w:pStyle w:val="ListBullet"/>
      <w:lvlText w:val=""/>
      <w:lvlJc w:val="left"/>
      <w:pPr>
        <w:ind w:left="397" w:hanging="397"/>
      </w:pPr>
      <w:rPr>
        <w:rFonts w:ascii="Wingdings" w:hAnsi="Wingdings" w:cs="Times New Roman" w:hint="default"/>
        <w:color w:val="007A5F" w:themeColor="text2"/>
        <w:sz w:val="16"/>
        <w:szCs w:val="16"/>
      </w:rPr>
    </w:lvl>
    <w:lvl w:ilvl="1">
      <w:start w:val="1"/>
      <w:numFmt w:val="bullet"/>
      <w:pStyle w:val="ListBullet2"/>
      <w:lvlText w:val="-"/>
      <w:lvlJc w:val="left"/>
      <w:pPr>
        <w:ind w:left="397" w:firstLine="0"/>
      </w:pPr>
      <w:rPr>
        <w:rFonts w:ascii="Arial" w:hAnsi="Arial" w:cs="Arial" w:hint="default"/>
      </w:rPr>
    </w:lvl>
    <w:lvl w:ilvl="2">
      <w:start w:val="1"/>
      <w:numFmt w:val="bullet"/>
      <w:pStyle w:val="ListBullet3"/>
      <w:lvlText w:val=""/>
      <w:lvlJc w:val="left"/>
      <w:pPr>
        <w:ind w:left="1191" w:hanging="397"/>
      </w:pPr>
      <w:rPr>
        <w:rFonts w:ascii="Wingdings" w:hAnsi="Wingdings" w:cs="Times New Roman" w:hint="default"/>
      </w:rPr>
    </w:lvl>
    <w:lvl w:ilvl="3">
      <w:start w:val="1"/>
      <w:numFmt w:val="bullet"/>
      <w:pStyle w:val="ListBullet4"/>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3" w15:restartNumberingAfterBreak="0">
    <w:nsid w:val="1C285EDC"/>
    <w:multiLevelType w:val="multilevel"/>
    <w:tmpl w:val="5F36F220"/>
    <w:numStyleLink w:val="ERMBulletList"/>
  </w:abstractNum>
  <w:abstractNum w:abstractNumId="14" w15:restartNumberingAfterBreak="0">
    <w:nsid w:val="21D658F5"/>
    <w:multiLevelType w:val="hybridMultilevel"/>
    <w:tmpl w:val="0E4823CE"/>
    <w:lvl w:ilvl="0" w:tplc="AE7EA0E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C50A44"/>
    <w:multiLevelType w:val="multilevel"/>
    <w:tmpl w:val="48B48188"/>
    <w:numStyleLink w:val="ERMNumLIst"/>
  </w:abstractNum>
  <w:abstractNum w:abstractNumId="16" w15:restartNumberingAfterBreak="0">
    <w:nsid w:val="35071E07"/>
    <w:multiLevelType w:val="multilevel"/>
    <w:tmpl w:val="48B48188"/>
    <w:numStyleLink w:val="ERMNumLIst"/>
  </w:abstractNum>
  <w:abstractNum w:abstractNumId="17" w15:restartNumberingAfterBreak="0">
    <w:nsid w:val="39B50B21"/>
    <w:multiLevelType w:val="multilevel"/>
    <w:tmpl w:val="48B48188"/>
    <w:numStyleLink w:val="ERMNumLIst"/>
  </w:abstractNum>
  <w:abstractNum w:abstractNumId="18" w15:restartNumberingAfterBreak="0">
    <w:nsid w:val="45A17B8B"/>
    <w:multiLevelType w:val="hybridMultilevel"/>
    <w:tmpl w:val="58C873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6672327"/>
    <w:multiLevelType w:val="hybridMultilevel"/>
    <w:tmpl w:val="6DBC2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77B7751"/>
    <w:multiLevelType w:val="hybridMultilevel"/>
    <w:tmpl w:val="827680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75549B"/>
    <w:multiLevelType w:val="multilevel"/>
    <w:tmpl w:val="48B48188"/>
    <w:numStyleLink w:val="ERMNumLIst"/>
  </w:abstractNum>
  <w:abstractNum w:abstractNumId="22" w15:restartNumberingAfterBreak="0">
    <w:nsid w:val="4FF54141"/>
    <w:multiLevelType w:val="hybridMultilevel"/>
    <w:tmpl w:val="1B6C4E94"/>
    <w:lvl w:ilvl="0" w:tplc="F2181784">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4C08A5"/>
    <w:multiLevelType w:val="hybridMultilevel"/>
    <w:tmpl w:val="A8E6F310"/>
    <w:lvl w:ilvl="0" w:tplc="74B830D0">
      <w:start w:val="1"/>
      <w:numFmt w:val="upperLetter"/>
      <w:pStyle w:val="Appendixheading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F806D3"/>
    <w:multiLevelType w:val="multilevel"/>
    <w:tmpl w:val="48B48188"/>
    <w:numStyleLink w:val="ERMNumLIst"/>
  </w:abstractNum>
  <w:abstractNum w:abstractNumId="25" w15:restartNumberingAfterBreak="0">
    <w:nsid w:val="562523DC"/>
    <w:multiLevelType w:val="multilevel"/>
    <w:tmpl w:val="48B48188"/>
    <w:numStyleLink w:val="ERMNumLIst"/>
  </w:abstractNum>
  <w:abstractNum w:abstractNumId="26" w15:restartNumberingAfterBreak="0">
    <w:nsid w:val="56A8310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69EF47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9" w15:restartNumberingAfterBreak="0">
    <w:nsid w:val="6D535E1D"/>
    <w:multiLevelType w:val="hybridMultilevel"/>
    <w:tmpl w:val="4DFC4B24"/>
    <w:lvl w:ilvl="0" w:tplc="581A3488">
      <w:start w:val="1"/>
      <w:numFmt w:val="lowerLetter"/>
      <w:lvlText w:val="%1."/>
      <w:lvlJc w:val="left"/>
      <w:pPr>
        <w:ind w:left="36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2B2570"/>
    <w:multiLevelType w:val="hybridMultilevel"/>
    <w:tmpl w:val="06E6FDA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4D86167"/>
    <w:multiLevelType w:val="hybridMultilevel"/>
    <w:tmpl w:val="14CC2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073DEB"/>
    <w:multiLevelType w:val="hybridMultilevel"/>
    <w:tmpl w:val="4C1A0214"/>
    <w:lvl w:ilvl="0" w:tplc="6C58E398">
      <w:start w:val="1"/>
      <w:numFmt w:val="lowerRoman"/>
      <w:lvlText w:val="%1."/>
      <w:lvlJc w:val="left"/>
      <w:pPr>
        <w:ind w:left="1060" w:hanging="360"/>
      </w:pPr>
      <w:rPr>
        <w:rFonts w:hint="default"/>
        <w:sz w:val="20"/>
        <w:szCs w:val="20"/>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num w:numId="1" w16cid:durableId="1495952658">
    <w:abstractNumId w:val="3"/>
  </w:num>
  <w:num w:numId="2" w16cid:durableId="375081824">
    <w:abstractNumId w:val="2"/>
  </w:num>
  <w:num w:numId="3" w16cid:durableId="1722052913">
    <w:abstractNumId w:val="1"/>
  </w:num>
  <w:num w:numId="4" w16cid:durableId="1610622733">
    <w:abstractNumId w:val="0"/>
  </w:num>
  <w:num w:numId="5" w16cid:durableId="1804497518">
    <w:abstractNumId w:val="28"/>
  </w:num>
  <w:num w:numId="6" w16cid:durableId="609556902">
    <w:abstractNumId w:val="11"/>
  </w:num>
  <w:num w:numId="7" w16cid:durableId="1220553520">
    <w:abstractNumId w:val="27"/>
  </w:num>
  <w:num w:numId="8" w16cid:durableId="181551902">
    <w:abstractNumId w:val="7"/>
  </w:num>
  <w:num w:numId="9" w16cid:durableId="1399091137">
    <w:abstractNumId w:val="12"/>
  </w:num>
  <w:num w:numId="10" w16cid:durableId="1118718710">
    <w:abstractNumId w:val="10"/>
  </w:num>
  <w:num w:numId="11" w16cid:durableId="7024822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3912790">
    <w:abstractNumId w:val="17"/>
  </w:num>
  <w:num w:numId="13" w16cid:durableId="1337423588">
    <w:abstractNumId w:val="26"/>
  </w:num>
  <w:num w:numId="14" w16cid:durableId="1090153428">
    <w:abstractNumId w:val="15"/>
  </w:num>
  <w:num w:numId="15" w16cid:durableId="749043094">
    <w:abstractNumId w:val="16"/>
  </w:num>
  <w:num w:numId="16" w16cid:durableId="2123449537">
    <w:abstractNumId w:val="29"/>
  </w:num>
  <w:num w:numId="17" w16cid:durableId="1724255370">
    <w:abstractNumId w:val="6"/>
  </w:num>
  <w:num w:numId="18" w16cid:durableId="1872574866">
    <w:abstractNumId w:val="22"/>
  </w:num>
  <w:num w:numId="19" w16cid:durableId="1024596689">
    <w:abstractNumId w:val="32"/>
  </w:num>
  <w:num w:numId="20" w16cid:durableId="1666206110">
    <w:abstractNumId w:val="25"/>
  </w:num>
  <w:num w:numId="21" w16cid:durableId="2050058992">
    <w:abstractNumId w:val="23"/>
  </w:num>
  <w:num w:numId="22" w16cid:durableId="372777742">
    <w:abstractNumId w:val="21"/>
  </w:num>
  <w:num w:numId="23" w16cid:durableId="119107325">
    <w:abstractNumId w:val="9"/>
  </w:num>
  <w:num w:numId="24" w16cid:durableId="929046912">
    <w:abstractNumId w:val="24"/>
  </w:num>
  <w:num w:numId="25" w16cid:durableId="1017852982">
    <w:abstractNumId w:val="13"/>
  </w:num>
  <w:num w:numId="26" w16cid:durableId="1548302078">
    <w:abstractNumId w:val="31"/>
  </w:num>
  <w:num w:numId="27" w16cid:durableId="1698844969">
    <w:abstractNumId w:val="20"/>
  </w:num>
  <w:num w:numId="28" w16cid:durableId="1949920949">
    <w:abstractNumId w:val="8"/>
  </w:num>
  <w:num w:numId="29" w16cid:durableId="1612012894">
    <w:abstractNumId w:val="5"/>
  </w:num>
  <w:num w:numId="30" w16cid:durableId="651106119">
    <w:abstractNumId w:val="5"/>
  </w:num>
  <w:num w:numId="31" w16cid:durableId="2116827828">
    <w:abstractNumId w:val="5"/>
  </w:num>
  <w:num w:numId="32" w16cid:durableId="1032920122">
    <w:abstractNumId w:val="4"/>
  </w:num>
  <w:num w:numId="33" w16cid:durableId="1311786598">
    <w:abstractNumId w:val="30"/>
  </w:num>
  <w:num w:numId="34" w16cid:durableId="173958630">
    <w:abstractNumId w:val="5"/>
  </w:num>
  <w:num w:numId="35" w16cid:durableId="1080298344">
    <w:abstractNumId w:val="18"/>
  </w:num>
  <w:num w:numId="36" w16cid:durableId="6754398">
    <w:abstractNumId w:val="5"/>
  </w:num>
  <w:num w:numId="37" w16cid:durableId="686716557">
    <w:abstractNumId w:val="5"/>
  </w:num>
  <w:num w:numId="38" w16cid:durableId="464740650">
    <w:abstractNumId w:val="5"/>
  </w:num>
  <w:num w:numId="39" w16cid:durableId="1479614565">
    <w:abstractNumId w:val="5"/>
  </w:num>
  <w:num w:numId="40" w16cid:durableId="1382484855">
    <w:abstractNumId w:val="5"/>
  </w:num>
  <w:num w:numId="41" w16cid:durableId="401679651">
    <w:abstractNumId w:val="5"/>
  </w:num>
  <w:num w:numId="42" w16cid:durableId="516963003">
    <w:abstractNumId w:val="5"/>
  </w:num>
  <w:num w:numId="43" w16cid:durableId="1139810988">
    <w:abstractNumId w:val="5"/>
  </w:num>
  <w:num w:numId="44" w16cid:durableId="946430623">
    <w:abstractNumId w:val="5"/>
  </w:num>
  <w:num w:numId="45" w16cid:durableId="146479089">
    <w:abstractNumId w:val="13"/>
  </w:num>
  <w:num w:numId="46" w16cid:durableId="92749022">
    <w:abstractNumId w:val="13"/>
  </w:num>
  <w:num w:numId="47" w16cid:durableId="616571507">
    <w:abstractNumId w:val="13"/>
  </w:num>
  <w:num w:numId="48" w16cid:durableId="2045667390">
    <w:abstractNumId w:val="13"/>
  </w:num>
  <w:num w:numId="49" w16cid:durableId="1420784962">
    <w:abstractNumId w:val="13"/>
  </w:num>
  <w:num w:numId="50" w16cid:durableId="2025521570">
    <w:abstractNumId w:val="14"/>
  </w:num>
  <w:num w:numId="51" w16cid:durableId="1267498242">
    <w:abstractNumId w:val="13"/>
  </w:num>
  <w:num w:numId="52" w16cid:durableId="366879875">
    <w:abstractNumId w:val="13"/>
  </w:num>
  <w:num w:numId="53" w16cid:durableId="690648255">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stylePaneFormatFilter w:val="C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1"/>
  <w:stylePaneSortMethod w:val="000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682"/>
    <w:rsid w:val="00001AF1"/>
    <w:rsid w:val="00003C71"/>
    <w:rsid w:val="000042A6"/>
    <w:rsid w:val="000045EA"/>
    <w:rsid w:val="00005986"/>
    <w:rsid w:val="000113BE"/>
    <w:rsid w:val="0001147C"/>
    <w:rsid w:val="000116DF"/>
    <w:rsid w:val="00011DE4"/>
    <w:rsid w:val="000130BD"/>
    <w:rsid w:val="0001385B"/>
    <w:rsid w:val="00013DCC"/>
    <w:rsid w:val="00015A96"/>
    <w:rsid w:val="00017367"/>
    <w:rsid w:val="000241E7"/>
    <w:rsid w:val="0002480B"/>
    <w:rsid w:val="00024E53"/>
    <w:rsid w:val="00024E61"/>
    <w:rsid w:val="00025EDD"/>
    <w:rsid w:val="0002758B"/>
    <w:rsid w:val="00027B73"/>
    <w:rsid w:val="0003035B"/>
    <w:rsid w:val="00030ED0"/>
    <w:rsid w:val="00032F31"/>
    <w:rsid w:val="000344B8"/>
    <w:rsid w:val="00035587"/>
    <w:rsid w:val="00035EE9"/>
    <w:rsid w:val="00037FC5"/>
    <w:rsid w:val="0004075F"/>
    <w:rsid w:val="00046145"/>
    <w:rsid w:val="0005252F"/>
    <w:rsid w:val="00052CF5"/>
    <w:rsid w:val="00053B94"/>
    <w:rsid w:val="00054382"/>
    <w:rsid w:val="00054936"/>
    <w:rsid w:val="0005595D"/>
    <w:rsid w:val="00055DD0"/>
    <w:rsid w:val="0006175D"/>
    <w:rsid w:val="0006392B"/>
    <w:rsid w:val="00065937"/>
    <w:rsid w:val="00065AAB"/>
    <w:rsid w:val="00065C74"/>
    <w:rsid w:val="00072B3D"/>
    <w:rsid w:val="0007613F"/>
    <w:rsid w:val="00081791"/>
    <w:rsid w:val="000841DB"/>
    <w:rsid w:val="00085907"/>
    <w:rsid w:val="000875B9"/>
    <w:rsid w:val="00087725"/>
    <w:rsid w:val="00090DFD"/>
    <w:rsid w:val="000914A2"/>
    <w:rsid w:val="0009660F"/>
    <w:rsid w:val="00097155"/>
    <w:rsid w:val="000A09FA"/>
    <w:rsid w:val="000A120E"/>
    <w:rsid w:val="000A133D"/>
    <w:rsid w:val="000A1659"/>
    <w:rsid w:val="000A2D2A"/>
    <w:rsid w:val="000A466D"/>
    <w:rsid w:val="000A622B"/>
    <w:rsid w:val="000B01FC"/>
    <w:rsid w:val="000B34C3"/>
    <w:rsid w:val="000B4F0E"/>
    <w:rsid w:val="000B57F6"/>
    <w:rsid w:val="000B6287"/>
    <w:rsid w:val="000B74D8"/>
    <w:rsid w:val="000C67C4"/>
    <w:rsid w:val="000C7CD9"/>
    <w:rsid w:val="000D5F6E"/>
    <w:rsid w:val="000D6AC1"/>
    <w:rsid w:val="000D6D5B"/>
    <w:rsid w:val="000E1869"/>
    <w:rsid w:val="000E1884"/>
    <w:rsid w:val="000E29BA"/>
    <w:rsid w:val="000E406D"/>
    <w:rsid w:val="000E49F4"/>
    <w:rsid w:val="000E57A9"/>
    <w:rsid w:val="000E784A"/>
    <w:rsid w:val="000F06CD"/>
    <w:rsid w:val="000F087C"/>
    <w:rsid w:val="000F3B1E"/>
    <w:rsid w:val="000F4002"/>
    <w:rsid w:val="000F458B"/>
    <w:rsid w:val="000F4614"/>
    <w:rsid w:val="000F463A"/>
    <w:rsid w:val="000F5949"/>
    <w:rsid w:val="000F69D3"/>
    <w:rsid w:val="000F78A2"/>
    <w:rsid w:val="001003DF"/>
    <w:rsid w:val="00105185"/>
    <w:rsid w:val="001105AE"/>
    <w:rsid w:val="00112245"/>
    <w:rsid w:val="001135F3"/>
    <w:rsid w:val="001157A8"/>
    <w:rsid w:val="001159D3"/>
    <w:rsid w:val="00115BF0"/>
    <w:rsid w:val="0011799C"/>
    <w:rsid w:val="00122BE4"/>
    <w:rsid w:val="00124CA2"/>
    <w:rsid w:val="00126D17"/>
    <w:rsid w:val="0013231F"/>
    <w:rsid w:val="00133CDB"/>
    <w:rsid w:val="0013583A"/>
    <w:rsid w:val="00141023"/>
    <w:rsid w:val="001410EB"/>
    <w:rsid w:val="00142134"/>
    <w:rsid w:val="00143577"/>
    <w:rsid w:val="00146F1E"/>
    <w:rsid w:val="00147A5A"/>
    <w:rsid w:val="00154084"/>
    <w:rsid w:val="001573D0"/>
    <w:rsid w:val="0015788C"/>
    <w:rsid w:val="00157A87"/>
    <w:rsid w:val="00161C3E"/>
    <w:rsid w:val="00164B2D"/>
    <w:rsid w:val="00166283"/>
    <w:rsid w:val="00166558"/>
    <w:rsid w:val="00166CBF"/>
    <w:rsid w:val="001670ED"/>
    <w:rsid w:val="00167F85"/>
    <w:rsid w:val="00170551"/>
    <w:rsid w:val="00171C6B"/>
    <w:rsid w:val="00171FA5"/>
    <w:rsid w:val="00172081"/>
    <w:rsid w:val="00173ED4"/>
    <w:rsid w:val="0017750B"/>
    <w:rsid w:val="00177D5C"/>
    <w:rsid w:val="0018016B"/>
    <w:rsid w:val="00180400"/>
    <w:rsid w:val="00183149"/>
    <w:rsid w:val="00184304"/>
    <w:rsid w:val="00187388"/>
    <w:rsid w:val="00187886"/>
    <w:rsid w:val="00191D74"/>
    <w:rsid w:val="001926DE"/>
    <w:rsid w:val="00192853"/>
    <w:rsid w:val="001928A3"/>
    <w:rsid w:val="0019415C"/>
    <w:rsid w:val="00194D47"/>
    <w:rsid w:val="00196354"/>
    <w:rsid w:val="001963E4"/>
    <w:rsid w:val="00197DF0"/>
    <w:rsid w:val="001A2E1D"/>
    <w:rsid w:val="001A30C6"/>
    <w:rsid w:val="001A421E"/>
    <w:rsid w:val="001A5BAC"/>
    <w:rsid w:val="001A5D54"/>
    <w:rsid w:val="001A6A96"/>
    <w:rsid w:val="001A75FE"/>
    <w:rsid w:val="001A7EF1"/>
    <w:rsid w:val="001B3191"/>
    <w:rsid w:val="001B5477"/>
    <w:rsid w:val="001B5A51"/>
    <w:rsid w:val="001B638C"/>
    <w:rsid w:val="001B7776"/>
    <w:rsid w:val="001C07AD"/>
    <w:rsid w:val="001C1667"/>
    <w:rsid w:val="001C3ED0"/>
    <w:rsid w:val="001D0E86"/>
    <w:rsid w:val="001D37A6"/>
    <w:rsid w:val="001D5FCD"/>
    <w:rsid w:val="001D638E"/>
    <w:rsid w:val="001D679E"/>
    <w:rsid w:val="001E074E"/>
    <w:rsid w:val="001E2F00"/>
    <w:rsid w:val="001E36CD"/>
    <w:rsid w:val="001E3FF8"/>
    <w:rsid w:val="001E71EF"/>
    <w:rsid w:val="001E7E85"/>
    <w:rsid w:val="001F1C95"/>
    <w:rsid w:val="001F27BA"/>
    <w:rsid w:val="001F28C4"/>
    <w:rsid w:val="001F2DAE"/>
    <w:rsid w:val="001F52D2"/>
    <w:rsid w:val="001F6DAF"/>
    <w:rsid w:val="00200F46"/>
    <w:rsid w:val="00201112"/>
    <w:rsid w:val="002049A0"/>
    <w:rsid w:val="002057FB"/>
    <w:rsid w:val="00205D66"/>
    <w:rsid w:val="00211114"/>
    <w:rsid w:val="00211B9E"/>
    <w:rsid w:val="00215714"/>
    <w:rsid w:val="002168F2"/>
    <w:rsid w:val="00221E7B"/>
    <w:rsid w:val="00222097"/>
    <w:rsid w:val="002254E2"/>
    <w:rsid w:val="00225C19"/>
    <w:rsid w:val="00226AD8"/>
    <w:rsid w:val="0023096E"/>
    <w:rsid w:val="00230A75"/>
    <w:rsid w:val="00231893"/>
    <w:rsid w:val="00233191"/>
    <w:rsid w:val="00233A2A"/>
    <w:rsid w:val="002340E8"/>
    <w:rsid w:val="00234AE8"/>
    <w:rsid w:val="00234EEF"/>
    <w:rsid w:val="0023584A"/>
    <w:rsid w:val="00241920"/>
    <w:rsid w:val="00241B6B"/>
    <w:rsid w:val="00243658"/>
    <w:rsid w:val="002443DD"/>
    <w:rsid w:val="002453CE"/>
    <w:rsid w:val="002468D0"/>
    <w:rsid w:val="00246A3F"/>
    <w:rsid w:val="002508DF"/>
    <w:rsid w:val="0025231C"/>
    <w:rsid w:val="002540F8"/>
    <w:rsid w:val="00255725"/>
    <w:rsid w:val="00255B9B"/>
    <w:rsid w:val="00261EE5"/>
    <w:rsid w:val="00267768"/>
    <w:rsid w:val="00267772"/>
    <w:rsid w:val="00267A00"/>
    <w:rsid w:val="002746FB"/>
    <w:rsid w:val="00274750"/>
    <w:rsid w:val="00274957"/>
    <w:rsid w:val="00275311"/>
    <w:rsid w:val="002756FF"/>
    <w:rsid w:val="00275895"/>
    <w:rsid w:val="002819BE"/>
    <w:rsid w:val="00283787"/>
    <w:rsid w:val="00283E1A"/>
    <w:rsid w:val="00285D92"/>
    <w:rsid w:val="00286601"/>
    <w:rsid w:val="00287C71"/>
    <w:rsid w:val="00290E6E"/>
    <w:rsid w:val="00291283"/>
    <w:rsid w:val="00291487"/>
    <w:rsid w:val="00295DCE"/>
    <w:rsid w:val="002961D3"/>
    <w:rsid w:val="002A0353"/>
    <w:rsid w:val="002A0952"/>
    <w:rsid w:val="002A1629"/>
    <w:rsid w:val="002A761D"/>
    <w:rsid w:val="002A7CA8"/>
    <w:rsid w:val="002B2829"/>
    <w:rsid w:val="002B296C"/>
    <w:rsid w:val="002B2BB2"/>
    <w:rsid w:val="002B4052"/>
    <w:rsid w:val="002B507C"/>
    <w:rsid w:val="002B5C16"/>
    <w:rsid w:val="002B5D64"/>
    <w:rsid w:val="002C1360"/>
    <w:rsid w:val="002C3181"/>
    <w:rsid w:val="002C4172"/>
    <w:rsid w:val="002C65E0"/>
    <w:rsid w:val="002C7485"/>
    <w:rsid w:val="002C763D"/>
    <w:rsid w:val="002D0DB7"/>
    <w:rsid w:val="002D17BD"/>
    <w:rsid w:val="002D2D75"/>
    <w:rsid w:val="002D40BF"/>
    <w:rsid w:val="002D54CC"/>
    <w:rsid w:val="002D5C36"/>
    <w:rsid w:val="002D697E"/>
    <w:rsid w:val="002D7FB8"/>
    <w:rsid w:val="002E1CFE"/>
    <w:rsid w:val="002E39E9"/>
    <w:rsid w:val="002E3B49"/>
    <w:rsid w:val="002E412D"/>
    <w:rsid w:val="002E42BA"/>
    <w:rsid w:val="002E5E71"/>
    <w:rsid w:val="002E6D35"/>
    <w:rsid w:val="002E7995"/>
    <w:rsid w:val="002F47A5"/>
    <w:rsid w:val="002F50A5"/>
    <w:rsid w:val="002F76CF"/>
    <w:rsid w:val="003006AA"/>
    <w:rsid w:val="003035B6"/>
    <w:rsid w:val="00305696"/>
    <w:rsid w:val="003061B3"/>
    <w:rsid w:val="003073CE"/>
    <w:rsid w:val="00307D11"/>
    <w:rsid w:val="00310218"/>
    <w:rsid w:val="00311425"/>
    <w:rsid w:val="003129D5"/>
    <w:rsid w:val="00313924"/>
    <w:rsid w:val="00320422"/>
    <w:rsid w:val="0032126C"/>
    <w:rsid w:val="0032126E"/>
    <w:rsid w:val="003213A6"/>
    <w:rsid w:val="00321BC3"/>
    <w:rsid w:val="00324BE0"/>
    <w:rsid w:val="00326624"/>
    <w:rsid w:val="00327804"/>
    <w:rsid w:val="003315B5"/>
    <w:rsid w:val="003318C6"/>
    <w:rsid w:val="00331A73"/>
    <w:rsid w:val="00333180"/>
    <w:rsid w:val="003407E3"/>
    <w:rsid w:val="0034381F"/>
    <w:rsid w:val="003455DD"/>
    <w:rsid w:val="00346980"/>
    <w:rsid w:val="00346B15"/>
    <w:rsid w:val="0035405B"/>
    <w:rsid w:val="00355EB0"/>
    <w:rsid w:val="00356242"/>
    <w:rsid w:val="00356968"/>
    <w:rsid w:val="00357EAA"/>
    <w:rsid w:val="00363192"/>
    <w:rsid w:val="0036410B"/>
    <w:rsid w:val="00364590"/>
    <w:rsid w:val="0036616B"/>
    <w:rsid w:val="00366FCC"/>
    <w:rsid w:val="003676AF"/>
    <w:rsid w:val="00367FD6"/>
    <w:rsid w:val="003706CF"/>
    <w:rsid w:val="00370F8D"/>
    <w:rsid w:val="003743D8"/>
    <w:rsid w:val="00375991"/>
    <w:rsid w:val="0038118C"/>
    <w:rsid w:val="0038189F"/>
    <w:rsid w:val="00382220"/>
    <w:rsid w:val="00383A5B"/>
    <w:rsid w:val="00384FB3"/>
    <w:rsid w:val="00387057"/>
    <w:rsid w:val="00390AD3"/>
    <w:rsid w:val="00391ED1"/>
    <w:rsid w:val="00392743"/>
    <w:rsid w:val="0039350A"/>
    <w:rsid w:val="00397E71"/>
    <w:rsid w:val="003A1FFA"/>
    <w:rsid w:val="003A2940"/>
    <w:rsid w:val="003A5AF3"/>
    <w:rsid w:val="003B0DB1"/>
    <w:rsid w:val="003B1004"/>
    <w:rsid w:val="003B3DA7"/>
    <w:rsid w:val="003B4CBC"/>
    <w:rsid w:val="003B7AC6"/>
    <w:rsid w:val="003C0FB2"/>
    <w:rsid w:val="003C262D"/>
    <w:rsid w:val="003C38A3"/>
    <w:rsid w:val="003C4C37"/>
    <w:rsid w:val="003C5A56"/>
    <w:rsid w:val="003C6EA6"/>
    <w:rsid w:val="003C7D12"/>
    <w:rsid w:val="003D01D3"/>
    <w:rsid w:val="003D7075"/>
    <w:rsid w:val="003D7829"/>
    <w:rsid w:val="003E0087"/>
    <w:rsid w:val="003E1722"/>
    <w:rsid w:val="003E2591"/>
    <w:rsid w:val="003E43D8"/>
    <w:rsid w:val="003E77A7"/>
    <w:rsid w:val="003F075A"/>
    <w:rsid w:val="003F129C"/>
    <w:rsid w:val="003F40EC"/>
    <w:rsid w:val="003F54BA"/>
    <w:rsid w:val="003F626F"/>
    <w:rsid w:val="0040016A"/>
    <w:rsid w:val="00401813"/>
    <w:rsid w:val="004018ED"/>
    <w:rsid w:val="004022D4"/>
    <w:rsid w:val="0040735C"/>
    <w:rsid w:val="0041128B"/>
    <w:rsid w:val="00412611"/>
    <w:rsid w:val="004138D3"/>
    <w:rsid w:val="00413E81"/>
    <w:rsid w:val="00414B4E"/>
    <w:rsid w:val="00415F85"/>
    <w:rsid w:val="00421183"/>
    <w:rsid w:val="0042334E"/>
    <w:rsid w:val="00423E90"/>
    <w:rsid w:val="004254B6"/>
    <w:rsid w:val="00425F78"/>
    <w:rsid w:val="00430AD0"/>
    <w:rsid w:val="004320BA"/>
    <w:rsid w:val="00432D3B"/>
    <w:rsid w:val="00433608"/>
    <w:rsid w:val="0043398F"/>
    <w:rsid w:val="004341DC"/>
    <w:rsid w:val="004341F4"/>
    <w:rsid w:val="0043758C"/>
    <w:rsid w:val="00441235"/>
    <w:rsid w:val="0044312B"/>
    <w:rsid w:val="00444193"/>
    <w:rsid w:val="00447D3F"/>
    <w:rsid w:val="0045262A"/>
    <w:rsid w:val="00454EA2"/>
    <w:rsid w:val="00455C5E"/>
    <w:rsid w:val="00456FC7"/>
    <w:rsid w:val="00457979"/>
    <w:rsid w:val="00463C6B"/>
    <w:rsid w:val="00464B39"/>
    <w:rsid w:val="00465B34"/>
    <w:rsid w:val="004670C6"/>
    <w:rsid w:val="004704F1"/>
    <w:rsid w:val="0047068D"/>
    <w:rsid w:val="00471E2A"/>
    <w:rsid w:val="004734AE"/>
    <w:rsid w:val="00473B91"/>
    <w:rsid w:val="00473DF6"/>
    <w:rsid w:val="004746E3"/>
    <w:rsid w:val="004768C7"/>
    <w:rsid w:val="00477FFD"/>
    <w:rsid w:val="00480EB0"/>
    <w:rsid w:val="00480EF8"/>
    <w:rsid w:val="00481154"/>
    <w:rsid w:val="00482790"/>
    <w:rsid w:val="004877AF"/>
    <w:rsid w:val="00487ABD"/>
    <w:rsid w:val="00490A87"/>
    <w:rsid w:val="0049137E"/>
    <w:rsid w:val="004932BA"/>
    <w:rsid w:val="00497996"/>
    <w:rsid w:val="004A11F0"/>
    <w:rsid w:val="004A1333"/>
    <w:rsid w:val="004A1808"/>
    <w:rsid w:val="004A3D8D"/>
    <w:rsid w:val="004A3DF9"/>
    <w:rsid w:val="004A405A"/>
    <w:rsid w:val="004A43C6"/>
    <w:rsid w:val="004A4FB3"/>
    <w:rsid w:val="004A65BA"/>
    <w:rsid w:val="004A710F"/>
    <w:rsid w:val="004B13CB"/>
    <w:rsid w:val="004B239F"/>
    <w:rsid w:val="004B4EEB"/>
    <w:rsid w:val="004B5C87"/>
    <w:rsid w:val="004B60FE"/>
    <w:rsid w:val="004B6F1C"/>
    <w:rsid w:val="004C03F3"/>
    <w:rsid w:val="004C16DD"/>
    <w:rsid w:val="004C2F2A"/>
    <w:rsid w:val="004C3A75"/>
    <w:rsid w:val="004C6900"/>
    <w:rsid w:val="004C6D63"/>
    <w:rsid w:val="004C6F4D"/>
    <w:rsid w:val="004D178F"/>
    <w:rsid w:val="004D3F62"/>
    <w:rsid w:val="004D415B"/>
    <w:rsid w:val="004D522E"/>
    <w:rsid w:val="004E3B94"/>
    <w:rsid w:val="004E5055"/>
    <w:rsid w:val="004F01B7"/>
    <w:rsid w:val="004F1FA1"/>
    <w:rsid w:val="004F3556"/>
    <w:rsid w:val="004F3D87"/>
    <w:rsid w:val="004F66BE"/>
    <w:rsid w:val="004F6870"/>
    <w:rsid w:val="004F69AD"/>
    <w:rsid w:val="00500826"/>
    <w:rsid w:val="00501D50"/>
    <w:rsid w:val="00503512"/>
    <w:rsid w:val="005039C1"/>
    <w:rsid w:val="005071B1"/>
    <w:rsid w:val="00507EBE"/>
    <w:rsid w:val="00512D32"/>
    <w:rsid w:val="00514F3E"/>
    <w:rsid w:val="00520EF7"/>
    <w:rsid w:val="00520F4F"/>
    <w:rsid w:val="00524A9F"/>
    <w:rsid w:val="00524AC3"/>
    <w:rsid w:val="00525A08"/>
    <w:rsid w:val="0052725F"/>
    <w:rsid w:val="00531344"/>
    <w:rsid w:val="00532175"/>
    <w:rsid w:val="005321DB"/>
    <w:rsid w:val="005364CB"/>
    <w:rsid w:val="00536746"/>
    <w:rsid w:val="00542285"/>
    <w:rsid w:val="005424BE"/>
    <w:rsid w:val="0054354E"/>
    <w:rsid w:val="005456C4"/>
    <w:rsid w:val="00551A38"/>
    <w:rsid w:val="00551FD5"/>
    <w:rsid w:val="005552AA"/>
    <w:rsid w:val="0055639E"/>
    <w:rsid w:val="00562BB9"/>
    <w:rsid w:val="00563562"/>
    <w:rsid w:val="0056381E"/>
    <w:rsid w:val="00566D82"/>
    <w:rsid w:val="0057019F"/>
    <w:rsid w:val="0057020F"/>
    <w:rsid w:val="00570657"/>
    <w:rsid w:val="00571029"/>
    <w:rsid w:val="0057114D"/>
    <w:rsid w:val="00571C76"/>
    <w:rsid w:val="00572FE9"/>
    <w:rsid w:val="0057682A"/>
    <w:rsid w:val="005815A7"/>
    <w:rsid w:val="005817D8"/>
    <w:rsid w:val="00581D00"/>
    <w:rsid w:val="0058281D"/>
    <w:rsid w:val="00584F3B"/>
    <w:rsid w:val="00585BF4"/>
    <w:rsid w:val="00587546"/>
    <w:rsid w:val="00590D12"/>
    <w:rsid w:val="0059206A"/>
    <w:rsid w:val="0059479B"/>
    <w:rsid w:val="00594F74"/>
    <w:rsid w:val="00595916"/>
    <w:rsid w:val="00595F8F"/>
    <w:rsid w:val="00596B7F"/>
    <w:rsid w:val="00597DE6"/>
    <w:rsid w:val="005A0E99"/>
    <w:rsid w:val="005A100C"/>
    <w:rsid w:val="005A1C20"/>
    <w:rsid w:val="005A5101"/>
    <w:rsid w:val="005A5A40"/>
    <w:rsid w:val="005A5BED"/>
    <w:rsid w:val="005B12DE"/>
    <w:rsid w:val="005B3CEA"/>
    <w:rsid w:val="005B3FBC"/>
    <w:rsid w:val="005B459F"/>
    <w:rsid w:val="005B54EA"/>
    <w:rsid w:val="005B7D39"/>
    <w:rsid w:val="005C2BA0"/>
    <w:rsid w:val="005C456E"/>
    <w:rsid w:val="005C68A4"/>
    <w:rsid w:val="005C7978"/>
    <w:rsid w:val="005C7CC3"/>
    <w:rsid w:val="005D0203"/>
    <w:rsid w:val="005D097F"/>
    <w:rsid w:val="005D5AF1"/>
    <w:rsid w:val="005E1509"/>
    <w:rsid w:val="005E2DBD"/>
    <w:rsid w:val="005E5B8A"/>
    <w:rsid w:val="005E7F2A"/>
    <w:rsid w:val="005F0956"/>
    <w:rsid w:val="005F3F89"/>
    <w:rsid w:val="005F52A6"/>
    <w:rsid w:val="005F7EAA"/>
    <w:rsid w:val="00600E72"/>
    <w:rsid w:val="00600FAF"/>
    <w:rsid w:val="00605278"/>
    <w:rsid w:val="0060537A"/>
    <w:rsid w:val="00605AEA"/>
    <w:rsid w:val="00614439"/>
    <w:rsid w:val="0061575A"/>
    <w:rsid w:val="00616562"/>
    <w:rsid w:val="00617B6B"/>
    <w:rsid w:val="006273EA"/>
    <w:rsid w:val="00627F7A"/>
    <w:rsid w:val="00630F07"/>
    <w:rsid w:val="00631DEE"/>
    <w:rsid w:val="006330FC"/>
    <w:rsid w:val="00635E28"/>
    <w:rsid w:val="006372A6"/>
    <w:rsid w:val="00641380"/>
    <w:rsid w:val="00641B75"/>
    <w:rsid w:val="00642D69"/>
    <w:rsid w:val="00643DC2"/>
    <w:rsid w:val="0064431F"/>
    <w:rsid w:val="00647371"/>
    <w:rsid w:val="0064791D"/>
    <w:rsid w:val="006525D2"/>
    <w:rsid w:val="006533E7"/>
    <w:rsid w:val="00655104"/>
    <w:rsid w:val="0065765E"/>
    <w:rsid w:val="00660120"/>
    <w:rsid w:val="00660AC9"/>
    <w:rsid w:val="006613B1"/>
    <w:rsid w:val="0066267A"/>
    <w:rsid w:val="00663988"/>
    <w:rsid w:val="00664BF4"/>
    <w:rsid w:val="00670D8B"/>
    <w:rsid w:val="006747EE"/>
    <w:rsid w:val="00676FDB"/>
    <w:rsid w:val="006812B2"/>
    <w:rsid w:val="00681620"/>
    <w:rsid w:val="006840F4"/>
    <w:rsid w:val="006A06C5"/>
    <w:rsid w:val="006B0EAD"/>
    <w:rsid w:val="006B2076"/>
    <w:rsid w:val="006B22FC"/>
    <w:rsid w:val="006B4035"/>
    <w:rsid w:val="006B5A10"/>
    <w:rsid w:val="006B73EF"/>
    <w:rsid w:val="006B7820"/>
    <w:rsid w:val="006C22A6"/>
    <w:rsid w:val="006C49EE"/>
    <w:rsid w:val="006C57E5"/>
    <w:rsid w:val="006D0F59"/>
    <w:rsid w:val="006D38C9"/>
    <w:rsid w:val="006D5674"/>
    <w:rsid w:val="006D621B"/>
    <w:rsid w:val="006D7F58"/>
    <w:rsid w:val="006E16FC"/>
    <w:rsid w:val="006E30A9"/>
    <w:rsid w:val="006E48FC"/>
    <w:rsid w:val="006E57C1"/>
    <w:rsid w:val="006E67CB"/>
    <w:rsid w:val="006E714C"/>
    <w:rsid w:val="006E7797"/>
    <w:rsid w:val="006E7E6E"/>
    <w:rsid w:val="006F0BB8"/>
    <w:rsid w:val="006F366F"/>
    <w:rsid w:val="006F4ACD"/>
    <w:rsid w:val="006F4DDC"/>
    <w:rsid w:val="006F5907"/>
    <w:rsid w:val="006F59C1"/>
    <w:rsid w:val="006F59CB"/>
    <w:rsid w:val="006F6499"/>
    <w:rsid w:val="006F686D"/>
    <w:rsid w:val="006F7D08"/>
    <w:rsid w:val="007105E0"/>
    <w:rsid w:val="00711A5C"/>
    <w:rsid w:val="00713325"/>
    <w:rsid w:val="007139CE"/>
    <w:rsid w:val="00713C0C"/>
    <w:rsid w:val="00715486"/>
    <w:rsid w:val="00717C9D"/>
    <w:rsid w:val="00720762"/>
    <w:rsid w:val="00720A22"/>
    <w:rsid w:val="007229FD"/>
    <w:rsid w:val="00722F00"/>
    <w:rsid w:val="00725DFE"/>
    <w:rsid w:val="00731143"/>
    <w:rsid w:val="00731AA5"/>
    <w:rsid w:val="007345B9"/>
    <w:rsid w:val="007425F7"/>
    <w:rsid w:val="00742605"/>
    <w:rsid w:val="0074280E"/>
    <w:rsid w:val="00744DAE"/>
    <w:rsid w:val="00747DAA"/>
    <w:rsid w:val="00750D1A"/>
    <w:rsid w:val="00752815"/>
    <w:rsid w:val="00753076"/>
    <w:rsid w:val="00754275"/>
    <w:rsid w:val="0076102A"/>
    <w:rsid w:val="007616FC"/>
    <w:rsid w:val="00762292"/>
    <w:rsid w:val="00764931"/>
    <w:rsid w:val="00772049"/>
    <w:rsid w:val="0077363C"/>
    <w:rsid w:val="007752FA"/>
    <w:rsid w:val="00776FBE"/>
    <w:rsid w:val="00777914"/>
    <w:rsid w:val="00777B39"/>
    <w:rsid w:val="00780153"/>
    <w:rsid w:val="007806F5"/>
    <w:rsid w:val="00781E96"/>
    <w:rsid w:val="007836D8"/>
    <w:rsid w:val="00783D1D"/>
    <w:rsid w:val="007841ED"/>
    <w:rsid w:val="007872D9"/>
    <w:rsid w:val="00790625"/>
    <w:rsid w:val="007907D3"/>
    <w:rsid w:val="00790C30"/>
    <w:rsid w:val="0079189D"/>
    <w:rsid w:val="0079348D"/>
    <w:rsid w:val="00794C3C"/>
    <w:rsid w:val="00795E1F"/>
    <w:rsid w:val="007968D9"/>
    <w:rsid w:val="007A05EE"/>
    <w:rsid w:val="007A61AD"/>
    <w:rsid w:val="007A64E4"/>
    <w:rsid w:val="007A7116"/>
    <w:rsid w:val="007A7D5D"/>
    <w:rsid w:val="007B0D5C"/>
    <w:rsid w:val="007B1150"/>
    <w:rsid w:val="007B71A6"/>
    <w:rsid w:val="007C27FD"/>
    <w:rsid w:val="007C34A9"/>
    <w:rsid w:val="007C4C4B"/>
    <w:rsid w:val="007C509C"/>
    <w:rsid w:val="007D114A"/>
    <w:rsid w:val="007D14E3"/>
    <w:rsid w:val="007D1B2B"/>
    <w:rsid w:val="007D322F"/>
    <w:rsid w:val="007D5A6A"/>
    <w:rsid w:val="007D61CA"/>
    <w:rsid w:val="007D6809"/>
    <w:rsid w:val="007D73D1"/>
    <w:rsid w:val="007D7933"/>
    <w:rsid w:val="007E0FB4"/>
    <w:rsid w:val="007E1392"/>
    <w:rsid w:val="007E35D5"/>
    <w:rsid w:val="007E37CC"/>
    <w:rsid w:val="007E3858"/>
    <w:rsid w:val="007E3E1F"/>
    <w:rsid w:val="007E4552"/>
    <w:rsid w:val="007E5B07"/>
    <w:rsid w:val="007E7186"/>
    <w:rsid w:val="007E7BB4"/>
    <w:rsid w:val="007E7D7A"/>
    <w:rsid w:val="007F009A"/>
    <w:rsid w:val="007F1CCB"/>
    <w:rsid w:val="007F2C3B"/>
    <w:rsid w:val="007F5336"/>
    <w:rsid w:val="007F6E5E"/>
    <w:rsid w:val="00802EAE"/>
    <w:rsid w:val="00803DAB"/>
    <w:rsid w:val="00805B1B"/>
    <w:rsid w:val="00810533"/>
    <w:rsid w:val="00814C19"/>
    <w:rsid w:val="00816D8D"/>
    <w:rsid w:val="00817CFA"/>
    <w:rsid w:val="00821342"/>
    <w:rsid w:val="0082190F"/>
    <w:rsid w:val="0082308F"/>
    <w:rsid w:val="00823BE7"/>
    <w:rsid w:val="00826A3D"/>
    <w:rsid w:val="00832930"/>
    <w:rsid w:val="0083702B"/>
    <w:rsid w:val="00837517"/>
    <w:rsid w:val="00837972"/>
    <w:rsid w:val="008419AC"/>
    <w:rsid w:val="0084246A"/>
    <w:rsid w:val="0084254C"/>
    <w:rsid w:val="0084307F"/>
    <w:rsid w:val="00843542"/>
    <w:rsid w:val="008440E8"/>
    <w:rsid w:val="00845B06"/>
    <w:rsid w:val="00845EAF"/>
    <w:rsid w:val="00846488"/>
    <w:rsid w:val="00847A2B"/>
    <w:rsid w:val="00852BC7"/>
    <w:rsid w:val="00853003"/>
    <w:rsid w:val="008542D4"/>
    <w:rsid w:val="0085564B"/>
    <w:rsid w:val="0085677F"/>
    <w:rsid w:val="008571FE"/>
    <w:rsid w:val="0086148D"/>
    <w:rsid w:val="008626A2"/>
    <w:rsid w:val="008629AD"/>
    <w:rsid w:val="00862E17"/>
    <w:rsid w:val="0086324C"/>
    <w:rsid w:val="008638AA"/>
    <w:rsid w:val="00866882"/>
    <w:rsid w:val="00870F36"/>
    <w:rsid w:val="00871782"/>
    <w:rsid w:val="008736DF"/>
    <w:rsid w:val="00875FE6"/>
    <w:rsid w:val="008760AC"/>
    <w:rsid w:val="00877065"/>
    <w:rsid w:val="00880F6C"/>
    <w:rsid w:val="008817D5"/>
    <w:rsid w:val="0088299C"/>
    <w:rsid w:val="00882E0A"/>
    <w:rsid w:val="00883554"/>
    <w:rsid w:val="00883886"/>
    <w:rsid w:val="008845C0"/>
    <w:rsid w:val="008865C1"/>
    <w:rsid w:val="0089214E"/>
    <w:rsid w:val="00892602"/>
    <w:rsid w:val="00892BE9"/>
    <w:rsid w:val="00892D17"/>
    <w:rsid w:val="00895E3E"/>
    <w:rsid w:val="00897E9E"/>
    <w:rsid w:val="008A1B81"/>
    <w:rsid w:val="008A2756"/>
    <w:rsid w:val="008A31AB"/>
    <w:rsid w:val="008A4900"/>
    <w:rsid w:val="008B28B7"/>
    <w:rsid w:val="008B48C0"/>
    <w:rsid w:val="008B51F3"/>
    <w:rsid w:val="008B652B"/>
    <w:rsid w:val="008B72A1"/>
    <w:rsid w:val="008C5006"/>
    <w:rsid w:val="008C5FDA"/>
    <w:rsid w:val="008C6CFB"/>
    <w:rsid w:val="008C7F34"/>
    <w:rsid w:val="008D0310"/>
    <w:rsid w:val="008D1882"/>
    <w:rsid w:val="008D54AE"/>
    <w:rsid w:val="008D5975"/>
    <w:rsid w:val="008D5AFF"/>
    <w:rsid w:val="008D5BBA"/>
    <w:rsid w:val="008D63AF"/>
    <w:rsid w:val="008D69A9"/>
    <w:rsid w:val="008E5662"/>
    <w:rsid w:val="008E6B4D"/>
    <w:rsid w:val="008E7F55"/>
    <w:rsid w:val="008F19E7"/>
    <w:rsid w:val="008F457E"/>
    <w:rsid w:val="008F50C0"/>
    <w:rsid w:val="008F5C16"/>
    <w:rsid w:val="008F5FB6"/>
    <w:rsid w:val="008F74FA"/>
    <w:rsid w:val="00901B27"/>
    <w:rsid w:val="00902DD0"/>
    <w:rsid w:val="009043B8"/>
    <w:rsid w:val="00905088"/>
    <w:rsid w:val="009051EA"/>
    <w:rsid w:val="00907732"/>
    <w:rsid w:val="00910584"/>
    <w:rsid w:val="00912F45"/>
    <w:rsid w:val="009141FE"/>
    <w:rsid w:val="009143E6"/>
    <w:rsid w:val="00916636"/>
    <w:rsid w:val="0091698D"/>
    <w:rsid w:val="0092139B"/>
    <w:rsid w:val="00921A7E"/>
    <w:rsid w:val="00921D65"/>
    <w:rsid w:val="00921F85"/>
    <w:rsid w:val="0092254F"/>
    <w:rsid w:val="0092473A"/>
    <w:rsid w:val="00924857"/>
    <w:rsid w:val="009258FA"/>
    <w:rsid w:val="00925CCA"/>
    <w:rsid w:val="00926E1A"/>
    <w:rsid w:val="00927B5D"/>
    <w:rsid w:val="00927DB4"/>
    <w:rsid w:val="00927DF8"/>
    <w:rsid w:val="00930A8E"/>
    <w:rsid w:val="00931B97"/>
    <w:rsid w:val="0093316F"/>
    <w:rsid w:val="00936C66"/>
    <w:rsid w:val="0093784C"/>
    <w:rsid w:val="00940225"/>
    <w:rsid w:val="009452B6"/>
    <w:rsid w:val="00946217"/>
    <w:rsid w:val="009462BE"/>
    <w:rsid w:val="00946E31"/>
    <w:rsid w:val="00946E45"/>
    <w:rsid w:val="00947E51"/>
    <w:rsid w:val="00950B11"/>
    <w:rsid w:val="00951348"/>
    <w:rsid w:val="009517FF"/>
    <w:rsid w:val="009543CD"/>
    <w:rsid w:val="009578D8"/>
    <w:rsid w:val="00960A7C"/>
    <w:rsid w:val="00970E55"/>
    <w:rsid w:val="00971A16"/>
    <w:rsid w:val="00971DF6"/>
    <w:rsid w:val="00973599"/>
    <w:rsid w:val="00973A8B"/>
    <w:rsid w:val="00975045"/>
    <w:rsid w:val="00976D2B"/>
    <w:rsid w:val="009834EE"/>
    <w:rsid w:val="00983D66"/>
    <w:rsid w:val="009841AF"/>
    <w:rsid w:val="00985458"/>
    <w:rsid w:val="009908D3"/>
    <w:rsid w:val="00992C23"/>
    <w:rsid w:val="009937CC"/>
    <w:rsid w:val="0099551A"/>
    <w:rsid w:val="00995741"/>
    <w:rsid w:val="00995DB6"/>
    <w:rsid w:val="009A1026"/>
    <w:rsid w:val="009A1241"/>
    <w:rsid w:val="009A15AA"/>
    <w:rsid w:val="009A190F"/>
    <w:rsid w:val="009A53D5"/>
    <w:rsid w:val="009A6F13"/>
    <w:rsid w:val="009B23EC"/>
    <w:rsid w:val="009B2711"/>
    <w:rsid w:val="009B51E0"/>
    <w:rsid w:val="009B5E7F"/>
    <w:rsid w:val="009B7464"/>
    <w:rsid w:val="009C0276"/>
    <w:rsid w:val="009C4291"/>
    <w:rsid w:val="009C4B7A"/>
    <w:rsid w:val="009D0A6D"/>
    <w:rsid w:val="009D0E59"/>
    <w:rsid w:val="009D0F7B"/>
    <w:rsid w:val="009D1AAA"/>
    <w:rsid w:val="009D1AE3"/>
    <w:rsid w:val="009D2D94"/>
    <w:rsid w:val="009D3CE0"/>
    <w:rsid w:val="009D3E43"/>
    <w:rsid w:val="009D7C00"/>
    <w:rsid w:val="009E2904"/>
    <w:rsid w:val="009E3198"/>
    <w:rsid w:val="009E4EC3"/>
    <w:rsid w:val="009E5BBD"/>
    <w:rsid w:val="009E6E0A"/>
    <w:rsid w:val="009F0B0B"/>
    <w:rsid w:val="009F310E"/>
    <w:rsid w:val="009F3519"/>
    <w:rsid w:val="009F3A68"/>
    <w:rsid w:val="009F3EDD"/>
    <w:rsid w:val="009F59DD"/>
    <w:rsid w:val="009F5B91"/>
    <w:rsid w:val="009F6626"/>
    <w:rsid w:val="009F6A77"/>
    <w:rsid w:val="009F7199"/>
    <w:rsid w:val="00A00179"/>
    <w:rsid w:val="00A021BB"/>
    <w:rsid w:val="00A0279C"/>
    <w:rsid w:val="00A02DAA"/>
    <w:rsid w:val="00A02E1B"/>
    <w:rsid w:val="00A04D77"/>
    <w:rsid w:val="00A04E33"/>
    <w:rsid w:val="00A104B4"/>
    <w:rsid w:val="00A11F4F"/>
    <w:rsid w:val="00A132A7"/>
    <w:rsid w:val="00A140E4"/>
    <w:rsid w:val="00A14866"/>
    <w:rsid w:val="00A15136"/>
    <w:rsid w:val="00A152DC"/>
    <w:rsid w:val="00A158F4"/>
    <w:rsid w:val="00A15ABC"/>
    <w:rsid w:val="00A1729C"/>
    <w:rsid w:val="00A175B0"/>
    <w:rsid w:val="00A20310"/>
    <w:rsid w:val="00A20CA1"/>
    <w:rsid w:val="00A21B05"/>
    <w:rsid w:val="00A23112"/>
    <w:rsid w:val="00A23879"/>
    <w:rsid w:val="00A25345"/>
    <w:rsid w:val="00A27DA1"/>
    <w:rsid w:val="00A30682"/>
    <w:rsid w:val="00A402A1"/>
    <w:rsid w:val="00A40A02"/>
    <w:rsid w:val="00A438E9"/>
    <w:rsid w:val="00A515A1"/>
    <w:rsid w:val="00A55025"/>
    <w:rsid w:val="00A560ED"/>
    <w:rsid w:val="00A600B9"/>
    <w:rsid w:val="00A60124"/>
    <w:rsid w:val="00A6377C"/>
    <w:rsid w:val="00A654C9"/>
    <w:rsid w:val="00A659F4"/>
    <w:rsid w:val="00A671C8"/>
    <w:rsid w:val="00A738C4"/>
    <w:rsid w:val="00A74F37"/>
    <w:rsid w:val="00A776A2"/>
    <w:rsid w:val="00A81FD0"/>
    <w:rsid w:val="00A82519"/>
    <w:rsid w:val="00A8284D"/>
    <w:rsid w:val="00A82B05"/>
    <w:rsid w:val="00A841FB"/>
    <w:rsid w:val="00A851B8"/>
    <w:rsid w:val="00A860BE"/>
    <w:rsid w:val="00A866DE"/>
    <w:rsid w:val="00A8746D"/>
    <w:rsid w:val="00A876BC"/>
    <w:rsid w:val="00A92101"/>
    <w:rsid w:val="00A92A5D"/>
    <w:rsid w:val="00A934A0"/>
    <w:rsid w:val="00A93FF3"/>
    <w:rsid w:val="00A94167"/>
    <w:rsid w:val="00A95A5A"/>
    <w:rsid w:val="00A95DFC"/>
    <w:rsid w:val="00A96E42"/>
    <w:rsid w:val="00A970C4"/>
    <w:rsid w:val="00A97362"/>
    <w:rsid w:val="00A97BB2"/>
    <w:rsid w:val="00AA232A"/>
    <w:rsid w:val="00AA4C1E"/>
    <w:rsid w:val="00AA4FD2"/>
    <w:rsid w:val="00AB0A32"/>
    <w:rsid w:val="00AB14DA"/>
    <w:rsid w:val="00AB325B"/>
    <w:rsid w:val="00AB5BB0"/>
    <w:rsid w:val="00AB6B2E"/>
    <w:rsid w:val="00AB7602"/>
    <w:rsid w:val="00AC3EF3"/>
    <w:rsid w:val="00AC7B94"/>
    <w:rsid w:val="00AD0E55"/>
    <w:rsid w:val="00AD5C4C"/>
    <w:rsid w:val="00AD6976"/>
    <w:rsid w:val="00AD7800"/>
    <w:rsid w:val="00AD7E38"/>
    <w:rsid w:val="00AE07AF"/>
    <w:rsid w:val="00AE1ABC"/>
    <w:rsid w:val="00AE32AD"/>
    <w:rsid w:val="00AE5ADA"/>
    <w:rsid w:val="00AE60C9"/>
    <w:rsid w:val="00AE738D"/>
    <w:rsid w:val="00AE755F"/>
    <w:rsid w:val="00AF09A9"/>
    <w:rsid w:val="00AF38D9"/>
    <w:rsid w:val="00AF6016"/>
    <w:rsid w:val="00B0063E"/>
    <w:rsid w:val="00B01B5A"/>
    <w:rsid w:val="00B03F26"/>
    <w:rsid w:val="00B100FB"/>
    <w:rsid w:val="00B10CC0"/>
    <w:rsid w:val="00B133A0"/>
    <w:rsid w:val="00B13526"/>
    <w:rsid w:val="00B13CF3"/>
    <w:rsid w:val="00B147C0"/>
    <w:rsid w:val="00B168BA"/>
    <w:rsid w:val="00B2273E"/>
    <w:rsid w:val="00B24095"/>
    <w:rsid w:val="00B2507A"/>
    <w:rsid w:val="00B31095"/>
    <w:rsid w:val="00B33FEC"/>
    <w:rsid w:val="00B34C1B"/>
    <w:rsid w:val="00B35371"/>
    <w:rsid w:val="00B3591D"/>
    <w:rsid w:val="00B35CA8"/>
    <w:rsid w:val="00B360DF"/>
    <w:rsid w:val="00B36E62"/>
    <w:rsid w:val="00B446CF"/>
    <w:rsid w:val="00B452DC"/>
    <w:rsid w:val="00B461B5"/>
    <w:rsid w:val="00B46B2C"/>
    <w:rsid w:val="00B46BCE"/>
    <w:rsid w:val="00B50849"/>
    <w:rsid w:val="00B536F4"/>
    <w:rsid w:val="00B555F4"/>
    <w:rsid w:val="00B55BE2"/>
    <w:rsid w:val="00B55EA8"/>
    <w:rsid w:val="00B60238"/>
    <w:rsid w:val="00B60DEB"/>
    <w:rsid w:val="00B64164"/>
    <w:rsid w:val="00B6694B"/>
    <w:rsid w:val="00B6715B"/>
    <w:rsid w:val="00B70541"/>
    <w:rsid w:val="00B71678"/>
    <w:rsid w:val="00B7168B"/>
    <w:rsid w:val="00B72A6D"/>
    <w:rsid w:val="00B759A3"/>
    <w:rsid w:val="00B81B5F"/>
    <w:rsid w:val="00B9076A"/>
    <w:rsid w:val="00B914AB"/>
    <w:rsid w:val="00B9227D"/>
    <w:rsid w:val="00B93EFF"/>
    <w:rsid w:val="00B94159"/>
    <w:rsid w:val="00BA1E36"/>
    <w:rsid w:val="00BA2134"/>
    <w:rsid w:val="00BA3F91"/>
    <w:rsid w:val="00BA62D6"/>
    <w:rsid w:val="00BA7688"/>
    <w:rsid w:val="00BB01C8"/>
    <w:rsid w:val="00BB3BDD"/>
    <w:rsid w:val="00BB47DF"/>
    <w:rsid w:val="00BB5B9E"/>
    <w:rsid w:val="00BC01DF"/>
    <w:rsid w:val="00BC0D19"/>
    <w:rsid w:val="00BC265C"/>
    <w:rsid w:val="00BC348B"/>
    <w:rsid w:val="00BC6A49"/>
    <w:rsid w:val="00BC772D"/>
    <w:rsid w:val="00BD1CAD"/>
    <w:rsid w:val="00BD2FB0"/>
    <w:rsid w:val="00BD4FF5"/>
    <w:rsid w:val="00BD6970"/>
    <w:rsid w:val="00BD6AD6"/>
    <w:rsid w:val="00BD7A58"/>
    <w:rsid w:val="00BD7B01"/>
    <w:rsid w:val="00BE3467"/>
    <w:rsid w:val="00BE716E"/>
    <w:rsid w:val="00BE7352"/>
    <w:rsid w:val="00BE75F8"/>
    <w:rsid w:val="00BE7FD7"/>
    <w:rsid w:val="00BF220A"/>
    <w:rsid w:val="00BF2672"/>
    <w:rsid w:val="00BF2A79"/>
    <w:rsid w:val="00BF5CF1"/>
    <w:rsid w:val="00BF75E2"/>
    <w:rsid w:val="00C0363D"/>
    <w:rsid w:val="00C052C0"/>
    <w:rsid w:val="00C07B7A"/>
    <w:rsid w:val="00C10904"/>
    <w:rsid w:val="00C117C7"/>
    <w:rsid w:val="00C13138"/>
    <w:rsid w:val="00C13475"/>
    <w:rsid w:val="00C147BC"/>
    <w:rsid w:val="00C178CF"/>
    <w:rsid w:val="00C17EE8"/>
    <w:rsid w:val="00C20C4E"/>
    <w:rsid w:val="00C25804"/>
    <w:rsid w:val="00C26425"/>
    <w:rsid w:val="00C27E83"/>
    <w:rsid w:val="00C27FDD"/>
    <w:rsid w:val="00C3200A"/>
    <w:rsid w:val="00C32590"/>
    <w:rsid w:val="00C32E76"/>
    <w:rsid w:val="00C337BE"/>
    <w:rsid w:val="00C348B0"/>
    <w:rsid w:val="00C35632"/>
    <w:rsid w:val="00C36B60"/>
    <w:rsid w:val="00C36B7F"/>
    <w:rsid w:val="00C4159D"/>
    <w:rsid w:val="00C416D1"/>
    <w:rsid w:val="00C43815"/>
    <w:rsid w:val="00C45897"/>
    <w:rsid w:val="00C46962"/>
    <w:rsid w:val="00C52386"/>
    <w:rsid w:val="00C524BB"/>
    <w:rsid w:val="00C550F3"/>
    <w:rsid w:val="00C56A5B"/>
    <w:rsid w:val="00C60FAD"/>
    <w:rsid w:val="00C62222"/>
    <w:rsid w:val="00C6522C"/>
    <w:rsid w:val="00C65999"/>
    <w:rsid w:val="00C65C8F"/>
    <w:rsid w:val="00C65FED"/>
    <w:rsid w:val="00C7064A"/>
    <w:rsid w:val="00C72557"/>
    <w:rsid w:val="00C75321"/>
    <w:rsid w:val="00C75C4A"/>
    <w:rsid w:val="00C772B0"/>
    <w:rsid w:val="00C775CD"/>
    <w:rsid w:val="00C81A2F"/>
    <w:rsid w:val="00C82097"/>
    <w:rsid w:val="00C84B76"/>
    <w:rsid w:val="00C85B18"/>
    <w:rsid w:val="00C85F78"/>
    <w:rsid w:val="00C85FEA"/>
    <w:rsid w:val="00C918CE"/>
    <w:rsid w:val="00C933D5"/>
    <w:rsid w:val="00C94D41"/>
    <w:rsid w:val="00C964C6"/>
    <w:rsid w:val="00CA0434"/>
    <w:rsid w:val="00CA269A"/>
    <w:rsid w:val="00CA2B61"/>
    <w:rsid w:val="00CA5771"/>
    <w:rsid w:val="00CA77C9"/>
    <w:rsid w:val="00CB012D"/>
    <w:rsid w:val="00CB0464"/>
    <w:rsid w:val="00CB1ED7"/>
    <w:rsid w:val="00CB4E80"/>
    <w:rsid w:val="00CB5C1D"/>
    <w:rsid w:val="00CB78BE"/>
    <w:rsid w:val="00CC1217"/>
    <w:rsid w:val="00CC202E"/>
    <w:rsid w:val="00CC3E68"/>
    <w:rsid w:val="00CC437A"/>
    <w:rsid w:val="00CC65D9"/>
    <w:rsid w:val="00CC6B20"/>
    <w:rsid w:val="00CC76E7"/>
    <w:rsid w:val="00CC7E82"/>
    <w:rsid w:val="00CD1F85"/>
    <w:rsid w:val="00CD52C3"/>
    <w:rsid w:val="00CD6CE1"/>
    <w:rsid w:val="00CD72F9"/>
    <w:rsid w:val="00CE1DFE"/>
    <w:rsid w:val="00CE37AE"/>
    <w:rsid w:val="00CE64E7"/>
    <w:rsid w:val="00CE7913"/>
    <w:rsid w:val="00CF1681"/>
    <w:rsid w:val="00CF55F9"/>
    <w:rsid w:val="00CF6704"/>
    <w:rsid w:val="00D009ED"/>
    <w:rsid w:val="00D023BF"/>
    <w:rsid w:val="00D026AE"/>
    <w:rsid w:val="00D03D4B"/>
    <w:rsid w:val="00D051D0"/>
    <w:rsid w:val="00D0534B"/>
    <w:rsid w:val="00D0719F"/>
    <w:rsid w:val="00D075C5"/>
    <w:rsid w:val="00D10EAA"/>
    <w:rsid w:val="00D13EC7"/>
    <w:rsid w:val="00D14359"/>
    <w:rsid w:val="00D14A7D"/>
    <w:rsid w:val="00D1663B"/>
    <w:rsid w:val="00D166CF"/>
    <w:rsid w:val="00D17922"/>
    <w:rsid w:val="00D21E63"/>
    <w:rsid w:val="00D229A2"/>
    <w:rsid w:val="00D22D0C"/>
    <w:rsid w:val="00D30348"/>
    <w:rsid w:val="00D3501E"/>
    <w:rsid w:val="00D353E5"/>
    <w:rsid w:val="00D35EDB"/>
    <w:rsid w:val="00D37EE1"/>
    <w:rsid w:val="00D414BF"/>
    <w:rsid w:val="00D41984"/>
    <w:rsid w:val="00D4254D"/>
    <w:rsid w:val="00D44981"/>
    <w:rsid w:val="00D460CC"/>
    <w:rsid w:val="00D4667B"/>
    <w:rsid w:val="00D47607"/>
    <w:rsid w:val="00D51442"/>
    <w:rsid w:val="00D515DB"/>
    <w:rsid w:val="00D51DA7"/>
    <w:rsid w:val="00D52D41"/>
    <w:rsid w:val="00D54FBE"/>
    <w:rsid w:val="00D57BD4"/>
    <w:rsid w:val="00D60BB7"/>
    <w:rsid w:val="00D60D9A"/>
    <w:rsid w:val="00D61934"/>
    <w:rsid w:val="00D65404"/>
    <w:rsid w:val="00D65C76"/>
    <w:rsid w:val="00D66BB8"/>
    <w:rsid w:val="00D67189"/>
    <w:rsid w:val="00D67D69"/>
    <w:rsid w:val="00D67F48"/>
    <w:rsid w:val="00D7239B"/>
    <w:rsid w:val="00D726DD"/>
    <w:rsid w:val="00D74612"/>
    <w:rsid w:val="00D75215"/>
    <w:rsid w:val="00D777A9"/>
    <w:rsid w:val="00D77B61"/>
    <w:rsid w:val="00D82C26"/>
    <w:rsid w:val="00D83413"/>
    <w:rsid w:val="00D8779B"/>
    <w:rsid w:val="00D90C1E"/>
    <w:rsid w:val="00D9352F"/>
    <w:rsid w:val="00D9494C"/>
    <w:rsid w:val="00D95509"/>
    <w:rsid w:val="00DA1062"/>
    <w:rsid w:val="00DA22AC"/>
    <w:rsid w:val="00DA2451"/>
    <w:rsid w:val="00DA59B9"/>
    <w:rsid w:val="00DA6529"/>
    <w:rsid w:val="00DA7A35"/>
    <w:rsid w:val="00DB1785"/>
    <w:rsid w:val="00DB2ABA"/>
    <w:rsid w:val="00DB5657"/>
    <w:rsid w:val="00DB6CD5"/>
    <w:rsid w:val="00DB7037"/>
    <w:rsid w:val="00DB7A36"/>
    <w:rsid w:val="00DC478E"/>
    <w:rsid w:val="00DC676B"/>
    <w:rsid w:val="00DC7F04"/>
    <w:rsid w:val="00DD0516"/>
    <w:rsid w:val="00DD0666"/>
    <w:rsid w:val="00DD0AA7"/>
    <w:rsid w:val="00DD1152"/>
    <w:rsid w:val="00DD286E"/>
    <w:rsid w:val="00DD3AD3"/>
    <w:rsid w:val="00DD3DDD"/>
    <w:rsid w:val="00DD56B4"/>
    <w:rsid w:val="00DD5F8A"/>
    <w:rsid w:val="00DE17F5"/>
    <w:rsid w:val="00DE1C04"/>
    <w:rsid w:val="00DE2AB2"/>
    <w:rsid w:val="00DE39BF"/>
    <w:rsid w:val="00DE3CE3"/>
    <w:rsid w:val="00DE43CA"/>
    <w:rsid w:val="00DE5518"/>
    <w:rsid w:val="00DF04EC"/>
    <w:rsid w:val="00DF0861"/>
    <w:rsid w:val="00DF1007"/>
    <w:rsid w:val="00DF2E1E"/>
    <w:rsid w:val="00DF3DC8"/>
    <w:rsid w:val="00DF4914"/>
    <w:rsid w:val="00DF4DAC"/>
    <w:rsid w:val="00DF5485"/>
    <w:rsid w:val="00DF56CF"/>
    <w:rsid w:val="00DF58F4"/>
    <w:rsid w:val="00E02AE1"/>
    <w:rsid w:val="00E03853"/>
    <w:rsid w:val="00E1086F"/>
    <w:rsid w:val="00E11973"/>
    <w:rsid w:val="00E1409E"/>
    <w:rsid w:val="00E1514B"/>
    <w:rsid w:val="00E1774C"/>
    <w:rsid w:val="00E17994"/>
    <w:rsid w:val="00E17FA7"/>
    <w:rsid w:val="00E2053B"/>
    <w:rsid w:val="00E20881"/>
    <w:rsid w:val="00E20AD1"/>
    <w:rsid w:val="00E22C83"/>
    <w:rsid w:val="00E26ECA"/>
    <w:rsid w:val="00E30F42"/>
    <w:rsid w:val="00E31758"/>
    <w:rsid w:val="00E32538"/>
    <w:rsid w:val="00E32CE7"/>
    <w:rsid w:val="00E33FB3"/>
    <w:rsid w:val="00E358BA"/>
    <w:rsid w:val="00E3780B"/>
    <w:rsid w:val="00E4147B"/>
    <w:rsid w:val="00E418BB"/>
    <w:rsid w:val="00E43D28"/>
    <w:rsid w:val="00E44054"/>
    <w:rsid w:val="00E50113"/>
    <w:rsid w:val="00E5586C"/>
    <w:rsid w:val="00E57ECA"/>
    <w:rsid w:val="00E60324"/>
    <w:rsid w:val="00E626D8"/>
    <w:rsid w:val="00E6281C"/>
    <w:rsid w:val="00E629AE"/>
    <w:rsid w:val="00E62CD1"/>
    <w:rsid w:val="00E6359E"/>
    <w:rsid w:val="00E63D99"/>
    <w:rsid w:val="00E63DF2"/>
    <w:rsid w:val="00E6606B"/>
    <w:rsid w:val="00E668FA"/>
    <w:rsid w:val="00E66F30"/>
    <w:rsid w:val="00E673BB"/>
    <w:rsid w:val="00E70186"/>
    <w:rsid w:val="00E70DB3"/>
    <w:rsid w:val="00E7216B"/>
    <w:rsid w:val="00E7276D"/>
    <w:rsid w:val="00E73A51"/>
    <w:rsid w:val="00E758DE"/>
    <w:rsid w:val="00E80533"/>
    <w:rsid w:val="00E86E0B"/>
    <w:rsid w:val="00E87881"/>
    <w:rsid w:val="00E87EAE"/>
    <w:rsid w:val="00E90E07"/>
    <w:rsid w:val="00E910A1"/>
    <w:rsid w:val="00E92C99"/>
    <w:rsid w:val="00E93141"/>
    <w:rsid w:val="00E93553"/>
    <w:rsid w:val="00E936B6"/>
    <w:rsid w:val="00E93B67"/>
    <w:rsid w:val="00E96369"/>
    <w:rsid w:val="00EA017A"/>
    <w:rsid w:val="00EA0482"/>
    <w:rsid w:val="00EA0BC3"/>
    <w:rsid w:val="00EA1E2D"/>
    <w:rsid w:val="00EA38F7"/>
    <w:rsid w:val="00EA3A24"/>
    <w:rsid w:val="00EA78BF"/>
    <w:rsid w:val="00EB1533"/>
    <w:rsid w:val="00EB1F87"/>
    <w:rsid w:val="00EB20F1"/>
    <w:rsid w:val="00EB4AA1"/>
    <w:rsid w:val="00EB7ED1"/>
    <w:rsid w:val="00EC06AF"/>
    <w:rsid w:val="00EC4819"/>
    <w:rsid w:val="00EC4C3A"/>
    <w:rsid w:val="00EC710B"/>
    <w:rsid w:val="00EC7642"/>
    <w:rsid w:val="00ED3FAD"/>
    <w:rsid w:val="00ED5DEB"/>
    <w:rsid w:val="00ED6F8F"/>
    <w:rsid w:val="00ED7E83"/>
    <w:rsid w:val="00EE1D42"/>
    <w:rsid w:val="00EE27BA"/>
    <w:rsid w:val="00EE596E"/>
    <w:rsid w:val="00EF4008"/>
    <w:rsid w:val="00EF51B2"/>
    <w:rsid w:val="00EF5C13"/>
    <w:rsid w:val="00F00156"/>
    <w:rsid w:val="00F005B8"/>
    <w:rsid w:val="00F00BD0"/>
    <w:rsid w:val="00F01EE5"/>
    <w:rsid w:val="00F0293A"/>
    <w:rsid w:val="00F033F8"/>
    <w:rsid w:val="00F05771"/>
    <w:rsid w:val="00F06E75"/>
    <w:rsid w:val="00F07162"/>
    <w:rsid w:val="00F07C61"/>
    <w:rsid w:val="00F1015C"/>
    <w:rsid w:val="00F10D77"/>
    <w:rsid w:val="00F12588"/>
    <w:rsid w:val="00F1716F"/>
    <w:rsid w:val="00F209B9"/>
    <w:rsid w:val="00F2118F"/>
    <w:rsid w:val="00F21A0E"/>
    <w:rsid w:val="00F22AF6"/>
    <w:rsid w:val="00F24D31"/>
    <w:rsid w:val="00F26D6D"/>
    <w:rsid w:val="00F330B4"/>
    <w:rsid w:val="00F3435C"/>
    <w:rsid w:val="00F35244"/>
    <w:rsid w:val="00F373CD"/>
    <w:rsid w:val="00F42FC0"/>
    <w:rsid w:val="00F44347"/>
    <w:rsid w:val="00F45A3F"/>
    <w:rsid w:val="00F4675E"/>
    <w:rsid w:val="00F4769F"/>
    <w:rsid w:val="00F50A45"/>
    <w:rsid w:val="00F5140D"/>
    <w:rsid w:val="00F526F9"/>
    <w:rsid w:val="00F55566"/>
    <w:rsid w:val="00F55A97"/>
    <w:rsid w:val="00F55B41"/>
    <w:rsid w:val="00F5666C"/>
    <w:rsid w:val="00F56EB5"/>
    <w:rsid w:val="00F5797C"/>
    <w:rsid w:val="00F62CAE"/>
    <w:rsid w:val="00F639A0"/>
    <w:rsid w:val="00F655E5"/>
    <w:rsid w:val="00F6579D"/>
    <w:rsid w:val="00F65DE3"/>
    <w:rsid w:val="00F65F75"/>
    <w:rsid w:val="00F6649E"/>
    <w:rsid w:val="00F66BCF"/>
    <w:rsid w:val="00F706A1"/>
    <w:rsid w:val="00F70E23"/>
    <w:rsid w:val="00F726CE"/>
    <w:rsid w:val="00F72F39"/>
    <w:rsid w:val="00F75127"/>
    <w:rsid w:val="00F805DC"/>
    <w:rsid w:val="00F82002"/>
    <w:rsid w:val="00F855C1"/>
    <w:rsid w:val="00F902EA"/>
    <w:rsid w:val="00F91CF3"/>
    <w:rsid w:val="00F929F7"/>
    <w:rsid w:val="00F92D5D"/>
    <w:rsid w:val="00F94824"/>
    <w:rsid w:val="00F94F9C"/>
    <w:rsid w:val="00F95C72"/>
    <w:rsid w:val="00F97AA8"/>
    <w:rsid w:val="00F97BDE"/>
    <w:rsid w:val="00FA07A8"/>
    <w:rsid w:val="00FA177B"/>
    <w:rsid w:val="00FA3B80"/>
    <w:rsid w:val="00FA3FBF"/>
    <w:rsid w:val="00FA4484"/>
    <w:rsid w:val="00FA63D4"/>
    <w:rsid w:val="00FA7B75"/>
    <w:rsid w:val="00FB0067"/>
    <w:rsid w:val="00FB41EC"/>
    <w:rsid w:val="00FB78D8"/>
    <w:rsid w:val="00FC0A49"/>
    <w:rsid w:val="00FC0A7F"/>
    <w:rsid w:val="00FC0FEE"/>
    <w:rsid w:val="00FC29B6"/>
    <w:rsid w:val="00FC2A48"/>
    <w:rsid w:val="00FC6754"/>
    <w:rsid w:val="00FD02DC"/>
    <w:rsid w:val="00FD1F33"/>
    <w:rsid w:val="00FD2F22"/>
    <w:rsid w:val="00FD300B"/>
    <w:rsid w:val="00FD303E"/>
    <w:rsid w:val="00FD35A8"/>
    <w:rsid w:val="00FD444A"/>
    <w:rsid w:val="00FE1366"/>
    <w:rsid w:val="00FE2EF3"/>
    <w:rsid w:val="00FE3FFD"/>
    <w:rsid w:val="00FE44B9"/>
    <w:rsid w:val="00FF10DC"/>
    <w:rsid w:val="00FF34DC"/>
    <w:rsid w:val="00FF444E"/>
    <w:rsid w:val="00FF44CC"/>
    <w:rsid w:val="00FF5569"/>
    <w:rsid w:val="00FF67A8"/>
    <w:rsid w:val="00FF765F"/>
    <w:rsid w:val="1895E20D"/>
    <w:rsid w:val="1A420AB6"/>
    <w:rsid w:val="4154806D"/>
    <w:rsid w:val="4F83A8DD"/>
    <w:rsid w:val="5020D61F"/>
    <w:rsid w:val="66979C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200306"/>
  <w15:docId w15:val="{0F27543F-8115-4949-9DC1-91B60552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Message Header" w:semiHidden="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rsid w:val="0038118C"/>
    <w:pPr>
      <w:spacing w:line="260" w:lineRule="atLeast"/>
    </w:pPr>
    <w:rPr>
      <w:lang w:val="en-GB"/>
    </w:rPr>
  </w:style>
  <w:style w:type="paragraph" w:styleId="Heading1">
    <w:name w:val="heading 1"/>
    <w:basedOn w:val="Normal"/>
    <w:next w:val="BodyText"/>
    <w:qFormat/>
    <w:rsid w:val="00441235"/>
    <w:pPr>
      <w:keepNext/>
      <w:spacing w:after="240"/>
      <w:ind w:left="794" w:hanging="794"/>
      <w:outlineLvl w:val="0"/>
    </w:pPr>
    <w:rPr>
      <w:rFonts w:cs="Arial"/>
      <w:b/>
      <w:bCs/>
      <w:caps/>
      <w:color w:val="007A5F" w:themeColor="text2"/>
      <w:sz w:val="24"/>
    </w:rPr>
  </w:style>
  <w:style w:type="paragraph" w:styleId="Heading2">
    <w:name w:val="heading 2"/>
    <w:basedOn w:val="Heading1"/>
    <w:next w:val="BodyText"/>
    <w:qFormat/>
    <w:rsid w:val="00441235"/>
    <w:pPr>
      <w:spacing w:before="240" w:after="60"/>
      <w:outlineLvl w:val="1"/>
    </w:pPr>
    <w:rPr>
      <w:bCs w:val="0"/>
      <w:iCs/>
      <w:caps w:val="0"/>
    </w:rPr>
  </w:style>
  <w:style w:type="paragraph" w:styleId="Heading3">
    <w:name w:val="heading 3"/>
    <w:basedOn w:val="Heading1"/>
    <w:next w:val="BodyText"/>
    <w:qFormat/>
    <w:rsid w:val="00441235"/>
    <w:pPr>
      <w:spacing w:before="240" w:after="60"/>
      <w:outlineLvl w:val="2"/>
    </w:pPr>
    <w:rPr>
      <w:bCs w:val="0"/>
      <w:i/>
      <w:caps w:val="0"/>
    </w:rPr>
  </w:style>
  <w:style w:type="paragraph" w:styleId="Heading4">
    <w:name w:val="heading 4"/>
    <w:basedOn w:val="Heading1"/>
    <w:next w:val="BodyText"/>
    <w:qFormat/>
    <w:rsid w:val="00441235"/>
    <w:pPr>
      <w:spacing w:before="240" w:after="60"/>
      <w:outlineLvl w:val="3"/>
    </w:pPr>
    <w:rPr>
      <w:b w:val="0"/>
      <w:bCs w:val="0"/>
      <w:i/>
      <w:caps w:val="0"/>
    </w:rPr>
  </w:style>
  <w:style w:type="paragraph" w:styleId="Heading5">
    <w:name w:val="heading 5"/>
    <w:basedOn w:val="Heading1"/>
    <w:next w:val="BodyText"/>
    <w:qFormat/>
    <w:rsid w:val="00E43D28"/>
    <w:pPr>
      <w:spacing w:before="240" w:after="60"/>
      <w:ind w:left="0" w:firstLine="0"/>
      <w:outlineLvl w:val="4"/>
    </w:pPr>
    <w:rPr>
      <w:b w:val="0"/>
      <w:bCs w:val="0"/>
      <w:i/>
      <w:iCs/>
      <w:caps w:val="0"/>
    </w:rPr>
  </w:style>
  <w:style w:type="paragraph" w:styleId="Heading6">
    <w:name w:val="heading 6"/>
    <w:basedOn w:val="Heading1"/>
    <w:next w:val="BodyText"/>
    <w:qFormat/>
    <w:rsid w:val="00E43D28"/>
    <w:pPr>
      <w:spacing w:before="240" w:after="60" w:line="220" w:lineRule="atLeast"/>
      <w:ind w:left="0" w:firstLine="0"/>
      <w:outlineLvl w:val="5"/>
    </w:pPr>
    <w:rPr>
      <w:bCs w:val="0"/>
      <w:caps w:val="0"/>
      <w:color w:val="auto"/>
      <w:sz w:val="22"/>
    </w:rPr>
  </w:style>
  <w:style w:type="paragraph" w:styleId="Heading7">
    <w:name w:val="heading 7"/>
    <w:basedOn w:val="Heading1"/>
    <w:next w:val="BodyText"/>
    <w:semiHidden/>
    <w:qFormat/>
    <w:rsid w:val="007A7D5D"/>
    <w:pPr>
      <w:spacing w:before="240" w:after="60"/>
      <w:ind w:left="397" w:hanging="397"/>
      <w:outlineLvl w:val="6"/>
    </w:pPr>
    <w:rPr>
      <w:b w:val="0"/>
      <w:caps w:val="0"/>
      <w:color w:val="auto"/>
    </w:rPr>
  </w:style>
  <w:style w:type="paragraph" w:styleId="Heading8">
    <w:name w:val="heading 8"/>
    <w:basedOn w:val="Heading1"/>
    <w:next w:val="BodyText"/>
    <w:semiHidden/>
    <w:pPr>
      <w:numPr>
        <w:ilvl w:val="7"/>
      </w:numPr>
      <w:spacing w:before="240" w:after="60"/>
      <w:ind w:left="794" w:hanging="794"/>
      <w:outlineLvl w:val="7"/>
    </w:pPr>
    <w:rPr>
      <w:iCs/>
      <w:caps w:val="0"/>
      <w:sz w:val="22"/>
    </w:rPr>
  </w:style>
  <w:style w:type="paragraph" w:styleId="Heading9">
    <w:name w:val="heading 9"/>
    <w:basedOn w:val="Heading1"/>
    <w:next w:val="BodyText"/>
    <w:semiHidden/>
    <w:pPr>
      <w:numPr>
        <w:ilvl w:val="8"/>
      </w:numPr>
      <w:spacing w:before="240" w:after="60"/>
      <w:ind w:left="794" w:hanging="794"/>
      <w:outlineLvl w:val="8"/>
    </w:pPr>
    <w:rPr>
      <w:cap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semiHidden/>
    <w:pPr>
      <w:spacing w:before="240" w:after="60"/>
      <w:jc w:val="center"/>
      <w:outlineLvl w:val="0"/>
    </w:pPr>
    <w:rPr>
      <w:rFonts w:cs="Arial"/>
      <w:b/>
      <w:bCs/>
      <w:kern w:val="28"/>
      <w:sz w:val="36"/>
      <w:szCs w:val="32"/>
    </w:rPr>
  </w:style>
  <w:style w:type="paragraph" w:styleId="Subtitle">
    <w:name w:val="Subtitle"/>
    <w:basedOn w:val="Normal"/>
    <w:semiHidden/>
    <w:pPr>
      <w:spacing w:after="60"/>
      <w:jc w:val="center"/>
      <w:outlineLvl w:val="1"/>
    </w:pPr>
    <w:rPr>
      <w:rFonts w:cs="Arial"/>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BodyText"/>
    <w:link w:val="CaptionChar"/>
    <w:rsid w:val="00A92101"/>
    <w:pPr>
      <w:spacing w:before="240" w:after="120"/>
      <w:contextualSpacing/>
      <w:jc w:val="center"/>
    </w:pPr>
    <w:rPr>
      <w:rFonts w:cs="Arial"/>
      <w:b/>
      <w:sz w:val="24"/>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character" w:styleId="EndnoteReference">
    <w:name w:val="endnote reference"/>
    <w:basedOn w:val="DefaultParagraphFont"/>
    <w:semiHidden/>
    <w:rPr>
      <w:vertAlign w:val="superscript"/>
    </w:rPr>
  </w:style>
  <w:style w:type="paragraph" w:styleId="EndnoteText">
    <w:name w:val="endnote text"/>
    <w:basedOn w:val="Normal"/>
    <w:semiHidden/>
  </w:style>
  <w:style w:type="character" w:styleId="FootnoteReference">
    <w:name w:val="footnote reference"/>
    <w:basedOn w:val="DefaultParagraphFont"/>
    <w:rsid w:val="00C60FAD"/>
    <w:rPr>
      <w:rFonts w:asciiTheme="minorHAnsi" w:hAnsiTheme="minorHAnsi" w:cs="Arial"/>
      <w:sz w:val="22"/>
      <w:szCs w:val="24"/>
      <w:vertAlign w:val="superscript"/>
      <w:lang w:eastAsia="en-AU"/>
    </w:rPr>
  </w:style>
  <w:style w:type="paragraph" w:styleId="FootnoteText">
    <w:name w:val="footnote text"/>
    <w:basedOn w:val="Normal"/>
    <w:link w:val="FootnoteTextChar"/>
    <w:rsid w:val="00DD0666"/>
    <w:pPr>
      <w:spacing w:line="240" w:lineRule="auto"/>
    </w:pPr>
    <w:rPr>
      <w:rFonts w:cs="Arial"/>
      <w:sz w:val="16"/>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style>
  <w:style w:type="paragraph" w:styleId="TOAHeading">
    <w:name w:val="toa heading"/>
    <w:basedOn w:val="Normal"/>
    <w:next w:val="Normal"/>
    <w:semiHidden/>
    <w:pPr>
      <w:spacing w:before="120"/>
    </w:pPr>
    <w:rPr>
      <w:rFonts w:cs="Arial"/>
      <w:b/>
      <w:bCs/>
    </w:rPr>
  </w:style>
  <w:style w:type="paragraph" w:styleId="TOC1">
    <w:name w:val="toc 1"/>
    <w:basedOn w:val="Normal"/>
    <w:next w:val="BodyText"/>
    <w:autoRedefine/>
    <w:uiPriority w:val="39"/>
    <w:rsid w:val="00DA6529"/>
    <w:pPr>
      <w:tabs>
        <w:tab w:val="right" w:leader="dot" w:pos="9072"/>
      </w:tabs>
      <w:spacing w:before="120" w:line="280" w:lineRule="exact"/>
      <w:ind w:left="567" w:hanging="567"/>
    </w:pPr>
    <w:rPr>
      <w:rFonts w:cs="Arial"/>
      <w:b/>
      <w:bCs/>
      <w:caps/>
      <w:color w:val="007A5F" w:themeColor="text2"/>
    </w:rPr>
  </w:style>
  <w:style w:type="paragraph" w:styleId="TOC2">
    <w:name w:val="toc 2"/>
    <w:basedOn w:val="TOC1"/>
    <w:next w:val="BodyText"/>
    <w:autoRedefine/>
    <w:uiPriority w:val="39"/>
    <w:rsid w:val="005C7978"/>
    <w:pPr>
      <w:tabs>
        <w:tab w:val="left" w:pos="1276"/>
      </w:tabs>
      <w:spacing w:before="60" w:line="240" w:lineRule="exact"/>
      <w:ind w:left="709" w:hanging="709"/>
      <w:contextualSpacing/>
    </w:pPr>
    <w:rPr>
      <w:b w:val="0"/>
      <w:bCs w:val="0"/>
      <w:caps w:val="0"/>
      <w:color w:val="auto"/>
      <w:sz w:val="18"/>
    </w:rPr>
  </w:style>
  <w:style w:type="paragraph" w:styleId="TOC3">
    <w:name w:val="toc 3"/>
    <w:basedOn w:val="TOC1"/>
    <w:next w:val="BodyText"/>
    <w:autoRedefine/>
    <w:uiPriority w:val="39"/>
    <w:rsid w:val="00B35371"/>
    <w:pPr>
      <w:spacing w:before="60" w:line="240" w:lineRule="exact"/>
      <w:ind w:left="2127" w:hanging="851"/>
      <w:contextualSpacing/>
    </w:pPr>
    <w:rPr>
      <w:b w:val="0"/>
      <w:caps w:val="0"/>
      <w:noProof/>
      <w:color w:val="auto"/>
      <w:sz w:val="18"/>
    </w:rPr>
  </w:style>
  <w:style w:type="paragraph" w:styleId="TOC4">
    <w:name w:val="toc 4"/>
    <w:basedOn w:val="TOC1"/>
    <w:next w:val="BodyText"/>
    <w:autoRedefine/>
    <w:uiPriority w:val="39"/>
    <w:rsid w:val="008D5975"/>
    <w:pPr>
      <w:spacing w:before="240"/>
      <w:ind w:left="0" w:firstLine="0"/>
    </w:pPr>
    <w:rPr>
      <w:rFonts w:cstheme="majorBidi"/>
    </w:rPr>
  </w:style>
  <w:style w:type="paragraph" w:styleId="TOC5">
    <w:name w:val="toc 5"/>
    <w:basedOn w:val="TOC1"/>
    <w:next w:val="BodyText"/>
    <w:autoRedefine/>
    <w:semiHidden/>
    <w:pPr>
      <w:ind w:left="720"/>
    </w:pPr>
  </w:style>
  <w:style w:type="paragraph" w:styleId="TOC6">
    <w:name w:val="toc 6"/>
    <w:basedOn w:val="TOC1"/>
    <w:next w:val="BodyText"/>
    <w:autoRedefine/>
    <w:semiHidden/>
    <w:pPr>
      <w:ind w:left="960"/>
    </w:pPr>
  </w:style>
  <w:style w:type="paragraph" w:styleId="TOC7">
    <w:name w:val="toc 7"/>
    <w:basedOn w:val="TOC1"/>
    <w:next w:val="BodyText"/>
    <w:autoRedefine/>
    <w:semiHidden/>
    <w:pPr>
      <w:ind w:left="1200"/>
    </w:pPr>
  </w:style>
  <w:style w:type="paragraph" w:styleId="TOC8">
    <w:name w:val="toc 8"/>
    <w:basedOn w:val="TOC1"/>
    <w:next w:val="BodyText"/>
    <w:autoRedefine/>
    <w:semiHidden/>
    <w:pPr>
      <w:ind w:left="1440"/>
    </w:pPr>
  </w:style>
  <w:style w:type="paragraph" w:styleId="TOC9">
    <w:name w:val="toc 9"/>
    <w:basedOn w:val="TOC1"/>
    <w:next w:val="BodyText"/>
    <w:autoRedefine/>
    <w:uiPriority w:val="39"/>
    <w:rsid w:val="005C7978"/>
    <w:pPr>
      <w:spacing w:before="60"/>
      <w:ind w:left="1701" w:hanging="1701"/>
    </w:pPr>
  </w:style>
  <w:style w:type="paragraph" w:styleId="BodyText">
    <w:name w:val="Body Text"/>
    <w:basedOn w:val="Normal"/>
    <w:link w:val="BodyTextChar"/>
    <w:qFormat/>
    <w:rsid w:val="005A5101"/>
    <w:pPr>
      <w:spacing w:before="120" w:after="60"/>
    </w:pPr>
  </w:style>
  <w:style w:type="paragraph" w:customStyle="1" w:styleId="References">
    <w:name w:val="References"/>
    <w:basedOn w:val="BodyText"/>
    <w:pPr>
      <w:ind w:left="720" w:hanging="720"/>
    </w:pPr>
  </w:style>
  <w:style w:type="character" w:styleId="Hyperlink">
    <w:name w:val="Hyperlink"/>
    <w:basedOn w:val="DefaultParagraphFont"/>
    <w:uiPriority w:val="99"/>
    <w:rPr>
      <w:color w:val="0000FF"/>
      <w:u w:val="single"/>
    </w:rPr>
  </w:style>
  <w:style w:type="paragraph" w:customStyle="1" w:styleId="TOC-title">
    <w:name w:val="TOC - title"/>
    <w:basedOn w:val="Normal"/>
    <w:next w:val="BodyText"/>
    <w:semiHidden/>
    <w:rsid w:val="00C60FAD"/>
    <w:pPr>
      <w:keepNext/>
      <w:spacing w:after="360"/>
      <w:jc w:val="center"/>
    </w:pPr>
    <w:rPr>
      <w:rFonts w:cs="Arial"/>
      <w:b/>
      <w:bCs/>
      <w:caps/>
      <w:sz w:val="28"/>
    </w:rPr>
  </w:style>
  <w:style w:type="paragraph" w:customStyle="1" w:styleId="TOC-othertext">
    <w:name w:val="TOC - other text"/>
    <w:basedOn w:val="TOC2"/>
    <w:semiHidden/>
  </w:style>
  <w:style w:type="paragraph" w:customStyle="1" w:styleId="PrefaceHeading">
    <w:name w:val="Preface Heading"/>
    <w:basedOn w:val="Heading1"/>
    <w:next w:val="BodyText"/>
    <w:semiHidden/>
    <w:pPr>
      <w:ind w:left="0" w:firstLine="0"/>
    </w:pPr>
  </w:style>
  <w:style w:type="numbering" w:customStyle="1" w:styleId="ERMBulletList">
    <w:name w:val="ERMBulletList"/>
    <w:uiPriority w:val="99"/>
    <w:rsid w:val="002468D0"/>
    <w:pPr>
      <w:numPr>
        <w:numId w:val="9"/>
      </w:numPr>
    </w:pPr>
  </w:style>
  <w:style w:type="paragraph" w:customStyle="1" w:styleId="TOC-otherhead">
    <w:name w:val="TOC - other head"/>
    <w:basedOn w:val="TOC1"/>
    <w:next w:val="TOC-othertext"/>
    <w:semiHidden/>
    <w:pPr>
      <w:tabs>
        <w:tab w:val="right" w:leader="dot" w:pos="8280"/>
      </w:tabs>
    </w:pPr>
    <w:rPr>
      <w:u w:val="single"/>
    </w:rPr>
  </w:style>
  <w:style w:type="paragraph" w:customStyle="1" w:styleId="Tab-head">
    <w:name w:val="Tab - head"/>
    <w:basedOn w:val="TOC-title"/>
    <w:semiHidden/>
    <w:pPr>
      <w:spacing w:before="1920"/>
    </w:pPr>
  </w:style>
  <w:style w:type="paragraph" w:styleId="PlainText">
    <w:name w:val="Plain Text"/>
    <w:basedOn w:val="Normal"/>
    <w:semiHidden/>
    <w:rPr>
      <w:rFonts w:ascii="Courier New" w:hAnsi="Courier New" w:cs="Courier New"/>
    </w:rPr>
  </w:style>
  <w:style w:type="paragraph" w:styleId="List">
    <w:name w:val="List"/>
    <w:basedOn w:val="BodyText"/>
    <w:semiHidden/>
  </w:style>
  <w:style w:type="paragraph" w:styleId="ListBullet">
    <w:name w:val="List Bullet"/>
    <w:basedOn w:val="BodyText"/>
    <w:qFormat/>
    <w:rsid w:val="002468D0"/>
    <w:pPr>
      <w:numPr>
        <w:numId w:val="25"/>
      </w:numPr>
    </w:pPr>
  </w:style>
  <w:style w:type="paragraph" w:styleId="Header">
    <w:name w:val="header"/>
    <w:basedOn w:val="Normal"/>
    <w:link w:val="HeaderChar"/>
    <w:rsid w:val="00430AD0"/>
    <w:pPr>
      <w:tabs>
        <w:tab w:val="right" w:pos="9360"/>
      </w:tabs>
      <w:spacing w:line="160" w:lineRule="atLeast"/>
    </w:pPr>
    <w:rPr>
      <w:rFonts w:cs="Arial"/>
      <w:caps/>
      <w:sz w:val="14"/>
      <w:szCs w:val="16"/>
    </w:rPr>
  </w:style>
  <w:style w:type="paragraph" w:styleId="Footer">
    <w:name w:val="footer"/>
    <w:basedOn w:val="Normal"/>
    <w:link w:val="FooterChar"/>
    <w:uiPriority w:val="99"/>
    <w:semiHidden/>
    <w:rsid w:val="00926E1A"/>
    <w:pPr>
      <w:pBdr>
        <w:top w:val="single" w:sz="4" w:space="3" w:color="007A5F" w:themeColor="text2"/>
      </w:pBdr>
      <w:tabs>
        <w:tab w:val="left" w:pos="1134"/>
        <w:tab w:val="left" w:pos="2268"/>
        <w:tab w:val="left" w:pos="4253"/>
        <w:tab w:val="left" w:pos="7371"/>
        <w:tab w:val="right" w:pos="9360"/>
      </w:tabs>
      <w:spacing w:line="200" w:lineRule="atLeast"/>
    </w:pPr>
    <w:rPr>
      <w:sz w:val="12"/>
      <w:szCs w:val="22"/>
    </w:rPr>
  </w:style>
  <w:style w:type="paragraph" w:customStyle="1" w:styleId="PageLeftBlank">
    <w:name w:val="Page Left Blank"/>
    <w:basedOn w:val="BodyText"/>
    <w:next w:val="BodyText"/>
    <w:pPr>
      <w:spacing w:before="1440" w:after="0" w:line="240" w:lineRule="auto"/>
      <w:jc w:val="center"/>
    </w:pPr>
  </w:style>
  <w:style w:type="numbering" w:customStyle="1" w:styleId="ERMNumLIst">
    <w:name w:val="ERMNumLIst"/>
    <w:uiPriority w:val="99"/>
    <w:rsid w:val="00E43D28"/>
    <w:pPr>
      <w:numPr>
        <w:numId w:val="10"/>
      </w:numPr>
    </w:pPr>
  </w:style>
  <w:style w:type="paragraph" w:styleId="BodyTextFirstIndent">
    <w:name w:val="Body Text First Indent"/>
    <w:basedOn w:val="BodyText"/>
    <w:semiHidden/>
    <w:pPr>
      <w:spacing w:before="0" w:after="120" w:line="240" w:lineRule="auto"/>
      <w:ind w:firstLine="210"/>
    </w:pPr>
  </w:style>
  <w:style w:type="numbering" w:styleId="111111">
    <w:name w:val="Outline List 2"/>
    <w:basedOn w:val="NoList"/>
    <w:semiHidden/>
    <w:pPr>
      <w:numPr>
        <w:numId w:val="5"/>
      </w:numPr>
    </w:pPr>
  </w:style>
  <w:style w:type="numbering" w:styleId="1ai">
    <w:name w:val="Outline List 1"/>
    <w:basedOn w:val="NoList"/>
    <w:semiHidden/>
    <w:pPr>
      <w:numPr>
        <w:numId w:val="6"/>
      </w:numPr>
    </w:pPr>
  </w:style>
  <w:style w:type="numbering" w:styleId="ArticleSection">
    <w:name w:val="Outline List 3"/>
    <w:basedOn w:val="NoList"/>
    <w:semiHidden/>
    <w:pPr>
      <w:numPr>
        <w:numId w:val="7"/>
      </w:numPr>
    </w:pPr>
  </w:style>
  <w:style w:type="paragraph" w:styleId="BlockText">
    <w:name w:val="Block Text"/>
    <w:aliases w:val="Block Quote"/>
    <w:basedOn w:val="Normal"/>
    <w:next w:val="BodyText"/>
    <w:link w:val="BlockTextChar"/>
    <w:qFormat/>
    <w:rsid w:val="00B46B2C"/>
    <w:pPr>
      <w:spacing w:before="120" w:after="60"/>
      <w:ind w:left="794" w:right="1440"/>
    </w:pPr>
    <w:rPr>
      <w:rFonts w:cs="Arial"/>
    </w:r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Indent">
    <w:name w:val="Body Text Indent"/>
    <w:basedOn w:val="Normal"/>
    <w:semiHidden/>
    <w:pPr>
      <w:spacing w:after="120"/>
      <w:ind w:left="36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360"/>
    </w:pPr>
  </w:style>
  <w:style w:type="paragraph" w:styleId="BodyTextIndent3">
    <w:name w:val="Body Text Indent 3"/>
    <w:basedOn w:val="Normal"/>
    <w:semiHidden/>
    <w:pPr>
      <w:spacing w:after="120"/>
      <w:ind w:left="360"/>
    </w:pPr>
    <w:rPr>
      <w:sz w:val="16"/>
      <w:szCs w:val="16"/>
    </w:rPr>
  </w:style>
  <w:style w:type="paragraph" w:styleId="Closing">
    <w:name w:val="Closing"/>
    <w:basedOn w:val="Normal"/>
    <w:semiHidden/>
    <w:pPr>
      <w:ind w:left="4320"/>
    </w:pPr>
  </w:style>
  <w:style w:type="paragraph" w:styleId="Date">
    <w:name w:val="Date"/>
    <w:basedOn w:val="Normal"/>
    <w:next w:val="Normal"/>
    <w:semiHidden/>
  </w:style>
  <w:style w:type="paragraph" w:styleId="E-mailSignature">
    <w:name w:val="E-mail Signature"/>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cs="Arial"/>
    </w:rPr>
  </w:style>
  <w:style w:type="paragraph" w:styleId="EnvelopeReturn">
    <w:name w:val="envelope return"/>
    <w:basedOn w:val="Normal"/>
    <w:semiHidden/>
    <w:rPr>
      <w:rFonts w:cs="Arial"/>
    </w:rPr>
  </w:style>
  <w:style w:type="character" w:styleId="FollowedHyperlink">
    <w:name w:val="FollowedHyperlink"/>
    <w:basedOn w:val="DefaultParagraphFont"/>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basedOn w:val="DefaultParagraphFont"/>
    <w:semiHidden/>
    <w:rPr>
      <w:i/>
      <w:iCs/>
    </w:rPr>
  </w:style>
  <w:style w:type="character" w:styleId="HTMLCode">
    <w:name w:val="HTML Code"/>
    <w:basedOn w:val="DefaultParagraphFont"/>
    <w:semiHidden/>
    <w:rPr>
      <w:rFonts w:ascii="Courier New" w:hAnsi="Courier New" w:cs="Courier New"/>
      <w:sz w:val="20"/>
      <w:szCs w:val="20"/>
    </w:rPr>
  </w:style>
  <w:style w:type="character" w:styleId="HTMLDefinition">
    <w:name w:val="HTML Definition"/>
    <w:basedOn w:val="DefaultParagraphFont"/>
    <w:semiHidden/>
    <w:rPr>
      <w:i/>
      <w:iCs/>
    </w:rPr>
  </w:style>
  <w:style w:type="character" w:styleId="HTMLKeyboard">
    <w:name w:val="HTML Keyboard"/>
    <w:basedOn w:val="DefaultParagraphFont"/>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basedOn w:val="DefaultParagraphFont"/>
    <w:semiHidden/>
    <w:rPr>
      <w:rFonts w:ascii="Courier New" w:hAnsi="Courier New" w:cs="Courier New"/>
    </w:rPr>
  </w:style>
  <w:style w:type="character" w:styleId="HTMLTypewriter">
    <w:name w:val="HTML Typewriter"/>
    <w:basedOn w:val="DefaultParagraphFont"/>
    <w:semiHidden/>
    <w:rPr>
      <w:rFonts w:ascii="Courier New" w:hAnsi="Courier New" w:cs="Courier New"/>
      <w:sz w:val="20"/>
      <w:szCs w:val="20"/>
    </w:rPr>
  </w:style>
  <w:style w:type="character" w:styleId="HTMLVariable">
    <w:name w:val="HTML Variable"/>
    <w:basedOn w:val="DefaultParagraphFont"/>
    <w:semiHidden/>
    <w:rPr>
      <w:i/>
      <w:iCs/>
    </w:rPr>
  </w:style>
  <w:style w:type="character" w:styleId="LineNumber">
    <w:name w:val="line number"/>
    <w:basedOn w:val="DefaultParagraphFont"/>
    <w:semiHidden/>
    <w:rPr>
      <w:rFonts w:ascii="Book Antiqua" w:hAnsi="Book Antiqua"/>
    </w:r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2">
    <w:name w:val="List Bullet 2"/>
    <w:basedOn w:val="Normal"/>
    <w:rsid w:val="0038118C"/>
    <w:pPr>
      <w:numPr>
        <w:ilvl w:val="1"/>
        <w:numId w:val="25"/>
      </w:numPr>
      <w:spacing w:before="120" w:after="60"/>
      <w:ind w:left="806" w:hanging="403"/>
    </w:pPr>
  </w:style>
  <w:style w:type="paragraph" w:styleId="ListBullet3">
    <w:name w:val="List Bullet 3"/>
    <w:basedOn w:val="Normal"/>
    <w:rsid w:val="002468D0"/>
    <w:pPr>
      <w:numPr>
        <w:ilvl w:val="2"/>
        <w:numId w:val="25"/>
      </w:numPr>
      <w:spacing w:before="120" w:after="60"/>
    </w:pPr>
  </w:style>
  <w:style w:type="paragraph" w:styleId="ListBullet4">
    <w:name w:val="List Bullet 4"/>
    <w:basedOn w:val="Normal"/>
    <w:rsid w:val="002468D0"/>
    <w:pPr>
      <w:numPr>
        <w:ilvl w:val="3"/>
        <w:numId w:val="25"/>
      </w:numPr>
      <w:spacing w:before="120" w:after="60"/>
    </w:pPr>
  </w:style>
  <w:style w:type="paragraph" w:styleId="ListBullet5">
    <w:name w:val="List Bullet 5"/>
    <w:basedOn w:val="Normal"/>
    <w:semiHidden/>
    <w:pPr>
      <w:numPr>
        <w:numId w:val="1"/>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BodyText"/>
    <w:qFormat/>
    <w:rsid w:val="00E43D28"/>
    <w:pPr>
      <w:ind w:left="397" w:hanging="397"/>
    </w:pPr>
  </w:style>
  <w:style w:type="paragraph" w:styleId="ListNumber2">
    <w:name w:val="List Number 2"/>
    <w:basedOn w:val="Normal"/>
    <w:semiHidden/>
    <w:rsid w:val="00C85B18"/>
    <w:pPr>
      <w:spacing w:before="120" w:after="60"/>
    </w:pPr>
  </w:style>
  <w:style w:type="paragraph" w:styleId="ListNumber3">
    <w:name w:val="List Number 3"/>
    <w:basedOn w:val="Normal"/>
    <w:semiHidden/>
    <w:rsid w:val="00F639A0"/>
    <w:pPr>
      <w:numPr>
        <w:numId w:val="2"/>
      </w:numPr>
      <w:ind w:left="1361" w:hanging="340"/>
    </w:pPr>
  </w:style>
  <w:style w:type="paragraph" w:styleId="ListNumber4">
    <w:name w:val="List Number 4"/>
    <w:basedOn w:val="Normal"/>
    <w:semiHidden/>
    <w:pPr>
      <w:numPr>
        <w:numId w:val="3"/>
      </w:numPr>
    </w:pPr>
  </w:style>
  <w:style w:type="paragraph" w:styleId="ListNumber5">
    <w:name w:val="List Number 5"/>
    <w:basedOn w:val="Normal"/>
    <w:semiHidden/>
    <w:pPr>
      <w:numPr>
        <w:numId w:val="4"/>
      </w:numPr>
    </w:pPr>
  </w:style>
  <w:style w:type="paragraph" w:styleId="Signature">
    <w:name w:val="Signature"/>
    <w:basedOn w:val="Normal"/>
    <w:semiHidden/>
    <w:pPr>
      <w:ind w:left="4320"/>
    </w:p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aliases w:val="Bold"/>
    <w:basedOn w:val="DefaultParagraphFont"/>
    <w:semiHidden/>
    <w:rsid w:val="00C60FAD"/>
    <w:rPr>
      <w:rFonts w:asciiTheme="minorHAnsi" w:hAnsiTheme="minorHAnsi" w:cs="Arial"/>
      <w:b/>
      <w:bCs/>
      <w:sz w:val="24"/>
      <w:szCs w:val="24"/>
      <w:lang w:eastAsia="en-AU"/>
    </w:rPr>
  </w:style>
  <w:style w:type="character" w:styleId="Emphasis">
    <w:name w:val="Emphasis"/>
    <w:aliases w:val="Italics"/>
    <w:basedOn w:val="DefaultParagraphFont"/>
    <w:semiHidden/>
    <w:rsid w:val="00C60FAD"/>
    <w:rPr>
      <w:rFonts w:asciiTheme="minorHAnsi" w:hAnsiTheme="minorHAnsi" w:cs="Arial"/>
      <w:i/>
      <w:iCs/>
      <w:sz w:val="24"/>
      <w:szCs w:val="24"/>
      <w:lang w:eastAsia="en-AU"/>
    </w:rPr>
  </w:style>
  <w:style w:type="paragraph" w:customStyle="1" w:styleId="Tab-title">
    <w:name w:val="Tab - title"/>
    <w:basedOn w:val="Tab-head"/>
    <w:semiHidden/>
    <w:pPr>
      <w:spacing w:before="240" w:after="0"/>
    </w:pPr>
    <w:rPr>
      <w:caps w:val="0"/>
      <w:sz w:val="24"/>
    </w:rPr>
  </w:style>
  <w:style w:type="paragraph" w:customStyle="1" w:styleId="Appendixheading1">
    <w:name w:val="Appendix heading 1"/>
    <w:basedOn w:val="BodyText"/>
    <w:next w:val="BodyText"/>
    <w:uiPriority w:val="99"/>
    <w:rsid w:val="00742605"/>
    <w:pPr>
      <w:numPr>
        <w:numId w:val="21"/>
      </w:numPr>
      <w:spacing w:before="3800" w:after="240" w:line="240" w:lineRule="auto"/>
      <w:ind w:left="2268" w:hanging="2268"/>
    </w:pPr>
    <w:rPr>
      <w:b/>
      <w:caps/>
      <w:color w:val="007A5F" w:themeColor="text2"/>
      <w:sz w:val="24"/>
    </w:rPr>
  </w:style>
  <w:style w:type="paragraph" w:customStyle="1" w:styleId="Tablebullet">
    <w:name w:val="Table bullet"/>
    <w:basedOn w:val="ListBullet"/>
    <w:rsid w:val="00DD0666"/>
    <w:pPr>
      <w:numPr>
        <w:numId w:val="8"/>
      </w:numPr>
      <w:tabs>
        <w:tab w:val="num" w:pos="360"/>
      </w:tabs>
      <w:spacing w:before="0" w:after="0" w:line="240" w:lineRule="auto"/>
      <w:ind w:left="230" w:hanging="230"/>
      <w:contextualSpacing/>
    </w:pPr>
    <w:rPr>
      <w:sz w:val="18"/>
    </w:rPr>
  </w:style>
  <w:style w:type="paragraph" w:customStyle="1" w:styleId="Tableheadingcentered">
    <w:name w:val="Table heading centered"/>
    <w:basedOn w:val="Normal"/>
    <w:qFormat/>
    <w:rsid w:val="00DD0666"/>
    <w:pPr>
      <w:overflowPunct w:val="0"/>
      <w:autoSpaceDE w:val="0"/>
      <w:autoSpaceDN w:val="0"/>
      <w:adjustRightInd w:val="0"/>
      <w:jc w:val="center"/>
      <w:textAlignment w:val="baseline"/>
    </w:pPr>
    <w:rPr>
      <w:rFonts w:cs="Arial"/>
      <w:b/>
      <w:sz w:val="18"/>
    </w:rPr>
  </w:style>
  <w:style w:type="paragraph" w:customStyle="1" w:styleId="Tableheadingleft">
    <w:name w:val="Table heading left"/>
    <w:basedOn w:val="Tableheadingcentered"/>
    <w:qFormat/>
    <w:rsid w:val="00DD0666"/>
    <w:pPr>
      <w:jc w:val="left"/>
    </w:pPr>
  </w:style>
  <w:style w:type="paragraph" w:customStyle="1" w:styleId="Tabletextcentered">
    <w:name w:val="Table text centered"/>
    <w:basedOn w:val="Normal"/>
    <w:qFormat/>
    <w:rsid w:val="00DD0666"/>
    <w:pPr>
      <w:spacing w:line="240" w:lineRule="auto"/>
      <w:jc w:val="center"/>
    </w:pPr>
    <w:rPr>
      <w:rFonts w:cs="Arial"/>
      <w:sz w:val="18"/>
    </w:rPr>
  </w:style>
  <w:style w:type="paragraph" w:customStyle="1" w:styleId="Tabletextleft">
    <w:name w:val="Table text left"/>
    <w:basedOn w:val="Tabletextcentered"/>
    <w:qFormat/>
    <w:pPr>
      <w:jc w:val="left"/>
    </w:pPr>
  </w:style>
  <w:style w:type="paragraph" w:customStyle="1" w:styleId="Tableheadingright">
    <w:name w:val="Table heading right"/>
    <w:basedOn w:val="Tableheadingcentered"/>
    <w:qFormat/>
    <w:pPr>
      <w:jc w:val="right"/>
    </w:pPr>
  </w:style>
  <w:style w:type="paragraph" w:customStyle="1" w:styleId="Tabletextright">
    <w:name w:val="Table text right"/>
    <w:basedOn w:val="Tabletextcentered"/>
    <w:qFormat/>
    <w:pPr>
      <w:jc w:val="right"/>
    </w:pPr>
  </w:style>
  <w:style w:type="paragraph" w:customStyle="1" w:styleId="GraphicElementtable">
    <w:name w:val="Graphic Element (table)"/>
    <w:basedOn w:val="Normal"/>
    <w:next w:val="BodyText"/>
    <w:semiHidden/>
    <w:rsid w:val="00C60FAD"/>
    <w:rPr>
      <w:rFonts w:cs="Arial"/>
    </w:rPr>
  </w:style>
  <w:style w:type="paragraph" w:customStyle="1" w:styleId="Figureplacement">
    <w:name w:val="Figure placement"/>
    <w:basedOn w:val="Normal"/>
    <w:next w:val="BodyText"/>
    <w:rsid w:val="00C60FAD"/>
    <w:pPr>
      <w:keepNext/>
      <w:spacing w:before="360" w:after="120"/>
      <w:jc w:val="center"/>
    </w:pPr>
    <w:rPr>
      <w:rFonts w:cs="Arial"/>
      <w:sz w:val="24"/>
    </w:rPr>
  </w:style>
  <w:style w:type="paragraph" w:customStyle="1" w:styleId="PhotoPlacement">
    <w:name w:val="Photo Placement"/>
    <w:basedOn w:val="Normal"/>
    <w:next w:val="Cutlinephoto"/>
    <w:rsid w:val="00C60FAD"/>
    <w:pPr>
      <w:keepNext/>
      <w:spacing w:before="120" w:after="120"/>
      <w:jc w:val="center"/>
    </w:pPr>
    <w:rPr>
      <w:rFonts w:cs="Arial"/>
      <w:sz w:val="24"/>
    </w:rPr>
  </w:style>
  <w:style w:type="paragraph" w:customStyle="1" w:styleId="Cutlinephoto">
    <w:name w:val="Cutline (photo)"/>
    <w:basedOn w:val="Normal"/>
    <w:next w:val="BodyText"/>
    <w:uiPriority w:val="99"/>
    <w:semiHidden/>
    <w:rsid w:val="00C60FAD"/>
    <w:pPr>
      <w:tabs>
        <w:tab w:val="left" w:pos="1440"/>
      </w:tabs>
      <w:spacing w:before="120" w:after="240"/>
      <w:contextualSpacing/>
      <w:jc w:val="center"/>
    </w:pPr>
    <w:rPr>
      <w:rFonts w:cs="Arial"/>
      <w:b/>
      <w:caps/>
    </w:rPr>
  </w:style>
  <w:style w:type="paragraph" w:customStyle="1" w:styleId="ERMStrapline">
    <w:name w:val="ERM Strapline"/>
    <w:semiHidden/>
    <w:rPr>
      <w:rFonts w:ascii="Arial" w:hAnsi="Arial"/>
      <w:i/>
      <w:noProof/>
      <w:color w:val="999999"/>
      <w:sz w:val="22"/>
    </w:rPr>
  </w:style>
  <w:style w:type="paragraph" w:customStyle="1" w:styleId="SigPg-title">
    <w:name w:val="Sig Pg - title"/>
    <w:basedOn w:val="Normal"/>
    <w:uiPriority w:val="99"/>
    <w:semiHidden/>
    <w:rsid w:val="00C60FAD"/>
    <w:pPr>
      <w:spacing w:before="600" w:line="360" w:lineRule="auto"/>
      <w:contextualSpacing/>
      <w:jc w:val="center"/>
    </w:pPr>
    <w:rPr>
      <w:rFonts w:cs="Arial"/>
      <w:b/>
      <w:sz w:val="32"/>
    </w:rPr>
  </w:style>
  <w:style w:type="paragraph" w:customStyle="1" w:styleId="SigPg-subtitle">
    <w:name w:val="Sig Pg - subtitle"/>
    <w:basedOn w:val="Normal"/>
    <w:uiPriority w:val="99"/>
    <w:semiHidden/>
    <w:rsid w:val="00C60FAD"/>
    <w:pPr>
      <w:spacing w:before="360" w:line="360" w:lineRule="auto"/>
      <w:contextualSpacing/>
      <w:jc w:val="center"/>
    </w:pPr>
    <w:rPr>
      <w:rFonts w:cs="Arial"/>
      <w:b/>
      <w:sz w:val="26"/>
    </w:rPr>
  </w:style>
  <w:style w:type="paragraph" w:customStyle="1" w:styleId="SigPg-date">
    <w:name w:val="Sig Pg - date"/>
    <w:basedOn w:val="Normal"/>
    <w:next w:val="Normal"/>
    <w:uiPriority w:val="99"/>
    <w:semiHidden/>
    <w:rsid w:val="00C60FAD"/>
    <w:pPr>
      <w:spacing w:before="360"/>
      <w:jc w:val="center"/>
    </w:pPr>
    <w:rPr>
      <w:rFonts w:cs="Arial"/>
      <w:b/>
      <w:sz w:val="24"/>
    </w:rPr>
  </w:style>
  <w:style w:type="paragraph" w:customStyle="1" w:styleId="SigPg-project">
    <w:name w:val="Sig Pg - project #"/>
    <w:basedOn w:val="Normal"/>
    <w:next w:val="SigPg-preparedreviewedby"/>
    <w:uiPriority w:val="99"/>
    <w:semiHidden/>
    <w:rsid w:val="00C60FAD"/>
    <w:pPr>
      <w:spacing w:before="360" w:after="1920"/>
      <w:jc w:val="center"/>
    </w:pPr>
    <w:rPr>
      <w:rFonts w:cs="Arial"/>
      <w:b/>
      <w:sz w:val="24"/>
    </w:rPr>
  </w:style>
  <w:style w:type="paragraph" w:customStyle="1" w:styleId="SigPg-ERMaddress">
    <w:name w:val="Sig Pg - ERM address"/>
    <w:basedOn w:val="Normal"/>
    <w:uiPriority w:val="99"/>
    <w:semiHidden/>
    <w:rsid w:val="00C60FAD"/>
    <w:pPr>
      <w:spacing w:before="960"/>
      <w:contextualSpacing/>
      <w:jc w:val="center"/>
    </w:pPr>
    <w:rPr>
      <w:rFonts w:cs="Arial"/>
      <w:sz w:val="24"/>
    </w:rPr>
  </w:style>
  <w:style w:type="paragraph" w:customStyle="1" w:styleId="SigPg-preparedreviewedby">
    <w:name w:val="Sig Pg - prepared &amp; reviewed by"/>
    <w:basedOn w:val="Normal"/>
    <w:uiPriority w:val="99"/>
    <w:semiHidden/>
    <w:rsid w:val="00C60FAD"/>
    <w:pPr>
      <w:spacing w:before="720"/>
      <w:ind w:left="1800"/>
    </w:pPr>
    <w:rPr>
      <w:rFonts w:cs="Arial"/>
      <w:sz w:val="24"/>
    </w:rPr>
  </w:style>
  <w:style w:type="paragraph" w:customStyle="1" w:styleId="SigPg-sigblock">
    <w:name w:val="Sig Pg - sig block"/>
    <w:basedOn w:val="Normal"/>
    <w:uiPriority w:val="99"/>
    <w:semiHidden/>
    <w:rsid w:val="00C60FAD"/>
    <w:pPr>
      <w:ind w:left="3240"/>
    </w:pPr>
    <w:rPr>
      <w:rFonts w:cs="Arial"/>
      <w:sz w:val="24"/>
    </w:rPr>
  </w:style>
  <w:style w:type="paragraph" w:customStyle="1" w:styleId="TableSource">
    <w:name w:val="Table Source"/>
    <w:basedOn w:val="BodyText"/>
    <w:next w:val="BodyText"/>
    <w:link w:val="TableSourceChar"/>
    <w:rsid w:val="0001385B"/>
    <w:pPr>
      <w:spacing w:after="120" w:line="240" w:lineRule="auto"/>
    </w:pPr>
    <w:rPr>
      <w:sz w:val="18"/>
    </w:rPr>
  </w:style>
  <w:style w:type="paragraph" w:customStyle="1" w:styleId="TableNote">
    <w:name w:val="Table Note"/>
    <w:basedOn w:val="TableSource"/>
    <w:next w:val="BodyText"/>
    <w:link w:val="TableNoteChar"/>
    <w:rsid w:val="00DA2451"/>
    <w:pPr>
      <w:spacing w:before="0" w:after="0"/>
    </w:pPr>
    <w:rPr>
      <w:i/>
    </w:rPr>
  </w:style>
  <w:style w:type="paragraph" w:customStyle="1" w:styleId="FigureSource">
    <w:name w:val="Figure Source"/>
    <w:basedOn w:val="TableSource"/>
    <w:rsid w:val="008B652B"/>
    <w:pPr>
      <w:keepNext/>
    </w:pPr>
  </w:style>
  <w:style w:type="character" w:customStyle="1" w:styleId="BodyTextChar">
    <w:name w:val="Body Text Char"/>
    <w:basedOn w:val="DefaultParagraphFont"/>
    <w:link w:val="BodyText"/>
    <w:rsid w:val="005A5101"/>
    <w:rPr>
      <w:lang w:val="en-GB"/>
    </w:rPr>
  </w:style>
  <w:style w:type="character" w:customStyle="1" w:styleId="TableSourceChar">
    <w:name w:val="Table Source Char"/>
    <w:basedOn w:val="BodyTextChar"/>
    <w:link w:val="TableSource"/>
    <w:rsid w:val="008A31AB"/>
    <w:rPr>
      <w:rFonts w:asciiTheme="minorHAnsi" w:hAnsiTheme="minorHAnsi" w:cs="Arial"/>
      <w:sz w:val="18"/>
      <w:szCs w:val="24"/>
      <w:lang w:val="en-GB" w:eastAsia="en-AU"/>
    </w:rPr>
  </w:style>
  <w:style w:type="character" w:customStyle="1" w:styleId="TableNoteChar">
    <w:name w:val="Table Note Char"/>
    <w:basedOn w:val="TableSourceChar"/>
    <w:link w:val="TableNote"/>
    <w:rsid w:val="008A31AB"/>
    <w:rPr>
      <w:rFonts w:asciiTheme="minorHAnsi" w:hAnsiTheme="minorHAnsi" w:cs="Arial"/>
      <w:i/>
      <w:sz w:val="18"/>
      <w:szCs w:val="24"/>
      <w:lang w:val="en-GB" w:eastAsia="en-AU"/>
    </w:rPr>
  </w:style>
  <w:style w:type="character" w:customStyle="1" w:styleId="BlockTextChar">
    <w:name w:val="Block Text Char"/>
    <w:aliases w:val="Block Quote Char"/>
    <w:basedOn w:val="DefaultParagraphFont"/>
    <w:link w:val="BlockText"/>
    <w:rsid w:val="00B46B2C"/>
    <w:rPr>
      <w:rFonts w:asciiTheme="minorHAnsi" w:hAnsiTheme="minorHAnsi" w:cs="Arial"/>
      <w:szCs w:val="24"/>
      <w:lang w:eastAsia="en-AU"/>
    </w:rPr>
  </w:style>
  <w:style w:type="character" w:customStyle="1" w:styleId="FooterChar">
    <w:name w:val="Footer Char"/>
    <w:basedOn w:val="DefaultParagraphFont"/>
    <w:link w:val="Footer"/>
    <w:uiPriority w:val="99"/>
    <w:semiHidden/>
    <w:rsid w:val="00926E1A"/>
    <w:rPr>
      <w:sz w:val="12"/>
      <w:szCs w:val="22"/>
    </w:rPr>
  </w:style>
  <w:style w:type="character" w:customStyle="1" w:styleId="HeaderChar">
    <w:name w:val="Header Char"/>
    <w:basedOn w:val="DefaultParagraphFont"/>
    <w:link w:val="Header"/>
    <w:rsid w:val="00430AD0"/>
    <w:rPr>
      <w:rFonts w:cs="Arial"/>
      <w:caps/>
      <w:sz w:val="14"/>
      <w:szCs w:val="16"/>
      <w:lang w:val="en-GB"/>
    </w:rPr>
  </w:style>
  <w:style w:type="character" w:customStyle="1" w:styleId="FootnoteTextChar">
    <w:name w:val="Footnote Text Char"/>
    <w:basedOn w:val="DefaultParagraphFont"/>
    <w:link w:val="FootnoteText"/>
    <w:rsid w:val="00DD0666"/>
    <w:rPr>
      <w:rFonts w:cs="Arial"/>
      <w:sz w:val="16"/>
      <w:lang w:val="en-GB"/>
    </w:rPr>
  </w:style>
  <w:style w:type="character" w:styleId="SubtleEmphasis">
    <w:name w:val="Subtle Emphasis"/>
    <w:basedOn w:val="DefaultParagraphFont"/>
    <w:uiPriority w:val="19"/>
    <w:semiHidden/>
    <w:qFormat/>
    <w:rPr>
      <w:i/>
      <w:iCs/>
      <w:color w:val="7F7F7F" w:themeColor="text1" w:themeTint="80"/>
    </w:rPr>
  </w:style>
  <w:style w:type="table" w:styleId="LightShading-Accent1">
    <w:name w:val="Light Shading Accent 1"/>
    <w:basedOn w:val="TableNormal"/>
    <w:uiPriority w:val="60"/>
    <w:rPr>
      <w:color w:val="00264C" w:themeColor="accent1" w:themeShade="BF"/>
      <w:sz w:val="22"/>
      <w:szCs w:val="22"/>
      <w:lang w:eastAsia="ja-JP"/>
    </w:rPr>
    <w:tblPr>
      <w:tblStyleRowBandSize w:val="1"/>
      <w:tblStyleColBandSize w:val="1"/>
      <w:tblBorders>
        <w:top w:val="single" w:sz="8" w:space="0" w:color="003366" w:themeColor="accent1"/>
        <w:bottom w:val="single" w:sz="8" w:space="0" w:color="003366" w:themeColor="accent1"/>
      </w:tblBorders>
    </w:tblPr>
    <w:tblStylePr w:type="firstRow">
      <w:pPr>
        <w:spacing w:before="0" w:after="0" w:line="240" w:lineRule="auto"/>
      </w:pPr>
      <w:rPr>
        <w:b/>
        <w:bCs/>
        <w:color w:val="00264C" w:themeColor="accent1" w:themeShade="BF"/>
      </w:rPr>
      <w:tblPr/>
      <w:tcPr>
        <w:tcBorders>
          <w:top w:val="single" w:sz="8" w:space="0" w:color="003366" w:themeColor="accent1"/>
          <w:left w:val="nil"/>
          <w:bottom w:val="single" w:sz="8" w:space="0" w:color="003366" w:themeColor="accent1"/>
          <w:right w:val="nil"/>
          <w:insideH w:val="nil"/>
          <w:insideV w:val="nil"/>
        </w:tcBorders>
      </w:tcPr>
    </w:tblStylePr>
    <w:tblStylePr w:type="lastRow">
      <w:pPr>
        <w:spacing w:before="0" w:after="0" w:line="240" w:lineRule="auto"/>
      </w:pPr>
      <w:rPr>
        <w:b/>
        <w:bCs/>
        <w:color w:val="00264C" w:themeColor="accent1" w:themeShade="BF"/>
      </w:rPr>
      <w:tblPr/>
      <w:tcPr>
        <w:tcBorders>
          <w:top w:val="single" w:sz="8" w:space="0" w:color="003366" w:themeColor="accent1"/>
          <w:left w:val="nil"/>
          <w:bottom w:val="single" w:sz="8" w:space="0" w:color="003366" w:themeColor="accent1"/>
          <w:right w:val="nil"/>
          <w:insideH w:val="nil"/>
          <w:insideV w:val="nil"/>
        </w:tcBorders>
      </w:tcPr>
    </w:tblStylePr>
    <w:tblStylePr w:type="firstCol">
      <w:rPr>
        <w:b/>
        <w:bCs/>
        <w:color w:val="00264C" w:themeColor="accent1" w:themeShade="BF"/>
      </w:rPr>
    </w:tblStylePr>
    <w:tblStylePr w:type="lastCol">
      <w:rPr>
        <w:b/>
        <w:bCs/>
        <w:color w:val="00264C" w:themeColor="accent1" w:themeShade="BF"/>
      </w:r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left w:val="nil"/>
          <w:right w:val="nil"/>
          <w:insideH w:val="nil"/>
          <w:insideV w:val="nil"/>
        </w:tcBorders>
        <w:shd w:val="clear" w:color="auto" w:fill="9ACCFF" w:themeFill="accent1" w:themeFillTint="3F"/>
      </w:tcPr>
    </w:tblStylePr>
  </w:style>
  <w:style w:type="character" w:customStyle="1" w:styleId="CaptionChar">
    <w:name w:val="Caption Char"/>
    <w:basedOn w:val="DefaultParagraphFont"/>
    <w:link w:val="Caption"/>
    <w:rsid w:val="002B5C16"/>
    <w:rPr>
      <w:rFonts w:asciiTheme="minorHAnsi" w:eastAsiaTheme="minorEastAsia" w:hAnsiTheme="minorHAnsi" w:cs="Arial"/>
      <w:b/>
      <w:sz w:val="24"/>
      <w:lang w:eastAsia="en-AU"/>
    </w:rPr>
  </w:style>
  <w:style w:type="paragraph" w:customStyle="1" w:styleId="FigureNote">
    <w:name w:val="Figure Note"/>
    <w:basedOn w:val="TableNote"/>
    <w:next w:val="BodyText"/>
    <w:rsid w:val="008B652B"/>
    <w:pPr>
      <w:keepNext/>
    </w:pPr>
  </w:style>
  <w:style w:type="table" w:styleId="TableGrid">
    <w:name w:val="Table Grid"/>
    <w:basedOn w:val="TableNormal"/>
    <w:uiPriority w:val="39"/>
    <w:rsid w:val="005039C1"/>
    <w:rPr>
      <w:szCs w:val="22"/>
      <w:lang w:val="en-GB" w:eastAsia="zh-CN"/>
    </w:rPr>
    <w:tblPr/>
  </w:style>
  <w:style w:type="paragraph" w:customStyle="1" w:styleId="Documenttitle">
    <w:name w:val="Document title"/>
    <w:basedOn w:val="Normal"/>
    <w:next w:val="Documentsubtitle"/>
    <w:rsid w:val="005A5101"/>
    <w:pPr>
      <w:spacing w:line="216" w:lineRule="auto"/>
    </w:pPr>
    <w:rPr>
      <w:b/>
      <w:color w:val="007A5F" w:themeColor="text2"/>
      <w:spacing w:val="-2"/>
      <w:kern w:val="18"/>
      <w:sz w:val="42"/>
      <w:szCs w:val="22"/>
      <w:lang w:eastAsia="zh-CN"/>
    </w:rPr>
  </w:style>
  <w:style w:type="paragraph" w:customStyle="1" w:styleId="Documentsubtitle">
    <w:name w:val="Document subtitle"/>
    <w:basedOn w:val="Normal"/>
    <w:next w:val="Normal"/>
    <w:rsid w:val="005A5101"/>
    <w:pPr>
      <w:spacing w:before="360" w:line="320" w:lineRule="atLeast"/>
    </w:pPr>
    <w:rPr>
      <w:spacing w:val="-2"/>
      <w:kern w:val="18"/>
      <w:sz w:val="28"/>
      <w:szCs w:val="22"/>
      <w:lang w:eastAsia="zh-CN"/>
    </w:rPr>
  </w:style>
  <w:style w:type="paragraph" w:customStyle="1" w:styleId="DocumentDate">
    <w:name w:val="Document Date"/>
    <w:basedOn w:val="Normal"/>
    <w:next w:val="Normal"/>
    <w:semiHidden/>
    <w:rsid w:val="00E20881"/>
    <w:pPr>
      <w:spacing w:line="360" w:lineRule="atLeast"/>
    </w:pPr>
    <w:rPr>
      <w:spacing w:val="-2"/>
      <w:kern w:val="18"/>
      <w:szCs w:val="22"/>
      <w:lang w:eastAsia="zh-CN"/>
    </w:rPr>
  </w:style>
  <w:style w:type="paragraph" w:customStyle="1" w:styleId="DocumentProjectNo">
    <w:name w:val="Document Project No"/>
    <w:basedOn w:val="Normal"/>
    <w:next w:val="Normal"/>
    <w:semiHidden/>
    <w:rsid w:val="00E20881"/>
    <w:pPr>
      <w:spacing w:line="360" w:lineRule="atLeast"/>
    </w:pPr>
    <w:rPr>
      <w:spacing w:val="-2"/>
      <w:kern w:val="18"/>
      <w:szCs w:val="22"/>
      <w:lang w:eastAsia="zh-CN"/>
    </w:rPr>
  </w:style>
  <w:style w:type="table" w:customStyle="1" w:styleId="ERMTablestyle">
    <w:name w:val="ERM Table style"/>
    <w:basedOn w:val="TableNormal"/>
    <w:uiPriority w:val="99"/>
    <w:rsid w:val="00444193"/>
    <w:rPr>
      <w:sz w:val="18"/>
      <w:szCs w:val="18"/>
      <w:lang w:val="en-GB" w:eastAsia="zh-CN"/>
    </w:rPr>
    <w:tblPr>
      <w:tblBorders>
        <w:top w:val="single" w:sz="2" w:space="0" w:color="666F74" w:themeColor="background2"/>
        <w:bottom w:val="single" w:sz="2" w:space="0" w:color="666F74" w:themeColor="background2"/>
        <w:insideH w:val="single" w:sz="2" w:space="0" w:color="666F74" w:themeColor="background2"/>
        <w:insideV w:val="single" w:sz="2" w:space="0" w:color="666F74" w:themeColor="background2"/>
      </w:tblBorders>
      <w:tblCellMar>
        <w:top w:w="28" w:type="dxa"/>
        <w:left w:w="113" w:type="dxa"/>
        <w:bottom w:w="57" w:type="dxa"/>
        <w:right w:w="113" w:type="dxa"/>
      </w:tblCellMar>
    </w:tblPr>
    <w:tblStylePr w:type="firstRow">
      <w:rPr>
        <w:b w:val="0"/>
        <w:color w:val="007A5F" w:themeColor="text2"/>
      </w:rPr>
      <w:tblPr/>
      <w:tcPr>
        <w:tcBorders>
          <w:top w:val="single" w:sz="8" w:space="0" w:color="007A5F" w:themeColor="text2"/>
          <w:bottom w:val="single" w:sz="8" w:space="0" w:color="007A5F" w:themeColor="text2"/>
        </w:tcBorders>
      </w:tcPr>
    </w:tblStylePr>
  </w:style>
  <w:style w:type="paragraph" w:customStyle="1" w:styleId="DocDate">
    <w:name w:val="DocDate"/>
    <w:basedOn w:val="Normal"/>
    <w:next w:val="Normal"/>
    <w:semiHidden/>
    <w:rsid w:val="00C6522C"/>
    <w:pPr>
      <w:spacing w:line="220" w:lineRule="atLeast"/>
    </w:pPr>
    <w:rPr>
      <w:spacing w:val="-2"/>
      <w:kern w:val="18"/>
      <w:sz w:val="18"/>
      <w:szCs w:val="22"/>
      <w:lang w:eastAsia="zh-CN"/>
    </w:rPr>
  </w:style>
  <w:style w:type="paragraph" w:customStyle="1" w:styleId="DocRef">
    <w:name w:val="DocRef"/>
    <w:basedOn w:val="Normal"/>
    <w:next w:val="Normal"/>
    <w:semiHidden/>
    <w:rsid w:val="00C6522C"/>
    <w:pPr>
      <w:spacing w:line="220" w:lineRule="atLeast"/>
    </w:pPr>
    <w:rPr>
      <w:spacing w:val="-2"/>
      <w:kern w:val="18"/>
      <w:sz w:val="18"/>
      <w:szCs w:val="22"/>
      <w:lang w:eastAsia="zh-CN"/>
    </w:rPr>
  </w:style>
  <w:style w:type="paragraph" w:customStyle="1" w:styleId="DocVers">
    <w:name w:val="DocVers"/>
    <w:basedOn w:val="Normal"/>
    <w:next w:val="Normal"/>
    <w:semiHidden/>
    <w:rsid w:val="00C6522C"/>
    <w:pPr>
      <w:spacing w:line="220" w:lineRule="atLeast"/>
    </w:pPr>
    <w:rPr>
      <w:spacing w:val="-2"/>
      <w:kern w:val="18"/>
      <w:sz w:val="18"/>
      <w:szCs w:val="18"/>
      <w:lang w:eastAsia="zh-CN"/>
    </w:rPr>
  </w:style>
  <w:style w:type="paragraph" w:customStyle="1" w:styleId="DocAuthor">
    <w:name w:val="DocAuthor"/>
    <w:basedOn w:val="Normal"/>
    <w:next w:val="Normal"/>
    <w:semiHidden/>
    <w:rsid w:val="00C6522C"/>
    <w:pPr>
      <w:spacing w:line="220" w:lineRule="atLeast"/>
    </w:pPr>
    <w:rPr>
      <w:spacing w:val="-2"/>
      <w:kern w:val="18"/>
      <w:sz w:val="18"/>
      <w:szCs w:val="18"/>
      <w:lang w:eastAsia="zh-CN"/>
    </w:rPr>
  </w:style>
  <w:style w:type="paragraph" w:customStyle="1" w:styleId="DocClient">
    <w:name w:val="DocClient"/>
    <w:basedOn w:val="Normal"/>
    <w:next w:val="Normal"/>
    <w:semiHidden/>
    <w:rsid w:val="00C6522C"/>
    <w:pPr>
      <w:spacing w:line="220" w:lineRule="atLeast"/>
    </w:pPr>
    <w:rPr>
      <w:spacing w:val="-2"/>
      <w:kern w:val="18"/>
      <w:sz w:val="18"/>
      <w:szCs w:val="18"/>
      <w:lang w:eastAsia="zh-CN"/>
    </w:rPr>
  </w:style>
  <w:style w:type="character" w:customStyle="1" w:styleId="UnresolvedMention1">
    <w:name w:val="Unresolved Mention1"/>
    <w:basedOn w:val="DefaultParagraphFont"/>
    <w:uiPriority w:val="99"/>
    <w:semiHidden/>
    <w:rsid w:val="00F5666C"/>
    <w:rPr>
      <w:color w:val="808080"/>
      <w:shd w:val="clear" w:color="auto" w:fill="E6E6E6"/>
    </w:rPr>
  </w:style>
  <w:style w:type="paragraph" w:customStyle="1" w:styleId="Section1heading">
    <w:name w:val="Section 1 heading"/>
    <w:basedOn w:val="BodyText"/>
    <w:next w:val="BodyText"/>
    <w:uiPriority w:val="99"/>
    <w:semiHidden/>
    <w:rsid w:val="00243658"/>
    <w:pPr>
      <w:spacing w:before="0" w:after="240" w:line="240" w:lineRule="auto"/>
    </w:pPr>
    <w:rPr>
      <w:b/>
      <w:color w:val="007A5F" w:themeColor="text2"/>
    </w:rPr>
  </w:style>
  <w:style w:type="paragraph" w:customStyle="1" w:styleId="DocTitle">
    <w:name w:val="DocTitle"/>
    <w:basedOn w:val="Normal"/>
    <w:uiPriority w:val="99"/>
    <w:semiHidden/>
    <w:rsid w:val="000A120E"/>
    <w:pPr>
      <w:spacing w:line="220" w:lineRule="atLeast"/>
    </w:pPr>
    <w:rPr>
      <w:color w:val="007A5F" w:themeColor="text2"/>
      <w:sz w:val="18"/>
    </w:rPr>
  </w:style>
  <w:style w:type="paragraph" w:customStyle="1" w:styleId="DocSubtitle">
    <w:name w:val="DocSubtitle"/>
    <w:basedOn w:val="Normal"/>
    <w:uiPriority w:val="99"/>
    <w:semiHidden/>
    <w:rsid w:val="000A120E"/>
    <w:pPr>
      <w:spacing w:line="220" w:lineRule="atLeast"/>
    </w:pPr>
    <w:rPr>
      <w:color w:val="007A5F" w:themeColor="text2"/>
      <w:sz w:val="18"/>
    </w:rPr>
  </w:style>
  <w:style w:type="paragraph" w:customStyle="1" w:styleId="TOCListheadings">
    <w:name w:val="TOC List headings"/>
    <w:basedOn w:val="BodyText"/>
    <w:next w:val="BodyText"/>
    <w:uiPriority w:val="99"/>
    <w:rsid w:val="00B03F26"/>
    <w:pPr>
      <w:spacing w:after="0"/>
    </w:pPr>
    <w:rPr>
      <w:b/>
      <w:noProof/>
      <w:color w:val="007A5F" w:themeColor="text2"/>
    </w:rPr>
  </w:style>
  <w:style w:type="paragraph" w:customStyle="1" w:styleId="AppendixHeading2">
    <w:name w:val="Appendix Heading 2"/>
    <w:basedOn w:val="BodyText"/>
    <w:next w:val="BodyText"/>
    <w:uiPriority w:val="99"/>
    <w:rsid w:val="000F4002"/>
    <w:pPr>
      <w:spacing w:before="240" w:line="240" w:lineRule="auto"/>
    </w:pPr>
    <w:rPr>
      <w:color w:val="007A5F" w:themeColor="text2"/>
      <w:sz w:val="24"/>
    </w:rPr>
  </w:style>
  <w:style w:type="paragraph" w:customStyle="1" w:styleId="ListNumberalpha">
    <w:name w:val="List Number alpha"/>
    <w:basedOn w:val="BodyText"/>
    <w:uiPriority w:val="99"/>
    <w:rsid w:val="00B35CA8"/>
    <w:pPr>
      <w:tabs>
        <w:tab w:val="num" w:pos="397"/>
      </w:tabs>
      <w:ind w:left="397"/>
    </w:pPr>
    <w:rPr>
      <w:lang w:val="fr-FR"/>
    </w:rPr>
  </w:style>
  <w:style w:type="paragraph" w:customStyle="1" w:styleId="ListNumberroman">
    <w:name w:val="List Number roman"/>
    <w:basedOn w:val="BodyText"/>
    <w:uiPriority w:val="99"/>
    <w:rsid w:val="00FE3FFD"/>
    <w:pPr>
      <w:tabs>
        <w:tab w:val="num" w:pos="397"/>
      </w:tabs>
      <w:ind w:left="794" w:hanging="397"/>
    </w:pPr>
  </w:style>
  <w:style w:type="paragraph" w:styleId="TOCHeading">
    <w:name w:val="TOC Heading"/>
    <w:basedOn w:val="TOCListheadings"/>
    <w:next w:val="Normal"/>
    <w:uiPriority w:val="39"/>
    <w:qFormat/>
    <w:rsid w:val="00EB20F1"/>
  </w:style>
  <w:style w:type="character" w:styleId="PlaceholderText">
    <w:name w:val="Placeholder Text"/>
    <w:basedOn w:val="DefaultParagraphFont"/>
    <w:uiPriority w:val="99"/>
    <w:semiHidden/>
    <w:rsid w:val="00BB3BDD"/>
    <w:rPr>
      <w:color w:val="808080"/>
    </w:rPr>
  </w:style>
  <w:style w:type="paragraph" w:customStyle="1" w:styleId="TableTitle">
    <w:name w:val="Table Title"/>
    <w:basedOn w:val="Normal"/>
    <w:next w:val="Normal"/>
    <w:qFormat/>
    <w:rsid w:val="00E26ECA"/>
    <w:pPr>
      <w:keepNext/>
      <w:spacing w:before="240" w:after="120"/>
      <w:contextualSpacing/>
    </w:pPr>
    <w:rPr>
      <w:rFonts w:cs="Arial"/>
      <w:b/>
      <w:sz w:val="24"/>
      <w:lang w:val="en-US" w:eastAsia="en-AU"/>
    </w:rPr>
  </w:style>
  <w:style w:type="paragraph" w:customStyle="1" w:styleId="Tablenumber">
    <w:name w:val="Table number"/>
    <w:basedOn w:val="ListNumber"/>
    <w:uiPriority w:val="99"/>
    <w:rsid w:val="00DD0666"/>
    <w:pPr>
      <w:spacing w:before="0" w:after="0" w:line="240" w:lineRule="auto"/>
      <w:ind w:left="230" w:hanging="230"/>
    </w:pPr>
    <w:rPr>
      <w:color w:val="007A5F" w:themeColor="text2"/>
      <w:sz w:val="18"/>
      <w:szCs w:val="18"/>
      <w:lang w:eastAsia="zh-CN"/>
    </w:rPr>
  </w:style>
  <w:style w:type="paragraph" w:styleId="Revision">
    <w:name w:val="Revision"/>
    <w:hidden/>
    <w:uiPriority w:val="99"/>
    <w:semiHidden/>
    <w:rsid w:val="004C2F2A"/>
    <w:rPr>
      <w:lang w:val="en-GB"/>
    </w:rPr>
  </w:style>
  <w:style w:type="character" w:customStyle="1" w:styleId="cf01">
    <w:name w:val="cf01"/>
    <w:basedOn w:val="DefaultParagraphFont"/>
    <w:rsid w:val="00DD0516"/>
    <w:rPr>
      <w:rFonts w:ascii="Segoe UI" w:hAnsi="Segoe UI" w:cs="Segoe UI" w:hint="default"/>
      <w:sz w:val="18"/>
      <w:szCs w:val="18"/>
    </w:rPr>
  </w:style>
  <w:style w:type="character" w:customStyle="1" w:styleId="cf11">
    <w:name w:val="cf11"/>
    <w:basedOn w:val="DefaultParagraphFont"/>
    <w:rsid w:val="00DD0516"/>
    <w:rPr>
      <w:rFonts w:ascii="Segoe UI" w:hAnsi="Segoe UI" w:cs="Segoe UI" w:hint="default"/>
      <w:i/>
      <w:iCs/>
      <w:color w:val="0000FF"/>
      <w:sz w:val="18"/>
      <w:szCs w:val="18"/>
    </w:rPr>
  </w:style>
  <w:style w:type="character" w:customStyle="1" w:styleId="CommentTextChar">
    <w:name w:val="Comment Text Char"/>
    <w:basedOn w:val="DefaultParagraphFont"/>
    <w:link w:val="CommentText"/>
    <w:semiHidden/>
    <w:rsid w:val="00AB325B"/>
    <w:rPr>
      <w:lang w:val="en-GB"/>
    </w:rPr>
  </w:style>
  <w:style w:type="paragraph" w:styleId="ListParagraph">
    <w:name w:val="List Paragraph"/>
    <w:basedOn w:val="Normal"/>
    <w:uiPriority w:val="34"/>
    <w:semiHidden/>
    <w:rsid w:val="009B51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52797">
      <w:bodyDiv w:val="1"/>
      <w:marLeft w:val="0"/>
      <w:marRight w:val="0"/>
      <w:marTop w:val="0"/>
      <w:marBottom w:val="0"/>
      <w:divBdr>
        <w:top w:val="none" w:sz="0" w:space="0" w:color="auto"/>
        <w:left w:val="none" w:sz="0" w:space="0" w:color="auto"/>
        <w:bottom w:val="none" w:sz="0" w:space="0" w:color="auto"/>
        <w:right w:val="none" w:sz="0" w:space="0" w:color="auto"/>
      </w:divBdr>
    </w:div>
    <w:div w:id="519390604">
      <w:bodyDiv w:val="1"/>
      <w:marLeft w:val="0"/>
      <w:marRight w:val="0"/>
      <w:marTop w:val="0"/>
      <w:marBottom w:val="0"/>
      <w:divBdr>
        <w:top w:val="none" w:sz="0" w:space="0" w:color="auto"/>
        <w:left w:val="none" w:sz="0" w:space="0" w:color="auto"/>
        <w:bottom w:val="none" w:sz="0" w:space="0" w:color="auto"/>
        <w:right w:val="none" w:sz="0" w:space="0" w:color="auto"/>
      </w:divBdr>
    </w:div>
    <w:div w:id="598830176">
      <w:bodyDiv w:val="1"/>
      <w:marLeft w:val="0"/>
      <w:marRight w:val="0"/>
      <w:marTop w:val="0"/>
      <w:marBottom w:val="0"/>
      <w:divBdr>
        <w:top w:val="none" w:sz="0" w:space="0" w:color="auto"/>
        <w:left w:val="none" w:sz="0" w:space="0" w:color="auto"/>
        <w:bottom w:val="none" w:sz="0" w:space="0" w:color="auto"/>
        <w:right w:val="none" w:sz="0" w:space="0" w:color="auto"/>
      </w:divBdr>
    </w:div>
    <w:div w:id="599066351">
      <w:bodyDiv w:val="1"/>
      <w:marLeft w:val="0"/>
      <w:marRight w:val="0"/>
      <w:marTop w:val="0"/>
      <w:marBottom w:val="0"/>
      <w:divBdr>
        <w:top w:val="none" w:sz="0" w:space="0" w:color="auto"/>
        <w:left w:val="none" w:sz="0" w:space="0" w:color="auto"/>
        <w:bottom w:val="none" w:sz="0" w:space="0" w:color="auto"/>
        <w:right w:val="none" w:sz="0" w:space="0" w:color="auto"/>
      </w:divBdr>
    </w:div>
    <w:div w:id="810443423">
      <w:bodyDiv w:val="1"/>
      <w:marLeft w:val="0"/>
      <w:marRight w:val="0"/>
      <w:marTop w:val="0"/>
      <w:marBottom w:val="0"/>
      <w:divBdr>
        <w:top w:val="none" w:sz="0" w:space="0" w:color="auto"/>
        <w:left w:val="none" w:sz="0" w:space="0" w:color="auto"/>
        <w:bottom w:val="none" w:sz="0" w:space="0" w:color="auto"/>
        <w:right w:val="none" w:sz="0" w:space="0" w:color="auto"/>
      </w:divBdr>
    </w:div>
    <w:div w:id="1300456969">
      <w:bodyDiv w:val="1"/>
      <w:marLeft w:val="0"/>
      <w:marRight w:val="0"/>
      <w:marTop w:val="0"/>
      <w:marBottom w:val="0"/>
      <w:divBdr>
        <w:top w:val="none" w:sz="0" w:space="0" w:color="auto"/>
        <w:left w:val="none" w:sz="0" w:space="0" w:color="auto"/>
        <w:bottom w:val="none" w:sz="0" w:space="0" w:color="auto"/>
        <w:right w:val="none" w:sz="0" w:space="0" w:color="auto"/>
      </w:divBdr>
    </w:div>
    <w:div w:id="142876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header" Target="header6.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Goodwin\Documents\OneDrive%20-%20ERM\Liverpool%20Bay%20Comparative%20Assessment.dotx" TargetMode="External"/></Relationships>
</file>

<file path=word/theme/theme1.xml><?xml version="1.0" encoding="utf-8"?>
<a:theme xmlns:a="http://schemas.openxmlformats.org/drawingml/2006/main" name="Office Theme">
  <a:themeElements>
    <a:clrScheme name="ERM colours">
      <a:dk1>
        <a:sysClr val="windowText" lastClr="000000"/>
      </a:dk1>
      <a:lt1>
        <a:sysClr val="window" lastClr="FFFFFF"/>
      </a:lt1>
      <a:dk2>
        <a:srgbClr val="007A5F"/>
      </a:dk2>
      <a:lt2>
        <a:srgbClr val="666F74"/>
      </a:lt2>
      <a:accent1>
        <a:srgbClr val="003366"/>
      </a:accent1>
      <a:accent2>
        <a:srgbClr val="D28700"/>
      </a:accent2>
      <a:accent3>
        <a:srgbClr val="6A83B2"/>
      </a:accent3>
      <a:accent4>
        <a:srgbClr val="C40043"/>
      </a:accent4>
      <a:accent5>
        <a:srgbClr val="008DD6"/>
      </a:accent5>
      <a:accent6>
        <a:srgbClr val="B1A800"/>
      </a:accent6>
      <a:hlink>
        <a:srgbClr val="007A5F"/>
      </a:hlink>
      <a:folHlink>
        <a:srgbClr val="666F74"/>
      </a:folHlink>
    </a:clrScheme>
    <a:fontScheme name="ERM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1267364801D842B5512DF42C080EEC" ma:contentTypeVersion="16" ma:contentTypeDescription="Create a new document." ma:contentTypeScope="" ma:versionID="7ee62c3613cb00331f878078dac615f4">
  <xsd:schema xmlns:xsd="http://www.w3.org/2001/XMLSchema" xmlns:xs="http://www.w3.org/2001/XMLSchema" xmlns:p="http://schemas.microsoft.com/office/2006/metadata/properties" xmlns:ns2="ed0a98af-ce9f-4376-9ae3-1ade9c870c3b" xmlns:ns3="c79d65ef-79f1-45ab-88e4-b5b9a5c984a1" targetNamespace="http://schemas.microsoft.com/office/2006/metadata/properties" ma:root="true" ma:fieldsID="e0fcd36fc1fdadf28f630b611d21dc4b" ns2:_="" ns3:_="">
    <xsd:import namespace="ed0a98af-ce9f-4376-9ae3-1ade9c870c3b"/>
    <xsd:import namespace="c79d65ef-79f1-45ab-88e4-b5b9a5c984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a98af-ce9f-4376-9ae3-1ade9c870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da5194d-3dcf-433e-8251-bab4c487dbd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9d65ef-79f1-45ab-88e4-b5b9a5c984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ecb5663-1046-4148-9d6d-0d599d546018}" ma:internalName="TaxCatchAll" ma:showField="CatchAllData" ma:web="c79d65ef-79f1-45ab-88e4-b5b9a5c984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79d65ef-79f1-45ab-88e4-b5b9a5c984a1" xsi:nil="true"/>
    <lcf76f155ced4ddcb4097134ff3c332f xmlns="ed0a98af-ce9f-4376-9ae3-1ade9c870c3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502ED8-93A6-43E5-9328-A83FF1767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a98af-ce9f-4376-9ae3-1ade9c870c3b"/>
    <ds:schemaRef ds:uri="c79d65ef-79f1-45ab-88e4-b5b9a5c984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36650F-36A4-4E4D-A37F-500DDEC77954}">
  <ds:schemaRefs>
    <ds:schemaRef ds:uri="http://schemas.openxmlformats.org/officeDocument/2006/bibliography"/>
  </ds:schemaRefs>
</ds:datastoreItem>
</file>

<file path=customXml/itemProps3.xml><?xml version="1.0" encoding="utf-8"?>
<ds:datastoreItem xmlns:ds="http://schemas.openxmlformats.org/officeDocument/2006/customXml" ds:itemID="{2063D6DF-4F15-4B33-8AE3-527B40EFDD57}">
  <ds:schemaRefs>
    <ds:schemaRef ds:uri="http://schemas.microsoft.com/office/2006/metadata/properties"/>
    <ds:schemaRef ds:uri="http://schemas.microsoft.com/office/infopath/2007/PartnerControls"/>
    <ds:schemaRef ds:uri="c79d65ef-79f1-45ab-88e4-b5b9a5c984a1"/>
    <ds:schemaRef ds:uri="ed0a98af-ce9f-4376-9ae3-1ade9c870c3b"/>
  </ds:schemaRefs>
</ds:datastoreItem>
</file>

<file path=customXml/itemProps4.xml><?xml version="1.0" encoding="utf-8"?>
<ds:datastoreItem xmlns:ds="http://schemas.openxmlformats.org/officeDocument/2006/customXml" ds:itemID="{025B909C-A2E1-4897-98F2-BCEBB39A3893}">
  <ds:schemaRefs>
    <ds:schemaRef ds:uri="http://schemas.microsoft.com/sharepoint/v3/contenttype/forms"/>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Liverpool Bay Comparative Assessment</Template>
  <TotalTime>4</TotalTime>
  <Pages>17</Pages>
  <Words>3307</Words>
  <Characters>20019</Characters>
  <Application>Microsoft Office Word</Application>
  <DocSecurity>0</DocSecurity>
  <Lines>166</Lines>
  <Paragraphs>46</Paragraphs>
  <ScaleCrop>false</ScaleCrop>
  <Company/>
  <LinksUpToDate>false</LinksUpToDate>
  <CharactersWithSpaces>23280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Max Goodwin</dc:creator>
  <cp:keywords/>
  <cp:lastModifiedBy>Brister Neil</cp:lastModifiedBy>
  <cp:revision>5</cp:revision>
  <cp:lastPrinted>2018-08-22T06:40:00Z</cp:lastPrinted>
  <dcterms:created xsi:type="dcterms:W3CDTF">2025-05-08T10:47:00Z</dcterms:created>
  <dcterms:modified xsi:type="dcterms:W3CDTF">2025-05-09T14:16:00Z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0x0101006C1267364801D842B5512DF42C080EEC</vt:lpwstr>
  </property>
</Properties>
</file>