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65E5" w14:textId="77777777" w:rsidR="000315EC" w:rsidRDefault="000315EC" w:rsidP="000315EC">
      <w:pPr>
        <w:jc w:val="center"/>
        <w:rPr>
          <w:b/>
          <w:bCs/>
        </w:rPr>
      </w:pPr>
      <w:r w:rsidRPr="000315EC">
        <w:rPr>
          <w:b/>
          <w:bCs/>
        </w:rPr>
        <w:t xml:space="preserve">GRETA WOOD (CL238), MILL HILL WASTE LAND, </w:t>
      </w:r>
    </w:p>
    <w:p w14:paraId="5BA6FFC1" w14:textId="02B29832" w:rsidR="000315EC" w:rsidRDefault="000315EC" w:rsidP="000315EC">
      <w:pPr>
        <w:jc w:val="center"/>
        <w:rPr>
          <w:b/>
          <w:bCs/>
        </w:rPr>
      </w:pPr>
      <w:r w:rsidRPr="000315EC">
        <w:rPr>
          <w:b/>
          <w:bCs/>
        </w:rPr>
        <w:t>BURTON-IN-LONSDALE, NORTH</w:t>
      </w:r>
      <w:r>
        <w:rPr>
          <w:b/>
          <w:bCs/>
        </w:rPr>
        <w:t xml:space="preserve"> </w:t>
      </w:r>
      <w:r w:rsidRPr="000315EC">
        <w:rPr>
          <w:b/>
          <w:bCs/>
        </w:rPr>
        <w:t>YORKSHIRE</w:t>
      </w:r>
    </w:p>
    <w:p w14:paraId="1A8C6211" w14:textId="3E263AB5" w:rsidR="000315EC" w:rsidRPr="000315EC" w:rsidRDefault="000315EC" w:rsidP="000315EC">
      <w:pPr>
        <w:jc w:val="center"/>
        <w:rPr>
          <w:b/>
          <w:bCs/>
        </w:rPr>
      </w:pPr>
      <w:r w:rsidRPr="000315EC">
        <w:rPr>
          <w:b/>
          <w:bCs/>
        </w:rPr>
        <w:t>NOTICE OF HEARING</w:t>
      </w:r>
    </w:p>
    <w:p w14:paraId="169AD95B" w14:textId="77777777" w:rsidR="000315EC" w:rsidRPr="000315EC" w:rsidRDefault="000315EC" w:rsidP="000315EC">
      <w:pPr>
        <w:jc w:val="center"/>
        <w:rPr>
          <w:b/>
          <w:bCs/>
        </w:rPr>
      </w:pPr>
      <w:r w:rsidRPr="000315EC">
        <w:rPr>
          <w:b/>
          <w:bCs/>
        </w:rPr>
        <w:t>COMMONS ACT 2006 – SCHEDULE 2(4)</w:t>
      </w:r>
    </w:p>
    <w:p w14:paraId="4D912DDB" w14:textId="77777777" w:rsidR="000315EC" w:rsidRDefault="000315EC" w:rsidP="000315EC">
      <w:pPr>
        <w:jc w:val="center"/>
        <w:rPr>
          <w:b/>
          <w:bCs/>
        </w:rPr>
      </w:pPr>
      <w:r w:rsidRPr="000315EC">
        <w:rPr>
          <w:b/>
          <w:bCs/>
        </w:rPr>
        <w:t>Application to register waste land of the manor as common land</w:t>
      </w:r>
    </w:p>
    <w:p w14:paraId="524ABD0E" w14:textId="77777777" w:rsidR="000315EC" w:rsidRDefault="000315EC" w:rsidP="000315EC">
      <w:pPr>
        <w:jc w:val="center"/>
        <w:rPr>
          <w:b/>
          <w:bCs/>
        </w:rPr>
      </w:pPr>
    </w:p>
    <w:p w14:paraId="42451FBC" w14:textId="08F274C2" w:rsidR="000315EC" w:rsidRPr="000315EC" w:rsidRDefault="000315EC" w:rsidP="000315EC">
      <w:pPr>
        <w:rPr>
          <w:rFonts w:ascii="Arial" w:hAnsi="Arial" w:cs="Arial"/>
        </w:rPr>
      </w:pPr>
      <w:r w:rsidRPr="000315EC">
        <w:rPr>
          <w:rFonts w:ascii="Arial" w:hAnsi="Arial" w:cs="Arial"/>
        </w:rPr>
        <w:t>An Inspector appointed by the Secretary of State for Environment, Food and Rural Affairs will hold a hearing at The Chamber at County Hall Northallerton</w:t>
      </w:r>
      <w:r>
        <w:rPr>
          <w:rFonts w:ascii="Arial" w:hAnsi="Arial" w:cs="Arial"/>
        </w:rPr>
        <w:t>, DL7 8AD</w:t>
      </w:r>
      <w:r w:rsidRPr="000315EC">
        <w:rPr>
          <w:rFonts w:ascii="Arial" w:hAnsi="Arial" w:cs="Arial"/>
        </w:rPr>
        <w:t xml:space="preserve"> at 10:00am on </w:t>
      </w:r>
      <w:r>
        <w:rPr>
          <w:rFonts w:ascii="Arial" w:hAnsi="Arial" w:cs="Arial"/>
        </w:rPr>
        <w:t>Wednesday</w:t>
      </w:r>
      <w:r w:rsidRPr="000315EC">
        <w:rPr>
          <w:rFonts w:ascii="Arial" w:hAnsi="Arial" w:cs="Arial"/>
        </w:rPr>
        <w:t xml:space="preserve"> 18 June 2025</w:t>
      </w:r>
      <w:r>
        <w:rPr>
          <w:rFonts w:ascii="Arial" w:hAnsi="Arial" w:cs="Arial"/>
        </w:rPr>
        <w:t xml:space="preserve"> </w:t>
      </w:r>
      <w:r w:rsidRPr="000315EC">
        <w:rPr>
          <w:rFonts w:ascii="Arial" w:hAnsi="Arial" w:cs="Arial"/>
        </w:rPr>
        <w:t xml:space="preserve">into an application by </w:t>
      </w:r>
      <w:r w:rsidR="00967A52">
        <w:rPr>
          <w:rFonts w:ascii="Arial" w:hAnsi="Arial" w:cs="Arial"/>
        </w:rPr>
        <w:t>The Open Spaces Society</w:t>
      </w:r>
      <w:r w:rsidRPr="000315EC">
        <w:rPr>
          <w:rFonts w:ascii="Arial" w:hAnsi="Arial" w:cs="Arial"/>
        </w:rPr>
        <w:t xml:space="preserve"> under Schedule 2(4) to the Commons Act 2006. </w:t>
      </w:r>
    </w:p>
    <w:p w14:paraId="70DF490F" w14:textId="77777777" w:rsidR="000315EC" w:rsidRPr="000315EC" w:rsidRDefault="000315EC" w:rsidP="000315EC">
      <w:pPr>
        <w:rPr>
          <w:rFonts w:ascii="Arial" w:hAnsi="Arial" w:cs="Arial"/>
        </w:rPr>
      </w:pPr>
      <w:r w:rsidRPr="000315EC">
        <w:rPr>
          <w:rFonts w:ascii="Arial" w:hAnsi="Arial" w:cs="Arial"/>
        </w:rPr>
        <w:t> </w:t>
      </w:r>
    </w:p>
    <w:p w14:paraId="4102B584" w14:textId="0AC0B07F" w:rsidR="000315EC" w:rsidRPr="000315EC" w:rsidRDefault="000315EC" w:rsidP="000315EC">
      <w:pPr>
        <w:rPr>
          <w:rFonts w:ascii="Arial" w:hAnsi="Arial" w:cs="Arial"/>
        </w:rPr>
      </w:pPr>
      <w:r w:rsidRPr="000315EC">
        <w:rPr>
          <w:rFonts w:ascii="Arial" w:hAnsi="Arial" w:cs="Arial"/>
        </w:rPr>
        <w:t xml:space="preserve">The application was duly made to </w:t>
      </w:r>
      <w:r w:rsidR="00967A52">
        <w:rPr>
          <w:rFonts w:ascii="Arial" w:hAnsi="Arial" w:cs="Arial"/>
        </w:rPr>
        <w:t>North Yorkshire Council</w:t>
      </w:r>
      <w:r w:rsidRPr="000315EC">
        <w:rPr>
          <w:rFonts w:ascii="Arial" w:hAnsi="Arial" w:cs="Arial"/>
        </w:rPr>
        <w:t xml:space="preserve"> and is referred to the Planning Inspectorate for determination under regulation 26 of the Commons Registration (England) Regulations 2014. </w:t>
      </w:r>
    </w:p>
    <w:p w14:paraId="1FFA668A" w14:textId="77777777" w:rsidR="000315EC" w:rsidRPr="000315EC" w:rsidRDefault="000315EC" w:rsidP="000315EC">
      <w:pPr>
        <w:rPr>
          <w:rFonts w:ascii="Arial" w:hAnsi="Arial" w:cs="Arial"/>
        </w:rPr>
      </w:pPr>
      <w:r w:rsidRPr="000315EC">
        <w:rPr>
          <w:rFonts w:ascii="Arial" w:hAnsi="Arial" w:cs="Arial"/>
        </w:rPr>
        <w:t> </w:t>
      </w:r>
    </w:p>
    <w:p w14:paraId="643C90F3" w14:textId="54B25BCB" w:rsidR="000315EC" w:rsidRPr="000315EC" w:rsidRDefault="000315EC" w:rsidP="000315EC">
      <w:pPr>
        <w:rPr>
          <w:rFonts w:ascii="Arial" w:hAnsi="Arial" w:cs="Arial"/>
        </w:rPr>
      </w:pPr>
      <w:r w:rsidRPr="000315EC">
        <w:rPr>
          <w:rFonts w:ascii="Arial" w:hAnsi="Arial" w:cs="Arial"/>
        </w:rPr>
        <w:t xml:space="preserve">The hearing will begin at 10:00am on </w:t>
      </w:r>
      <w:r w:rsidR="00967A52">
        <w:rPr>
          <w:rFonts w:ascii="Arial" w:hAnsi="Arial" w:cs="Arial"/>
        </w:rPr>
        <w:t>Wednesday</w:t>
      </w:r>
      <w:r w:rsidR="00967A52" w:rsidRPr="000315EC">
        <w:rPr>
          <w:rFonts w:ascii="Arial" w:hAnsi="Arial" w:cs="Arial"/>
        </w:rPr>
        <w:t xml:space="preserve"> 18 June 2025</w:t>
      </w:r>
      <w:r w:rsidRPr="000315EC">
        <w:rPr>
          <w:rFonts w:ascii="Arial" w:hAnsi="Arial" w:cs="Arial"/>
        </w:rPr>
        <w:t>.  Anyone can attend the hearing.  Anyone who wants to be heard on the subject matter of the application may, at the discretion of the Inspector, give evidence at the hearing or arrange for someone to do so on their behalf. </w:t>
      </w:r>
    </w:p>
    <w:p w14:paraId="0291ABCC" w14:textId="77777777" w:rsidR="000315EC" w:rsidRPr="000315EC" w:rsidRDefault="000315EC" w:rsidP="000315EC">
      <w:pPr>
        <w:rPr>
          <w:rFonts w:ascii="Arial" w:hAnsi="Arial" w:cs="Arial"/>
        </w:rPr>
      </w:pPr>
      <w:r w:rsidRPr="000315EC">
        <w:rPr>
          <w:rFonts w:ascii="Arial" w:hAnsi="Arial" w:cs="Arial"/>
        </w:rPr>
        <w:t> </w:t>
      </w:r>
    </w:p>
    <w:p w14:paraId="29786BB4" w14:textId="3DA2278F" w:rsidR="000315EC" w:rsidRPr="000315EC" w:rsidRDefault="000315EC" w:rsidP="00967A52">
      <w:pPr>
        <w:rPr>
          <w:rFonts w:ascii="Arial" w:hAnsi="Arial" w:cs="Arial"/>
        </w:rPr>
      </w:pPr>
      <w:r w:rsidRPr="000315EC">
        <w:rPr>
          <w:rFonts w:ascii="Arial" w:hAnsi="Arial" w:cs="Arial"/>
        </w:rPr>
        <w:t xml:space="preserve">Copies of the application documents can be inspected </w:t>
      </w:r>
      <w:r w:rsidR="00967A52" w:rsidRPr="000315EC">
        <w:rPr>
          <w:rFonts w:ascii="Arial" w:hAnsi="Arial" w:cs="Arial"/>
        </w:rPr>
        <w:t>at </w:t>
      </w:r>
      <w:r w:rsidR="00967A52" w:rsidRPr="00967A52">
        <w:t>County</w:t>
      </w:r>
      <w:r w:rsidR="00967A52" w:rsidRPr="00967A52">
        <w:rPr>
          <w:rFonts w:ascii="Arial" w:hAnsi="Arial" w:cs="Arial"/>
        </w:rPr>
        <w:t xml:space="preserve"> Hall, Northallerton, North Yorkshire DL7 8AD or </w:t>
      </w:r>
      <w:r w:rsidR="00967A52">
        <w:rPr>
          <w:rFonts w:ascii="Arial" w:hAnsi="Arial" w:cs="Arial"/>
        </w:rPr>
        <w:t xml:space="preserve">a copy can be requested by </w:t>
      </w:r>
      <w:r w:rsidR="00967A52" w:rsidRPr="00967A52">
        <w:rPr>
          <w:rFonts w:ascii="Arial" w:hAnsi="Arial" w:cs="Arial"/>
        </w:rPr>
        <w:t xml:space="preserve">e-mail to </w:t>
      </w:r>
      <w:hyperlink r:id="rId4" w:history="1">
        <w:r w:rsidR="00967A52" w:rsidRPr="0017493E">
          <w:rPr>
            <w:rStyle w:val="Hyperlink"/>
            <w:rFonts w:ascii="Arial" w:hAnsi="Arial" w:cs="Arial"/>
          </w:rPr>
          <w:t>commons.registration@northyorks.gov.uk</w:t>
        </w:r>
      </w:hyperlink>
      <w:r w:rsidR="00967A52">
        <w:rPr>
          <w:rFonts w:ascii="Arial" w:hAnsi="Arial" w:cs="Arial"/>
        </w:rPr>
        <w:t xml:space="preserve"> </w:t>
      </w:r>
      <w:r w:rsidRPr="000315EC">
        <w:rPr>
          <w:rFonts w:ascii="Arial" w:hAnsi="Arial" w:cs="Arial"/>
        </w:rPr>
        <w:t>during the six weeks before the hearing. </w:t>
      </w:r>
    </w:p>
    <w:p w14:paraId="0BC8B3E2" w14:textId="77777777" w:rsidR="000315EC" w:rsidRPr="000315EC" w:rsidRDefault="000315EC" w:rsidP="000315EC">
      <w:pPr>
        <w:rPr>
          <w:rFonts w:ascii="Arial" w:hAnsi="Arial" w:cs="Arial"/>
        </w:rPr>
      </w:pPr>
      <w:r w:rsidRPr="000315EC">
        <w:rPr>
          <w:rFonts w:ascii="Arial" w:hAnsi="Arial" w:cs="Arial"/>
        </w:rPr>
        <w:t> </w:t>
      </w:r>
    </w:p>
    <w:p w14:paraId="2DA9A744" w14:textId="77777777" w:rsidR="000315EC" w:rsidRPr="000315EC" w:rsidRDefault="000315EC" w:rsidP="000315EC">
      <w:pPr>
        <w:rPr>
          <w:rFonts w:ascii="Arial" w:hAnsi="Arial" w:cs="Arial"/>
        </w:rPr>
      </w:pPr>
      <w:r w:rsidRPr="000315EC">
        <w:rPr>
          <w:rFonts w:ascii="Arial" w:hAnsi="Arial" w:cs="Arial"/>
        </w:rPr>
        <w:t> </w:t>
      </w:r>
    </w:p>
    <w:p w14:paraId="60829E17" w14:textId="77777777" w:rsidR="000315EC" w:rsidRPr="000315EC" w:rsidRDefault="000315EC" w:rsidP="000315EC">
      <w:pPr>
        <w:rPr>
          <w:rFonts w:ascii="Arial" w:hAnsi="Arial" w:cs="Arial"/>
        </w:rPr>
      </w:pPr>
      <w:r w:rsidRPr="000315EC">
        <w:rPr>
          <w:rFonts w:ascii="Arial" w:hAnsi="Arial" w:cs="Arial"/>
        </w:rPr>
        <w:t> </w:t>
      </w:r>
    </w:p>
    <w:p w14:paraId="0DF7AFA6" w14:textId="77777777" w:rsidR="000315EC" w:rsidRPr="000315EC" w:rsidRDefault="000315EC" w:rsidP="000315EC">
      <w:pPr>
        <w:rPr>
          <w:rFonts w:ascii="Arial" w:hAnsi="Arial" w:cs="Arial"/>
        </w:rPr>
      </w:pPr>
      <w:r w:rsidRPr="000315EC">
        <w:rPr>
          <w:rFonts w:ascii="Arial" w:hAnsi="Arial" w:cs="Arial"/>
        </w:rPr>
        <w:t> </w:t>
      </w:r>
    </w:p>
    <w:p w14:paraId="721A3E3B" w14:textId="10D45F16" w:rsidR="000315EC" w:rsidRPr="000315EC" w:rsidRDefault="000315EC" w:rsidP="00967A52">
      <w:pPr>
        <w:jc w:val="center"/>
        <w:rPr>
          <w:rFonts w:ascii="Arial" w:hAnsi="Arial" w:cs="Arial"/>
        </w:rPr>
      </w:pPr>
      <w:r w:rsidRPr="000315EC">
        <w:rPr>
          <w:rFonts w:ascii="Arial" w:hAnsi="Arial" w:cs="Arial"/>
        </w:rPr>
        <w:t>Defra Team (Specialist Casework)</w:t>
      </w:r>
    </w:p>
    <w:p w14:paraId="73D24FD9" w14:textId="3E508311" w:rsidR="000315EC" w:rsidRPr="000315EC" w:rsidRDefault="000315EC" w:rsidP="00967A52">
      <w:pPr>
        <w:jc w:val="center"/>
        <w:rPr>
          <w:rFonts w:ascii="Arial" w:hAnsi="Arial" w:cs="Arial"/>
        </w:rPr>
      </w:pPr>
      <w:r w:rsidRPr="000315EC">
        <w:rPr>
          <w:rFonts w:ascii="Arial" w:hAnsi="Arial" w:cs="Arial"/>
        </w:rPr>
        <w:t>The Planning Inspectorate</w:t>
      </w:r>
    </w:p>
    <w:p w14:paraId="664E1FC1" w14:textId="31C1063B" w:rsidR="000315EC" w:rsidRPr="000315EC" w:rsidRDefault="000315EC" w:rsidP="00967A52">
      <w:pPr>
        <w:jc w:val="center"/>
        <w:rPr>
          <w:rFonts w:ascii="Arial" w:hAnsi="Arial" w:cs="Arial"/>
        </w:rPr>
      </w:pPr>
      <w:r w:rsidRPr="000315EC">
        <w:rPr>
          <w:rFonts w:ascii="Arial" w:hAnsi="Arial" w:cs="Arial"/>
        </w:rPr>
        <w:t>On behalf of the Secretary of State for Environment, Food and Rural Affairs</w:t>
      </w:r>
    </w:p>
    <w:p w14:paraId="78A15826" w14:textId="77777777" w:rsidR="000315EC" w:rsidRPr="000315EC" w:rsidRDefault="000315EC" w:rsidP="000315EC">
      <w:pPr>
        <w:jc w:val="center"/>
        <w:rPr>
          <w:b/>
          <w:bCs/>
        </w:rPr>
      </w:pPr>
    </w:p>
    <w:sectPr w:rsidR="000315EC" w:rsidRPr="00031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EC"/>
    <w:rsid w:val="000315EC"/>
    <w:rsid w:val="00055048"/>
    <w:rsid w:val="00070EE1"/>
    <w:rsid w:val="004D028A"/>
    <w:rsid w:val="0057227E"/>
    <w:rsid w:val="0059089C"/>
    <w:rsid w:val="00766CAE"/>
    <w:rsid w:val="009026DF"/>
    <w:rsid w:val="00967A52"/>
    <w:rsid w:val="00EB6081"/>
    <w:rsid w:val="00ED17E8"/>
    <w:rsid w:val="00F05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201D"/>
  <w15:chartTrackingRefBased/>
  <w15:docId w15:val="{40B51B65-17D2-463A-885F-B08F90B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EC"/>
    <w:rPr>
      <w:rFonts w:eastAsiaTheme="majorEastAsia" w:cstheme="majorBidi"/>
      <w:color w:val="272727" w:themeColor="text1" w:themeTint="D8"/>
    </w:rPr>
  </w:style>
  <w:style w:type="paragraph" w:styleId="Title">
    <w:name w:val="Title"/>
    <w:basedOn w:val="Normal"/>
    <w:next w:val="Normal"/>
    <w:link w:val="TitleChar"/>
    <w:uiPriority w:val="10"/>
    <w:qFormat/>
    <w:rsid w:val="00031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EC"/>
    <w:pPr>
      <w:spacing w:before="160"/>
      <w:jc w:val="center"/>
    </w:pPr>
    <w:rPr>
      <w:i/>
      <w:iCs/>
      <w:color w:val="404040" w:themeColor="text1" w:themeTint="BF"/>
    </w:rPr>
  </w:style>
  <w:style w:type="character" w:customStyle="1" w:styleId="QuoteChar">
    <w:name w:val="Quote Char"/>
    <w:basedOn w:val="DefaultParagraphFont"/>
    <w:link w:val="Quote"/>
    <w:uiPriority w:val="29"/>
    <w:rsid w:val="000315EC"/>
    <w:rPr>
      <w:i/>
      <w:iCs/>
      <w:color w:val="404040" w:themeColor="text1" w:themeTint="BF"/>
    </w:rPr>
  </w:style>
  <w:style w:type="paragraph" w:styleId="ListParagraph">
    <w:name w:val="List Paragraph"/>
    <w:basedOn w:val="Normal"/>
    <w:uiPriority w:val="34"/>
    <w:qFormat/>
    <w:rsid w:val="000315EC"/>
    <w:pPr>
      <w:ind w:left="720"/>
      <w:contextualSpacing/>
    </w:pPr>
  </w:style>
  <w:style w:type="character" w:styleId="IntenseEmphasis">
    <w:name w:val="Intense Emphasis"/>
    <w:basedOn w:val="DefaultParagraphFont"/>
    <w:uiPriority w:val="21"/>
    <w:qFormat/>
    <w:rsid w:val="000315EC"/>
    <w:rPr>
      <w:i/>
      <w:iCs/>
      <w:color w:val="0F4761" w:themeColor="accent1" w:themeShade="BF"/>
    </w:rPr>
  </w:style>
  <w:style w:type="paragraph" w:styleId="IntenseQuote">
    <w:name w:val="Intense Quote"/>
    <w:basedOn w:val="Normal"/>
    <w:next w:val="Normal"/>
    <w:link w:val="IntenseQuoteChar"/>
    <w:uiPriority w:val="30"/>
    <w:qFormat/>
    <w:rsid w:val="00031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EC"/>
    <w:rPr>
      <w:i/>
      <w:iCs/>
      <w:color w:val="0F4761" w:themeColor="accent1" w:themeShade="BF"/>
    </w:rPr>
  </w:style>
  <w:style w:type="character" w:styleId="IntenseReference">
    <w:name w:val="Intense Reference"/>
    <w:basedOn w:val="DefaultParagraphFont"/>
    <w:uiPriority w:val="32"/>
    <w:qFormat/>
    <w:rsid w:val="000315EC"/>
    <w:rPr>
      <w:b/>
      <w:bCs/>
      <w:smallCaps/>
      <w:color w:val="0F4761" w:themeColor="accent1" w:themeShade="BF"/>
      <w:spacing w:val="5"/>
    </w:rPr>
  </w:style>
  <w:style w:type="character" w:styleId="Hyperlink">
    <w:name w:val="Hyperlink"/>
    <w:basedOn w:val="DefaultParagraphFont"/>
    <w:uiPriority w:val="99"/>
    <w:unhideWhenUsed/>
    <w:rsid w:val="000315EC"/>
    <w:rPr>
      <w:color w:val="467886" w:themeColor="hyperlink"/>
      <w:u w:val="single"/>
    </w:rPr>
  </w:style>
  <w:style w:type="character" w:styleId="UnresolvedMention">
    <w:name w:val="Unresolved Mention"/>
    <w:basedOn w:val="DefaultParagraphFont"/>
    <w:uiPriority w:val="99"/>
    <w:semiHidden/>
    <w:unhideWhenUsed/>
    <w:rsid w:val="0003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57721">
      <w:bodyDiv w:val="1"/>
      <w:marLeft w:val="0"/>
      <w:marRight w:val="0"/>
      <w:marTop w:val="0"/>
      <w:marBottom w:val="0"/>
      <w:divBdr>
        <w:top w:val="none" w:sz="0" w:space="0" w:color="auto"/>
        <w:left w:val="none" w:sz="0" w:space="0" w:color="auto"/>
        <w:bottom w:val="none" w:sz="0" w:space="0" w:color="auto"/>
        <w:right w:val="none" w:sz="0" w:space="0" w:color="auto"/>
      </w:divBdr>
      <w:divsChild>
        <w:div w:id="575674247">
          <w:marLeft w:val="0"/>
          <w:marRight w:val="0"/>
          <w:marTop w:val="0"/>
          <w:marBottom w:val="0"/>
          <w:divBdr>
            <w:top w:val="none" w:sz="0" w:space="0" w:color="auto"/>
            <w:left w:val="none" w:sz="0" w:space="0" w:color="auto"/>
            <w:bottom w:val="none" w:sz="0" w:space="0" w:color="auto"/>
            <w:right w:val="none" w:sz="0" w:space="0" w:color="auto"/>
          </w:divBdr>
        </w:div>
        <w:div w:id="904145637">
          <w:marLeft w:val="0"/>
          <w:marRight w:val="0"/>
          <w:marTop w:val="0"/>
          <w:marBottom w:val="0"/>
          <w:divBdr>
            <w:top w:val="none" w:sz="0" w:space="0" w:color="auto"/>
            <w:left w:val="none" w:sz="0" w:space="0" w:color="auto"/>
            <w:bottom w:val="none" w:sz="0" w:space="0" w:color="auto"/>
            <w:right w:val="none" w:sz="0" w:space="0" w:color="auto"/>
          </w:divBdr>
        </w:div>
        <w:div w:id="595820265">
          <w:marLeft w:val="0"/>
          <w:marRight w:val="0"/>
          <w:marTop w:val="0"/>
          <w:marBottom w:val="0"/>
          <w:divBdr>
            <w:top w:val="none" w:sz="0" w:space="0" w:color="auto"/>
            <w:left w:val="none" w:sz="0" w:space="0" w:color="auto"/>
            <w:bottom w:val="none" w:sz="0" w:space="0" w:color="auto"/>
            <w:right w:val="none" w:sz="0" w:space="0" w:color="auto"/>
          </w:divBdr>
        </w:div>
        <w:div w:id="1536963086">
          <w:marLeft w:val="0"/>
          <w:marRight w:val="0"/>
          <w:marTop w:val="0"/>
          <w:marBottom w:val="0"/>
          <w:divBdr>
            <w:top w:val="none" w:sz="0" w:space="0" w:color="auto"/>
            <w:left w:val="none" w:sz="0" w:space="0" w:color="auto"/>
            <w:bottom w:val="none" w:sz="0" w:space="0" w:color="auto"/>
            <w:right w:val="none" w:sz="0" w:space="0" w:color="auto"/>
          </w:divBdr>
        </w:div>
        <w:div w:id="1507669251">
          <w:marLeft w:val="0"/>
          <w:marRight w:val="0"/>
          <w:marTop w:val="0"/>
          <w:marBottom w:val="0"/>
          <w:divBdr>
            <w:top w:val="none" w:sz="0" w:space="0" w:color="auto"/>
            <w:left w:val="none" w:sz="0" w:space="0" w:color="auto"/>
            <w:bottom w:val="none" w:sz="0" w:space="0" w:color="auto"/>
            <w:right w:val="none" w:sz="0" w:space="0" w:color="auto"/>
          </w:divBdr>
        </w:div>
        <w:div w:id="1319118561">
          <w:marLeft w:val="0"/>
          <w:marRight w:val="0"/>
          <w:marTop w:val="0"/>
          <w:marBottom w:val="0"/>
          <w:divBdr>
            <w:top w:val="none" w:sz="0" w:space="0" w:color="auto"/>
            <w:left w:val="none" w:sz="0" w:space="0" w:color="auto"/>
            <w:bottom w:val="none" w:sz="0" w:space="0" w:color="auto"/>
            <w:right w:val="none" w:sz="0" w:space="0" w:color="auto"/>
          </w:divBdr>
        </w:div>
        <w:div w:id="153181727">
          <w:marLeft w:val="0"/>
          <w:marRight w:val="0"/>
          <w:marTop w:val="0"/>
          <w:marBottom w:val="0"/>
          <w:divBdr>
            <w:top w:val="none" w:sz="0" w:space="0" w:color="auto"/>
            <w:left w:val="none" w:sz="0" w:space="0" w:color="auto"/>
            <w:bottom w:val="none" w:sz="0" w:space="0" w:color="auto"/>
            <w:right w:val="none" w:sz="0" w:space="0" w:color="auto"/>
          </w:divBdr>
        </w:div>
        <w:div w:id="1586451393">
          <w:marLeft w:val="0"/>
          <w:marRight w:val="0"/>
          <w:marTop w:val="0"/>
          <w:marBottom w:val="0"/>
          <w:divBdr>
            <w:top w:val="none" w:sz="0" w:space="0" w:color="auto"/>
            <w:left w:val="none" w:sz="0" w:space="0" w:color="auto"/>
            <w:bottom w:val="none" w:sz="0" w:space="0" w:color="auto"/>
            <w:right w:val="none" w:sz="0" w:space="0" w:color="auto"/>
          </w:divBdr>
        </w:div>
        <w:div w:id="893540635">
          <w:marLeft w:val="0"/>
          <w:marRight w:val="0"/>
          <w:marTop w:val="0"/>
          <w:marBottom w:val="0"/>
          <w:divBdr>
            <w:top w:val="none" w:sz="0" w:space="0" w:color="auto"/>
            <w:left w:val="none" w:sz="0" w:space="0" w:color="auto"/>
            <w:bottom w:val="none" w:sz="0" w:space="0" w:color="auto"/>
            <w:right w:val="none" w:sz="0" w:space="0" w:color="auto"/>
          </w:divBdr>
        </w:div>
        <w:div w:id="2047101894">
          <w:marLeft w:val="0"/>
          <w:marRight w:val="0"/>
          <w:marTop w:val="0"/>
          <w:marBottom w:val="0"/>
          <w:divBdr>
            <w:top w:val="none" w:sz="0" w:space="0" w:color="auto"/>
            <w:left w:val="none" w:sz="0" w:space="0" w:color="auto"/>
            <w:bottom w:val="none" w:sz="0" w:space="0" w:color="auto"/>
            <w:right w:val="none" w:sz="0" w:space="0" w:color="auto"/>
          </w:divBdr>
        </w:div>
        <w:div w:id="2113357575">
          <w:marLeft w:val="0"/>
          <w:marRight w:val="0"/>
          <w:marTop w:val="0"/>
          <w:marBottom w:val="0"/>
          <w:divBdr>
            <w:top w:val="none" w:sz="0" w:space="0" w:color="auto"/>
            <w:left w:val="none" w:sz="0" w:space="0" w:color="auto"/>
            <w:bottom w:val="none" w:sz="0" w:space="0" w:color="auto"/>
            <w:right w:val="none" w:sz="0" w:space="0" w:color="auto"/>
          </w:divBdr>
        </w:div>
        <w:div w:id="1767920965">
          <w:marLeft w:val="0"/>
          <w:marRight w:val="0"/>
          <w:marTop w:val="0"/>
          <w:marBottom w:val="0"/>
          <w:divBdr>
            <w:top w:val="none" w:sz="0" w:space="0" w:color="auto"/>
            <w:left w:val="none" w:sz="0" w:space="0" w:color="auto"/>
            <w:bottom w:val="none" w:sz="0" w:space="0" w:color="auto"/>
            <w:right w:val="none" w:sz="0" w:space="0" w:color="auto"/>
          </w:divBdr>
        </w:div>
        <w:div w:id="1199318677">
          <w:marLeft w:val="0"/>
          <w:marRight w:val="0"/>
          <w:marTop w:val="0"/>
          <w:marBottom w:val="0"/>
          <w:divBdr>
            <w:top w:val="none" w:sz="0" w:space="0" w:color="auto"/>
            <w:left w:val="none" w:sz="0" w:space="0" w:color="auto"/>
            <w:bottom w:val="none" w:sz="0" w:space="0" w:color="auto"/>
            <w:right w:val="none" w:sz="0" w:space="0" w:color="auto"/>
          </w:divBdr>
        </w:div>
        <w:div w:id="653459884">
          <w:marLeft w:val="0"/>
          <w:marRight w:val="0"/>
          <w:marTop w:val="0"/>
          <w:marBottom w:val="0"/>
          <w:divBdr>
            <w:top w:val="none" w:sz="0" w:space="0" w:color="auto"/>
            <w:left w:val="none" w:sz="0" w:space="0" w:color="auto"/>
            <w:bottom w:val="none" w:sz="0" w:space="0" w:color="auto"/>
            <w:right w:val="none" w:sz="0" w:space="0" w:color="auto"/>
          </w:divBdr>
        </w:div>
      </w:divsChild>
    </w:div>
    <w:div w:id="1715933120">
      <w:bodyDiv w:val="1"/>
      <w:marLeft w:val="0"/>
      <w:marRight w:val="0"/>
      <w:marTop w:val="0"/>
      <w:marBottom w:val="0"/>
      <w:divBdr>
        <w:top w:val="none" w:sz="0" w:space="0" w:color="auto"/>
        <w:left w:val="none" w:sz="0" w:space="0" w:color="auto"/>
        <w:bottom w:val="none" w:sz="0" w:space="0" w:color="auto"/>
        <w:right w:val="none" w:sz="0" w:space="0" w:color="auto"/>
      </w:divBdr>
      <w:divsChild>
        <w:div w:id="1042944233">
          <w:marLeft w:val="0"/>
          <w:marRight w:val="0"/>
          <w:marTop w:val="0"/>
          <w:marBottom w:val="0"/>
          <w:divBdr>
            <w:top w:val="none" w:sz="0" w:space="0" w:color="auto"/>
            <w:left w:val="none" w:sz="0" w:space="0" w:color="auto"/>
            <w:bottom w:val="none" w:sz="0" w:space="0" w:color="auto"/>
            <w:right w:val="none" w:sz="0" w:space="0" w:color="auto"/>
          </w:divBdr>
        </w:div>
        <w:div w:id="1020089724">
          <w:marLeft w:val="0"/>
          <w:marRight w:val="0"/>
          <w:marTop w:val="0"/>
          <w:marBottom w:val="0"/>
          <w:divBdr>
            <w:top w:val="none" w:sz="0" w:space="0" w:color="auto"/>
            <w:left w:val="none" w:sz="0" w:space="0" w:color="auto"/>
            <w:bottom w:val="none" w:sz="0" w:space="0" w:color="auto"/>
            <w:right w:val="none" w:sz="0" w:space="0" w:color="auto"/>
          </w:divBdr>
        </w:div>
        <w:div w:id="176316165">
          <w:marLeft w:val="0"/>
          <w:marRight w:val="0"/>
          <w:marTop w:val="0"/>
          <w:marBottom w:val="0"/>
          <w:divBdr>
            <w:top w:val="none" w:sz="0" w:space="0" w:color="auto"/>
            <w:left w:val="none" w:sz="0" w:space="0" w:color="auto"/>
            <w:bottom w:val="none" w:sz="0" w:space="0" w:color="auto"/>
            <w:right w:val="none" w:sz="0" w:space="0" w:color="auto"/>
          </w:divBdr>
        </w:div>
        <w:div w:id="1734966320">
          <w:marLeft w:val="0"/>
          <w:marRight w:val="0"/>
          <w:marTop w:val="0"/>
          <w:marBottom w:val="0"/>
          <w:divBdr>
            <w:top w:val="none" w:sz="0" w:space="0" w:color="auto"/>
            <w:left w:val="none" w:sz="0" w:space="0" w:color="auto"/>
            <w:bottom w:val="none" w:sz="0" w:space="0" w:color="auto"/>
            <w:right w:val="none" w:sz="0" w:space="0" w:color="auto"/>
          </w:divBdr>
        </w:div>
        <w:div w:id="1981423089">
          <w:marLeft w:val="0"/>
          <w:marRight w:val="0"/>
          <w:marTop w:val="0"/>
          <w:marBottom w:val="0"/>
          <w:divBdr>
            <w:top w:val="none" w:sz="0" w:space="0" w:color="auto"/>
            <w:left w:val="none" w:sz="0" w:space="0" w:color="auto"/>
            <w:bottom w:val="none" w:sz="0" w:space="0" w:color="auto"/>
            <w:right w:val="none" w:sz="0" w:space="0" w:color="auto"/>
          </w:divBdr>
        </w:div>
        <w:div w:id="1173642095">
          <w:marLeft w:val="0"/>
          <w:marRight w:val="0"/>
          <w:marTop w:val="0"/>
          <w:marBottom w:val="0"/>
          <w:divBdr>
            <w:top w:val="none" w:sz="0" w:space="0" w:color="auto"/>
            <w:left w:val="none" w:sz="0" w:space="0" w:color="auto"/>
            <w:bottom w:val="none" w:sz="0" w:space="0" w:color="auto"/>
            <w:right w:val="none" w:sz="0" w:space="0" w:color="auto"/>
          </w:divBdr>
        </w:div>
        <w:div w:id="1262644287">
          <w:marLeft w:val="0"/>
          <w:marRight w:val="0"/>
          <w:marTop w:val="0"/>
          <w:marBottom w:val="0"/>
          <w:divBdr>
            <w:top w:val="none" w:sz="0" w:space="0" w:color="auto"/>
            <w:left w:val="none" w:sz="0" w:space="0" w:color="auto"/>
            <w:bottom w:val="none" w:sz="0" w:space="0" w:color="auto"/>
            <w:right w:val="none" w:sz="0" w:space="0" w:color="auto"/>
          </w:divBdr>
        </w:div>
        <w:div w:id="1475945678">
          <w:marLeft w:val="0"/>
          <w:marRight w:val="0"/>
          <w:marTop w:val="0"/>
          <w:marBottom w:val="0"/>
          <w:divBdr>
            <w:top w:val="none" w:sz="0" w:space="0" w:color="auto"/>
            <w:left w:val="none" w:sz="0" w:space="0" w:color="auto"/>
            <w:bottom w:val="none" w:sz="0" w:space="0" w:color="auto"/>
            <w:right w:val="none" w:sz="0" w:space="0" w:color="auto"/>
          </w:divBdr>
        </w:div>
        <w:div w:id="258292067">
          <w:marLeft w:val="0"/>
          <w:marRight w:val="0"/>
          <w:marTop w:val="0"/>
          <w:marBottom w:val="0"/>
          <w:divBdr>
            <w:top w:val="none" w:sz="0" w:space="0" w:color="auto"/>
            <w:left w:val="none" w:sz="0" w:space="0" w:color="auto"/>
            <w:bottom w:val="none" w:sz="0" w:space="0" w:color="auto"/>
            <w:right w:val="none" w:sz="0" w:space="0" w:color="auto"/>
          </w:divBdr>
        </w:div>
        <w:div w:id="711616345">
          <w:marLeft w:val="0"/>
          <w:marRight w:val="0"/>
          <w:marTop w:val="0"/>
          <w:marBottom w:val="0"/>
          <w:divBdr>
            <w:top w:val="none" w:sz="0" w:space="0" w:color="auto"/>
            <w:left w:val="none" w:sz="0" w:space="0" w:color="auto"/>
            <w:bottom w:val="none" w:sz="0" w:space="0" w:color="auto"/>
            <w:right w:val="none" w:sz="0" w:space="0" w:color="auto"/>
          </w:divBdr>
        </w:div>
        <w:div w:id="1695958871">
          <w:marLeft w:val="0"/>
          <w:marRight w:val="0"/>
          <w:marTop w:val="0"/>
          <w:marBottom w:val="0"/>
          <w:divBdr>
            <w:top w:val="none" w:sz="0" w:space="0" w:color="auto"/>
            <w:left w:val="none" w:sz="0" w:space="0" w:color="auto"/>
            <w:bottom w:val="none" w:sz="0" w:space="0" w:color="auto"/>
            <w:right w:val="none" w:sz="0" w:space="0" w:color="auto"/>
          </w:divBdr>
        </w:div>
        <w:div w:id="1610896972">
          <w:marLeft w:val="0"/>
          <w:marRight w:val="0"/>
          <w:marTop w:val="0"/>
          <w:marBottom w:val="0"/>
          <w:divBdr>
            <w:top w:val="none" w:sz="0" w:space="0" w:color="auto"/>
            <w:left w:val="none" w:sz="0" w:space="0" w:color="auto"/>
            <w:bottom w:val="none" w:sz="0" w:space="0" w:color="auto"/>
            <w:right w:val="none" w:sz="0" w:space="0" w:color="auto"/>
          </w:divBdr>
        </w:div>
        <w:div w:id="961694880">
          <w:marLeft w:val="0"/>
          <w:marRight w:val="0"/>
          <w:marTop w:val="0"/>
          <w:marBottom w:val="0"/>
          <w:divBdr>
            <w:top w:val="none" w:sz="0" w:space="0" w:color="auto"/>
            <w:left w:val="none" w:sz="0" w:space="0" w:color="auto"/>
            <w:bottom w:val="none" w:sz="0" w:space="0" w:color="auto"/>
            <w:right w:val="none" w:sz="0" w:space="0" w:color="auto"/>
          </w:divBdr>
        </w:div>
        <w:div w:id="94018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ons.registration@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Gibbins, Matthew</dc:creator>
  <cp:keywords/>
  <dc:description/>
  <cp:lastModifiedBy>Atwell, Rachel</cp:lastModifiedBy>
  <cp:revision>2</cp:revision>
  <dcterms:created xsi:type="dcterms:W3CDTF">2025-05-07T13:25:00Z</dcterms:created>
  <dcterms:modified xsi:type="dcterms:W3CDTF">2025-05-07T13:25:00Z</dcterms:modified>
</cp:coreProperties>
</file>