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8620601" w:rsidR="00C779E8" w:rsidRDefault="00A37DE3">
      <w:r>
        <w:rPr>
          <w:noProof/>
        </w:rPr>
        <w:pict w14:anchorId="60D4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9.5pt;height:31.5pt;visibility:visible;mso-wrap-style:square">
            <v:imagedata r:id="rId12" o:title=""/>
          </v:shape>
        </w:pict>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038D2045"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r w:rsidR="000639C2">
              <w:rPr>
                <w:rFonts w:ascii="Arial" w:hAnsi="Arial" w:cs="Arial"/>
                <w:b/>
                <w:color w:val="000000"/>
                <w:sz w:val="40"/>
                <w:szCs w:val="40"/>
              </w:rPr>
              <w:t>s</w:t>
            </w:r>
          </w:p>
        </w:tc>
      </w:tr>
      <w:tr w:rsidR="00C779E8" w:rsidRPr="00E3101A" w14:paraId="64FDC2E7" w14:textId="77777777">
        <w:trPr>
          <w:cantSplit/>
          <w:trHeight w:val="374"/>
        </w:trPr>
        <w:tc>
          <w:tcPr>
            <w:tcW w:w="9356" w:type="dxa"/>
          </w:tcPr>
          <w:p w14:paraId="7BC58EA1" w14:textId="5D0BD987" w:rsidR="00C779E8" w:rsidRPr="00C271AF" w:rsidRDefault="00C779E8" w:rsidP="00D25177">
            <w:pPr>
              <w:spacing w:before="120"/>
              <w:ind w:left="-108" w:right="34"/>
              <w:rPr>
                <w:rFonts w:ascii="Arial" w:hAnsi="Arial" w:cs="Arial"/>
                <w:b/>
                <w:color w:val="000000"/>
                <w:sz w:val="24"/>
                <w:szCs w:val="24"/>
              </w:rPr>
            </w:pPr>
            <w:r w:rsidRPr="00C271AF">
              <w:rPr>
                <w:rFonts w:ascii="Arial" w:hAnsi="Arial" w:cs="Arial"/>
                <w:b/>
                <w:color w:val="000000"/>
                <w:sz w:val="24"/>
                <w:szCs w:val="24"/>
              </w:rPr>
              <w:t xml:space="preserve">by </w:t>
            </w:r>
            <w:r w:rsidR="00D10C51" w:rsidRPr="00C271AF">
              <w:rPr>
                <w:rFonts w:ascii="Arial" w:hAnsi="Arial" w:cs="Arial"/>
                <w:b/>
                <w:color w:val="000000"/>
                <w:sz w:val="24"/>
                <w:szCs w:val="24"/>
              </w:rPr>
              <w:t>J Ingram LLB (Hons) MIPROW</w:t>
            </w:r>
          </w:p>
        </w:tc>
      </w:tr>
      <w:tr w:rsidR="00C779E8" w:rsidRPr="00E3101A" w14:paraId="6AD3D6C3" w14:textId="77777777">
        <w:trPr>
          <w:cantSplit/>
          <w:trHeight w:val="357"/>
        </w:trPr>
        <w:tc>
          <w:tcPr>
            <w:tcW w:w="9356" w:type="dxa"/>
          </w:tcPr>
          <w:p w14:paraId="762B010A" w14:textId="77777777" w:rsidR="00C779E8" w:rsidRPr="00B338A6" w:rsidRDefault="00C779E8">
            <w:pPr>
              <w:spacing w:before="120"/>
              <w:ind w:left="-108" w:right="34"/>
              <w:rPr>
                <w:rFonts w:ascii="Arial" w:hAnsi="Arial" w:cs="Arial"/>
                <w:b/>
                <w:color w:val="000000"/>
                <w:sz w:val="18"/>
                <w:szCs w:val="18"/>
              </w:rPr>
            </w:pPr>
            <w:r w:rsidRPr="00B338A6">
              <w:rPr>
                <w:rFonts w:ascii="Arial" w:hAnsi="Arial" w:cs="Arial"/>
                <w:b/>
                <w:color w:val="000000"/>
                <w:sz w:val="18"/>
                <w:szCs w:val="18"/>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5B4E9A69" w:rsidR="00C779E8" w:rsidRPr="00D84E52" w:rsidRDefault="00C779E8">
            <w:pPr>
              <w:spacing w:before="120"/>
              <w:ind w:left="-108" w:right="176"/>
              <w:rPr>
                <w:rFonts w:ascii="Arial" w:hAnsi="Arial" w:cs="Arial"/>
                <w:b/>
                <w:color w:val="000000"/>
                <w:sz w:val="18"/>
                <w:szCs w:val="18"/>
              </w:rPr>
            </w:pPr>
            <w:r w:rsidRPr="00D84E52">
              <w:rPr>
                <w:rFonts w:ascii="Arial" w:hAnsi="Arial" w:cs="Arial"/>
                <w:b/>
                <w:color w:val="000000"/>
                <w:sz w:val="18"/>
                <w:szCs w:val="18"/>
              </w:rPr>
              <w:t xml:space="preserve">Decision date: </w:t>
            </w:r>
            <w:r w:rsidR="00A37DE3">
              <w:rPr>
                <w:rFonts w:ascii="Arial" w:hAnsi="Arial" w:cs="Arial"/>
                <w:b/>
                <w:color w:val="000000"/>
                <w:sz w:val="18"/>
                <w:szCs w:val="18"/>
              </w:rPr>
              <w:t>1 April 2025</w:t>
            </w:r>
          </w:p>
        </w:tc>
      </w:tr>
    </w:tbl>
    <w:p w14:paraId="4EA40F02" w14:textId="77777777" w:rsidR="00C779E8" w:rsidRPr="00E3101A" w:rsidRDefault="00C779E8">
      <w:pPr>
        <w:rPr>
          <w:rFonts w:ascii="Arial" w:hAnsi="Arial" w:cs="Arial"/>
          <w:sz w:val="18"/>
          <w:szCs w:val="18"/>
        </w:rPr>
      </w:pPr>
    </w:p>
    <w:tbl>
      <w:tblPr>
        <w:tblW w:w="9628" w:type="dxa"/>
        <w:tblLayout w:type="fixed"/>
        <w:tblLook w:val="0000" w:firstRow="0" w:lastRow="0" w:firstColumn="0" w:lastColumn="0" w:noHBand="0" w:noVBand="0"/>
      </w:tblPr>
      <w:tblGrid>
        <w:gridCol w:w="108"/>
        <w:gridCol w:w="9412"/>
        <w:gridCol w:w="108"/>
      </w:tblGrid>
      <w:tr w:rsidR="00C779E8" w:rsidRPr="00E3101A" w14:paraId="6BD57B41" w14:textId="77777777" w:rsidTr="00D624D0">
        <w:trPr>
          <w:gridAfter w:val="1"/>
          <w:wAfter w:w="108" w:type="dxa"/>
        </w:trPr>
        <w:tc>
          <w:tcPr>
            <w:tcW w:w="9520" w:type="dxa"/>
            <w:gridSpan w:val="2"/>
          </w:tcPr>
          <w:p w14:paraId="06E098D2" w14:textId="35FB1CDF"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5E61AB">
              <w:rPr>
                <w:rFonts w:ascii="Arial" w:hAnsi="Arial" w:cs="Arial"/>
                <w:b/>
                <w:color w:val="000000"/>
                <w:sz w:val="24"/>
                <w:szCs w:val="24"/>
              </w:rPr>
              <w:t>ROW/33</w:t>
            </w:r>
            <w:r w:rsidR="0088379B">
              <w:rPr>
                <w:rFonts w:ascii="Arial" w:hAnsi="Arial" w:cs="Arial"/>
                <w:b/>
                <w:color w:val="000000"/>
                <w:sz w:val="24"/>
                <w:szCs w:val="24"/>
              </w:rPr>
              <w:t>55205</w:t>
            </w:r>
          </w:p>
          <w:p w14:paraId="715362A3" w14:textId="515E68F1"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88379B">
              <w:rPr>
                <w:rFonts w:ascii="Arial" w:hAnsi="Arial" w:cs="Arial"/>
                <w:b/>
                <w:color w:val="000000"/>
                <w:sz w:val="24"/>
                <w:szCs w:val="24"/>
              </w:rPr>
              <w:t>Nicola Binns</w:t>
            </w:r>
            <w:r w:rsidR="00282CDB">
              <w:rPr>
                <w:rFonts w:ascii="Arial" w:hAnsi="Arial" w:cs="Arial"/>
                <w:b/>
                <w:color w:val="000000"/>
                <w:sz w:val="24"/>
                <w:szCs w:val="24"/>
              </w:rPr>
              <w:t xml:space="preserve"> (on behalf of the British Horse Society)</w:t>
            </w:r>
          </w:p>
          <w:p w14:paraId="26FC09D1" w14:textId="23502B63" w:rsidR="00C779E8" w:rsidRPr="00E3101A" w:rsidRDefault="0088379B">
            <w:pPr>
              <w:spacing w:after="60"/>
              <w:rPr>
                <w:rFonts w:ascii="Arial" w:hAnsi="Arial" w:cs="Arial"/>
                <w:b/>
                <w:color w:val="000000"/>
                <w:sz w:val="24"/>
                <w:szCs w:val="24"/>
              </w:rPr>
            </w:pPr>
            <w:r>
              <w:rPr>
                <w:rFonts w:ascii="Arial" w:hAnsi="Arial" w:cs="Arial"/>
                <w:b/>
                <w:color w:val="000000"/>
                <w:sz w:val="24"/>
                <w:szCs w:val="24"/>
              </w:rPr>
              <w:t>Worcestershire</w:t>
            </w:r>
            <w:r w:rsidR="005E61AB">
              <w:rPr>
                <w:rFonts w:ascii="Arial" w:hAnsi="Arial" w:cs="Arial"/>
                <w:b/>
                <w:color w:val="000000"/>
                <w:sz w:val="24"/>
                <w:szCs w:val="24"/>
              </w:rPr>
              <w:t xml:space="preserve"> County</w:t>
            </w:r>
            <w:r w:rsidR="00C779E8" w:rsidRPr="00E3101A">
              <w:rPr>
                <w:rFonts w:ascii="Arial" w:hAnsi="Arial" w:cs="Arial"/>
                <w:b/>
                <w:color w:val="000000"/>
                <w:sz w:val="24"/>
                <w:szCs w:val="24"/>
              </w:rPr>
              <w:t xml:space="preserve"> Council</w:t>
            </w:r>
          </w:p>
          <w:p w14:paraId="2E11617B" w14:textId="2426265A" w:rsidR="00C779E8" w:rsidRPr="00E3101A" w:rsidRDefault="005E61AB">
            <w:pPr>
              <w:spacing w:after="60"/>
              <w:rPr>
                <w:rFonts w:ascii="Arial" w:hAnsi="Arial" w:cs="Arial"/>
                <w:b/>
                <w:color w:val="000000"/>
                <w:sz w:val="24"/>
                <w:szCs w:val="24"/>
              </w:rPr>
            </w:pPr>
            <w:r w:rsidRPr="005E61AB">
              <w:rPr>
                <w:rFonts w:ascii="Arial" w:hAnsi="Arial" w:cs="Arial"/>
                <w:b/>
                <w:color w:val="000000"/>
                <w:sz w:val="24"/>
                <w:szCs w:val="24"/>
              </w:rPr>
              <w:t xml:space="preserve">Application to add a </w:t>
            </w:r>
            <w:r w:rsidR="00DD4C8A">
              <w:rPr>
                <w:rFonts w:ascii="Arial" w:hAnsi="Arial" w:cs="Arial"/>
                <w:b/>
                <w:color w:val="000000"/>
                <w:sz w:val="24"/>
                <w:szCs w:val="24"/>
              </w:rPr>
              <w:t xml:space="preserve">bridleway </w:t>
            </w:r>
            <w:r w:rsidR="00DB1E4C">
              <w:rPr>
                <w:rFonts w:ascii="Arial" w:hAnsi="Arial" w:cs="Arial"/>
                <w:b/>
                <w:color w:val="000000"/>
                <w:sz w:val="24"/>
                <w:szCs w:val="24"/>
              </w:rPr>
              <w:t xml:space="preserve">from SO </w:t>
            </w:r>
            <w:r w:rsidR="00AF58FB">
              <w:rPr>
                <w:rFonts w:ascii="Arial" w:hAnsi="Arial" w:cs="Arial"/>
                <w:b/>
                <w:color w:val="000000"/>
                <w:sz w:val="24"/>
                <w:szCs w:val="24"/>
              </w:rPr>
              <w:t>662703 on the County b</w:t>
            </w:r>
            <w:r w:rsidR="00E37381">
              <w:rPr>
                <w:rFonts w:ascii="Arial" w:hAnsi="Arial" w:cs="Arial"/>
                <w:b/>
                <w:color w:val="000000"/>
                <w:sz w:val="24"/>
                <w:szCs w:val="24"/>
              </w:rPr>
              <w:t xml:space="preserve">oundary with </w:t>
            </w:r>
            <w:r w:rsidR="00814A77">
              <w:rPr>
                <w:rFonts w:ascii="Arial" w:hAnsi="Arial" w:cs="Arial"/>
                <w:b/>
                <w:color w:val="000000"/>
                <w:sz w:val="24"/>
                <w:szCs w:val="24"/>
              </w:rPr>
              <w:t xml:space="preserve">Shropshire to </w:t>
            </w:r>
            <w:r w:rsidR="00724185">
              <w:rPr>
                <w:rFonts w:ascii="Arial" w:hAnsi="Arial" w:cs="Arial"/>
                <w:b/>
                <w:color w:val="000000"/>
                <w:sz w:val="24"/>
                <w:szCs w:val="24"/>
              </w:rPr>
              <w:t>SO 663698 at the junction with the A</w:t>
            </w:r>
            <w:r w:rsidR="00DE35E5">
              <w:rPr>
                <w:rFonts w:ascii="Arial" w:hAnsi="Arial" w:cs="Arial"/>
                <w:b/>
                <w:color w:val="000000"/>
                <w:sz w:val="24"/>
                <w:szCs w:val="24"/>
              </w:rPr>
              <w:t xml:space="preserve">456 </w:t>
            </w:r>
            <w:r w:rsidR="00DC6E59">
              <w:rPr>
                <w:rFonts w:ascii="Arial" w:hAnsi="Arial" w:cs="Arial"/>
                <w:b/>
                <w:color w:val="000000"/>
                <w:sz w:val="24"/>
                <w:szCs w:val="24"/>
              </w:rPr>
              <w:t xml:space="preserve">in the parish of </w:t>
            </w:r>
            <w:proofErr w:type="spellStart"/>
            <w:r w:rsidR="00DC6E59">
              <w:rPr>
                <w:rFonts w:ascii="Arial" w:hAnsi="Arial" w:cs="Arial"/>
                <w:b/>
                <w:color w:val="000000"/>
                <w:sz w:val="24"/>
                <w:szCs w:val="24"/>
              </w:rPr>
              <w:t>Lin</w:t>
            </w:r>
            <w:r w:rsidR="003D7A18">
              <w:rPr>
                <w:rFonts w:ascii="Arial" w:hAnsi="Arial" w:cs="Arial"/>
                <w:b/>
                <w:color w:val="000000"/>
                <w:sz w:val="24"/>
                <w:szCs w:val="24"/>
              </w:rPr>
              <w:t>d</w:t>
            </w:r>
            <w:r w:rsidR="00AB53AD">
              <w:rPr>
                <w:rFonts w:ascii="Arial" w:hAnsi="Arial" w:cs="Arial"/>
                <w:b/>
                <w:color w:val="000000"/>
                <w:sz w:val="24"/>
                <w:szCs w:val="24"/>
              </w:rPr>
              <w:t>ridge</w:t>
            </w:r>
            <w:proofErr w:type="spellEnd"/>
            <w:r w:rsidR="00AB53AD">
              <w:rPr>
                <w:rFonts w:ascii="Arial" w:hAnsi="Arial" w:cs="Arial"/>
                <w:b/>
                <w:color w:val="000000"/>
                <w:sz w:val="24"/>
                <w:szCs w:val="24"/>
              </w:rPr>
              <w:t xml:space="preserve"> </w:t>
            </w:r>
            <w:r w:rsidR="00C779E8" w:rsidRPr="00E3101A">
              <w:rPr>
                <w:rFonts w:ascii="Arial" w:hAnsi="Arial" w:cs="Arial"/>
                <w:b/>
                <w:color w:val="000000"/>
                <w:sz w:val="24"/>
                <w:szCs w:val="24"/>
              </w:rPr>
              <w:t>(</w:t>
            </w:r>
            <w:r w:rsidR="00D84E52">
              <w:rPr>
                <w:rFonts w:ascii="Arial" w:hAnsi="Arial" w:cs="Arial"/>
                <w:b/>
                <w:color w:val="000000"/>
                <w:sz w:val="24"/>
                <w:szCs w:val="24"/>
              </w:rPr>
              <w:t>Council</w:t>
            </w:r>
            <w:r w:rsidR="00C779E8" w:rsidRPr="00E3101A">
              <w:rPr>
                <w:rFonts w:ascii="Arial" w:hAnsi="Arial" w:cs="Arial"/>
                <w:b/>
                <w:color w:val="000000"/>
                <w:sz w:val="24"/>
                <w:szCs w:val="24"/>
              </w:rPr>
              <w:t xml:space="preserve"> ref.</w:t>
            </w:r>
            <w:r w:rsidR="00954C25">
              <w:rPr>
                <w:rFonts w:ascii="Arial" w:hAnsi="Arial" w:cs="Arial"/>
                <w:b/>
                <w:color w:val="000000"/>
                <w:sz w:val="24"/>
                <w:szCs w:val="24"/>
              </w:rPr>
              <w:t xml:space="preserve"> M2040 </w:t>
            </w:r>
            <w:proofErr w:type="spellStart"/>
            <w:r w:rsidR="00954C25">
              <w:rPr>
                <w:rFonts w:ascii="Arial" w:hAnsi="Arial" w:cs="Arial"/>
                <w:b/>
                <w:color w:val="000000"/>
                <w:sz w:val="24"/>
                <w:szCs w:val="24"/>
              </w:rPr>
              <w:t>Lin</w:t>
            </w:r>
            <w:r w:rsidR="00D67054">
              <w:rPr>
                <w:rFonts w:ascii="Arial" w:hAnsi="Arial" w:cs="Arial"/>
                <w:b/>
                <w:color w:val="000000"/>
                <w:sz w:val="24"/>
                <w:szCs w:val="24"/>
              </w:rPr>
              <w:t>d</w:t>
            </w:r>
            <w:r w:rsidR="00954C25">
              <w:rPr>
                <w:rFonts w:ascii="Arial" w:hAnsi="Arial" w:cs="Arial"/>
                <w:b/>
                <w:color w:val="000000"/>
                <w:sz w:val="24"/>
                <w:szCs w:val="24"/>
              </w:rPr>
              <w:t>ridge</w:t>
            </w:r>
            <w:proofErr w:type="spellEnd"/>
            <w:r w:rsidR="00C779E8" w:rsidRPr="00E3101A">
              <w:rPr>
                <w:rFonts w:ascii="Arial" w:hAnsi="Arial" w:cs="Arial"/>
                <w:b/>
                <w:color w:val="000000"/>
                <w:sz w:val="24"/>
                <w:szCs w:val="24"/>
              </w:rPr>
              <w:t>)</w:t>
            </w:r>
          </w:p>
        </w:tc>
      </w:tr>
      <w:tr w:rsidR="00C779E8" w:rsidRPr="00E3101A" w14:paraId="5D59A623" w14:textId="77777777" w:rsidTr="00D624D0">
        <w:trPr>
          <w:gridAfter w:val="1"/>
          <w:wAfter w:w="108" w:type="dxa"/>
        </w:trPr>
        <w:tc>
          <w:tcPr>
            <w:tcW w:w="9520" w:type="dxa"/>
            <w:gridSpan w:val="2"/>
          </w:tcPr>
          <w:p w14:paraId="77E66911" w14:textId="2D482B6A" w:rsidR="00C779E8" w:rsidRPr="00A13CC4" w:rsidRDefault="00C779E8">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under Paragraph 3(2) of Schedule 14 of the Wildlife and Countryside Act 1981 (the 1981 Act) seeking a direction to be given to </w:t>
            </w:r>
            <w:r w:rsidR="00911045">
              <w:rPr>
                <w:rFonts w:ascii="Arial" w:hAnsi="Arial" w:cs="Arial"/>
                <w:sz w:val="22"/>
                <w:szCs w:val="22"/>
              </w:rPr>
              <w:t>Wor</w:t>
            </w:r>
            <w:r w:rsidR="00C92394">
              <w:rPr>
                <w:rFonts w:ascii="Arial" w:hAnsi="Arial" w:cs="Arial"/>
                <w:sz w:val="22"/>
                <w:szCs w:val="22"/>
              </w:rPr>
              <w:t>cestershire</w:t>
            </w:r>
            <w:r w:rsidR="005E61AB" w:rsidRPr="00A13CC4">
              <w:rPr>
                <w:rFonts w:ascii="Arial" w:hAnsi="Arial" w:cs="Arial"/>
                <w:sz w:val="22"/>
                <w:szCs w:val="22"/>
              </w:rPr>
              <w:t xml:space="preserve"> County Council</w:t>
            </w:r>
            <w:r w:rsidRPr="00A13CC4">
              <w:rPr>
                <w:rFonts w:ascii="Arial" w:hAnsi="Arial" w:cs="Arial"/>
                <w:sz w:val="22"/>
                <w:szCs w:val="22"/>
              </w:rPr>
              <w:t xml:space="preserve"> </w:t>
            </w:r>
            <w:r w:rsidR="00A9502A">
              <w:rPr>
                <w:rFonts w:ascii="Arial" w:hAnsi="Arial" w:cs="Arial"/>
                <w:sz w:val="22"/>
                <w:szCs w:val="22"/>
              </w:rPr>
              <w:t>(</w:t>
            </w:r>
            <w:r w:rsidR="006C09FC">
              <w:rPr>
                <w:rFonts w:ascii="Arial" w:hAnsi="Arial" w:cs="Arial"/>
                <w:sz w:val="22"/>
                <w:szCs w:val="22"/>
              </w:rPr>
              <w:t>WCC</w:t>
            </w:r>
            <w:r w:rsidR="00A9502A">
              <w:rPr>
                <w:rFonts w:ascii="Arial" w:hAnsi="Arial" w:cs="Arial"/>
                <w:sz w:val="22"/>
                <w:szCs w:val="22"/>
              </w:rPr>
              <w:t xml:space="preserve">) </w:t>
            </w:r>
            <w:r w:rsidRPr="00A13CC4">
              <w:rPr>
                <w:rFonts w:ascii="Arial" w:hAnsi="Arial" w:cs="Arial"/>
                <w:sz w:val="22"/>
                <w:szCs w:val="22"/>
              </w:rPr>
              <w:t>to determine an application for an Order, under Section 53(5) of that Act.</w:t>
            </w:r>
          </w:p>
        </w:tc>
      </w:tr>
      <w:tr w:rsidR="00C779E8" w:rsidRPr="00E3101A" w14:paraId="7855434D" w14:textId="77777777" w:rsidTr="00D624D0">
        <w:trPr>
          <w:gridAfter w:val="1"/>
          <w:wAfter w:w="108" w:type="dxa"/>
        </w:trPr>
        <w:tc>
          <w:tcPr>
            <w:tcW w:w="9520" w:type="dxa"/>
            <w:gridSpan w:val="2"/>
          </w:tcPr>
          <w:p w14:paraId="53477B62" w14:textId="1B339F7E" w:rsidR="00C779E8" w:rsidRPr="00A13CC4" w:rsidRDefault="00C779E8">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by </w:t>
            </w:r>
            <w:r w:rsidR="006C09FC">
              <w:rPr>
                <w:rFonts w:ascii="Arial" w:hAnsi="Arial" w:cs="Arial"/>
                <w:sz w:val="22"/>
                <w:szCs w:val="22"/>
              </w:rPr>
              <w:t>Nicola Binns</w:t>
            </w:r>
            <w:r w:rsidRPr="00A13CC4">
              <w:rPr>
                <w:rFonts w:ascii="Arial" w:hAnsi="Arial" w:cs="Arial"/>
                <w:sz w:val="22"/>
                <w:szCs w:val="22"/>
              </w:rPr>
              <w:t xml:space="preserve">, dated </w:t>
            </w:r>
            <w:r w:rsidR="00DA44BC">
              <w:rPr>
                <w:rFonts w:ascii="Arial" w:hAnsi="Arial" w:cs="Arial"/>
                <w:sz w:val="22"/>
                <w:szCs w:val="22"/>
              </w:rPr>
              <w:t>4 November</w:t>
            </w:r>
            <w:r w:rsidR="00AF2164">
              <w:rPr>
                <w:rFonts w:ascii="Arial" w:hAnsi="Arial" w:cs="Arial"/>
                <w:sz w:val="22"/>
                <w:szCs w:val="22"/>
              </w:rPr>
              <w:t xml:space="preserve"> 202</w:t>
            </w:r>
            <w:r w:rsidR="00DA44BC">
              <w:rPr>
                <w:rFonts w:ascii="Arial" w:hAnsi="Arial" w:cs="Arial"/>
                <w:sz w:val="22"/>
                <w:szCs w:val="22"/>
              </w:rPr>
              <w:t>4</w:t>
            </w:r>
            <w:r w:rsidRPr="00A13CC4">
              <w:rPr>
                <w:rFonts w:ascii="Arial" w:hAnsi="Arial" w:cs="Arial"/>
                <w:sz w:val="22"/>
                <w:szCs w:val="22"/>
              </w:rPr>
              <w:t>.</w:t>
            </w:r>
          </w:p>
        </w:tc>
      </w:tr>
      <w:tr w:rsidR="00C779E8" w:rsidRPr="00E3101A" w14:paraId="029A44D2" w14:textId="77777777" w:rsidTr="00D624D0">
        <w:trPr>
          <w:gridAfter w:val="1"/>
          <w:wAfter w:w="108" w:type="dxa"/>
        </w:trPr>
        <w:tc>
          <w:tcPr>
            <w:tcW w:w="9520" w:type="dxa"/>
            <w:gridSpan w:val="2"/>
          </w:tcPr>
          <w:p w14:paraId="7A03E5F8" w14:textId="73189123" w:rsidR="00C779E8" w:rsidRPr="00A13CC4" w:rsidRDefault="00C779E8">
            <w:pPr>
              <w:pStyle w:val="TBullet"/>
              <w:spacing w:after="60"/>
              <w:ind w:left="357" w:hanging="357"/>
              <w:rPr>
                <w:rFonts w:ascii="Arial" w:hAnsi="Arial" w:cs="Arial"/>
                <w:sz w:val="22"/>
                <w:szCs w:val="22"/>
              </w:rPr>
            </w:pPr>
            <w:r w:rsidRPr="00A13CC4">
              <w:rPr>
                <w:rFonts w:ascii="Arial" w:hAnsi="Arial" w:cs="Arial"/>
                <w:sz w:val="22"/>
                <w:szCs w:val="22"/>
              </w:rPr>
              <w:t>The certificate under Paragraph 2(3) of Schedule 14 is dated</w:t>
            </w:r>
            <w:r w:rsidR="007D3360">
              <w:rPr>
                <w:rFonts w:ascii="Arial" w:hAnsi="Arial" w:cs="Arial"/>
                <w:sz w:val="22"/>
                <w:szCs w:val="22"/>
              </w:rPr>
              <w:t xml:space="preserve"> </w:t>
            </w:r>
            <w:r w:rsidR="00AC7D66">
              <w:rPr>
                <w:rFonts w:ascii="Arial" w:hAnsi="Arial" w:cs="Arial"/>
                <w:sz w:val="22"/>
                <w:szCs w:val="22"/>
              </w:rPr>
              <w:t>7 July</w:t>
            </w:r>
            <w:r w:rsidR="007D3360">
              <w:rPr>
                <w:rFonts w:ascii="Arial" w:hAnsi="Arial" w:cs="Arial"/>
                <w:sz w:val="22"/>
                <w:szCs w:val="22"/>
              </w:rPr>
              <w:t xml:space="preserve"> 202</w:t>
            </w:r>
            <w:r w:rsidR="00AC7D66">
              <w:rPr>
                <w:rFonts w:ascii="Arial" w:hAnsi="Arial" w:cs="Arial"/>
                <w:sz w:val="22"/>
                <w:szCs w:val="22"/>
              </w:rPr>
              <w:t>0</w:t>
            </w:r>
            <w:r w:rsidRPr="00A13CC4">
              <w:rPr>
                <w:rFonts w:ascii="Arial" w:hAnsi="Arial" w:cs="Arial"/>
                <w:sz w:val="22"/>
                <w:szCs w:val="22"/>
              </w:rPr>
              <w:t>.</w:t>
            </w:r>
          </w:p>
        </w:tc>
      </w:tr>
      <w:tr w:rsidR="00C779E8" w:rsidRPr="00E3101A" w14:paraId="35A02039" w14:textId="77777777" w:rsidTr="00D624D0">
        <w:trPr>
          <w:gridAfter w:val="1"/>
          <w:wAfter w:w="108" w:type="dxa"/>
        </w:trPr>
        <w:tc>
          <w:tcPr>
            <w:tcW w:w="9520" w:type="dxa"/>
            <w:gridSpan w:val="2"/>
          </w:tcPr>
          <w:p w14:paraId="734EEB27" w14:textId="5DA480DF" w:rsidR="00C779E8" w:rsidRPr="00A13CC4" w:rsidRDefault="00E1462B">
            <w:pPr>
              <w:pStyle w:val="TBullet"/>
              <w:rPr>
                <w:rFonts w:ascii="Arial" w:hAnsi="Arial" w:cs="Arial"/>
                <w:sz w:val="22"/>
                <w:szCs w:val="22"/>
              </w:rPr>
            </w:pPr>
            <w:r>
              <w:rPr>
                <w:rFonts w:ascii="Arial" w:hAnsi="Arial" w:cs="Arial"/>
                <w:sz w:val="22"/>
                <w:szCs w:val="22"/>
              </w:rPr>
              <w:t>WCC</w:t>
            </w:r>
            <w:r w:rsidR="00C779E8" w:rsidRPr="00A13CC4">
              <w:rPr>
                <w:rFonts w:ascii="Arial" w:hAnsi="Arial" w:cs="Arial"/>
                <w:sz w:val="22"/>
                <w:szCs w:val="22"/>
              </w:rPr>
              <w:t xml:space="preserve"> was consulted about </w:t>
            </w:r>
            <w:r w:rsidR="00350771">
              <w:rPr>
                <w:rFonts w:ascii="Arial" w:hAnsi="Arial" w:cs="Arial"/>
                <w:sz w:val="22"/>
                <w:szCs w:val="22"/>
              </w:rPr>
              <w:t xml:space="preserve">the </w:t>
            </w:r>
            <w:r w:rsidR="00C779E8" w:rsidRPr="00A13CC4">
              <w:rPr>
                <w:rFonts w:ascii="Arial" w:hAnsi="Arial" w:cs="Arial"/>
                <w:sz w:val="22"/>
                <w:szCs w:val="22"/>
              </w:rPr>
              <w:t xml:space="preserve">representation on </w:t>
            </w:r>
            <w:r w:rsidR="00350771">
              <w:rPr>
                <w:rFonts w:ascii="Arial" w:hAnsi="Arial" w:cs="Arial"/>
                <w:sz w:val="22"/>
                <w:szCs w:val="22"/>
              </w:rPr>
              <w:t>2</w:t>
            </w:r>
            <w:r w:rsidR="00946127">
              <w:rPr>
                <w:rFonts w:ascii="Arial" w:hAnsi="Arial" w:cs="Arial"/>
                <w:sz w:val="22"/>
                <w:szCs w:val="22"/>
              </w:rPr>
              <w:t>8 November</w:t>
            </w:r>
            <w:r w:rsidR="00350771">
              <w:rPr>
                <w:rFonts w:ascii="Arial" w:hAnsi="Arial" w:cs="Arial"/>
                <w:sz w:val="22"/>
                <w:szCs w:val="22"/>
              </w:rPr>
              <w:t xml:space="preserve"> 202</w:t>
            </w:r>
            <w:r w:rsidR="001E1D3F">
              <w:rPr>
                <w:rFonts w:ascii="Arial" w:hAnsi="Arial" w:cs="Arial"/>
                <w:sz w:val="22"/>
                <w:szCs w:val="22"/>
              </w:rPr>
              <w:t>4</w:t>
            </w:r>
            <w:r w:rsidR="00C779E8" w:rsidRPr="00A13CC4">
              <w:rPr>
                <w:rFonts w:ascii="Arial" w:hAnsi="Arial" w:cs="Arial"/>
                <w:sz w:val="22"/>
                <w:szCs w:val="22"/>
              </w:rPr>
              <w:t xml:space="preserve"> and the Council’s response was made on </w:t>
            </w:r>
            <w:r w:rsidR="00946127">
              <w:rPr>
                <w:rFonts w:ascii="Arial" w:hAnsi="Arial" w:cs="Arial"/>
                <w:sz w:val="22"/>
                <w:szCs w:val="22"/>
              </w:rPr>
              <w:t>28 November</w:t>
            </w:r>
            <w:r w:rsidR="00546653">
              <w:rPr>
                <w:rFonts w:ascii="Arial" w:hAnsi="Arial" w:cs="Arial"/>
                <w:sz w:val="22"/>
                <w:szCs w:val="22"/>
              </w:rPr>
              <w:t xml:space="preserve"> 202</w:t>
            </w:r>
            <w:r w:rsidR="00946127">
              <w:rPr>
                <w:rFonts w:ascii="Arial" w:hAnsi="Arial" w:cs="Arial"/>
                <w:sz w:val="22"/>
                <w:szCs w:val="22"/>
              </w:rPr>
              <w:t>4</w:t>
            </w:r>
            <w:r w:rsidR="00C779E8" w:rsidRPr="00A13CC4">
              <w:rPr>
                <w:rFonts w:ascii="Arial" w:hAnsi="Arial" w:cs="Arial"/>
                <w:sz w:val="22"/>
                <w:szCs w:val="22"/>
              </w:rPr>
              <w:t>.</w:t>
            </w:r>
          </w:p>
        </w:tc>
      </w:tr>
      <w:tr w:rsidR="00C779E8" w:rsidRPr="00E3101A" w14:paraId="4CD9B16A" w14:textId="77777777" w:rsidTr="00D624D0">
        <w:trPr>
          <w:gridAfter w:val="1"/>
          <w:wAfter w:w="108" w:type="dxa"/>
        </w:trPr>
        <w:tc>
          <w:tcPr>
            <w:tcW w:w="9520" w:type="dxa"/>
            <w:gridSpan w:val="2"/>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r w:rsidR="00D624D0" w:rsidRPr="00E3101A" w14:paraId="2304AF9A" w14:textId="77777777" w:rsidTr="00D624D0">
        <w:trPr>
          <w:gridBefore w:val="1"/>
          <w:wBefore w:w="108" w:type="dxa"/>
        </w:trPr>
        <w:tc>
          <w:tcPr>
            <w:tcW w:w="9520" w:type="dxa"/>
            <w:gridSpan w:val="2"/>
          </w:tcPr>
          <w:p w14:paraId="27D400DB" w14:textId="77777777" w:rsidR="00D624D0" w:rsidRDefault="00D624D0" w:rsidP="00A40C53">
            <w:pPr>
              <w:spacing w:after="60"/>
              <w:rPr>
                <w:rFonts w:ascii="Arial" w:hAnsi="Arial" w:cs="Arial"/>
                <w:b/>
                <w:color w:val="000000"/>
                <w:sz w:val="24"/>
                <w:szCs w:val="24"/>
              </w:rPr>
            </w:pPr>
          </w:p>
          <w:p w14:paraId="3E052608" w14:textId="3B2B9FB0" w:rsidR="00D624D0" w:rsidRPr="00E3101A" w:rsidRDefault="00D624D0" w:rsidP="00A40C53">
            <w:pPr>
              <w:spacing w:after="60"/>
              <w:rPr>
                <w:rFonts w:ascii="Arial" w:hAnsi="Arial" w:cs="Arial"/>
                <w:b/>
                <w:color w:val="000000"/>
                <w:sz w:val="24"/>
                <w:szCs w:val="24"/>
              </w:rPr>
            </w:pPr>
            <w:r w:rsidRPr="00E3101A">
              <w:rPr>
                <w:rFonts w:ascii="Arial" w:hAnsi="Arial" w:cs="Arial"/>
                <w:b/>
                <w:color w:val="000000"/>
                <w:sz w:val="24"/>
                <w:szCs w:val="24"/>
              </w:rPr>
              <w:t xml:space="preserve">Ref: </w:t>
            </w:r>
            <w:r>
              <w:rPr>
                <w:rFonts w:ascii="Arial" w:hAnsi="Arial" w:cs="Arial"/>
                <w:b/>
                <w:color w:val="000000"/>
                <w:sz w:val="24"/>
                <w:szCs w:val="24"/>
              </w:rPr>
              <w:t>ROW/33</w:t>
            </w:r>
            <w:r w:rsidR="001A7629">
              <w:rPr>
                <w:rFonts w:ascii="Arial" w:hAnsi="Arial" w:cs="Arial"/>
                <w:b/>
                <w:color w:val="000000"/>
                <w:sz w:val="24"/>
                <w:szCs w:val="24"/>
              </w:rPr>
              <w:t>55119</w:t>
            </w:r>
          </w:p>
          <w:p w14:paraId="6690D726" w14:textId="77777777" w:rsidR="00D624D0" w:rsidRPr="00E3101A" w:rsidRDefault="00D624D0" w:rsidP="00A40C53">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Pr>
                <w:rFonts w:ascii="Arial" w:hAnsi="Arial" w:cs="Arial"/>
                <w:b/>
                <w:color w:val="000000"/>
                <w:sz w:val="24"/>
                <w:szCs w:val="24"/>
              </w:rPr>
              <w:t>Nicola Binns (on behalf of the British Horse Society)</w:t>
            </w:r>
          </w:p>
          <w:p w14:paraId="5D9AA944" w14:textId="2E3F6AED" w:rsidR="00D624D0" w:rsidRPr="00E3101A" w:rsidRDefault="001A7629" w:rsidP="00A40C53">
            <w:pPr>
              <w:spacing w:after="60"/>
              <w:rPr>
                <w:rFonts w:ascii="Arial" w:hAnsi="Arial" w:cs="Arial"/>
                <w:b/>
                <w:color w:val="000000"/>
                <w:sz w:val="24"/>
                <w:szCs w:val="24"/>
              </w:rPr>
            </w:pPr>
            <w:r>
              <w:rPr>
                <w:rFonts w:ascii="Arial" w:hAnsi="Arial" w:cs="Arial"/>
                <w:b/>
                <w:color w:val="000000"/>
                <w:sz w:val="24"/>
                <w:szCs w:val="24"/>
              </w:rPr>
              <w:t>Shropshire</w:t>
            </w:r>
            <w:r w:rsidR="00D624D0">
              <w:rPr>
                <w:rFonts w:ascii="Arial" w:hAnsi="Arial" w:cs="Arial"/>
                <w:b/>
                <w:color w:val="000000"/>
                <w:sz w:val="24"/>
                <w:szCs w:val="24"/>
              </w:rPr>
              <w:t xml:space="preserve"> County</w:t>
            </w:r>
            <w:r w:rsidR="00D624D0" w:rsidRPr="00E3101A">
              <w:rPr>
                <w:rFonts w:ascii="Arial" w:hAnsi="Arial" w:cs="Arial"/>
                <w:b/>
                <w:color w:val="000000"/>
                <w:sz w:val="24"/>
                <w:szCs w:val="24"/>
              </w:rPr>
              <w:t xml:space="preserve"> Council</w:t>
            </w:r>
          </w:p>
          <w:p w14:paraId="115C7517" w14:textId="356AEA7F" w:rsidR="00D624D0" w:rsidRPr="00E3101A" w:rsidRDefault="00D624D0" w:rsidP="00A40C53">
            <w:pPr>
              <w:spacing w:after="60"/>
              <w:rPr>
                <w:rFonts w:ascii="Arial" w:hAnsi="Arial" w:cs="Arial"/>
                <w:b/>
                <w:color w:val="000000"/>
                <w:sz w:val="24"/>
                <w:szCs w:val="24"/>
              </w:rPr>
            </w:pPr>
            <w:r w:rsidRPr="005E61AB">
              <w:rPr>
                <w:rFonts w:ascii="Arial" w:hAnsi="Arial" w:cs="Arial"/>
                <w:b/>
                <w:color w:val="000000"/>
                <w:sz w:val="24"/>
                <w:szCs w:val="24"/>
              </w:rPr>
              <w:t xml:space="preserve">Application to add a </w:t>
            </w:r>
            <w:r>
              <w:rPr>
                <w:rFonts w:ascii="Arial" w:hAnsi="Arial" w:cs="Arial"/>
                <w:b/>
                <w:color w:val="000000"/>
                <w:sz w:val="24"/>
                <w:szCs w:val="24"/>
              </w:rPr>
              <w:t xml:space="preserve">bridleway </w:t>
            </w:r>
            <w:r w:rsidR="00463EC3">
              <w:rPr>
                <w:rFonts w:ascii="Arial" w:hAnsi="Arial" w:cs="Arial"/>
                <w:b/>
                <w:color w:val="000000"/>
                <w:sz w:val="24"/>
                <w:szCs w:val="24"/>
              </w:rPr>
              <w:t>from</w:t>
            </w:r>
            <w:r>
              <w:rPr>
                <w:rFonts w:ascii="Arial" w:hAnsi="Arial" w:cs="Arial"/>
                <w:b/>
                <w:color w:val="000000"/>
                <w:sz w:val="24"/>
                <w:szCs w:val="24"/>
              </w:rPr>
              <w:t xml:space="preserve"> SO 66270</w:t>
            </w:r>
            <w:r w:rsidR="00223CB0">
              <w:rPr>
                <w:rFonts w:ascii="Arial" w:hAnsi="Arial" w:cs="Arial"/>
                <w:b/>
                <w:color w:val="000000"/>
                <w:sz w:val="24"/>
                <w:szCs w:val="24"/>
              </w:rPr>
              <w:t>9</w:t>
            </w:r>
            <w:r w:rsidR="008145D6">
              <w:rPr>
                <w:rFonts w:ascii="Arial" w:hAnsi="Arial" w:cs="Arial"/>
                <w:b/>
                <w:color w:val="000000"/>
                <w:sz w:val="24"/>
                <w:szCs w:val="24"/>
              </w:rPr>
              <w:t xml:space="preserve"> in the parish of Neen </w:t>
            </w:r>
            <w:proofErr w:type="spellStart"/>
            <w:r w:rsidR="008145D6">
              <w:rPr>
                <w:rFonts w:ascii="Arial" w:hAnsi="Arial" w:cs="Arial"/>
                <w:b/>
                <w:color w:val="000000"/>
                <w:sz w:val="24"/>
                <w:szCs w:val="24"/>
              </w:rPr>
              <w:t>Sollars</w:t>
            </w:r>
            <w:proofErr w:type="spellEnd"/>
            <w:r>
              <w:rPr>
                <w:rFonts w:ascii="Arial" w:hAnsi="Arial" w:cs="Arial"/>
                <w:b/>
                <w:color w:val="000000"/>
                <w:sz w:val="24"/>
                <w:szCs w:val="24"/>
              </w:rPr>
              <w:t xml:space="preserve"> </w:t>
            </w:r>
            <w:r w:rsidR="00AB3691">
              <w:rPr>
                <w:rFonts w:ascii="Arial" w:hAnsi="Arial" w:cs="Arial"/>
                <w:b/>
                <w:color w:val="000000"/>
                <w:sz w:val="24"/>
                <w:szCs w:val="24"/>
              </w:rPr>
              <w:t xml:space="preserve">to SO 662703 </w:t>
            </w:r>
            <w:r>
              <w:rPr>
                <w:rFonts w:ascii="Arial" w:hAnsi="Arial" w:cs="Arial"/>
                <w:b/>
                <w:color w:val="000000"/>
                <w:sz w:val="24"/>
                <w:szCs w:val="24"/>
              </w:rPr>
              <w:t xml:space="preserve">on the County boundary with </w:t>
            </w:r>
            <w:r w:rsidR="00412376">
              <w:rPr>
                <w:rFonts w:ascii="Arial" w:hAnsi="Arial" w:cs="Arial"/>
                <w:b/>
                <w:color w:val="000000"/>
                <w:sz w:val="24"/>
                <w:szCs w:val="24"/>
              </w:rPr>
              <w:t>Worcestershire</w:t>
            </w:r>
            <w:r>
              <w:rPr>
                <w:rFonts w:ascii="Arial" w:hAnsi="Arial" w:cs="Arial"/>
                <w:b/>
                <w:color w:val="000000"/>
                <w:sz w:val="24"/>
                <w:szCs w:val="24"/>
              </w:rPr>
              <w:t xml:space="preserve"> </w:t>
            </w:r>
            <w:r w:rsidRPr="00E3101A">
              <w:rPr>
                <w:rFonts w:ascii="Arial" w:hAnsi="Arial" w:cs="Arial"/>
                <w:b/>
                <w:color w:val="000000"/>
                <w:sz w:val="24"/>
                <w:szCs w:val="24"/>
              </w:rPr>
              <w:t>(</w:t>
            </w:r>
            <w:r>
              <w:rPr>
                <w:rFonts w:ascii="Arial" w:hAnsi="Arial" w:cs="Arial"/>
                <w:b/>
                <w:color w:val="000000"/>
                <w:sz w:val="24"/>
                <w:szCs w:val="24"/>
              </w:rPr>
              <w:t>Council</w:t>
            </w:r>
            <w:r w:rsidRPr="00E3101A">
              <w:rPr>
                <w:rFonts w:ascii="Arial" w:hAnsi="Arial" w:cs="Arial"/>
                <w:b/>
                <w:color w:val="000000"/>
                <w:sz w:val="24"/>
                <w:szCs w:val="24"/>
              </w:rPr>
              <w:t xml:space="preserve"> ref.</w:t>
            </w:r>
            <w:r>
              <w:rPr>
                <w:rFonts w:ascii="Arial" w:hAnsi="Arial" w:cs="Arial"/>
                <w:b/>
                <w:color w:val="000000"/>
                <w:sz w:val="24"/>
                <w:szCs w:val="24"/>
              </w:rPr>
              <w:t xml:space="preserve"> </w:t>
            </w:r>
            <w:r w:rsidR="00D656B6">
              <w:rPr>
                <w:rFonts w:ascii="Arial" w:hAnsi="Arial" w:cs="Arial"/>
                <w:b/>
                <w:color w:val="000000"/>
                <w:sz w:val="24"/>
                <w:szCs w:val="24"/>
              </w:rPr>
              <w:t>160</w:t>
            </w:r>
            <w:r w:rsidRPr="00E3101A">
              <w:rPr>
                <w:rFonts w:ascii="Arial" w:hAnsi="Arial" w:cs="Arial"/>
                <w:b/>
                <w:color w:val="000000"/>
                <w:sz w:val="24"/>
                <w:szCs w:val="24"/>
              </w:rPr>
              <w:t>)</w:t>
            </w:r>
          </w:p>
        </w:tc>
      </w:tr>
      <w:tr w:rsidR="00D624D0" w:rsidRPr="00A13CC4" w14:paraId="4BC03052" w14:textId="77777777" w:rsidTr="00D624D0">
        <w:trPr>
          <w:gridBefore w:val="1"/>
          <w:wBefore w:w="108" w:type="dxa"/>
        </w:trPr>
        <w:tc>
          <w:tcPr>
            <w:tcW w:w="9520" w:type="dxa"/>
            <w:gridSpan w:val="2"/>
          </w:tcPr>
          <w:p w14:paraId="05D15BEC" w14:textId="6C34E11B" w:rsidR="00D624D0" w:rsidRPr="00A13CC4" w:rsidRDefault="00D624D0" w:rsidP="00A40C53">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under Paragraph 3(2) of Schedule 14 of the Wildlife and Countryside Act 1981 (the 1981 Act) seeking a direction to be given to </w:t>
            </w:r>
            <w:r w:rsidR="003D5A67">
              <w:rPr>
                <w:rFonts w:ascii="Arial" w:hAnsi="Arial" w:cs="Arial"/>
                <w:sz w:val="22"/>
                <w:szCs w:val="22"/>
              </w:rPr>
              <w:t>Shropshire</w:t>
            </w:r>
            <w:r w:rsidRPr="00A13CC4">
              <w:rPr>
                <w:rFonts w:ascii="Arial" w:hAnsi="Arial" w:cs="Arial"/>
                <w:sz w:val="22"/>
                <w:szCs w:val="22"/>
              </w:rPr>
              <w:t xml:space="preserve"> County Council </w:t>
            </w:r>
            <w:r>
              <w:rPr>
                <w:rFonts w:ascii="Arial" w:hAnsi="Arial" w:cs="Arial"/>
                <w:sz w:val="22"/>
                <w:szCs w:val="22"/>
              </w:rPr>
              <w:t>(</w:t>
            </w:r>
            <w:r w:rsidR="00BE6E1D">
              <w:rPr>
                <w:rFonts w:ascii="Arial" w:hAnsi="Arial" w:cs="Arial"/>
                <w:sz w:val="22"/>
                <w:szCs w:val="22"/>
              </w:rPr>
              <w:t>S</w:t>
            </w:r>
            <w:r>
              <w:rPr>
                <w:rFonts w:ascii="Arial" w:hAnsi="Arial" w:cs="Arial"/>
                <w:sz w:val="22"/>
                <w:szCs w:val="22"/>
              </w:rPr>
              <w:t xml:space="preserve">CC) </w:t>
            </w:r>
            <w:r w:rsidRPr="00A13CC4">
              <w:rPr>
                <w:rFonts w:ascii="Arial" w:hAnsi="Arial" w:cs="Arial"/>
                <w:sz w:val="22"/>
                <w:szCs w:val="22"/>
              </w:rPr>
              <w:t>to determine an application for an Order, under Section 53(5) of that Act.</w:t>
            </w:r>
          </w:p>
        </w:tc>
      </w:tr>
      <w:tr w:rsidR="00D624D0" w:rsidRPr="00A13CC4" w14:paraId="5AE2A3C3" w14:textId="77777777" w:rsidTr="00D624D0">
        <w:trPr>
          <w:gridBefore w:val="1"/>
          <w:wBefore w:w="108" w:type="dxa"/>
        </w:trPr>
        <w:tc>
          <w:tcPr>
            <w:tcW w:w="9520" w:type="dxa"/>
            <w:gridSpan w:val="2"/>
          </w:tcPr>
          <w:p w14:paraId="270A8D7C" w14:textId="77777777" w:rsidR="00D624D0" w:rsidRPr="00A13CC4" w:rsidRDefault="00D624D0" w:rsidP="00A40C53">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by </w:t>
            </w:r>
            <w:r>
              <w:rPr>
                <w:rFonts w:ascii="Arial" w:hAnsi="Arial" w:cs="Arial"/>
                <w:sz w:val="22"/>
                <w:szCs w:val="22"/>
              </w:rPr>
              <w:t>Nicola Binns</w:t>
            </w:r>
            <w:r w:rsidRPr="00A13CC4">
              <w:rPr>
                <w:rFonts w:ascii="Arial" w:hAnsi="Arial" w:cs="Arial"/>
                <w:sz w:val="22"/>
                <w:szCs w:val="22"/>
              </w:rPr>
              <w:t xml:space="preserve">, dated </w:t>
            </w:r>
            <w:r>
              <w:rPr>
                <w:rFonts w:ascii="Arial" w:hAnsi="Arial" w:cs="Arial"/>
                <w:sz w:val="22"/>
                <w:szCs w:val="22"/>
              </w:rPr>
              <w:t>4 November 2024</w:t>
            </w:r>
            <w:r w:rsidRPr="00A13CC4">
              <w:rPr>
                <w:rFonts w:ascii="Arial" w:hAnsi="Arial" w:cs="Arial"/>
                <w:sz w:val="22"/>
                <w:szCs w:val="22"/>
              </w:rPr>
              <w:t>.</w:t>
            </w:r>
          </w:p>
        </w:tc>
      </w:tr>
      <w:tr w:rsidR="00D624D0" w:rsidRPr="00A13CC4" w14:paraId="07F9351F" w14:textId="77777777" w:rsidTr="00D624D0">
        <w:trPr>
          <w:gridBefore w:val="1"/>
          <w:wBefore w:w="108" w:type="dxa"/>
        </w:trPr>
        <w:tc>
          <w:tcPr>
            <w:tcW w:w="9520" w:type="dxa"/>
            <w:gridSpan w:val="2"/>
          </w:tcPr>
          <w:p w14:paraId="43B16840" w14:textId="77777777" w:rsidR="00D624D0" w:rsidRPr="00A13CC4" w:rsidRDefault="00D624D0" w:rsidP="00A40C53">
            <w:pPr>
              <w:pStyle w:val="TBullet"/>
              <w:spacing w:after="60"/>
              <w:ind w:left="357" w:hanging="357"/>
              <w:rPr>
                <w:rFonts w:ascii="Arial" w:hAnsi="Arial" w:cs="Arial"/>
                <w:sz w:val="22"/>
                <w:szCs w:val="22"/>
              </w:rPr>
            </w:pPr>
            <w:r w:rsidRPr="00A13CC4">
              <w:rPr>
                <w:rFonts w:ascii="Arial" w:hAnsi="Arial" w:cs="Arial"/>
                <w:sz w:val="22"/>
                <w:szCs w:val="22"/>
              </w:rPr>
              <w:t>The certificate under Paragraph 2(3) of Schedule 14 is dated</w:t>
            </w:r>
            <w:r>
              <w:rPr>
                <w:rFonts w:ascii="Arial" w:hAnsi="Arial" w:cs="Arial"/>
                <w:sz w:val="22"/>
                <w:szCs w:val="22"/>
              </w:rPr>
              <w:t xml:space="preserve"> 7 July 2020</w:t>
            </w:r>
            <w:r w:rsidRPr="00A13CC4">
              <w:rPr>
                <w:rFonts w:ascii="Arial" w:hAnsi="Arial" w:cs="Arial"/>
                <w:sz w:val="22"/>
                <w:szCs w:val="22"/>
              </w:rPr>
              <w:t>.</w:t>
            </w:r>
          </w:p>
        </w:tc>
      </w:tr>
      <w:tr w:rsidR="00D624D0" w:rsidRPr="00A13CC4" w14:paraId="4E3D6EBA" w14:textId="77777777" w:rsidTr="00D624D0">
        <w:trPr>
          <w:gridBefore w:val="1"/>
          <w:wBefore w:w="108" w:type="dxa"/>
        </w:trPr>
        <w:tc>
          <w:tcPr>
            <w:tcW w:w="9520" w:type="dxa"/>
            <w:gridSpan w:val="2"/>
          </w:tcPr>
          <w:p w14:paraId="7E779FE1" w14:textId="7D50C525" w:rsidR="00D624D0" w:rsidRPr="00A13CC4" w:rsidRDefault="00D90574" w:rsidP="00A40C53">
            <w:pPr>
              <w:pStyle w:val="TBullet"/>
              <w:rPr>
                <w:rFonts w:ascii="Arial" w:hAnsi="Arial" w:cs="Arial"/>
                <w:sz w:val="22"/>
                <w:szCs w:val="22"/>
              </w:rPr>
            </w:pPr>
            <w:r>
              <w:rPr>
                <w:rFonts w:ascii="Arial" w:hAnsi="Arial" w:cs="Arial"/>
                <w:sz w:val="22"/>
                <w:szCs w:val="22"/>
              </w:rPr>
              <w:t>S</w:t>
            </w:r>
            <w:r w:rsidR="00D624D0">
              <w:rPr>
                <w:rFonts w:ascii="Arial" w:hAnsi="Arial" w:cs="Arial"/>
                <w:sz w:val="22"/>
                <w:szCs w:val="22"/>
              </w:rPr>
              <w:t>CC</w:t>
            </w:r>
            <w:r w:rsidR="00D624D0" w:rsidRPr="00A13CC4">
              <w:rPr>
                <w:rFonts w:ascii="Arial" w:hAnsi="Arial" w:cs="Arial"/>
                <w:sz w:val="22"/>
                <w:szCs w:val="22"/>
              </w:rPr>
              <w:t xml:space="preserve"> was consulted about </w:t>
            </w:r>
            <w:r w:rsidR="00D624D0">
              <w:rPr>
                <w:rFonts w:ascii="Arial" w:hAnsi="Arial" w:cs="Arial"/>
                <w:sz w:val="22"/>
                <w:szCs w:val="22"/>
              </w:rPr>
              <w:t xml:space="preserve">the </w:t>
            </w:r>
            <w:r w:rsidR="00D624D0" w:rsidRPr="00A13CC4">
              <w:rPr>
                <w:rFonts w:ascii="Arial" w:hAnsi="Arial" w:cs="Arial"/>
                <w:sz w:val="22"/>
                <w:szCs w:val="22"/>
              </w:rPr>
              <w:t xml:space="preserve">representation on </w:t>
            </w:r>
            <w:r w:rsidR="00D624D0">
              <w:rPr>
                <w:rFonts w:ascii="Arial" w:hAnsi="Arial" w:cs="Arial"/>
                <w:sz w:val="22"/>
                <w:szCs w:val="22"/>
              </w:rPr>
              <w:t>28 November 2024</w:t>
            </w:r>
            <w:r w:rsidR="00D624D0" w:rsidRPr="00A13CC4">
              <w:rPr>
                <w:rFonts w:ascii="Arial" w:hAnsi="Arial" w:cs="Arial"/>
                <w:sz w:val="22"/>
                <w:szCs w:val="22"/>
              </w:rPr>
              <w:t xml:space="preserve"> and the Council’s response was made on </w:t>
            </w:r>
            <w:r w:rsidR="00A64422">
              <w:rPr>
                <w:rFonts w:ascii="Arial" w:hAnsi="Arial" w:cs="Arial"/>
                <w:sz w:val="22"/>
                <w:szCs w:val="22"/>
              </w:rPr>
              <w:t xml:space="preserve">9 </w:t>
            </w:r>
            <w:r w:rsidR="00863508">
              <w:rPr>
                <w:rFonts w:ascii="Arial" w:hAnsi="Arial" w:cs="Arial"/>
                <w:sz w:val="22"/>
                <w:szCs w:val="22"/>
              </w:rPr>
              <w:t>January</w:t>
            </w:r>
            <w:r w:rsidR="00D624D0">
              <w:rPr>
                <w:rFonts w:ascii="Arial" w:hAnsi="Arial" w:cs="Arial"/>
                <w:sz w:val="22"/>
                <w:szCs w:val="22"/>
              </w:rPr>
              <w:t xml:space="preserve"> 202</w:t>
            </w:r>
            <w:r w:rsidR="00A64422">
              <w:rPr>
                <w:rFonts w:ascii="Arial" w:hAnsi="Arial" w:cs="Arial"/>
                <w:sz w:val="22"/>
                <w:szCs w:val="22"/>
              </w:rPr>
              <w:t>5</w:t>
            </w:r>
            <w:r w:rsidR="00D624D0" w:rsidRPr="00A13CC4">
              <w:rPr>
                <w:rFonts w:ascii="Arial" w:hAnsi="Arial" w:cs="Arial"/>
                <w:sz w:val="22"/>
                <w:szCs w:val="22"/>
              </w:rPr>
              <w:t>.</w:t>
            </w:r>
          </w:p>
        </w:tc>
      </w:tr>
      <w:tr w:rsidR="00D624D0" w:rsidRPr="00E3101A" w14:paraId="5FD794EB" w14:textId="77777777" w:rsidTr="00D624D0">
        <w:trPr>
          <w:gridBefore w:val="1"/>
          <w:wBefore w:w="108" w:type="dxa"/>
        </w:trPr>
        <w:tc>
          <w:tcPr>
            <w:tcW w:w="9520" w:type="dxa"/>
            <w:gridSpan w:val="2"/>
            <w:tcBorders>
              <w:bottom w:val="single" w:sz="6" w:space="0" w:color="000000"/>
            </w:tcBorders>
          </w:tcPr>
          <w:p w14:paraId="25CDB64E" w14:textId="77777777" w:rsidR="00D624D0" w:rsidRPr="00E3101A" w:rsidRDefault="00D624D0" w:rsidP="00A40C53">
            <w:pPr>
              <w:spacing w:before="60"/>
              <w:rPr>
                <w:rFonts w:ascii="Arial" w:hAnsi="Arial" w:cs="Arial"/>
                <w:b/>
                <w:color w:val="000000"/>
                <w:sz w:val="24"/>
                <w:szCs w:val="24"/>
              </w:rPr>
            </w:pPr>
          </w:p>
        </w:tc>
      </w:tr>
    </w:tbl>
    <w:p w14:paraId="56782020" w14:textId="2B12DF8C"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r w:rsidR="00EC0B81">
        <w:rPr>
          <w:rFonts w:ascii="Arial" w:hAnsi="Arial" w:cs="Arial"/>
          <w:sz w:val="24"/>
          <w:szCs w:val="24"/>
        </w:rPr>
        <w:t>s</w:t>
      </w:r>
    </w:p>
    <w:p w14:paraId="597545B0" w14:textId="320F593C" w:rsidR="00C779E8" w:rsidRPr="00E3101A" w:rsidRDefault="00EC0B81">
      <w:pPr>
        <w:pStyle w:val="Style1"/>
        <w:rPr>
          <w:rFonts w:ascii="Arial" w:hAnsi="Arial" w:cs="Arial"/>
          <w:sz w:val="24"/>
          <w:szCs w:val="24"/>
        </w:rPr>
      </w:pPr>
      <w:r>
        <w:rPr>
          <w:rFonts w:ascii="Arial" w:hAnsi="Arial" w:cs="Arial"/>
          <w:sz w:val="24"/>
          <w:szCs w:val="24"/>
        </w:rPr>
        <w:t>WCC and SCC</w:t>
      </w:r>
      <w:r w:rsidR="00C779E8" w:rsidRPr="00E3101A">
        <w:rPr>
          <w:rFonts w:ascii="Arial" w:hAnsi="Arial" w:cs="Arial"/>
          <w:sz w:val="24"/>
          <w:szCs w:val="24"/>
        </w:rPr>
        <w:t xml:space="preserve"> </w:t>
      </w:r>
      <w:r>
        <w:rPr>
          <w:rFonts w:ascii="Arial" w:hAnsi="Arial" w:cs="Arial"/>
          <w:sz w:val="24"/>
          <w:szCs w:val="24"/>
        </w:rPr>
        <w:t>are</w:t>
      </w:r>
      <w:r w:rsidR="00C779E8" w:rsidRPr="00E3101A">
        <w:rPr>
          <w:rFonts w:ascii="Arial" w:hAnsi="Arial" w:cs="Arial"/>
          <w:sz w:val="24"/>
          <w:szCs w:val="24"/>
        </w:rPr>
        <w:t xml:space="preserve"> directed to determine the above-mention</w:t>
      </w:r>
      <w:r w:rsidR="00D25177" w:rsidRPr="00E3101A">
        <w:rPr>
          <w:rFonts w:ascii="Arial" w:hAnsi="Arial" w:cs="Arial"/>
          <w:sz w:val="24"/>
          <w:szCs w:val="24"/>
        </w:rPr>
        <w:t>ed</w:t>
      </w:r>
      <w:r w:rsidR="00C779E8" w:rsidRPr="00E3101A">
        <w:rPr>
          <w:rFonts w:ascii="Arial" w:hAnsi="Arial" w:cs="Arial"/>
          <w:sz w:val="24"/>
          <w:szCs w:val="24"/>
        </w:rPr>
        <w:t xml:space="preserve"> application</w:t>
      </w:r>
      <w:r w:rsidR="004E2D8A">
        <w:rPr>
          <w:rFonts w:ascii="Arial" w:hAnsi="Arial" w:cs="Arial"/>
          <w:sz w:val="24"/>
          <w:szCs w:val="24"/>
        </w:rPr>
        <w:t>s</w:t>
      </w:r>
      <w:r w:rsidR="00C779E8" w:rsidRPr="00E3101A">
        <w:rPr>
          <w:rFonts w:ascii="Arial" w:hAnsi="Arial" w:cs="Arial"/>
          <w:sz w:val="24"/>
          <w:szCs w:val="24"/>
        </w:rPr>
        <w:t>.</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w:t>
      </w:r>
      <w:r w:rsidRPr="00E3101A">
        <w:rPr>
          <w:rFonts w:ascii="Arial" w:hAnsi="Arial" w:cs="Arial"/>
          <w:sz w:val="24"/>
          <w:szCs w:val="24"/>
        </w:rPr>
        <w:lastRenderedPageBreak/>
        <w:t xml:space="preserve">the authority’s receipt of certification that the applicant has served notice of the application on affected landowners and occupiers.  </w:t>
      </w:r>
    </w:p>
    <w:p w14:paraId="18CD2FFB" w14:textId="7C8E815C" w:rsidR="00C779E8" w:rsidRPr="00E3101A" w:rsidRDefault="00802F6A">
      <w:pPr>
        <w:pStyle w:val="Style1"/>
        <w:rPr>
          <w:rFonts w:ascii="Arial" w:hAnsi="Arial" w:cs="Arial"/>
          <w:sz w:val="24"/>
          <w:szCs w:val="24"/>
        </w:rPr>
      </w:pPr>
      <w:r w:rsidRPr="00802F6A">
        <w:rPr>
          <w:rFonts w:ascii="Arial" w:hAnsi="Arial" w:cs="Arial"/>
          <w:sz w:val="24"/>
          <w:szCs w:val="24"/>
        </w:rPr>
        <w:t>Current guidance contained within the Rights of Way Circular 1/09 Version 2, October 2009 and published by the Department for Environment, Food and Rural Affairs details the following: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Pr>
          <w:rFonts w:ascii="Arial" w:hAnsi="Arial" w:cs="Arial"/>
          <w:sz w:val="24"/>
          <w:szCs w:val="24"/>
        </w:rPr>
        <w:t xml:space="preserve">. </w:t>
      </w:r>
    </w:p>
    <w:p w14:paraId="00A7AE44" w14:textId="77777777" w:rsidR="00176502" w:rsidRDefault="00BA401B">
      <w:pPr>
        <w:pStyle w:val="Style1"/>
        <w:rPr>
          <w:rFonts w:ascii="Arial" w:hAnsi="Arial" w:cs="Arial"/>
          <w:sz w:val="24"/>
          <w:szCs w:val="24"/>
        </w:rPr>
      </w:pPr>
      <w:r>
        <w:rPr>
          <w:rFonts w:ascii="Arial" w:hAnsi="Arial" w:cs="Arial"/>
          <w:sz w:val="24"/>
          <w:szCs w:val="24"/>
        </w:rPr>
        <w:t>This application for the addition of a bridleway</w:t>
      </w:r>
      <w:r w:rsidR="00F54BCA">
        <w:rPr>
          <w:rFonts w:ascii="Arial" w:hAnsi="Arial" w:cs="Arial"/>
          <w:sz w:val="24"/>
          <w:szCs w:val="24"/>
        </w:rPr>
        <w:t xml:space="preserve"> is essentially one route, it does however, cross the County boundary</w:t>
      </w:r>
      <w:r w:rsidR="00B66558">
        <w:rPr>
          <w:rFonts w:ascii="Arial" w:hAnsi="Arial" w:cs="Arial"/>
          <w:sz w:val="24"/>
          <w:szCs w:val="24"/>
        </w:rPr>
        <w:t>, therefore the applicant has applied to both WCC and SCC for the sections in the</w:t>
      </w:r>
      <w:r w:rsidR="00C07EBB">
        <w:rPr>
          <w:rFonts w:ascii="Arial" w:hAnsi="Arial" w:cs="Arial"/>
          <w:sz w:val="24"/>
          <w:szCs w:val="24"/>
        </w:rPr>
        <w:t xml:space="preserve">ir respective counties. </w:t>
      </w:r>
      <w:r w:rsidR="00DB1CD1" w:rsidRPr="00DB1CD1">
        <w:rPr>
          <w:rFonts w:ascii="Arial" w:hAnsi="Arial" w:cs="Arial"/>
          <w:sz w:val="24"/>
          <w:szCs w:val="24"/>
        </w:rPr>
        <w:t xml:space="preserve">Initial checks have been made by </w:t>
      </w:r>
      <w:r w:rsidR="0036058B">
        <w:rPr>
          <w:rFonts w:ascii="Arial" w:hAnsi="Arial" w:cs="Arial"/>
          <w:sz w:val="24"/>
          <w:szCs w:val="24"/>
        </w:rPr>
        <w:t xml:space="preserve">WCC and SCC and the applications have </w:t>
      </w:r>
      <w:r w:rsidR="00DB1CD1" w:rsidRPr="00DB1CD1">
        <w:rPr>
          <w:rFonts w:ascii="Arial" w:hAnsi="Arial" w:cs="Arial"/>
          <w:sz w:val="24"/>
          <w:szCs w:val="24"/>
        </w:rPr>
        <w:t>been duly registered. The case</w:t>
      </w:r>
      <w:r w:rsidR="0036058B">
        <w:rPr>
          <w:rFonts w:ascii="Arial" w:hAnsi="Arial" w:cs="Arial"/>
          <w:sz w:val="24"/>
          <w:szCs w:val="24"/>
        </w:rPr>
        <w:t>s</w:t>
      </w:r>
      <w:r w:rsidR="00DB1CD1" w:rsidRPr="00DB1CD1">
        <w:rPr>
          <w:rFonts w:ascii="Arial" w:hAnsi="Arial" w:cs="Arial"/>
          <w:sz w:val="24"/>
          <w:szCs w:val="24"/>
        </w:rPr>
        <w:t xml:space="preserve"> now await investigation. </w:t>
      </w:r>
    </w:p>
    <w:p w14:paraId="4CC8F4D5" w14:textId="1528F94A" w:rsidR="00BC269F" w:rsidRDefault="00BC269F">
      <w:pPr>
        <w:pStyle w:val="Style1"/>
        <w:rPr>
          <w:rFonts w:ascii="Arial" w:hAnsi="Arial" w:cs="Arial"/>
          <w:sz w:val="24"/>
          <w:szCs w:val="24"/>
        </w:rPr>
      </w:pPr>
      <w:r>
        <w:rPr>
          <w:rFonts w:ascii="Arial" w:hAnsi="Arial" w:cs="Arial"/>
          <w:sz w:val="24"/>
          <w:szCs w:val="24"/>
        </w:rPr>
        <w:t xml:space="preserve">The applicant </w:t>
      </w:r>
      <w:r w:rsidR="00546397">
        <w:rPr>
          <w:rFonts w:ascii="Arial" w:hAnsi="Arial" w:cs="Arial"/>
          <w:sz w:val="24"/>
          <w:szCs w:val="24"/>
        </w:rPr>
        <w:t xml:space="preserve">states that the case is supported by both historical and user evidence. </w:t>
      </w:r>
      <w:r w:rsidR="003441D0">
        <w:rPr>
          <w:rFonts w:ascii="Arial" w:hAnsi="Arial" w:cs="Arial"/>
          <w:sz w:val="24"/>
          <w:szCs w:val="24"/>
        </w:rPr>
        <w:t>However, many of the witnesses are elderly, one has passed away</w:t>
      </w:r>
      <w:r w:rsidR="00C13D20">
        <w:rPr>
          <w:rFonts w:ascii="Arial" w:hAnsi="Arial" w:cs="Arial"/>
          <w:sz w:val="24"/>
          <w:szCs w:val="24"/>
        </w:rPr>
        <w:t>. T</w:t>
      </w:r>
      <w:r w:rsidR="003441D0">
        <w:rPr>
          <w:rFonts w:ascii="Arial" w:hAnsi="Arial" w:cs="Arial"/>
          <w:sz w:val="24"/>
          <w:szCs w:val="24"/>
        </w:rPr>
        <w:t>he</w:t>
      </w:r>
      <w:r w:rsidR="00487F7A">
        <w:rPr>
          <w:rFonts w:ascii="Arial" w:hAnsi="Arial" w:cs="Arial"/>
          <w:sz w:val="24"/>
          <w:szCs w:val="24"/>
        </w:rPr>
        <w:t xml:space="preserve"> applicant is concerned that other witnesses may pass away or be too frail to give their evidence in the future </w:t>
      </w:r>
      <w:r w:rsidR="003D5DB8">
        <w:rPr>
          <w:rFonts w:ascii="Arial" w:hAnsi="Arial" w:cs="Arial"/>
          <w:sz w:val="24"/>
          <w:szCs w:val="24"/>
        </w:rPr>
        <w:t>if they are required to do so.</w:t>
      </w:r>
    </w:p>
    <w:p w14:paraId="5531C934" w14:textId="0125B57C" w:rsidR="002C6F69" w:rsidRDefault="00037E1E">
      <w:pPr>
        <w:pStyle w:val="Style1"/>
        <w:rPr>
          <w:rFonts w:ascii="Arial" w:hAnsi="Arial" w:cs="Arial"/>
          <w:sz w:val="24"/>
          <w:szCs w:val="24"/>
        </w:rPr>
      </w:pPr>
      <w:r>
        <w:rPr>
          <w:rFonts w:ascii="Arial" w:hAnsi="Arial" w:cs="Arial"/>
          <w:sz w:val="24"/>
          <w:szCs w:val="24"/>
        </w:rPr>
        <w:t xml:space="preserve">Both </w:t>
      </w:r>
      <w:r w:rsidR="00DB1CD1" w:rsidRPr="00DB1CD1">
        <w:rPr>
          <w:rFonts w:ascii="Arial" w:hAnsi="Arial" w:cs="Arial"/>
          <w:sz w:val="24"/>
          <w:szCs w:val="24"/>
        </w:rPr>
        <w:t>Council</w:t>
      </w:r>
      <w:r>
        <w:rPr>
          <w:rFonts w:ascii="Arial" w:hAnsi="Arial" w:cs="Arial"/>
          <w:sz w:val="24"/>
          <w:szCs w:val="24"/>
        </w:rPr>
        <w:t>s</w:t>
      </w:r>
      <w:r w:rsidR="00DB1CD1" w:rsidRPr="00DB1CD1">
        <w:rPr>
          <w:rFonts w:ascii="Arial" w:hAnsi="Arial" w:cs="Arial"/>
          <w:sz w:val="24"/>
          <w:szCs w:val="24"/>
        </w:rPr>
        <w:t xml:space="preserve"> operate a policy of prioritisation for all Definitive Map Modification Order (DMMO) applications to establish the order in which applications shall be determined. </w:t>
      </w:r>
      <w:r w:rsidR="00B861D5">
        <w:rPr>
          <w:rFonts w:ascii="Arial" w:hAnsi="Arial" w:cs="Arial"/>
          <w:sz w:val="24"/>
          <w:szCs w:val="24"/>
        </w:rPr>
        <w:t>WCC</w:t>
      </w:r>
      <w:r w:rsidR="00F55F87" w:rsidRPr="00F55F87">
        <w:rPr>
          <w:rFonts w:ascii="Arial" w:hAnsi="Arial" w:cs="Arial"/>
          <w:sz w:val="24"/>
          <w:szCs w:val="24"/>
        </w:rPr>
        <w:t xml:space="preserve"> places emphasis on prioritising definitive map case work that is </w:t>
      </w:r>
      <w:r w:rsidR="001C528B">
        <w:rPr>
          <w:rFonts w:ascii="Arial" w:hAnsi="Arial" w:cs="Arial"/>
          <w:sz w:val="24"/>
          <w:szCs w:val="24"/>
        </w:rPr>
        <w:t>affecting the most people or</w:t>
      </w:r>
      <w:r w:rsidR="003A7BF5">
        <w:rPr>
          <w:rFonts w:ascii="Arial" w:hAnsi="Arial" w:cs="Arial"/>
          <w:sz w:val="24"/>
          <w:szCs w:val="24"/>
        </w:rPr>
        <w:t xml:space="preserve"> has </w:t>
      </w:r>
      <w:r w:rsidR="00795DDD">
        <w:rPr>
          <w:rFonts w:ascii="Arial" w:hAnsi="Arial" w:cs="Arial"/>
          <w:sz w:val="24"/>
          <w:szCs w:val="24"/>
        </w:rPr>
        <w:t>the</w:t>
      </w:r>
      <w:r w:rsidR="00CA3B46">
        <w:rPr>
          <w:rFonts w:ascii="Arial" w:hAnsi="Arial" w:cs="Arial"/>
          <w:sz w:val="24"/>
          <w:szCs w:val="24"/>
        </w:rPr>
        <w:t xml:space="preserve"> greatest</w:t>
      </w:r>
      <w:r w:rsidR="00795DDD">
        <w:rPr>
          <w:rFonts w:ascii="Arial" w:hAnsi="Arial" w:cs="Arial"/>
          <w:sz w:val="24"/>
          <w:szCs w:val="24"/>
        </w:rPr>
        <w:t xml:space="preserve"> </w:t>
      </w:r>
      <w:r w:rsidR="002C6F69">
        <w:rPr>
          <w:rFonts w:ascii="Arial" w:hAnsi="Arial" w:cs="Arial"/>
          <w:sz w:val="24"/>
          <w:szCs w:val="24"/>
        </w:rPr>
        <w:t>potential effect on the network</w:t>
      </w:r>
      <w:r w:rsidR="00F55F87" w:rsidRPr="00F55F87">
        <w:rPr>
          <w:rFonts w:ascii="Arial" w:hAnsi="Arial" w:cs="Arial"/>
          <w:sz w:val="24"/>
          <w:szCs w:val="24"/>
        </w:rPr>
        <w:t xml:space="preserve">. </w:t>
      </w:r>
    </w:p>
    <w:p w14:paraId="12B67F8A" w14:textId="016A0816" w:rsidR="00C779E8" w:rsidRDefault="00EE0F0D" w:rsidP="00991A4F">
      <w:pPr>
        <w:pStyle w:val="Style1"/>
        <w:rPr>
          <w:rFonts w:ascii="Arial" w:hAnsi="Arial" w:cs="Arial"/>
          <w:sz w:val="24"/>
          <w:szCs w:val="24"/>
        </w:rPr>
      </w:pPr>
      <w:r>
        <w:rPr>
          <w:rFonts w:ascii="Arial" w:hAnsi="Arial" w:cs="Arial"/>
          <w:sz w:val="24"/>
          <w:szCs w:val="24"/>
        </w:rPr>
        <w:t xml:space="preserve">WCC states </w:t>
      </w:r>
      <w:r w:rsidR="00F55F87" w:rsidRPr="00991A4F">
        <w:rPr>
          <w:rFonts w:ascii="Arial" w:hAnsi="Arial" w:cs="Arial"/>
          <w:sz w:val="24"/>
          <w:szCs w:val="24"/>
        </w:rPr>
        <w:t xml:space="preserve">applications are scored against the following criteria: </w:t>
      </w:r>
      <w:r w:rsidR="00D74950">
        <w:rPr>
          <w:rFonts w:ascii="Arial" w:hAnsi="Arial" w:cs="Arial"/>
          <w:sz w:val="24"/>
          <w:szCs w:val="24"/>
        </w:rPr>
        <w:t xml:space="preserve">conflict resolution, </w:t>
      </w:r>
      <w:r w:rsidR="00F55F87" w:rsidRPr="00991A4F">
        <w:rPr>
          <w:rFonts w:ascii="Arial" w:hAnsi="Arial" w:cs="Arial"/>
          <w:sz w:val="24"/>
          <w:szCs w:val="24"/>
        </w:rPr>
        <w:t>proposed development affecting the route</w:t>
      </w:r>
      <w:r w:rsidR="00D74950">
        <w:rPr>
          <w:rFonts w:ascii="Arial" w:hAnsi="Arial" w:cs="Arial"/>
          <w:sz w:val="24"/>
          <w:szCs w:val="24"/>
        </w:rPr>
        <w:t xml:space="preserve">, </w:t>
      </w:r>
      <w:r w:rsidR="00101ABC">
        <w:rPr>
          <w:rFonts w:ascii="Arial" w:hAnsi="Arial" w:cs="Arial"/>
          <w:sz w:val="24"/>
          <w:szCs w:val="24"/>
        </w:rPr>
        <w:t>effective use of resources, the level of support the application has received</w:t>
      </w:r>
      <w:r w:rsidR="00E95654">
        <w:rPr>
          <w:rFonts w:ascii="Arial" w:hAnsi="Arial" w:cs="Arial"/>
          <w:sz w:val="24"/>
          <w:szCs w:val="24"/>
        </w:rPr>
        <w:t xml:space="preserve">, the effect on the wider public rights of way network and </w:t>
      </w:r>
      <w:r w:rsidR="004B0038">
        <w:rPr>
          <w:rFonts w:ascii="Arial" w:hAnsi="Arial" w:cs="Arial"/>
          <w:sz w:val="24"/>
          <w:szCs w:val="24"/>
        </w:rPr>
        <w:t>the objectives of the Rights of Way Improvement Plan (ROWIP)</w:t>
      </w:r>
      <w:r w:rsidR="00F55F87" w:rsidRPr="00991A4F">
        <w:rPr>
          <w:rFonts w:ascii="Arial" w:hAnsi="Arial" w:cs="Arial"/>
          <w:sz w:val="24"/>
          <w:szCs w:val="24"/>
        </w:rPr>
        <w:t xml:space="preserve">. The score an application receives is used to determine the place on </w:t>
      </w:r>
      <w:proofErr w:type="gramStart"/>
      <w:r w:rsidR="00F55F87" w:rsidRPr="00991A4F">
        <w:rPr>
          <w:rFonts w:ascii="Arial" w:hAnsi="Arial" w:cs="Arial"/>
          <w:sz w:val="24"/>
          <w:szCs w:val="24"/>
        </w:rPr>
        <w:t>the  list</w:t>
      </w:r>
      <w:proofErr w:type="gramEnd"/>
      <w:r w:rsidR="00F55F87" w:rsidRPr="00991A4F">
        <w:rPr>
          <w:rFonts w:ascii="Arial" w:hAnsi="Arial" w:cs="Arial"/>
          <w:sz w:val="24"/>
          <w:szCs w:val="24"/>
        </w:rPr>
        <w:t xml:space="preserve"> of </w:t>
      </w:r>
      <w:r w:rsidR="00E97330">
        <w:rPr>
          <w:rFonts w:ascii="Arial" w:hAnsi="Arial" w:cs="Arial"/>
          <w:sz w:val="24"/>
          <w:szCs w:val="24"/>
        </w:rPr>
        <w:t xml:space="preserve">outstanding </w:t>
      </w:r>
      <w:r w:rsidR="00F55F87" w:rsidRPr="00991A4F">
        <w:rPr>
          <w:rFonts w:ascii="Arial" w:hAnsi="Arial" w:cs="Arial"/>
          <w:sz w:val="24"/>
          <w:szCs w:val="24"/>
        </w:rPr>
        <w:t>DMMO applications.</w:t>
      </w:r>
    </w:p>
    <w:p w14:paraId="6040BA1E" w14:textId="6838465A" w:rsidR="00320495" w:rsidRPr="00991A4F" w:rsidRDefault="00C91651" w:rsidP="00991A4F">
      <w:pPr>
        <w:pStyle w:val="Style1"/>
        <w:rPr>
          <w:rFonts w:ascii="Arial" w:hAnsi="Arial" w:cs="Arial"/>
          <w:sz w:val="24"/>
          <w:szCs w:val="24"/>
        </w:rPr>
      </w:pPr>
      <w:r>
        <w:rPr>
          <w:rFonts w:ascii="Arial" w:hAnsi="Arial" w:cs="Arial"/>
          <w:sz w:val="24"/>
          <w:szCs w:val="24"/>
        </w:rPr>
        <w:t xml:space="preserve">SCC </w:t>
      </w:r>
      <w:r w:rsidR="00D04D2B">
        <w:rPr>
          <w:rFonts w:ascii="Arial" w:hAnsi="Arial" w:cs="Arial"/>
          <w:sz w:val="24"/>
          <w:szCs w:val="24"/>
        </w:rPr>
        <w:t xml:space="preserve">have three </w:t>
      </w:r>
      <w:r w:rsidR="00E0618A">
        <w:rPr>
          <w:rFonts w:ascii="Arial" w:hAnsi="Arial" w:cs="Arial"/>
          <w:sz w:val="24"/>
          <w:szCs w:val="24"/>
        </w:rPr>
        <w:t>priority areas</w:t>
      </w:r>
      <w:r w:rsidR="004C57DD">
        <w:rPr>
          <w:rFonts w:ascii="Arial" w:hAnsi="Arial" w:cs="Arial"/>
          <w:sz w:val="24"/>
          <w:szCs w:val="24"/>
        </w:rPr>
        <w:t xml:space="preserve">, </w:t>
      </w:r>
      <w:r w:rsidR="00825236">
        <w:rPr>
          <w:rFonts w:ascii="Arial" w:hAnsi="Arial" w:cs="Arial"/>
          <w:sz w:val="24"/>
          <w:szCs w:val="24"/>
        </w:rPr>
        <w:t>wh</w:t>
      </w:r>
      <w:r w:rsidR="00232119">
        <w:rPr>
          <w:rFonts w:ascii="Arial" w:hAnsi="Arial" w:cs="Arial"/>
          <w:sz w:val="24"/>
          <w:szCs w:val="24"/>
        </w:rPr>
        <w:t xml:space="preserve">ich area an application is placed </w:t>
      </w:r>
      <w:r w:rsidR="004538B7">
        <w:rPr>
          <w:rFonts w:ascii="Arial" w:hAnsi="Arial" w:cs="Arial"/>
          <w:sz w:val="24"/>
          <w:szCs w:val="24"/>
        </w:rPr>
        <w:t xml:space="preserve">is </w:t>
      </w:r>
      <w:proofErr w:type="spellStart"/>
      <w:r w:rsidR="004538B7">
        <w:rPr>
          <w:rFonts w:ascii="Arial" w:hAnsi="Arial" w:cs="Arial"/>
          <w:sz w:val="24"/>
          <w:szCs w:val="24"/>
        </w:rPr>
        <w:t>dependant</w:t>
      </w:r>
      <w:proofErr w:type="spellEnd"/>
      <w:r w:rsidR="004538B7">
        <w:rPr>
          <w:rFonts w:ascii="Arial" w:hAnsi="Arial" w:cs="Arial"/>
          <w:sz w:val="24"/>
          <w:szCs w:val="24"/>
        </w:rPr>
        <w:t xml:space="preserve"> on the location of the claim </w:t>
      </w:r>
      <w:r w:rsidR="002A0B60">
        <w:rPr>
          <w:rFonts w:ascii="Arial" w:hAnsi="Arial" w:cs="Arial"/>
          <w:sz w:val="24"/>
          <w:szCs w:val="24"/>
        </w:rPr>
        <w:t xml:space="preserve">and </w:t>
      </w:r>
      <w:proofErr w:type="gramStart"/>
      <w:r w:rsidR="002A0B60">
        <w:rPr>
          <w:rFonts w:ascii="Arial" w:hAnsi="Arial" w:cs="Arial"/>
          <w:sz w:val="24"/>
          <w:szCs w:val="24"/>
        </w:rPr>
        <w:t>whether or not</w:t>
      </w:r>
      <w:proofErr w:type="gramEnd"/>
      <w:r w:rsidR="002A0B60">
        <w:rPr>
          <w:rFonts w:ascii="Arial" w:hAnsi="Arial" w:cs="Arial"/>
          <w:sz w:val="24"/>
          <w:szCs w:val="24"/>
        </w:rPr>
        <w:t xml:space="preserve"> the </w:t>
      </w:r>
      <w:r w:rsidR="00B654F1">
        <w:rPr>
          <w:rFonts w:ascii="Arial" w:hAnsi="Arial" w:cs="Arial"/>
          <w:sz w:val="24"/>
          <w:szCs w:val="24"/>
        </w:rPr>
        <w:t xml:space="preserve">parish </w:t>
      </w:r>
      <w:r w:rsidR="00A3166F">
        <w:rPr>
          <w:rFonts w:ascii="Arial" w:hAnsi="Arial" w:cs="Arial"/>
          <w:sz w:val="24"/>
          <w:szCs w:val="24"/>
        </w:rPr>
        <w:t>has been reviewed.</w:t>
      </w:r>
      <w:r w:rsidR="004C356C">
        <w:rPr>
          <w:rFonts w:ascii="Arial" w:hAnsi="Arial" w:cs="Arial"/>
          <w:sz w:val="24"/>
          <w:szCs w:val="24"/>
        </w:rPr>
        <w:t xml:space="preserve"> In addition</w:t>
      </w:r>
      <w:r w:rsidR="00432E35">
        <w:rPr>
          <w:rFonts w:ascii="Arial" w:hAnsi="Arial" w:cs="Arial"/>
          <w:sz w:val="24"/>
          <w:szCs w:val="24"/>
        </w:rPr>
        <w:t>,</w:t>
      </w:r>
      <w:r w:rsidR="004C356C">
        <w:rPr>
          <w:rFonts w:ascii="Arial" w:hAnsi="Arial" w:cs="Arial"/>
          <w:sz w:val="24"/>
          <w:szCs w:val="24"/>
        </w:rPr>
        <w:t xml:space="preserve"> </w:t>
      </w:r>
      <w:r w:rsidR="007E2B9A">
        <w:rPr>
          <w:rFonts w:ascii="Arial" w:hAnsi="Arial" w:cs="Arial"/>
          <w:sz w:val="24"/>
          <w:szCs w:val="24"/>
        </w:rPr>
        <w:t xml:space="preserve">applications within the three areas are prioritised in accordance with key local demands </w:t>
      </w:r>
      <w:r w:rsidR="004E1D3F">
        <w:rPr>
          <w:rFonts w:ascii="Arial" w:hAnsi="Arial" w:cs="Arial"/>
          <w:sz w:val="24"/>
          <w:szCs w:val="24"/>
        </w:rPr>
        <w:t>identified through the Sh</w:t>
      </w:r>
      <w:r w:rsidR="00655861">
        <w:rPr>
          <w:rFonts w:ascii="Arial" w:hAnsi="Arial" w:cs="Arial"/>
          <w:sz w:val="24"/>
          <w:szCs w:val="24"/>
        </w:rPr>
        <w:t>r</w:t>
      </w:r>
      <w:r w:rsidR="004E1D3F">
        <w:rPr>
          <w:rFonts w:ascii="Arial" w:hAnsi="Arial" w:cs="Arial"/>
          <w:sz w:val="24"/>
          <w:szCs w:val="24"/>
        </w:rPr>
        <w:t xml:space="preserve">opshire’s Great </w:t>
      </w:r>
      <w:r w:rsidR="00030994">
        <w:rPr>
          <w:rFonts w:ascii="Arial" w:hAnsi="Arial" w:cs="Arial"/>
          <w:sz w:val="24"/>
          <w:szCs w:val="24"/>
        </w:rPr>
        <w:t>Outdoors Strategy</w:t>
      </w:r>
      <w:r w:rsidR="00E10EEA">
        <w:rPr>
          <w:rFonts w:ascii="Arial" w:hAnsi="Arial" w:cs="Arial"/>
          <w:sz w:val="24"/>
          <w:szCs w:val="24"/>
        </w:rPr>
        <w:t>.</w:t>
      </w:r>
      <w:r w:rsidR="00695BE9">
        <w:rPr>
          <w:rFonts w:ascii="Arial" w:hAnsi="Arial" w:cs="Arial"/>
          <w:sz w:val="24"/>
          <w:szCs w:val="24"/>
        </w:rPr>
        <w:t xml:space="preserve"> These are</w:t>
      </w:r>
      <w:r w:rsidR="00031872">
        <w:rPr>
          <w:rFonts w:ascii="Arial" w:hAnsi="Arial" w:cs="Arial"/>
          <w:sz w:val="24"/>
          <w:szCs w:val="24"/>
        </w:rPr>
        <w:t>: high priority missing links</w:t>
      </w:r>
      <w:r w:rsidR="008E2537">
        <w:rPr>
          <w:rFonts w:ascii="Arial" w:hAnsi="Arial" w:cs="Arial"/>
          <w:sz w:val="24"/>
          <w:szCs w:val="24"/>
        </w:rPr>
        <w:t>;</w:t>
      </w:r>
      <w:r w:rsidR="00031872">
        <w:rPr>
          <w:rFonts w:ascii="Arial" w:hAnsi="Arial" w:cs="Arial"/>
          <w:sz w:val="24"/>
          <w:szCs w:val="24"/>
        </w:rPr>
        <w:t xml:space="preserve"> </w:t>
      </w:r>
      <w:r w:rsidR="00812E73">
        <w:rPr>
          <w:rFonts w:ascii="Arial" w:hAnsi="Arial" w:cs="Arial"/>
          <w:sz w:val="24"/>
          <w:szCs w:val="24"/>
        </w:rPr>
        <w:t>an omnibus order for routes with unrecorded outlets</w:t>
      </w:r>
      <w:r w:rsidR="000E674C">
        <w:rPr>
          <w:rFonts w:ascii="Arial" w:hAnsi="Arial" w:cs="Arial"/>
          <w:sz w:val="24"/>
          <w:szCs w:val="24"/>
        </w:rPr>
        <w:t xml:space="preserve"> which are clearly used</w:t>
      </w:r>
      <w:r w:rsidR="008E2537">
        <w:rPr>
          <w:rFonts w:ascii="Arial" w:hAnsi="Arial" w:cs="Arial"/>
          <w:sz w:val="24"/>
          <w:szCs w:val="24"/>
        </w:rPr>
        <w:t>, signed and available on the ground;</w:t>
      </w:r>
      <w:r w:rsidR="00030994">
        <w:rPr>
          <w:rFonts w:ascii="Arial" w:hAnsi="Arial" w:cs="Arial"/>
          <w:sz w:val="24"/>
          <w:szCs w:val="24"/>
        </w:rPr>
        <w:t xml:space="preserve"> </w:t>
      </w:r>
      <w:r w:rsidR="005264C0">
        <w:rPr>
          <w:rFonts w:ascii="Arial" w:hAnsi="Arial" w:cs="Arial"/>
          <w:sz w:val="24"/>
          <w:szCs w:val="24"/>
        </w:rPr>
        <w:t>prioritisation of higher status claims</w:t>
      </w:r>
      <w:r w:rsidR="0033720E">
        <w:rPr>
          <w:rFonts w:ascii="Arial" w:hAnsi="Arial" w:cs="Arial"/>
          <w:sz w:val="24"/>
          <w:szCs w:val="24"/>
        </w:rPr>
        <w:t>;</w:t>
      </w:r>
      <w:r w:rsidR="005264C0">
        <w:rPr>
          <w:rFonts w:ascii="Arial" w:hAnsi="Arial" w:cs="Arial"/>
          <w:sz w:val="24"/>
          <w:szCs w:val="24"/>
        </w:rPr>
        <w:t xml:space="preserve"> and key routes which provi</w:t>
      </w:r>
      <w:r w:rsidR="00A041D2">
        <w:rPr>
          <w:rFonts w:ascii="Arial" w:hAnsi="Arial" w:cs="Arial"/>
          <w:sz w:val="24"/>
          <w:szCs w:val="24"/>
        </w:rPr>
        <w:t xml:space="preserve">de strategic links </w:t>
      </w:r>
      <w:r w:rsidR="007816DD">
        <w:rPr>
          <w:rFonts w:ascii="Arial" w:hAnsi="Arial" w:cs="Arial"/>
          <w:sz w:val="24"/>
          <w:szCs w:val="24"/>
        </w:rPr>
        <w:t>and are evidenced by strong historical evidence.</w:t>
      </w:r>
      <w:r w:rsidR="001E3730">
        <w:rPr>
          <w:rFonts w:ascii="Arial" w:hAnsi="Arial" w:cs="Arial"/>
          <w:sz w:val="24"/>
          <w:szCs w:val="24"/>
        </w:rPr>
        <w:t xml:space="preserve"> </w:t>
      </w:r>
      <w:r w:rsidR="004B5386">
        <w:rPr>
          <w:rFonts w:ascii="Arial" w:hAnsi="Arial" w:cs="Arial"/>
          <w:sz w:val="24"/>
          <w:szCs w:val="24"/>
        </w:rPr>
        <w:t>Further</w:t>
      </w:r>
      <w:r w:rsidR="00325ADB">
        <w:rPr>
          <w:rFonts w:ascii="Arial" w:hAnsi="Arial" w:cs="Arial"/>
          <w:sz w:val="24"/>
          <w:szCs w:val="24"/>
        </w:rPr>
        <w:t>,</w:t>
      </w:r>
      <w:r w:rsidR="004B5386">
        <w:rPr>
          <w:rFonts w:ascii="Arial" w:hAnsi="Arial" w:cs="Arial"/>
          <w:sz w:val="24"/>
          <w:szCs w:val="24"/>
        </w:rPr>
        <w:t xml:space="preserve"> it is stated that </w:t>
      </w:r>
      <w:r w:rsidR="00B21AC7">
        <w:rPr>
          <w:rFonts w:ascii="Arial" w:hAnsi="Arial" w:cs="Arial"/>
          <w:sz w:val="24"/>
          <w:szCs w:val="24"/>
        </w:rPr>
        <w:t xml:space="preserve">there may be occasions when </w:t>
      </w:r>
      <w:r w:rsidR="006570F8" w:rsidRPr="006570F8">
        <w:rPr>
          <w:rFonts w:ascii="Arial" w:hAnsi="Arial" w:cs="Arial"/>
          <w:sz w:val="24"/>
          <w:szCs w:val="24"/>
        </w:rPr>
        <w:t xml:space="preserve">public interest </w:t>
      </w:r>
      <w:r w:rsidR="004B5386">
        <w:rPr>
          <w:rFonts w:ascii="Arial" w:hAnsi="Arial" w:cs="Arial"/>
          <w:sz w:val="24"/>
          <w:szCs w:val="24"/>
        </w:rPr>
        <w:t>applications</w:t>
      </w:r>
      <w:r w:rsidR="00B21AC7">
        <w:rPr>
          <w:rFonts w:ascii="Arial" w:hAnsi="Arial" w:cs="Arial"/>
          <w:sz w:val="24"/>
          <w:szCs w:val="24"/>
        </w:rPr>
        <w:t xml:space="preserve"> are dealt with outside of this programme</w:t>
      </w:r>
      <w:r w:rsidR="006570F8">
        <w:rPr>
          <w:rFonts w:ascii="Arial" w:hAnsi="Arial" w:cs="Arial"/>
          <w:sz w:val="24"/>
          <w:szCs w:val="24"/>
        </w:rPr>
        <w:t xml:space="preserve">. </w:t>
      </w:r>
      <w:r w:rsidR="00A15474">
        <w:rPr>
          <w:rFonts w:ascii="Arial" w:hAnsi="Arial" w:cs="Arial"/>
          <w:sz w:val="24"/>
          <w:szCs w:val="24"/>
        </w:rPr>
        <w:t xml:space="preserve">For </w:t>
      </w:r>
      <w:r w:rsidR="0033720E">
        <w:rPr>
          <w:rFonts w:ascii="Arial" w:hAnsi="Arial" w:cs="Arial"/>
          <w:sz w:val="24"/>
          <w:szCs w:val="24"/>
        </w:rPr>
        <w:t>example,</w:t>
      </w:r>
      <w:r w:rsidR="00A15474">
        <w:rPr>
          <w:rFonts w:ascii="Arial" w:hAnsi="Arial" w:cs="Arial"/>
          <w:sz w:val="24"/>
          <w:szCs w:val="24"/>
        </w:rPr>
        <w:t xml:space="preserve"> when a </w:t>
      </w:r>
      <w:r w:rsidR="00E13827">
        <w:rPr>
          <w:rFonts w:ascii="Arial" w:hAnsi="Arial" w:cs="Arial"/>
          <w:sz w:val="24"/>
          <w:szCs w:val="24"/>
        </w:rPr>
        <w:t xml:space="preserve">claimed </w:t>
      </w:r>
      <w:r w:rsidR="00A15474">
        <w:rPr>
          <w:rFonts w:ascii="Arial" w:hAnsi="Arial" w:cs="Arial"/>
          <w:sz w:val="24"/>
          <w:szCs w:val="24"/>
        </w:rPr>
        <w:t xml:space="preserve">route </w:t>
      </w:r>
      <w:r w:rsidR="00E13827">
        <w:rPr>
          <w:rFonts w:ascii="Arial" w:hAnsi="Arial" w:cs="Arial"/>
          <w:sz w:val="24"/>
          <w:szCs w:val="24"/>
        </w:rPr>
        <w:t xml:space="preserve">is threatened by </w:t>
      </w:r>
      <w:r w:rsidR="000C34FD">
        <w:rPr>
          <w:rFonts w:ascii="Arial" w:hAnsi="Arial" w:cs="Arial"/>
          <w:sz w:val="24"/>
          <w:szCs w:val="24"/>
        </w:rPr>
        <w:t>development, or the application would significantly improve public safety; such application</w:t>
      </w:r>
      <w:r w:rsidR="00656E47">
        <w:rPr>
          <w:rFonts w:ascii="Arial" w:hAnsi="Arial" w:cs="Arial"/>
          <w:sz w:val="24"/>
          <w:szCs w:val="24"/>
        </w:rPr>
        <w:t>s</w:t>
      </w:r>
      <w:r w:rsidR="000C34FD">
        <w:rPr>
          <w:rFonts w:ascii="Arial" w:hAnsi="Arial" w:cs="Arial"/>
          <w:sz w:val="24"/>
          <w:szCs w:val="24"/>
        </w:rPr>
        <w:t xml:space="preserve"> are dealt with in order of receipt.</w:t>
      </w:r>
      <w:r w:rsidR="00E13827">
        <w:rPr>
          <w:rFonts w:ascii="Arial" w:hAnsi="Arial" w:cs="Arial"/>
          <w:sz w:val="24"/>
          <w:szCs w:val="24"/>
        </w:rPr>
        <w:t xml:space="preserve"> </w:t>
      </w:r>
      <w:r w:rsidR="0012651B">
        <w:rPr>
          <w:rFonts w:ascii="Arial" w:hAnsi="Arial" w:cs="Arial"/>
          <w:sz w:val="24"/>
          <w:szCs w:val="24"/>
        </w:rPr>
        <w:t xml:space="preserve"> </w:t>
      </w:r>
    </w:p>
    <w:p w14:paraId="7953BE4B" w14:textId="04A3B70E" w:rsidR="00C02642" w:rsidRPr="00A80E03" w:rsidRDefault="00C02642" w:rsidP="00C02642">
      <w:pPr>
        <w:pStyle w:val="Style1"/>
        <w:rPr>
          <w:rFonts w:ascii="Arial" w:hAnsi="Arial" w:cs="Arial"/>
          <w:sz w:val="24"/>
          <w:szCs w:val="24"/>
        </w:rPr>
      </w:pPr>
      <w:r>
        <w:rPr>
          <w:rFonts w:ascii="Arial" w:hAnsi="Arial" w:cs="Arial"/>
          <w:sz w:val="24"/>
          <w:szCs w:val="24"/>
        </w:rPr>
        <w:t xml:space="preserve">The application from </w:t>
      </w:r>
      <w:r w:rsidR="00F507B3">
        <w:rPr>
          <w:rFonts w:ascii="Arial" w:hAnsi="Arial" w:cs="Arial"/>
          <w:sz w:val="24"/>
          <w:szCs w:val="24"/>
        </w:rPr>
        <w:t>Nicola Binns</w:t>
      </w:r>
      <w:r w:rsidR="00EE56AD">
        <w:rPr>
          <w:rFonts w:ascii="Arial" w:hAnsi="Arial" w:cs="Arial"/>
          <w:sz w:val="24"/>
          <w:szCs w:val="24"/>
        </w:rPr>
        <w:t xml:space="preserve"> </w:t>
      </w:r>
      <w:r>
        <w:rPr>
          <w:rFonts w:ascii="Arial" w:hAnsi="Arial" w:cs="Arial"/>
          <w:sz w:val="24"/>
          <w:szCs w:val="24"/>
        </w:rPr>
        <w:t xml:space="preserve">was made on </w:t>
      </w:r>
      <w:r w:rsidR="00EE56AD">
        <w:rPr>
          <w:rFonts w:ascii="Arial" w:hAnsi="Arial" w:cs="Arial"/>
          <w:sz w:val="24"/>
          <w:szCs w:val="24"/>
        </w:rPr>
        <w:t>1</w:t>
      </w:r>
      <w:r w:rsidR="00F507B3">
        <w:rPr>
          <w:rFonts w:ascii="Arial" w:hAnsi="Arial" w:cs="Arial"/>
          <w:sz w:val="24"/>
          <w:szCs w:val="24"/>
        </w:rPr>
        <w:t xml:space="preserve"> June </w:t>
      </w:r>
      <w:r>
        <w:rPr>
          <w:rFonts w:ascii="Arial" w:hAnsi="Arial" w:cs="Arial"/>
          <w:sz w:val="24"/>
          <w:szCs w:val="24"/>
        </w:rPr>
        <w:t>202</w:t>
      </w:r>
      <w:r w:rsidR="00F507B3">
        <w:rPr>
          <w:rFonts w:ascii="Arial" w:hAnsi="Arial" w:cs="Arial"/>
          <w:sz w:val="24"/>
          <w:szCs w:val="24"/>
        </w:rPr>
        <w:t>0</w:t>
      </w:r>
      <w:r>
        <w:rPr>
          <w:rFonts w:ascii="Arial" w:hAnsi="Arial" w:cs="Arial"/>
          <w:sz w:val="24"/>
          <w:szCs w:val="24"/>
        </w:rPr>
        <w:t>. It was duly weighted using the above criteria</w:t>
      </w:r>
      <w:r w:rsidR="00BD2701">
        <w:rPr>
          <w:rFonts w:ascii="Arial" w:hAnsi="Arial" w:cs="Arial"/>
          <w:sz w:val="24"/>
          <w:szCs w:val="24"/>
        </w:rPr>
        <w:t xml:space="preserve"> by each authority</w:t>
      </w:r>
      <w:r w:rsidR="0003302D">
        <w:rPr>
          <w:rFonts w:ascii="Arial" w:hAnsi="Arial" w:cs="Arial"/>
          <w:sz w:val="24"/>
          <w:szCs w:val="24"/>
        </w:rPr>
        <w:t>.</w:t>
      </w:r>
      <w:r>
        <w:rPr>
          <w:rFonts w:ascii="Arial" w:hAnsi="Arial" w:cs="Arial"/>
          <w:sz w:val="24"/>
          <w:szCs w:val="24"/>
        </w:rPr>
        <w:t xml:space="preserve"> </w:t>
      </w:r>
      <w:r w:rsidR="00273C19">
        <w:rPr>
          <w:rFonts w:ascii="Arial" w:hAnsi="Arial" w:cs="Arial"/>
          <w:sz w:val="24"/>
          <w:szCs w:val="24"/>
        </w:rPr>
        <w:t>WCC</w:t>
      </w:r>
      <w:r>
        <w:rPr>
          <w:rFonts w:ascii="Arial" w:hAnsi="Arial" w:cs="Arial"/>
          <w:sz w:val="24"/>
          <w:szCs w:val="24"/>
        </w:rPr>
        <w:t xml:space="preserve"> state</w:t>
      </w:r>
      <w:r w:rsidR="003B564F">
        <w:rPr>
          <w:rFonts w:ascii="Arial" w:hAnsi="Arial" w:cs="Arial"/>
          <w:sz w:val="24"/>
          <w:szCs w:val="24"/>
        </w:rPr>
        <w:t xml:space="preserve"> with a score of 9,</w:t>
      </w:r>
      <w:r>
        <w:rPr>
          <w:rFonts w:ascii="Arial" w:hAnsi="Arial" w:cs="Arial"/>
          <w:sz w:val="24"/>
          <w:szCs w:val="24"/>
        </w:rPr>
        <w:t xml:space="preserve"> this places the application </w:t>
      </w:r>
      <w:r w:rsidR="003B564F">
        <w:rPr>
          <w:rFonts w:ascii="Arial" w:hAnsi="Arial" w:cs="Arial"/>
          <w:sz w:val="24"/>
          <w:szCs w:val="24"/>
        </w:rPr>
        <w:t xml:space="preserve">at number </w:t>
      </w:r>
      <w:r w:rsidR="00BD2701">
        <w:rPr>
          <w:rFonts w:ascii="Arial" w:hAnsi="Arial" w:cs="Arial"/>
          <w:sz w:val="24"/>
          <w:szCs w:val="24"/>
        </w:rPr>
        <w:t xml:space="preserve">25 out of 75 </w:t>
      </w:r>
      <w:r w:rsidR="0003302D">
        <w:rPr>
          <w:rFonts w:ascii="Arial" w:hAnsi="Arial" w:cs="Arial"/>
          <w:sz w:val="24"/>
          <w:szCs w:val="24"/>
        </w:rPr>
        <w:t>applications</w:t>
      </w:r>
      <w:r w:rsidR="00BD2701">
        <w:rPr>
          <w:rFonts w:ascii="Arial" w:hAnsi="Arial" w:cs="Arial"/>
          <w:sz w:val="24"/>
          <w:szCs w:val="24"/>
        </w:rPr>
        <w:t xml:space="preserve"> on the register</w:t>
      </w:r>
      <w:r>
        <w:rPr>
          <w:rFonts w:ascii="Arial" w:hAnsi="Arial" w:cs="Arial"/>
          <w:sz w:val="24"/>
          <w:szCs w:val="24"/>
        </w:rPr>
        <w:t xml:space="preserve">. </w:t>
      </w:r>
      <w:r w:rsidR="00614229">
        <w:rPr>
          <w:rFonts w:ascii="Arial" w:hAnsi="Arial" w:cs="Arial"/>
          <w:sz w:val="24"/>
          <w:szCs w:val="24"/>
        </w:rPr>
        <w:t xml:space="preserve">SCC </w:t>
      </w:r>
      <w:r w:rsidR="00472400">
        <w:rPr>
          <w:rFonts w:ascii="Arial" w:hAnsi="Arial" w:cs="Arial"/>
          <w:sz w:val="24"/>
          <w:szCs w:val="24"/>
        </w:rPr>
        <w:t>state that due to other priority applications and the resources available this application is not considered to be a priority</w:t>
      </w:r>
      <w:r w:rsidR="00B05A38">
        <w:rPr>
          <w:rFonts w:ascii="Arial" w:hAnsi="Arial" w:cs="Arial"/>
          <w:sz w:val="24"/>
          <w:szCs w:val="24"/>
        </w:rPr>
        <w:t>. It is placed within priority area 3 a</w:t>
      </w:r>
      <w:r w:rsidR="0097541B">
        <w:rPr>
          <w:rFonts w:ascii="Arial" w:hAnsi="Arial" w:cs="Arial"/>
          <w:sz w:val="24"/>
          <w:szCs w:val="24"/>
        </w:rPr>
        <w:t xml:space="preserve">s it is within an area </w:t>
      </w:r>
      <w:r w:rsidR="0097541B">
        <w:rPr>
          <w:rFonts w:ascii="Arial" w:hAnsi="Arial" w:cs="Arial"/>
          <w:sz w:val="24"/>
          <w:szCs w:val="24"/>
        </w:rPr>
        <w:lastRenderedPageBreak/>
        <w:t>which has already had a full parish review. O</w:t>
      </w:r>
      <w:r w:rsidR="00472400">
        <w:rPr>
          <w:rFonts w:ascii="Arial" w:hAnsi="Arial" w:cs="Arial"/>
          <w:sz w:val="24"/>
          <w:szCs w:val="24"/>
        </w:rPr>
        <w:t xml:space="preserve">n their register the application is ranked at number 94 out of 176 applications. </w:t>
      </w:r>
      <w:r w:rsidRPr="004F0AA0">
        <w:rPr>
          <w:rFonts w:ascii="Arial" w:hAnsi="Arial" w:cs="Arial"/>
          <w:sz w:val="24"/>
          <w:szCs w:val="24"/>
        </w:rPr>
        <w:t xml:space="preserve">There is nothing to suggest that </w:t>
      </w:r>
      <w:r w:rsidR="00472400">
        <w:rPr>
          <w:rFonts w:ascii="Arial" w:hAnsi="Arial" w:cs="Arial"/>
          <w:sz w:val="24"/>
          <w:szCs w:val="24"/>
        </w:rPr>
        <w:t>either priority</w:t>
      </w:r>
      <w:r w:rsidRPr="004F0AA0">
        <w:rPr>
          <w:rFonts w:ascii="Arial" w:hAnsi="Arial" w:cs="Arial"/>
          <w:sz w:val="24"/>
          <w:szCs w:val="24"/>
        </w:rPr>
        <w:t xml:space="preserve"> system employed is un</w:t>
      </w:r>
      <w:r>
        <w:rPr>
          <w:rFonts w:ascii="Arial" w:hAnsi="Arial" w:cs="Arial"/>
          <w:sz w:val="24"/>
          <w:szCs w:val="24"/>
        </w:rPr>
        <w:t>reasonable</w:t>
      </w:r>
      <w:r w:rsidRPr="004F0AA0">
        <w:rPr>
          <w:rFonts w:ascii="Arial" w:hAnsi="Arial" w:cs="Arial"/>
          <w:sz w:val="24"/>
          <w:szCs w:val="24"/>
        </w:rPr>
        <w:t>, or that the application has been</w:t>
      </w:r>
      <w:r w:rsidR="00472400">
        <w:rPr>
          <w:rFonts w:ascii="Arial" w:hAnsi="Arial" w:cs="Arial"/>
          <w:sz w:val="24"/>
          <w:szCs w:val="24"/>
        </w:rPr>
        <w:t xml:space="preserve"> </w:t>
      </w:r>
      <w:r w:rsidRPr="004F0AA0">
        <w:rPr>
          <w:rFonts w:ascii="Arial" w:hAnsi="Arial" w:cs="Arial"/>
          <w:sz w:val="24"/>
          <w:szCs w:val="24"/>
        </w:rPr>
        <w:t>incorrectly</w:t>
      </w:r>
      <w:r w:rsidR="00472400">
        <w:rPr>
          <w:rFonts w:ascii="Arial" w:hAnsi="Arial" w:cs="Arial"/>
          <w:sz w:val="24"/>
          <w:szCs w:val="24"/>
        </w:rPr>
        <w:t xml:space="preserve"> ranked</w:t>
      </w:r>
      <w:r>
        <w:rPr>
          <w:rFonts w:ascii="Arial" w:hAnsi="Arial" w:cs="Arial"/>
          <w:sz w:val="24"/>
          <w:szCs w:val="24"/>
        </w:rPr>
        <w:t>.</w:t>
      </w:r>
      <w:r w:rsidRPr="00A80E03">
        <w:rPr>
          <w:rFonts w:ascii="Arial" w:hAnsi="Arial" w:cs="Arial"/>
          <w:sz w:val="24"/>
          <w:szCs w:val="24"/>
        </w:rPr>
        <w:t xml:space="preserve">  </w:t>
      </w:r>
    </w:p>
    <w:p w14:paraId="21D5E87D" w14:textId="77FD120D" w:rsidR="00251AF5" w:rsidRDefault="00472400" w:rsidP="00251AF5">
      <w:pPr>
        <w:pStyle w:val="Style1"/>
        <w:rPr>
          <w:rFonts w:ascii="Arial" w:hAnsi="Arial" w:cs="Arial"/>
          <w:sz w:val="24"/>
          <w:szCs w:val="24"/>
        </w:rPr>
      </w:pPr>
      <w:r>
        <w:rPr>
          <w:rFonts w:ascii="Arial" w:hAnsi="Arial" w:cs="Arial"/>
          <w:sz w:val="24"/>
          <w:szCs w:val="24"/>
        </w:rPr>
        <w:t>WCC</w:t>
      </w:r>
      <w:r w:rsidR="00251AF5">
        <w:rPr>
          <w:rFonts w:ascii="Arial" w:hAnsi="Arial" w:cs="Arial"/>
          <w:sz w:val="24"/>
          <w:szCs w:val="24"/>
        </w:rPr>
        <w:t xml:space="preserve"> have indicated that the application</w:t>
      </w:r>
      <w:r w:rsidR="003E5707">
        <w:rPr>
          <w:rFonts w:ascii="Arial" w:hAnsi="Arial" w:cs="Arial"/>
          <w:sz w:val="24"/>
          <w:szCs w:val="24"/>
        </w:rPr>
        <w:t xml:space="preserve"> is unlikely to be determined for a</w:t>
      </w:r>
      <w:r>
        <w:rPr>
          <w:rFonts w:ascii="Arial" w:hAnsi="Arial" w:cs="Arial"/>
          <w:sz w:val="24"/>
          <w:szCs w:val="24"/>
        </w:rPr>
        <w:t>t least 7 years</w:t>
      </w:r>
      <w:r w:rsidR="00251AF5">
        <w:rPr>
          <w:rFonts w:ascii="Arial" w:hAnsi="Arial" w:cs="Arial"/>
          <w:sz w:val="24"/>
          <w:szCs w:val="24"/>
        </w:rPr>
        <w:t xml:space="preserve">. </w:t>
      </w:r>
      <w:r w:rsidR="00251AF5" w:rsidRPr="003634E5">
        <w:rPr>
          <w:rFonts w:ascii="Arial" w:hAnsi="Arial" w:cs="Arial"/>
          <w:sz w:val="24"/>
          <w:szCs w:val="24"/>
        </w:rPr>
        <w:t>The</w:t>
      </w:r>
      <w:r>
        <w:rPr>
          <w:rFonts w:ascii="Arial" w:hAnsi="Arial" w:cs="Arial"/>
          <w:sz w:val="24"/>
          <w:szCs w:val="24"/>
        </w:rPr>
        <w:t xml:space="preserve">y </w:t>
      </w:r>
      <w:r w:rsidR="009013FB">
        <w:rPr>
          <w:rFonts w:ascii="Arial" w:hAnsi="Arial" w:cs="Arial"/>
          <w:sz w:val="24"/>
          <w:szCs w:val="24"/>
        </w:rPr>
        <w:t xml:space="preserve">acknowledge there is a benefit to talking to witnesses who have provided </w:t>
      </w:r>
      <w:r w:rsidR="000D7DA5">
        <w:rPr>
          <w:rFonts w:ascii="Arial" w:hAnsi="Arial" w:cs="Arial"/>
          <w:sz w:val="24"/>
          <w:szCs w:val="24"/>
        </w:rPr>
        <w:t>evidence and</w:t>
      </w:r>
      <w:r w:rsidR="009013FB">
        <w:rPr>
          <w:rFonts w:ascii="Arial" w:hAnsi="Arial" w:cs="Arial"/>
          <w:sz w:val="24"/>
          <w:szCs w:val="24"/>
        </w:rPr>
        <w:t xml:space="preserve"> agree that the passage of time can mean that so</w:t>
      </w:r>
      <w:r w:rsidR="00CC3A75">
        <w:rPr>
          <w:rFonts w:ascii="Arial" w:hAnsi="Arial" w:cs="Arial"/>
          <w:sz w:val="24"/>
          <w:szCs w:val="24"/>
        </w:rPr>
        <w:t>m</w:t>
      </w:r>
      <w:r w:rsidR="009013FB">
        <w:rPr>
          <w:rFonts w:ascii="Arial" w:hAnsi="Arial" w:cs="Arial"/>
          <w:sz w:val="24"/>
          <w:szCs w:val="24"/>
        </w:rPr>
        <w:t>e people are no longer available. However, they state that many applications rely on user evidence</w:t>
      </w:r>
      <w:r w:rsidR="00A53981">
        <w:rPr>
          <w:rFonts w:ascii="Arial" w:hAnsi="Arial" w:cs="Arial"/>
          <w:sz w:val="24"/>
          <w:szCs w:val="24"/>
        </w:rPr>
        <w:t xml:space="preserve">, they do not believe </w:t>
      </w:r>
      <w:r w:rsidR="00EB273D">
        <w:rPr>
          <w:rFonts w:ascii="Arial" w:hAnsi="Arial" w:cs="Arial"/>
          <w:sz w:val="24"/>
          <w:szCs w:val="24"/>
        </w:rPr>
        <w:t xml:space="preserve">that talking to </w:t>
      </w:r>
      <w:r w:rsidR="008B7E7F">
        <w:rPr>
          <w:rFonts w:ascii="Arial" w:hAnsi="Arial" w:cs="Arial"/>
          <w:sz w:val="24"/>
          <w:szCs w:val="24"/>
        </w:rPr>
        <w:t xml:space="preserve">users quickly is any more of a priority than any other </w:t>
      </w:r>
      <w:r w:rsidR="00911E2F">
        <w:rPr>
          <w:rFonts w:ascii="Arial" w:hAnsi="Arial" w:cs="Arial"/>
          <w:sz w:val="24"/>
          <w:szCs w:val="24"/>
        </w:rPr>
        <w:t xml:space="preserve">higher priority application on the </w:t>
      </w:r>
      <w:r w:rsidR="002E08D4">
        <w:rPr>
          <w:rFonts w:ascii="Arial" w:hAnsi="Arial" w:cs="Arial"/>
          <w:sz w:val="24"/>
          <w:szCs w:val="24"/>
        </w:rPr>
        <w:t>register.</w:t>
      </w:r>
      <w:r w:rsidR="007D5E28">
        <w:rPr>
          <w:rFonts w:ascii="Arial" w:hAnsi="Arial" w:cs="Arial"/>
          <w:sz w:val="24"/>
          <w:szCs w:val="24"/>
        </w:rPr>
        <w:t xml:space="preserve"> SCC have confirmed to the applicant th</w:t>
      </w:r>
      <w:r w:rsidR="00F93FA3">
        <w:rPr>
          <w:rFonts w:ascii="Arial" w:hAnsi="Arial" w:cs="Arial"/>
          <w:sz w:val="24"/>
          <w:szCs w:val="24"/>
        </w:rPr>
        <w:t>at no action is likely on this application in the coming years.</w:t>
      </w:r>
      <w:r w:rsidR="00251AF5">
        <w:rPr>
          <w:rFonts w:ascii="Arial" w:hAnsi="Arial" w:cs="Arial"/>
          <w:sz w:val="24"/>
          <w:szCs w:val="24"/>
        </w:rPr>
        <w:t xml:space="preserve">   </w:t>
      </w:r>
    </w:p>
    <w:p w14:paraId="1ED1F405" w14:textId="66274F2D" w:rsidR="00FC078F" w:rsidRDefault="00251AF5" w:rsidP="00251AF5">
      <w:pPr>
        <w:pStyle w:val="Style1"/>
        <w:rPr>
          <w:rFonts w:ascii="Arial" w:hAnsi="Arial" w:cs="Arial"/>
          <w:sz w:val="24"/>
          <w:szCs w:val="24"/>
        </w:rPr>
      </w:pPr>
      <w:r w:rsidRPr="00F42E47">
        <w:rPr>
          <w:rFonts w:ascii="Arial" w:hAnsi="Arial" w:cs="Arial"/>
          <w:sz w:val="24"/>
          <w:szCs w:val="24"/>
        </w:rPr>
        <w:t>I do recognise</w:t>
      </w:r>
      <w:r w:rsidRPr="004F0AA0">
        <w:rPr>
          <w:rFonts w:ascii="Arial" w:hAnsi="Arial" w:cs="Arial"/>
          <w:sz w:val="24"/>
          <w:szCs w:val="24"/>
        </w:rPr>
        <w:t xml:space="preserve"> that there are </w:t>
      </w:r>
      <w:proofErr w:type="gramStart"/>
      <w:r w:rsidRPr="004F0AA0">
        <w:rPr>
          <w:rFonts w:ascii="Arial" w:hAnsi="Arial" w:cs="Arial"/>
          <w:sz w:val="24"/>
          <w:szCs w:val="24"/>
        </w:rPr>
        <w:t>a large number of</w:t>
      </w:r>
      <w:proofErr w:type="gramEnd"/>
      <w:r w:rsidRPr="004F0AA0">
        <w:rPr>
          <w:rFonts w:ascii="Arial" w:hAnsi="Arial" w:cs="Arial"/>
          <w:sz w:val="24"/>
          <w:szCs w:val="24"/>
        </w:rPr>
        <w:t xml:space="preserve"> applications awaiting determination</w:t>
      </w:r>
      <w:r>
        <w:rPr>
          <w:rFonts w:ascii="Arial" w:hAnsi="Arial" w:cs="Arial"/>
          <w:sz w:val="24"/>
          <w:szCs w:val="24"/>
        </w:rPr>
        <w:t xml:space="preserve">, </w:t>
      </w:r>
      <w:r w:rsidRPr="004F0AA0">
        <w:rPr>
          <w:rFonts w:ascii="Arial" w:hAnsi="Arial" w:cs="Arial"/>
          <w:sz w:val="24"/>
          <w:szCs w:val="24"/>
        </w:rPr>
        <w:t xml:space="preserve">and that </w:t>
      </w:r>
      <w:r w:rsidR="009013FB">
        <w:rPr>
          <w:rFonts w:ascii="Arial" w:hAnsi="Arial" w:cs="Arial"/>
          <w:sz w:val="24"/>
          <w:szCs w:val="24"/>
        </w:rPr>
        <w:t>both WCC and SCC have</w:t>
      </w:r>
      <w:r w:rsidRPr="004F0AA0">
        <w:rPr>
          <w:rFonts w:ascii="Arial" w:hAnsi="Arial" w:cs="Arial"/>
          <w:sz w:val="24"/>
          <w:szCs w:val="24"/>
        </w:rPr>
        <w:t xml:space="preserve"> a </w:t>
      </w:r>
      <w:r>
        <w:rPr>
          <w:rFonts w:ascii="Arial" w:hAnsi="Arial" w:cs="Arial"/>
          <w:sz w:val="24"/>
          <w:szCs w:val="24"/>
        </w:rPr>
        <w:t xml:space="preserve">policy of </w:t>
      </w:r>
      <w:r w:rsidRPr="004F0AA0">
        <w:rPr>
          <w:rFonts w:ascii="Arial" w:hAnsi="Arial" w:cs="Arial"/>
          <w:sz w:val="24"/>
          <w:szCs w:val="24"/>
        </w:rPr>
        <w:t>priorit</w:t>
      </w:r>
      <w:r>
        <w:rPr>
          <w:rFonts w:ascii="Arial" w:hAnsi="Arial" w:cs="Arial"/>
          <w:sz w:val="24"/>
          <w:szCs w:val="24"/>
        </w:rPr>
        <w:t>isation</w:t>
      </w:r>
      <w:r w:rsidRPr="004F0AA0">
        <w:rPr>
          <w:rFonts w:ascii="Arial" w:hAnsi="Arial" w:cs="Arial"/>
          <w:sz w:val="24"/>
          <w:szCs w:val="24"/>
        </w:rPr>
        <w:t xml:space="preserve"> to ensure fair ranking</w:t>
      </w:r>
      <w:r>
        <w:rPr>
          <w:rFonts w:ascii="Arial" w:hAnsi="Arial" w:cs="Arial"/>
          <w:sz w:val="24"/>
          <w:szCs w:val="24"/>
        </w:rPr>
        <w:t>.</w:t>
      </w:r>
      <w:r w:rsidRPr="00C4631C">
        <w:rPr>
          <w:rFonts w:ascii="Arial" w:hAnsi="Arial" w:cs="Arial"/>
          <w:sz w:val="24"/>
          <w:szCs w:val="24"/>
        </w:rPr>
        <w:t xml:space="preserve"> </w:t>
      </w:r>
      <w:r w:rsidRPr="008801A4">
        <w:rPr>
          <w:rFonts w:ascii="Arial" w:hAnsi="Arial" w:cs="Arial"/>
          <w:sz w:val="24"/>
          <w:szCs w:val="24"/>
        </w:rPr>
        <w:t>However, the applicant is entitled to expect their application</w:t>
      </w:r>
      <w:r w:rsidR="00C67C18">
        <w:rPr>
          <w:rFonts w:ascii="Arial" w:hAnsi="Arial" w:cs="Arial"/>
          <w:sz w:val="24"/>
          <w:szCs w:val="24"/>
        </w:rPr>
        <w:t>s</w:t>
      </w:r>
      <w:r w:rsidRPr="008801A4">
        <w:rPr>
          <w:rFonts w:ascii="Arial" w:hAnsi="Arial" w:cs="Arial"/>
          <w:sz w:val="24"/>
          <w:szCs w:val="24"/>
        </w:rPr>
        <w:t xml:space="preserve"> to be determined within a finite and reasonable period</w:t>
      </w:r>
      <w:r>
        <w:rPr>
          <w:rFonts w:ascii="Arial" w:hAnsi="Arial" w:cs="Arial"/>
          <w:sz w:val="24"/>
          <w:szCs w:val="24"/>
        </w:rPr>
        <w:t xml:space="preserve">. </w:t>
      </w:r>
    </w:p>
    <w:p w14:paraId="2644D9CE" w14:textId="587B7FB2" w:rsidR="00251AF5" w:rsidRPr="00A477DA" w:rsidRDefault="00251AF5" w:rsidP="00251AF5">
      <w:pPr>
        <w:pStyle w:val="Style1"/>
        <w:rPr>
          <w:rFonts w:ascii="Arial" w:hAnsi="Arial" w:cs="Arial"/>
          <w:sz w:val="24"/>
          <w:szCs w:val="24"/>
        </w:rPr>
      </w:pPr>
      <w:r>
        <w:rPr>
          <w:rFonts w:ascii="Arial" w:hAnsi="Arial" w:cs="Arial"/>
          <w:sz w:val="24"/>
          <w:szCs w:val="24"/>
        </w:rPr>
        <w:t xml:space="preserve">As </w:t>
      </w:r>
      <w:r w:rsidR="00DD6FEF">
        <w:rPr>
          <w:rFonts w:ascii="Arial" w:hAnsi="Arial" w:cs="Arial"/>
          <w:sz w:val="24"/>
          <w:szCs w:val="24"/>
        </w:rPr>
        <w:t>neither</w:t>
      </w:r>
      <w:r>
        <w:rPr>
          <w:rFonts w:ascii="Arial" w:hAnsi="Arial" w:cs="Arial"/>
          <w:sz w:val="24"/>
          <w:szCs w:val="24"/>
        </w:rPr>
        <w:t xml:space="preserve"> Council’s </w:t>
      </w:r>
      <w:r w:rsidR="00C628CF">
        <w:rPr>
          <w:rFonts w:ascii="Arial" w:hAnsi="Arial" w:cs="Arial"/>
          <w:sz w:val="24"/>
          <w:szCs w:val="24"/>
        </w:rPr>
        <w:t>priority</w:t>
      </w:r>
      <w:r>
        <w:rPr>
          <w:rFonts w:ascii="Arial" w:hAnsi="Arial" w:cs="Arial"/>
          <w:sz w:val="24"/>
          <w:szCs w:val="24"/>
        </w:rPr>
        <w:t xml:space="preserve"> system do</w:t>
      </w:r>
      <w:r w:rsidR="00B06098">
        <w:rPr>
          <w:rFonts w:ascii="Arial" w:hAnsi="Arial" w:cs="Arial"/>
          <w:sz w:val="24"/>
          <w:szCs w:val="24"/>
        </w:rPr>
        <w:t>es</w:t>
      </w:r>
      <w:r>
        <w:rPr>
          <w:rFonts w:ascii="Arial" w:hAnsi="Arial" w:cs="Arial"/>
          <w:sz w:val="24"/>
          <w:szCs w:val="24"/>
        </w:rPr>
        <w:t xml:space="preserve"> not take account of the length of time an application has been waiting, there is the possibility of other higher scoring applications overtaking those that are already on the list awaiting determination.</w:t>
      </w:r>
      <w:r w:rsidR="007D0B9C">
        <w:rPr>
          <w:rFonts w:ascii="Arial" w:hAnsi="Arial" w:cs="Arial"/>
          <w:sz w:val="24"/>
          <w:szCs w:val="24"/>
        </w:rPr>
        <w:t xml:space="preserve"> </w:t>
      </w:r>
      <w:r w:rsidR="00761C41">
        <w:rPr>
          <w:rFonts w:ascii="Arial" w:hAnsi="Arial" w:cs="Arial"/>
          <w:sz w:val="24"/>
          <w:szCs w:val="24"/>
        </w:rPr>
        <w:t>T</w:t>
      </w:r>
      <w:r w:rsidR="00606515">
        <w:rPr>
          <w:rFonts w:ascii="Arial" w:hAnsi="Arial" w:cs="Arial"/>
          <w:sz w:val="24"/>
          <w:szCs w:val="24"/>
        </w:rPr>
        <w:t>here is a</w:t>
      </w:r>
      <w:r w:rsidR="00832FEC">
        <w:rPr>
          <w:rFonts w:ascii="Arial" w:hAnsi="Arial" w:cs="Arial"/>
          <w:sz w:val="24"/>
          <w:szCs w:val="24"/>
        </w:rPr>
        <w:t xml:space="preserve"> </w:t>
      </w:r>
      <w:r w:rsidR="00C72B3A">
        <w:rPr>
          <w:rFonts w:ascii="Arial" w:hAnsi="Arial" w:cs="Arial"/>
          <w:sz w:val="24"/>
          <w:szCs w:val="24"/>
        </w:rPr>
        <w:t>likelihood</w:t>
      </w:r>
      <w:r w:rsidR="00013058">
        <w:rPr>
          <w:rFonts w:ascii="Arial" w:hAnsi="Arial" w:cs="Arial"/>
          <w:sz w:val="24"/>
          <w:szCs w:val="24"/>
        </w:rPr>
        <w:t xml:space="preserve"> </w:t>
      </w:r>
      <w:r w:rsidR="00E662B6">
        <w:rPr>
          <w:rFonts w:ascii="Arial" w:hAnsi="Arial" w:cs="Arial"/>
          <w:sz w:val="24"/>
          <w:szCs w:val="24"/>
        </w:rPr>
        <w:t xml:space="preserve">that </w:t>
      </w:r>
      <w:r w:rsidR="00F970F4">
        <w:rPr>
          <w:rFonts w:ascii="Arial" w:hAnsi="Arial" w:cs="Arial"/>
          <w:sz w:val="24"/>
          <w:szCs w:val="24"/>
        </w:rPr>
        <w:t>th</w:t>
      </w:r>
      <w:r w:rsidR="00F43E40">
        <w:rPr>
          <w:rFonts w:ascii="Arial" w:hAnsi="Arial" w:cs="Arial"/>
          <w:sz w:val="24"/>
          <w:szCs w:val="24"/>
        </w:rPr>
        <w:t>ese</w:t>
      </w:r>
      <w:r w:rsidR="00F970F4">
        <w:rPr>
          <w:rFonts w:ascii="Arial" w:hAnsi="Arial" w:cs="Arial"/>
          <w:sz w:val="24"/>
          <w:szCs w:val="24"/>
        </w:rPr>
        <w:t xml:space="preserve"> application</w:t>
      </w:r>
      <w:r w:rsidR="00F43E40">
        <w:rPr>
          <w:rFonts w:ascii="Arial" w:hAnsi="Arial" w:cs="Arial"/>
          <w:sz w:val="24"/>
          <w:szCs w:val="24"/>
        </w:rPr>
        <w:t>s</w:t>
      </w:r>
      <w:r w:rsidR="00F970F4">
        <w:rPr>
          <w:rFonts w:ascii="Arial" w:hAnsi="Arial" w:cs="Arial"/>
          <w:sz w:val="24"/>
          <w:szCs w:val="24"/>
        </w:rPr>
        <w:t xml:space="preserve"> </w:t>
      </w:r>
      <w:r w:rsidR="00F43E40">
        <w:rPr>
          <w:rFonts w:ascii="Arial" w:hAnsi="Arial" w:cs="Arial"/>
          <w:sz w:val="24"/>
          <w:szCs w:val="24"/>
        </w:rPr>
        <w:t>c</w:t>
      </w:r>
      <w:r w:rsidR="00F970F4">
        <w:rPr>
          <w:rFonts w:ascii="Arial" w:hAnsi="Arial" w:cs="Arial"/>
          <w:sz w:val="24"/>
          <w:szCs w:val="24"/>
        </w:rPr>
        <w:t xml:space="preserve">ould remain </w:t>
      </w:r>
      <w:r w:rsidR="00166E86">
        <w:rPr>
          <w:rFonts w:ascii="Arial" w:hAnsi="Arial" w:cs="Arial"/>
          <w:sz w:val="24"/>
          <w:szCs w:val="24"/>
        </w:rPr>
        <w:t>undetermined</w:t>
      </w:r>
      <w:r w:rsidR="00524E57">
        <w:rPr>
          <w:rFonts w:ascii="Arial" w:hAnsi="Arial" w:cs="Arial"/>
          <w:sz w:val="24"/>
          <w:szCs w:val="24"/>
        </w:rPr>
        <w:t xml:space="preserve"> for a considerable amount of time</w:t>
      </w:r>
      <w:r w:rsidR="0024582B">
        <w:rPr>
          <w:rFonts w:ascii="Arial" w:hAnsi="Arial" w:cs="Arial"/>
          <w:sz w:val="24"/>
          <w:szCs w:val="24"/>
        </w:rPr>
        <w:t>.</w:t>
      </w:r>
      <w:r w:rsidR="00F970F4">
        <w:rPr>
          <w:rFonts w:ascii="Arial" w:hAnsi="Arial" w:cs="Arial"/>
          <w:sz w:val="24"/>
          <w:szCs w:val="24"/>
        </w:rPr>
        <w:t xml:space="preserve"> </w:t>
      </w:r>
      <w:r w:rsidR="00832FEC">
        <w:rPr>
          <w:rFonts w:ascii="Arial" w:hAnsi="Arial" w:cs="Arial"/>
          <w:sz w:val="24"/>
          <w:szCs w:val="24"/>
        </w:rPr>
        <w:t xml:space="preserve"> </w:t>
      </w:r>
      <w:r w:rsidR="00606515">
        <w:rPr>
          <w:rFonts w:ascii="Arial" w:hAnsi="Arial" w:cs="Arial"/>
          <w:sz w:val="24"/>
          <w:szCs w:val="24"/>
        </w:rPr>
        <w:t xml:space="preserve"> </w:t>
      </w:r>
      <w:r>
        <w:rPr>
          <w:rFonts w:ascii="Arial" w:hAnsi="Arial" w:cs="Arial"/>
          <w:sz w:val="24"/>
          <w:szCs w:val="24"/>
        </w:rPr>
        <w:t xml:space="preserve">   </w:t>
      </w:r>
    </w:p>
    <w:p w14:paraId="3A6477DF" w14:textId="3DBE6AB5" w:rsidR="00251AF5" w:rsidRPr="00A477DA" w:rsidRDefault="00251AF5" w:rsidP="00251AF5">
      <w:pPr>
        <w:pStyle w:val="Style1"/>
        <w:rPr>
          <w:rFonts w:ascii="Arial" w:hAnsi="Arial" w:cs="Arial"/>
          <w:sz w:val="24"/>
          <w:szCs w:val="24"/>
        </w:rPr>
      </w:pPr>
      <w:r w:rsidRPr="00A477DA">
        <w:rPr>
          <w:rFonts w:ascii="Arial" w:hAnsi="Arial" w:cs="Arial"/>
          <w:sz w:val="24"/>
          <w:szCs w:val="24"/>
        </w:rPr>
        <w:t>An applicant’s right to seek a direction from the Secretary of State gives rise to the expectation of a determination of that application within 12 months under normal circumstances.</w:t>
      </w:r>
      <w:r w:rsidR="00081E04">
        <w:rPr>
          <w:rFonts w:ascii="Arial" w:hAnsi="Arial" w:cs="Arial"/>
          <w:sz w:val="24"/>
          <w:szCs w:val="24"/>
        </w:rPr>
        <w:t xml:space="preserve"> </w:t>
      </w:r>
      <w:r w:rsidRPr="00A477DA">
        <w:rPr>
          <w:rFonts w:ascii="Arial" w:hAnsi="Arial" w:cs="Arial"/>
          <w:sz w:val="24"/>
          <w:szCs w:val="24"/>
        </w:rPr>
        <w:t xml:space="preserve">In </w:t>
      </w:r>
      <w:r>
        <w:rPr>
          <w:rFonts w:ascii="Arial" w:hAnsi="Arial" w:cs="Arial"/>
          <w:sz w:val="24"/>
          <w:szCs w:val="24"/>
        </w:rPr>
        <w:t>this</w:t>
      </w:r>
      <w:r w:rsidRPr="00A477DA">
        <w:rPr>
          <w:rFonts w:ascii="Arial" w:hAnsi="Arial" w:cs="Arial"/>
          <w:sz w:val="24"/>
          <w:szCs w:val="24"/>
        </w:rPr>
        <w:t xml:space="preserve"> case, </w:t>
      </w:r>
      <w:r w:rsidR="009013FB">
        <w:rPr>
          <w:rFonts w:ascii="Arial" w:hAnsi="Arial" w:cs="Arial"/>
          <w:sz w:val="24"/>
          <w:szCs w:val="24"/>
        </w:rPr>
        <w:t>almost 5</w:t>
      </w:r>
      <w:r w:rsidRPr="00A477DA">
        <w:rPr>
          <w:rFonts w:ascii="Arial" w:hAnsi="Arial" w:cs="Arial"/>
          <w:sz w:val="24"/>
          <w:szCs w:val="24"/>
        </w:rPr>
        <w:t xml:space="preserve"> years ha</w:t>
      </w:r>
      <w:r>
        <w:rPr>
          <w:rFonts w:ascii="Arial" w:hAnsi="Arial" w:cs="Arial"/>
          <w:sz w:val="24"/>
          <w:szCs w:val="24"/>
        </w:rPr>
        <w:t>s</w:t>
      </w:r>
      <w:r w:rsidRPr="00A477DA">
        <w:rPr>
          <w:rFonts w:ascii="Arial" w:hAnsi="Arial" w:cs="Arial"/>
          <w:sz w:val="24"/>
          <w:szCs w:val="24"/>
        </w:rPr>
        <w:t xml:space="preserve"> passed since </w:t>
      </w:r>
      <w:r>
        <w:rPr>
          <w:rFonts w:ascii="Arial" w:hAnsi="Arial" w:cs="Arial"/>
          <w:sz w:val="24"/>
          <w:szCs w:val="24"/>
        </w:rPr>
        <w:t xml:space="preserve">the </w:t>
      </w:r>
      <w:r w:rsidRPr="00A477DA">
        <w:rPr>
          <w:rFonts w:ascii="Arial" w:hAnsi="Arial" w:cs="Arial"/>
          <w:sz w:val="24"/>
          <w:szCs w:val="24"/>
        </w:rPr>
        <w:t>application</w:t>
      </w:r>
      <w:r w:rsidR="00065190">
        <w:rPr>
          <w:rFonts w:ascii="Arial" w:hAnsi="Arial" w:cs="Arial"/>
          <w:sz w:val="24"/>
          <w:szCs w:val="24"/>
        </w:rPr>
        <w:t>s</w:t>
      </w:r>
      <w:r w:rsidRPr="00A477DA">
        <w:rPr>
          <w:rFonts w:ascii="Arial" w:hAnsi="Arial" w:cs="Arial"/>
          <w:sz w:val="24"/>
          <w:szCs w:val="24"/>
        </w:rPr>
        <w:t xml:space="preserve"> w</w:t>
      </w:r>
      <w:r w:rsidR="00065190">
        <w:rPr>
          <w:rFonts w:ascii="Arial" w:hAnsi="Arial" w:cs="Arial"/>
          <w:sz w:val="24"/>
          <w:szCs w:val="24"/>
        </w:rPr>
        <w:t>ere</w:t>
      </w:r>
      <w:r w:rsidRPr="00A477DA">
        <w:rPr>
          <w:rFonts w:ascii="Arial" w:hAnsi="Arial" w:cs="Arial"/>
          <w:sz w:val="24"/>
          <w:szCs w:val="24"/>
        </w:rPr>
        <w:t xml:space="preserve"> submitted and no exceptional circumstances </w:t>
      </w:r>
      <w:r w:rsidR="00117119">
        <w:rPr>
          <w:rFonts w:ascii="Arial" w:hAnsi="Arial" w:cs="Arial"/>
          <w:sz w:val="24"/>
          <w:szCs w:val="24"/>
        </w:rPr>
        <w:t xml:space="preserve">for the delay </w:t>
      </w:r>
      <w:r w:rsidRPr="00A477DA">
        <w:rPr>
          <w:rFonts w:ascii="Arial" w:hAnsi="Arial" w:cs="Arial"/>
          <w:sz w:val="24"/>
          <w:szCs w:val="24"/>
        </w:rPr>
        <w:t xml:space="preserve">have been indicated.  </w:t>
      </w:r>
    </w:p>
    <w:p w14:paraId="0369C91E" w14:textId="566D917B" w:rsidR="00896084" w:rsidRDefault="00251AF5" w:rsidP="00896084">
      <w:pPr>
        <w:pStyle w:val="Style1"/>
        <w:rPr>
          <w:rFonts w:ascii="Arial" w:hAnsi="Arial" w:cs="Arial"/>
          <w:sz w:val="24"/>
          <w:szCs w:val="24"/>
        </w:rPr>
      </w:pPr>
      <w:r w:rsidRPr="00A477DA">
        <w:rPr>
          <w:rFonts w:ascii="Arial" w:hAnsi="Arial" w:cs="Arial"/>
          <w:sz w:val="24"/>
          <w:szCs w:val="24"/>
        </w:rPr>
        <w:t>In the circumstances I have decided that there is</w:t>
      </w:r>
      <w:r>
        <w:rPr>
          <w:rFonts w:ascii="Arial" w:hAnsi="Arial" w:cs="Arial"/>
          <w:sz w:val="24"/>
          <w:szCs w:val="24"/>
        </w:rPr>
        <w:t xml:space="preserve"> </w:t>
      </w:r>
      <w:r w:rsidRPr="00A477DA">
        <w:rPr>
          <w:rFonts w:ascii="Arial" w:hAnsi="Arial" w:cs="Arial"/>
          <w:sz w:val="24"/>
          <w:szCs w:val="24"/>
        </w:rPr>
        <w:t>a case for setting a date by which time the application</w:t>
      </w:r>
      <w:r w:rsidR="00A554AE">
        <w:rPr>
          <w:rFonts w:ascii="Arial" w:hAnsi="Arial" w:cs="Arial"/>
          <w:sz w:val="24"/>
          <w:szCs w:val="24"/>
        </w:rPr>
        <w:t>s</w:t>
      </w:r>
      <w:r w:rsidRPr="00A477DA">
        <w:rPr>
          <w:rFonts w:ascii="Arial" w:hAnsi="Arial" w:cs="Arial"/>
          <w:sz w:val="24"/>
          <w:szCs w:val="24"/>
        </w:rPr>
        <w:t xml:space="preserve"> should be determined</w:t>
      </w:r>
      <w:r>
        <w:rPr>
          <w:rFonts w:ascii="Arial" w:hAnsi="Arial" w:cs="Arial"/>
          <w:sz w:val="24"/>
          <w:szCs w:val="24"/>
        </w:rPr>
        <w:t>.</w:t>
      </w:r>
      <w:r w:rsidRPr="00BB071A">
        <w:rPr>
          <w:rFonts w:ascii="Arial" w:hAnsi="Arial" w:cs="Arial"/>
          <w:sz w:val="24"/>
          <w:szCs w:val="24"/>
        </w:rPr>
        <w:t xml:space="preserve"> </w:t>
      </w:r>
      <w:r>
        <w:rPr>
          <w:rFonts w:ascii="Arial" w:hAnsi="Arial" w:cs="Arial"/>
          <w:sz w:val="24"/>
          <w:szCs w:val="24"/>
        </w:rPr>
        <w:t xml:space="preserve">It </w:t>
      </w:r>
      <w:r w:rsidRPr="00A50E04">
        <w:rPr>
          <w:rFonts w:ascii="Arial" w:hAnsi="Arial" w:cs="Arial"/>
          <w:sz w:val="24"/>
          <w:szCs w:val="24"/>
        </w:rPr>
        <w:t xml:space="preserve">is appreciated that </w:t>
      </w:r>
      <w:r w:rsidR="005E2AC9">
        <w:rPr>
          <w:rFonts w:ascii="Arial" w:hAnsi="Arial" w:cs="Arial"/>
          <w:sz w:val="24"/>
          <w:szCs w:val="24"/>
        </w:rPr>
        <w:t>WCC and SCC</w:t>
      </w:r>
      <w:r w:rsidRPr="00A50E04">
        <w:rPr>
          <w:rFonts w:ascii="Arial" w:hAnsi="Arial" w:cs="Arial"/>
          <w:sz w:val="24"/>
          <w:szCs w:val="24"/>
        </w:rPr>
        <w:t xml:space="preserve"> will require some time to carry out </w:t>
      </w:r>
      <w:r w:rsidR="005E2AC9">
        <w:rPr>
          <w:rFonts w:ascii="Arial" w:hAnsi="Arial" w:cs="Arial"/>
          <w:sz w:val="24"/>
          <w:szCs w:val="24"/>
        </w:rPr>
        <w:t>their</w:t>
      </w:r>
      <w:r w:rsidRPr="00A50E04">
        <w:rPr>
          <w:rFonts w:ascii="Arial" w:hAnsi="Arial" w:cs="Arial"/>
          <w:sz w:val="24"/>
          <w:szCs w:val="24"/>
        </w:rPr>
        <w:t xml:space="preserve"> investigation</w:t>
      </w:r>
      <w:r w:rsidR="005E2AC9">
        <w:rPr>
          <w:rFonts w:ascii="Arial" w:hAnsi="Arial" w:cs="Arial"/>
          <w:sz w:val="24"/>
          <w:szCs w:val="24"/>
        </w:rPr>
        <w:t>s</w:t>
      </w:r>
      <w:r w:rsidRPr="00A50E04">
        <w:rPr>
          <w:rFonts w:ascii="Arial" w:hAnsi="Arial" w:cs="Arial"/>
          <w:sz w:val="24"/>
          <w:szCs w:val="24"/>
        </w:rPr>
        <w:t xml:space="preserve"> and make</w:t>
      </w:r>
      <w:r w:rsidR="00B35152">
        <w:rPr>
          <w:rFonts w:ascii="Arial" w:hAnsi="Arial" w:cs="Arial"/>
          <w:sz w:val="24"/>
          <w:szCs w:val="24"/>
        </w:rPr>
        <w:t xml:space="preserve"> </w:t>
      </w:r>
      <w:r w:rsidRPr="00A50E04">
        <w:rPr>
          <w:rFonts w:ascii="Arial" w:hAnsi="Arial" w:cs="Arial"/>
          <w:sz w:val="24"/>
          <w:szCs w:val="24"/>
        </w:rPr>
        <w:t>decision</w:t>
      </w:r>
      <w:r w:rsidR="00B35152">
        <w:rPr>
          <w:rFonts w:ascii="Arial" w:hAnsi="Arial" w:cs="Arial"/>
          <w:sz w:val="24"/>
          <w:szCs w:val="24"/>
        </w:rPr>
        <w:t>s</w:t>
      </w:r>
      <w:r w:rsidRPr="00A50E04">
        <w:rPr>
          <w:rFonts w:ascii="Arial" w:hAnsi="Arial" w:cs="Arial"/>
          <w:sz w:val="24"/>
          <w:szCs w:val="24"/>
        </w:rPr>
        <w:t xml:space="preserve"> on the application</w:t>
      </w:r>
      <w:r w:rsidR="00B35152">
        <w:rPr>
          <w:rFonts w:ascii="Arial" w:hAnsi="Arial" w:cs="Arial"/>
          <w:sz w:val="24"/>
          <w:szCs w:val="24"/>
        </w:rPr>
        <w:t>s</w:t>
      </w:r>
      <w:r w:rsidRPr="00A50E04">
        <w:rPr>
          <w:rFonts w:ascii="Arial" w:hAnsi="Arial" w:cs="Arial"/>
          <w:sz w:val="24"/>
          <w:szCs w:val="24"/>
        </w:rPr>
        <w:t>.</w:t>
      </w:r>
      <w:r>
        <w:rPr>
          <w:rFonts w:ascii="Arial" w:hAnsi="Arial" w:cs="Arial"/>
          <w:sz w:val="24"/>
          <w:szCs w:val="24"/>
        </w:rPr>
        <w:t xml:space="preserve"> </w:t>
      </w:r>
      <w:r w:rsidRPr="00A50E04">
        <w:rPr>
          <w:rFonts w:ascii="Arial" w:hAnsi="Arial" w:cs="Arial"/>
          <w:sz w:val="24"/>
          <w:szCs w:val="24"/>
        </w:rPr>
        <w:t xml:space="preserve">A further period of </w:t>
      </w:r>
      <w:r w:rsidR="00B35152">
        <w:rPr>
          <w:rFonts w:ascii="Arial" w:hAnsi="Arial" w:cs="Arial"/>
          <w:sz w:val="24"/>
          <w:szCs w:val="24"/>
        </w:rPr>
        <w:t>6</w:t>
      </w:r>
      <w:r w:rsidRPr="00A50E04">
        <w:rPr>
          <w:rFonts w:ascii="Arial" w:hAnsi="Arial" w:cs="Arial"/>
          <w:sz w:val="24"/>
          <w:szCs w:val="24"/>
        </w:rPr>
        <w:t xml:space="preserve"> months has been allowed.</w:t>
      </w:r>
    </w:p>
    <w:p w14:paraId="22E16910" w14:textId="77777777" w:rsidR="00EB1545" w:rsidRDefault="00EB1545" w:rsidP="00951586">
      <w:pPr>
        <w:pStyle w:val="Style1"/>
        <w:numPr>
          <w:ilvl w:val="0"/>
          <w:numId w:val="0"/>
        </w:numPr>
        <w:spacing w:before="0"/>
        <w:rPr>
          <w:rFonts w:ascii="Arial" w:hAnsi="Arial" w:cs="Arial"/>
          <w:sz w:val="24"/>
          <w:szCs w:val="24"/>
        </w:rPr>
      </w:pPr>
    </w:p>
    <w:p w14:paraId="5032897C" w14:textId="20DF4BE0" w:rsidR="00C779E8" w:rsidRDefault="00C779E8">
      <w:pPr>
        <w:rPr>
          <w:rFonts w:ascii="Arial" w:hAnsi="Arial" w:cs="Arial"/>
          <w:b/>
          <w:sz w:val="24"/>
          <w:szCs w:val="24"/>
        </w:rPr>
      </w:pPr>
      <w:r w:rsidRPr="00E3101A">
        <w:rPr>
          <w:rFonts w:ascii="Arial" w:hAnsi="Arial" w:cs="Arial"/>
          <w:b/>
          <w:sz w:val="24"/>
          <w:szCs w:val="24"/>
        </w:rPr>
        <w:t>Direction</w:t>
      </w:r>
      <w:r w:rsidR="001E2F78">
        <w:rPr>
          <w:rFonts w:ascii="Arial" w:hAnsi="Arial" w:cs="Arial"/>
          <w:b/>
          <w:sz w:val="24"/>
          <w:szCs w:val="24"/>
        </w:rPr>
        <w:t>s</w:t>
      </w:r>
    </w:p>
    <w:p w14:paraId="22591C08" w14:textId="77777777" w:rsidR="00A91E22" w:rsidRDefault="00A91E22">
      <w:pPr>
        <w:rPr>
          <w:rFonts w:ascii="Arial" w:hAnsi="Arial" w:cs="Arial"/>
          <w:b/>
          <w:sz w:val="24"/>
          <w:szCs w:val="24"/>
        </w:rPr>
      </w:pPr>
    </w:p>
    <w:p w14:paraId="277B8DEB" w14:textId="118B68BE" w:rsidR="00A91E22" w:rsidRPr="00E3101A" w:rsidRDefault="00A91E22">
      <w:pPr>
        <w:rPr>
          <w:rFonts w:ascii="Arial" w:hAnsi="Arial" w:cs="Arial"/>
          <w:b/>
          <w:sz w:val="24"/>
          <w:szCs w:val="24"/>
        </w:rPr>
      </w:pPr>
      <w:r>
        <w:rPr>
          <w:rFonts w:ascii="Arial" w:hAnsi="Arial" w:cs="Arial"/>
          <w:b/>
          <w:sz w:val="24"/>
          <w:szCs w:val="24"/>
        </w:rPr>
        <w:t>ROW/3355205</w:t>
      </w:r>
    </w:p>
    <w:p w14:paraId="3DD1439F" w14:textId="77777777" w:rsidR="00C779E8" w:rsidRPr="00E3101A" w:rsidRDefault="00C779E8">
      <w:pPr>
        <w:ind w:left="720" w:hanging="720"/>
        <w:rPr>
          <w:rFonts w:ascii="Arial" w:hAnsi="Arial" w:cs="Arial"/>
          <w:sz w:val="24"/>
          <w:szCs w:val="24"/>
        </w:rPr>
      </w:pPr>
    </w:p>
    <w:p w14:paraId="2768EDC5" w14:textId="33AEC344" w:rsidR="00083F54"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1E2F78">
        <w:rPr>
          <w:rFonts w:ascii="Arial" w:hAnsi="Arial" w:cs="Arial"/>
          <w:sz w:val="24"/>
          <w:szCs w:val="24"/>
        </w:rPr>
        <w:t>Worcestershire</w:t>
      </w:r>
      <w:r w:rsidR="000D2758">
        <w:rPr>
          <w:rFonts w:ascii="Arial" w:hAnsi="Arial" w:cs="Arial"/>
          <w:sz w:val="24"/>
          <w:szCs w:val="24"/>
        </w:rPr>
        <w:t xml:space="preserve"> County </w:t>
      </w:r>
      <w:r w:rsidRPr="00E3101A">
        <w:rPr>
          <w:rFonts w:ascii="Arial" w:hAnsi="Arial" w:cs="Arial"/>
          <w:sz w:val="24"/>
          <w:szCs w:val="24"/>
        </w:rPr>
        <w:t>Council to determine the above-mentioned application not later tha</w:t>
      </w:r>
      <w:r w:rsidR="000D2758">
        <w:rPr>
          <w:rFonts w:ascii="Arial" w:hAnsi="Arial" w:cs="Arial"/>
          <w:sz w:val="24"/>
          <w:szCs w:val="24"/>
        </w:rPr>
        <w:t xml:space="preserve">n </w:t>
      </w:r>
      <w:r w:rsidR="001E2F78">
        <w:rPr>
          <w:rFonts w:ascii="Arial" w:hAnsi="Arial" w:cs="Arial"/>
          <w:sz w:val="24"/>
          <w:szCs w:val="24"/>
        </w:rPr>
        <w:t>6</w:t>
      </w:r>
      <w:r w:rsidR="000D2758">
        <w:rPr>
          <w:rFonts w:ascii="Arial" w:hAnsi="Arial" w:cs="Arial"/>
          <w:sz w:val="24"/>
          <w:szCs w:val="24"/>
        </w:rPr>
        <w:t xml:space="preserve"> months from the date of this decision</w:t>
      </w:r>
      <w:r w:rsidRPr="00E3101A">
        <w:rPr>
          <w:rFonts w:ascii="Arial" w:hAnsi="Arial" w:cs="Arial"/>
          <w:sz w:val="24"/>
          <w:szCs w:val="24"/>
        </w:rPr>
        <w:t>.</w:t>
      </w:r>
    </w:p>
    <w:p w14:paraId="0FFCDCCE" w14:textId="77777777" w:rsidR="001E2F78" w:rsidRDefault="001E2F78">
      <w:pPr>
        <w:rPr>
          <w:rFonts w:ascii="Arial" w:hAnsi="Arial" w:cs="Arial"/>
          <w:sz w:val="24"/>
          <w:szCs w:val="24"/>
        </w:rPr>
      </w:pPr>
    </w:p>
    <w:p w14:paraId="5FC2A534" w14:textId="3B48EDF0" w:rsidR="00A91E22" w:rsidRPr="00A91E22" w:rsidRDefault="00A91E22">
      <w:pPr>
        <w:rPr>
          <w:rFonts w:ascii="Arial" w:hAnsi="Arial" w:cs="Arial"/>
          <w:b/>
          <w:bCs/>
          <w:sz w:val="24"/>
          <w:szCs w:val="24"/>
        </w:rPr>
      </w:pPr>
      <w:r w:rsidRPr="00A91E22">
        <w:rPr>
          <w:rFonts w:ascii="Arial" w:hAnsi="Arial" w:cs="Arial"/>
          <w:b/>
          <w:bCs/>
          <w:sz w:val="24"/>
          <w:szCs w:val="24"/>
        </w:rPr>
        <w:t>ROW/3355119</w:t>
      </w:r>
    </w:p>
    <w:p w14:paraId="0584807B" w14:textId="77777777" w:rsidR="00A91E22" w:rsidRDefault="00A91E22">
      <w:pPr>
        <w:rPr>
          <w:rFonts w:ascii="Arial" w:hAnsi="Arial" w:cs="Arial"/>
          <w:sz w:val="24"/>
          <w:szCs w:val="24"/>
        </w:rPr>
      </w:pPr>
    </w:p>
    <w:p w14:paraId="15AD42CA" w14:textId="74A96046" w:rsidR="001E2F78" w:rsidRPr="001E2F78" w:rsidRDefault="001E2F78" w:rsidP="001E2F78">
      <w:pPr>
        <w:rPr>
          <w:rFonts w:ascii="Arial" w:hAnsi="Arial" w:cs="Arial"/>
          <w:sz w:val="24"/>
          <w:szCs w:val="24"/>
        </w:rPr>
      </w:pPr>
      <w:r w:rsidRPr="001E2F78">
        <w:rPr>
          <w:rFonts w:ascii="Arial" w:hAnsi="Arial" w:cs="Arial"/>
          <w:sz w:val="24"/>
          <w:szCs w:val="24"/>
        </w:rPr>
        <w:t xml:space="preserve">On behalf of the Secretary of State for Environment, Food and Rural Affairs and pursuant to Paragraph 3(2) of Schedule 14 of the Wildlife and Countryside Act 1981, </w:t>
      </w:r>
      <w:r w:rsidRPr="001E2F78">
        <w:rPr>
          <w:rFonts w:ascii="Arial" w:hAnsi="Arial" w:cs="Arial"/>
          <w:b/>
          <w:sz w:val="24"/>
          <w:szCs w:val="24"/>
        </w:rPr>
        <w:t>I HEREBY</w:t>
      </w:r>
      <w:r w:rsidRPr="001E2F78">
        <w:rPr>
          <w:rFonts w:ascii="Arial" w:hAnsi="Arial" w:cs="Arial"/>
          <w:sz w:val="24"/>
          <w:szCs w:val="24"/>
        </w:rPr>
        <w:t xml:space="preserve"> </w:t>
      </w:r>
      <w:r w:rsidRPr="001E2F78">
        <w:rPr>
          <w:rFonts w:ascii="Arial" w:hAnsi="Arial" w:cs="Arial"/>
          <w:b/>
          <w:sz w:val="24"/>
          <w:szCs w:val="24"/>
        </w:rPr>
        <w:t>DIRECT</w:t>
      </w:r>
      <w:r w:rsidRPr="001E2F78">
        <w:rPr>
          <w:rFonts w:ascii="Arial" w:hAnsi="Arial" w:cs="Arial"/>
          <w:sz w:val="24"/>
          <w:szCs w:val="24"/>
        </w:rPr>
        <w:t xml:space="preserve"> the </w:t>
      </w:r>
      <w:r>
        <w:rPr>
          <w:rFonts w:ascii="Arial" w:hAnsi="Arial" w:cs="Arial"/>
          <w:sz w:val="24"/>
          <w:szCs w:val="24"/>
        </w:rPr>
        <w:t>Shropshire</w:t>
      </w:r>
      <w:r w:rsidRPr="001E2F78">
        <w:rPr>
          <w:rFonts w:ascii="Arial" w:hAnsi="Arial" w:cs="Arial"/>
          <w:sz w:val="24"/>
          <w:szCs w:val="24"/>
        </w:rPr>
        <w:t xml:space="preserve"> County Council to determine the above-mentioned application not later than 6 months from the date of this decision.</w:t>
      </w:r>
    </w:p>
    <w:p w14:paraId="676C23B5" w14:textId="77777777" w:rsidR="00EB1545" w:rsidRDefault="00EB1545" w:rsidP="00850EE5">
      <w:pPr>
        <w:pStyle w:val="Style1"/>
        <w:numPr>
          <w:ilvl w:val="0"/>
          <w:numId w:val="0"/>
        </w:numPr>
        <w:spacing w:before="60"/>
        <w:rPr>
          <w:rFonts w:ascii="Monotype Corsiva" w:hAnsi="Monotype Corsiva" w:cs="Arial"/>
          <w:sz w:val="36"/>
          <w:szCs w:val="36"/>
        </w:rPr>
      </w:pPr>
    </w:p>
    <w:p w14:paraId="25516693" w14:textId="267EBED8" w:rsidR="00850EE5" w:rsidRPr="00A477DA" w:rsidRDefault="00850EE5" w:rsidP="00850EE5">
      <w:pPr>
        <w:pStyle w:val="Style1"/>
        <w:numPr>
          <w:ilvl w:val="0"/>
          <w:numId w:val="0"/>
        </w:numPr>
        <w:spacing w:before="60"/>
        <w:rPr>
          <w:rFonts w:ascii="Monotype Corsiva" w:hAnsi="Monotype Corsiva" w:cs="Arial"/>
          <w:sz w:val="36"/>
          <w:szCs w:val="36"/>
        </w:rPr>
      </w:pPr>
      <w:r w:rsidRPr="00A477DA">
        <w:rPr>
          <w:rFonts w:ascii="Monotype Corsiva" w:hAnsi="Monotype Corsiva" w:cs="Arial"/>
          <w:sz w:val="36"/>
          <w:szCs w:val="36"/>
        </w:rPr>
        <w:t>J Ingram</w:t>
      </w:r>
    </w:p>
    <w:p w14:paraId="5BEAFDA1" w14:textId="006B7A2E" w:rsidR="00C779E8" w:rsidRPr="00850EE5" w:rsidRDefault="00850EE5">
      <w:pPr>
        <w:pStyle w:val="Style1"/>
        <w:numPr>
          <w:ilvl w:val="0"/>
          <w:numId w:val="0"/>
        </w:numPr>
        <w:spacing w:before="120"/>
        <w:rPr>
          <w:rFonts w:ascii="Arial" w:hAnsi="Arial" w:cs="Arial"/>
          <w:sz w:val="24"/>
          <w:szCs w:val="24"/>
        </w:rPr>
      </w:pPr>
      <w:bookmarkStart w:id="2" w:name="bmkPageBreak"/>
      <w:bookmarkEnd w:id="2"/>
      <w:r w:rsidRPr="00A477DA">
        <w:rPr>
          <w:rFonts w:ascii="Arial" w:hAnsi="Arial" w:cs="Arial"/>
          <w:sz w:val="24"/>
          <w:szCs w:val="24"/>
        </w:rPr>
        <w:t>INSPECTOR</w:t>
      </w:r>
    </w:p>
    <w:sectPr w:rsidR="00C779E8" w:rsidRPr="00850EE5">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B3FA" w14:textId="77777777" w:rsidR="00956B55" w:rsidRDefault="00956B55">
      <w:r>
        <w:separator/>
      </w:r>
    </w:p>
  </w:endnote>
  <w:endnote w:type="continuationSeparator" w:id="0">
    <w:p w14:paraId="70DBCFB2" w14:textId="77777777" w:rsidR="00956B55" w:rsidRDefault="0095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77777777" w:rsidR="00C779E8" w:rsidRDefault="00570F90">
    <w:pPr>
      <w:pStyle w:val="Noindent"/>
      <w:spacing w:before="120"/>
      <w:jc w:val="center"/>
      <w:rPr>
        <w:rStyle w:val="PageNumber"/>
      </w:rPr>
    </w:pPr>
    <w:r>
      <w:rPr>
        <w:noProof/>
        <w:sz w:val="18"/>
      </w:rPr>
      <w:pict w14:anchorId="0E506964">
        <v:line id="_x0000_s1041" style="position:absolute;left:0;text-align:left;z-index:251658752" from="-.2pt,12.55pt" to="467.8pt,12.55pt"/>
      </w:pic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77777777" w:rsidR="00C779E8" w:rsidRDefault="00570F90">
    <w:pPr>
      <w:pStyle w:val="Footer"/>
      <w:pBdr>
        <w:bottom w:val="none" w:sz="0" w:space="0" w:color="000000"/>
      </w:pBdr>
      <w:ind w:right="-52"/>
    </w:pPr>
    <w:r>
      <w:rPr>
        <w:noProof/>
      </w:rPr>
      <w:pict w14:anchorId="3DE7D7CD">
        <v:line id="_x0000_s1035" style="position:absolute;z-index:251656704" from="-.2pt,9.55pt" to="467.8pt,9.55pt" strokeweight=".5pt"/>
      </w:pic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DDCF" w14:textId="77777777" w:rsidR="00956B55" w:rsidRDefault="00956B55">
      <w:r>
        <w:separator/>
      </w:r>
    </w:p>
  </w:footnote>
  <w:footnote w:type="continuationSeparator" w:id="0">
    <w:p w14:paraId="056DC49E" w14:textId="77777777" w:rsidR="00956B55" w:rsidRDefault="0095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15B64B5C" w:rsidR="00C779E8" w:rsidRPr="003142A0" w:rsidRDefault="00D25177">
          <w:pPr>
            <w:pStyle w:val="Footer"/>
            <w:rPr>
              <w:rFonts w:ascii="Arial" w:hAnsi="Arial" w:cs="Arial"/>
            </w:rPr>
          </w:pPr>
          <w:r w:rsidRPr="003142A0">
            <w:rPr>
              <w:rFonts w:ascii="Arial" w:hAnsi="Arial" w:cs="Arial"/>
            </w:rPr>
            <w:t>Direction</w:t>
          </w:r>
          <w:r w:rsidR="00C779E8" w:rsidRPr="003142A0">
            <w:rPr>
              <w:rFonts w:ascii="Arial" w:hAnsi="Arial" w:cs="Arial"/>
            </w:rPr>
            <w:t xml:space="preserve"> Decision</w:t>
          </w:r>
          <w:r w:rsidR="00571901">
            <w:rPr>
              <w:rFonts w:ascii="Arial" w:hAnsi="Arial" w:cs="Arial"/>
            </w:rPr>
            <w:t>s</w:t>
          </w:r>
          <w:r w:rsidR="00C779E8" w:rsidRPr="003142A0">
            <w:rPr>
              <w:rFonts w:ascii="Arial" w:hAnsi="Arial" w:cs="Arial"/>
            </w:rPr>
            <w:t xml:space="preserve"> </w:t>
          </w:r>
          <w:r w:rsidR="003142A0" w:rsidRPr="003142A0">
            <w:rPr>
              <w:rFonts w:ascii="Arial" w:hAnsi="Arial" w:cs="Arial"/>
            </w:rPr>
            <w:t>ROW/33</w:t>
          </w:r>
          <w:r w:rsidR="00883E39">
            <w:rPr>
              <w:rFonts w:ascii="Arial" w:hAnsi="Arial" w:cs="Arial"/>
            </w:rPr>
            <w:t>55205 and ROW/3355119</w:t>
          </w:r>
        </w:p>
      </w:tc>
    </w:tr>
  </w:tbl>
  <w:p w14:paraId="6CE4F3F3" w14:textId="77777777" w:rsidR="00C779E8" w:rsidRDefault="00570F90">
    <w:pPr>
      <w:pStyle w:val="Footer"/>
    </w:pPr>
    <w:r>
      <w:rPr>
        <w:noProof/>
      </w:rPr>
      <w:pict w14:anchorId="28097814">
        <v:line id="_x0000_s1038" style="position:absolute;z-index:251657728;mso-position-horizontal-relative:text;mso-position-vertical-relative:text" from="0,7pt" to="468pt,7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3058"/>
    <w:rsid w:val="00030994"/>
    <w:rsid w:val="00031872"/>
    <w:rsid w:val="0003302D"/>
    <w:rsid w:val="00037E1E"/>
    <w:rsid w:val="00056658"/>
    <w:rsid w:val="000639C2"/>
    <w:rsid w:val="00065190"/>
    <w:rsid w:val="00081E04"/>
    <w:rsid w:val="00083F54"/>
    <w:rsid w:val="00084747"/>
    <w:rsid w:val="000877ED"/>
    <w:rsid w:val="000C34FD"/>
    <w:rsid w:val="000D2758"/>
    <w:rsid w:val="000D7DA5"/>
    <w:rsid w:val="000E674C"/>
    <w:rsid w:val="00101ABC"/>
    <w:rsid w:val="00117119"/>
    <w:rsid w:val="0012651B"/>
    <w:rsid w:val="00141B7C"/>
    <w:rsid w:val="00156529"/>
    <w:rsid w:val="00166E86"/>
    <w:rsid w:val="0017127C"/>
    <w:rsid w:val="00176502"/>
    <w:rsid w:val="001A1199"/>
    <w:rsid w:val="001A1F6D"/>
    <w:rsid w:val="001A7629"/>
    <w:rsid w:val="001C528B"/>
    <w:rsid w:val="001C71B2"/>
    <w:rsid w:val="001E1D3F"/>
    <w:rsid w:val="001E2F78"/>
    <w:rsid w:val="001E3730"/>
    <w:rsid w:val="00213137"/>
    <w:rsid w:val="0022372F"/>
    <w:rsid w:val="00223CB0"/>
    <w:rsid w:val="00232119"/>
    <w:rsid w:val="0024582B"/>
    <w:rsid w:val="002511E8"/>
    <w:rsid w:val="00251AF5"/>
    <w:rsid w:val="00273C19"/>
    <w:rsid w:val="00282CDB"/>
    <w:rsid w:val="002A0B60"/>
    <w:rsid w:val="002C6F69"/>
    <w:rsid w:val="002E08D4"/>
    <w:rsid w:val="002F699F"/>
    <w:rsid w:val="003142A0"/>
    <w:rsid w:val="00320495"/>
    <w:rsid w:val="00325ADB"/>
    <w:rsid w:val="0033720E"/>
    <w:rsid w:val="00341F39"/>
    <w:rsid w:val="003441D0"/>
    <w:rsid w:val="00350771"/>
    <w:rsid w:val="0036058B"/>
    <w:rsid w:val="003634E5"/>
    <w:rsid w:val="003A7BF5"/>
    <w:rsid w:val="003B564F"/>
    <w:rsid w:val="003D5A67"/>
    <w:rsid w:val="003D5DB8"/>
    <w:rsid w:val="003D6F81"/>
    <w:rsid w:val="003D7A18"/>
    <w:rsid w:val="003E5707"/>
    <w:rsid w:val="00412376"/>
    <w:rsid w:val="00414638"/>
    <w:rsid w:val="00432E35"/>
    <w:rsid w:val="00440214"/>
    <w:rsid w:val="00450E7C"/>
    <w:rsid w:val="004538B7"/>
    <w:rsid w:val="00463320"/>
    <w:rsid w:val="00463EC3"/>
    <w:rsid w:val="00472400"/>
    <w:rsid w:val="00483254"/>
    <w:rsid w:val="00487F7A"/>
    <w:rsid w:val="004A44AF"/>
    <w:rsid w:val="004B0038"/>
    <w:rsid w:val="004B5386"/>
    <w:rsid w:val="004C356C"/>
    <w:rsid w:val="004C57DD"/>
    <w:rsid w:val="004E1D3F"/>
    <w:rsid w:val="004E2D8A"/>
    <w:rsid w:val="00502C9B"/>
    <w:rsid w:val="005158A6"/>
    <w:rsid w:val="00524E57"/>
    <w:rsid w:val="005264C0"/>
    <w:rsid w:val="00546397"/>
    <w:rsid w:val="00546653"/>
    <w:rsid w:val="00571901"/>
    <w:rsid w:val="005E2AC9"/>
    <w:rsid w:val="005E61AB"/>
    <w:rsid w:val="00606515"/>
    <w:rsid w:val="00614229"/>
    <w:rsid w:val="00655861"/>
    <w:rsid w:val="00656E47"/>
    <w:rsid w:val="006570F8"/>
    <w:rsid w:val="00674C2A"/>
    <w:rsid w:val="00682211"/>
    <w:rsid w:val="00691D68"/>
    <w:rsid w:val="00695BE9"/>
    <w:rsid w:val="006A3C6D"/>
    <w:rsid w:val="006C09FC"/>
    <w:rsid w:val="006D0AF7"/>
    <w:rsid w:val="00724185"/>
    <w:rsid w:val="00735692"/>
    <w:rsid w:val="00761C41"/>
    <w:rsid w:val="007816DD"/>
    <w:rsid w:val="00795DDD"/>
    <w:rsid w:val="007D0B9C"/>
    <w:rsid w:val="007D3360"/>
    <w:rsid w:val="007D5E28"/>
    <w:rsid w:val="007D6A67"/>
    <w:rsid w:val="007E05C1"/>
    <w:rsid w:val="007E2B9A"/>
    <w:rsid w:val="007F7DEC"/>
    <w:rsid w:val="00802F6A"/>
    <w:rsid w:val="00812E73"/>
    <w:rsid w:val="008145D6"/>
    <w:rsid w:val="00814A77"/>
    <w:rsid w:val="00825236"/>
    <w:rsid w:val="00832FEC"/>
    <w:rsid w:val="00840EDB"/>
    <w:rsid w:val="00850EE5"/>
    <w:rsid w:val="00863508"/>
    <w:rsid w:val="0088379B"/>
    <w:rsid w:val="00883E39"/>
    <w:rsid w:val="00890FB6"/>
    <w:rsid w:val="00896084"/>
    <w:rsid w:val="008B146E"/>
    <w:rsid w:val="008B220D"/>
    <w:rsid w:val="008B3D30"/>
    <w:rsid w:val="008B7E7F"/>
    <w:rsid w:val="008E2537"/>
    <w:rsid w:val="008F5AF6"/>
    <w:rsid w:val="009013FB"/>
    <w:rsid w:val="00911045"/>
    <w:rsid w:val="00911E2F"/>
    <w:rsid w:val="009145FD"/>
    <w:rsid w:val="00946127"/>
    <w:rsid w:val="00951586"/>
    <w:rsid w:val="00954094"/>
    <w:rsid w:val="00954C25"/>
    <w:rsid w:val="00956B55"/>
    <w:rsid w:val="00973CD3"/>
    <w:rsid w:val="0097541B"/>
    <w:rsid w:val="00991A4F"/>
    <w:rsid w:val="009A3A03"/>
    <w:rsid w:val="009A4AC2"/>
    <w:rsid w:val="009C3756"/>
    <w:rsid w:val="009C65E2"/>
    <w:rsid w:val="009F1A3C"/>
    <w:rsid w:val="00A041D2"/>
    <w:rsid w:val="00A13CC4"/>
    <w:rsid w:val="00A15474"/>
    <w:rsid w:val="00A3166F"/>
    <w:rsid w:val="00A37DE3"/>
    <w:rsid w:val="00A52335"/>
    <w:rsid w:val="00A53981"/>
    <w:rsid w:val="00A554AE"/>
    <w:rsid w:val="00A63F8D"/>
    <w:rsid w:val="00A64422"/>
    <w:rsid w:val="00A76C81"/>
    <w:rsid w:val="00A91E22"/>
    <w:rsid w:val="00A9502A"/>
    <w:rsid w:val="00AB3691"/>
    <w:rsid w:val="00AB53AD"/>
    <w:rsid w:val="00AC7D66"/>
    <w:rsid w:val="00AF2164"/>
    <w:rsid w:val="00AF58FB"/>
    <w:rsid w:val="00B05A38"/>
    <w:rsid w:val="00B06098"/>
    <w:rsid w:val="00B21AC7"/>
    <w:rsid w:val="00B22BD1"/>
    <w:rsid w:val="00B338A6"/>
    <w:rsid w:val="00B35152"/>
    <w:rsid w:val="00B654F1"/>
    <w:rsid w:val="00B66558"/>
    <w:rsid w:val="00B67FB1"/>
    <w:rsid w:val="00B861D5"/>
    <w:rsid w:val="00BA401B"/>
    <w:rsid w:val="00BB6FF9"/>
    <w:rsid w:val="00BC269F"/>
    <w:rsid w:val="00BD2701"/>
    <w:rsid w:val="00BE6E1D"/>
    <w:rsid w:val="00C0256D"/>
    <w:rsid w:val="00C02642"/>
    <w:rsid w:val="00C07EBB"/>
    <w:rsid w:val="00C13D20"/>
    <w:rsid w:val="00C271AF"/>
    <w:rsid w:val="00C628CF"/>
    <w:rsid w:val="00C67C18"/>
    <w:rsid w:val="00C72B3A"/>
    <w:rsid w:val="00C779E8"/>
    <w:rsid w:val="00C87B89"/>
    <w:rsid w:val="00C91651"/>
    <w:rsid w:val="00C92394"/>
    <w:rsid w:val="00CA3B46"/>
    <w:rsid w:val="00CC3A75"/>
    <w:rsid w:val="00D04D2B"/>
    <w:rsid w:val="00D10C51"/>
    <w:rsid w:val="00D25177"/>
    <w:rsid w:val="00D262B0"/>
    <w:rsid w:val="00D364ED"/>
    <w:rsid w:val="00D624D0"/>
    <w:rsid w:val="00D656B6"/>
    <w:rsid w:val="00D67054"/>
    <w:rsid w:val="00D74950"/>
    <w:rsid w:val="00D84E52"/>
    <w:rsid w:val="00D90574"/>
    <w:rsid w:val="00DA44BC"/>
    <w:rsid w:val="00DA6C17"/>
    <w:rsid w:val="00DB1CD1"/>
    <w:rsid w:val="00DB1E4C"/>
    <w:rsid w:val="00DB1E96"/>
    <w:rsid w:val="00DC6E59"/>
    <w:rsid w:val="00DD4C8A"/>
    <w:rsid w:val="00DD5797"/>
    <w:rsid w:val="00DD6FEF"/>
    <w:rsid w:val="00DE35E5"/>
    <w:rsid w:val="00E0618A"/>
    <w:rsid w:val="00E064B7"/>
    <w:rsid w:val="00E10EEA"/>
    <w:rsid w:val="00E13827"/>
    <w:rsid w:val="00E1462B"/>
    <w:rsid w:val="00E17D2A"/>
    <w:rsid w:val="00E3101A"/>
    <w:rsid w:val="00E37381"/>
    <w:rsid w:val="00E554D7"/>
    <w:rsid w:val="00E662B6"/>
    <w:rsid w:val="00E93B41"/>
    <w:rsid w:val="00E95654"/>
    <w:rsid w:val="00E96F08"/>
    <w:rsid w:val="00E97330"/>
    <w:rsid w:val="00EB1545"/>
    <w:rsid w:val="00EB273D"/>
    <w:rsid w:val="00EB7E8E"/>
    <w:rsid w:val="00EC0B81"/>
    <w:rsid w:val="00EE0F0D"/>
    <w:rsid w:val="00EE56AD"/>
    <w:rsid w:val="00F43E40"/>
    <w:rsid w:val="00F507B3"/>
    <w:rsid w:val="00F54BCA"/>
    <w:rsid w:val="00F55F87"/>
    <w:rsid w:val="00F67348"/>
    <w:rsid w:val="00F93FA3"/>
    <w:rsid w:val="00F970F4"/>
    <w:rsid w:val="00FC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A4027-9FB3-43AA-8E16-B81ADBEB771B}">
  <ds:schemaRefs>
    <ds:schemaRef ds:uri="9a4cad7d-cde0-4c4b-9900-a6ca365b296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1a6d4e-846b-4045-8024-24f3590889ec"/>
    <ds:schemaRef ds:uri="http://www.w3.org/XML/1998/namespace"/>
    <ds:schemaRef ds:uri="http://purl.org/dc/dcmitype/"/>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393E2B35-C711-4A3A-ABC6-120172855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2025-04-01T13:14:00Z</dcterms:created>
  <dcterms:modified xsi:type="dcterms:W3CDTF">2025-04-01T13:14:00Z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