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AA456" w14:textId="77777777" w:rsidR="004B396B" w:rsidRDefault="00212AA0">
      <w:pPr>
        <w:spacing w:after="0"/>
      </w:pPr>
      <w:r>
        <w:rPr>
          <w:rFonts w:ascii="Arial" w:eastAsia="Arial" w:hAnsi="Arial" w:cs="Arial"/>
          <w:sz w:val="24"/>
        </w:rPr>
        <w:t xml:space="preserve"> </w:t>
      </w:r>
    </w:p>
    <w:tbl>
      <w:tblPr>
        <w:tblStyle w:val="TableGrid"/>
        <w:tblW w:w="9501" w:type="dxa"/>
        <w:tblInd w:w="-358" w:type="dxa"/>
        <w:tblCellMar>
          <w:top w:w="75" w:type="dxa"/>
          <w:left w:w="91" w:type="dxa"/>
          <w:bottom w:w="69" w:type="dxa"/>
          <w:right w:w="30" w:type="dxa"/>
        </w:tblCellMar>
        <w:tblLook w:val="04A0" w:firstRow="1" w:lastRow="0" w:firstColumn="1" w:lastColumn="0" w:noHBand="0" w:noVBand="1"/>
      </w:tblPr>
      <w:tblGrid>
        <w:gridCol w:w="3279"/>
        <w:gridCol w:w="6222"/>
      </w:tblGrid>
      <w:tr w:rsidR="004B396B" w14:paraId="35DD1EEA" w14:textId="77777777">
        <w:trPr>
          <w:trHeight w:val="1349"/>
        </w:trPr>
        <w:tc>
          <w:tcPr>
            <w:tcW w:w="9501" w:type="dxa"/>
            <w:gridSpan w:val="2"/>
            <w:tcBorders>
              <w:top w:val="single" w:sz="4" w:space="0" w:color="000000"/>
              <w:left w:val="single" w:sz="4" w:space="0" w:color="000000"/>
              <w:bottom w:val="single" w:sz="4" w:space="0" w:color="000000"/>
              <w:right w:val="single" w:sz="4" w:space="0" w:color="000000"/>
            </w:tcBorders>
            <w:vAlign w:val="center"/>
          </w:tcPr>
          <w:p w14:paraId="394F5581" w14:textId="77777777" w:rsidR="004B396B" w:rsidRDefault="00212AA0">
            <w:pPr>
              <w:spacing w:after="21"/>
              <w:ind w:right="80"/>
              <w:jc w:val="right"/>
            </w:pPr>
            <w:r>
              <w:rPr>
                <w:noProof/>
              </w:rPr>
              <w:drawing>
                <wp:anchor distT="0" distB="0" distL="114300" distR="114300" simplePos="0" relativeHeight="251658240" behindDoc="0" locked="0" layoutInCell="1" allowOverlap="0" wp14:anchorId="2973A81E" wp14:editId="55055EB7">
                  <wp:simplePos x="0" y="0"/>
                  <wp:positionH relativeFrom="column">
                    <wp:posOffset>57531</wp:posOffset>
                  </wp:positionH>
                  <wp:positionV relativeFrom="paragraph">
                    <wp:posOffset>-31671</wp:posOffset>
                  </wp:positionV>
                  <wp:extent cx="1928495" cy="7359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28495" cy="735965"/>
                          </a:xfrm>
                          <a:prstGeom prst="rect">
                            <a:avLst/>
                          </a:prstGeom>
                        </pic:spPr>
                      </pic:pic>
                    </a:graphicData>
                  </a:graphic>
                </wp:anchor>
              </w:drawing>
            </w:r>
            <w:r>
              <w:rPr>
                <w:rFonts w:ascii="Arial" w:eastAsia="Arial" w:hAnsi="Arial" w:cs="Arial"/>
                <w:b/>
                <w:color w:val="00488C"/>
                <w:sz w:val="28"/>
              </w:rPr>
              <w:t xml:space="preserve">Confidentiality Clauses </w:t>
            </w:r>
          </w:p>
          <w:p w14:paraId="338FFCAC" w14:textId="77777777" w:rsidR="004B396B" w:rsidRDefault="00212AA0">
            <w:pPr>
              <w:ind w:left="4844"/>
              <w:jc w:val="center"/>
            </w:pPr>
            <w:r>
              <w:rPr>
                <w:rFonts w:ascii="Arial" w:eastAsia="Arial" w:hAnsi="Arial" w:cs="Arial"/>
                <w:b/>
                <w:color w:val="00488C"/>
                <w:sz w:val="28"/>
              </w:rPr>
              <w:t xml:space="preserve">Application for approval from Minister to the Cabinet Office </w:t>
            </w:r>
          </w:p>
        </w:tc>
      </w:tr>
      <w:tr w:rsidR="004B396B" w14:paraId="615696E3" w14:textId="77777777">
        <w:trPr>
          <w:trHeight w:val="5093"/>
        </w:trPr>
        <w:tc>
          <w:tcPr>
            <w:tcW w:w="9501" w:type="dxa"/>
            <w:gridSpan w:val="2"/>
            <w:tcBorders>
              <w:top w:val="single" w:sz="4" w:space="0" w:color="000000"/>
              <w:left w:val="single" w:sz="4" w:space="0" w:color="000000"/>
              <w:bottom w:val="single" w:sz="4" w:space="0" w:color="000000"/>
              <w:right w:val="single" w:sz="4" w:space="0" w:color="000000"/>
            </w:tcBorders>
            <w:vAlign w:val="center"/>
          </w:tcPr>
          <w:p w14:paraId="7EF7B4F8" w14:textId="77777777" w:rsidR="004B396B" w:rsidRDefault="00212AA0">
            <w:pPr>
              <w:spacing w:after="136" w:line="239" w:lineRule="auto"/>
              <w:ind w:left="17" w:right="75"/>
              <w:jc w:val="both"/>
            </w:pPr>
            <w:r>
              <w:rPr>
                <w:rFonts w:ascii="Arial" w:eastAsia="Arial" w:hAnsi="Arial" w:cs="Arial"/>
                <w:i/>
                <w:color w:val="1F4E79"/>
              </w:rPr>
              <w:t xml:space="preserve">Please read the Cabinet Office Guidance on the use of Settlement Agreements, Special Severance Payments on Termination of Employment and Confidentiality Clauses before completing this form.  </w:t>
            </w:r>
          </w:p>
          <w:p w14:paraId="7FE6969C" w14:textId="77777777" w:rsidR="004B396B" w:rsidRDefault="00212AA0">
            <w:pPr>
              <w:spacing w:after="120"/>
              <w:ind w:left="17" w:right="79"/>
              <w:jc w:val="both"/>
            </w:pPr>
            <w:r>
              <w:rPr>
                <w:rFonts w:ascii="Arial" w:eastAsia="Arial" w:hAnsi="Arial" w:cs="Arial"/>
                <w:sz w:val="24"/>
              </w:rPr>
              <w:t xml:space="preserve">Departments must seek the prior approval of their departmental Minister and then the Minister for the Cabinet Office for the use of confidentiality clauses which meet any of the following criteria: </w:t>
            </w:r>
          </w:p>
          <w:p w14:paraId="4C2CDD13" w14:textId="77777777" w:rsidR="004B396B" w:rsidRDefault="00212AA0">
            <w:pPr>
              <w:numPr>
                <w:ilvl w:val="0"/>
                <w:numId w:val="1"/>
              </w:numPr>
              <w:spacing w:after="106"/>
              <w:ind w:hanging="499"/>
            </w:pPr>
            <w:r>
              <w:rPr>
                <w:rFonts w:ascii="Arial" w:eastAsia="Arial" w:hAnsi="Arial" w:cs="Arial"/>
                <w:sz w:val="24"/>
              </w:rPr>
              <w:t xml:space="preserve">involves any member of the Senior Civil Service; </w:t>
            </w:r>
          </w:p>
          <w:p w14:paraId="702A0C39" w14:textId="77777777" w:rsidR="004B396B" w:rsidRDefault="00212AA0">
            <w:pPr>
              <w:numPr>
                <w:ilvl w:val="0"/>
                <w:numId w:val="1"/>
              </w:numPr>
              <w:spacing w:after="106"/>
              <w:ind w:hanging="499"/>
            </w:pPr>
            <w:r>
              <w:rPr>
                <w:rFonts w:ascii="Arial" w:eastAsia="Arial" w:hAnsi="Arial" w:cs="Arial"/>
                <w:sz w:val="24"/>
              </w:rPr>
              <w:t xml:space="preserve">is high visibility or is likely to be contentious (at any grade); </w:t>
            </w:r>
          </w:p>
          <w:p w14:paraId="1823DD3F" w14:textId="77777777" w:rsidR="004B396B" w:rsidRDefault="00212AA0">
            <w:pPr>
              <w:numPr>
                <w:ilvl w:val="0"/>
                <w:numId w:val="1"/>
              </w:numPr>
              <w:spacing w:after="106"/>
              <w:ind w:hanging="499"/>
            </w:pPr>
            <w:r>
              <w:rPr>
                <w:rFonts w:ascii="Arial" w:eastAsia="Arial" w:hAnsi="Arial" w:cs="Arial"/>
                <w:sz w:val="24"/>
              </w:rPr>
              <w:t xml:space="preserve">has a proposed payment of £100,000 or more (at any grade); </w:t>
            </w:r>
          </w:p>
          <w:p w14:paraId="32EB7B26" w14:textId="77777777" w:rsidR="004B396B" w:rsidRDefault="00212AA0">
            <w:pPr>
              <w:numPr>
                <w:ilvl w:val="0"/>
                <w:numId w:val="1"/>
              </w:numPr>
              <w:spacing w:line="247" w:lineRule="auto"/>
              <w:ind w:hanging="499"/>
            </w:pPr>
            <w:r>
              <w:rPr>
                <w:rFonts w:ascii="Arial" w:eastAsia="Arial" w:hAnsi="Arial" w:cs="Arial"/>
                <w:sz w:val="24"/>
              </w:rPr>
              <w:t xml:space="preserve">has a confidentiality clause that deviates, in respect of whistle blowing or protected disclosures, from the standard wording attached at Annex A to the </w:t>
            </w:r>
          </w:p>
          <w:p w14:paraId="0EE042AA" w14:textId="77777777" w:rsidR="004B396B" w:rsidRDefault="00212AA0">
            <w:pPr>
              <w:spacing w:after="98"/>
              <w:ind w:left="613"/>
            </w:pPr>
            <w:r>
              <w:rPr>
                <w:rFonts w:ascii="Arial" w:eastAsia="Arial" w:hAnsi="Arial" w:cs="Arial"/>
                <w:sz w:val="24"/>
              </w:rPr>
              <w:t xml:space="preserve">Cabinet Office Guidance (at any grade); </w:t>
            </w:r>
          </w:p>
          <w:p w14:paraId="4C6A2FC6" w14:textId="77777777" w:rsidR="00212AA0" w:rsidRDefault="00212AA0">
            <w:pPr>
              <w:numPr>
                <w:ilvl w:val="0"/>
                <w:numId w:val="1"/>
              </w:numPr>
              <w:ind w:hanging="499"/>
              <w:rPr>
                <w:rFonts w:ascii="Arial" w:hAnsi="Arial" w:cs="Arial"/>
                <w:sz w:val="24"/>
                <w:szCs w:val="24"/>
              </w:rPr>
            </w:pPr>
            <w:r w:rsidRPr="00212AA0">
              <w:rPr>
                <w:rFonts w:ascii="Arial" w:hAnsi="Arial" w:cs="Arial"/>
                <w:sz w:val="24"/>
                <w:szCs w:val="24"/>
              </w:rPr>
              <w:t>where a staff member has made allegations of bullying, harassment or discrimination (at any grade); or</w:t>
            </w:r>
          </w:p>
          <w:p w14:paraId="20B7ABBA" w14:textId="77777777" w:rsidR="00304DA0" w:rsidRPr="00212AA0" w:rsidRDefault="00304DA0" w:rsidP="00304DA0">
            <w:pPr>
              <w:ind w:left="613"/>
              <w:rPr>
                <w:rFonts w:ascii="Arial" w:hAnsi="Arial" w:cs="Arial"/>
                <w:sz w:val="24"/>
                <w:szCs w:val="24"/>
              </w:rPr>
            </w:pPr>
          </w:p>
          <w:p w14:paraId="4143CE85" w14:textId="77777777" w:rsidR="004B396B" w:rsidRDefault="00212AA0">
            <w:pPr>
              <w:numPr>
                <w:ilvl w:val="0"/>
                <w:numId w:val="1"/>
              </w:numPr>
              <w:ind w:hanging="499"/>
            </w:pPr>
            <w:r>
              <w:rPr>
                <w:rFonts w:ascii="Arial" w:eastAsia="Arial" w:hAnsi="Arial" w:cs="Arial"/>
                <w:sz w:val="24"/>
              </w:rPr>
              <w:t xml:space="preserve">where a decision to dismiss an employee based on disciplinary, performance or attendance issues has been overturned on appeal, but the employer wishes to terminate the employment contract (at any grade). </w:t>
            </w:r>
          </w:p>
        </w:tc>
      </w:tr>
      <w:tr w:rsidR="004B396B" w14:paraId="07BBEA91" w14:textId="77777777">
        <w:trPr>
          <w:trHeight w:val="1282"/>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51E762BF" w14:textId="77777777" w:rsidR="004B396B" w:rsidRDefault="00212AA0">
            <w:pPr>
              <w:spacing w:after="60" w:line="241" w:lineRule="auto"/>
              <w:ind w:left="17" w:right="58"/>
            </w:pPr>
            <w:r>
              <w:rPr>
                <w:rFonts w:ascii="Arial" w:eastAsia="Arial" w:hAnsi="Arial" w:cs="Arial"/>
                <w:i/>
                <w:sz w:val="20"/>
              </w:rPr>
              <w:t xml:space="preserve">This template is to be used for confidentiality clause cases which are required to be submitted to MCO for approval. We will only be able to give approval if all aspects are answered. </w:t>
            </w:r>
          </w:p>
          <w:p w14:paraId="34C422E3" w14:textId="77777777" w:rsidR="004B396B" w:rsidRDefault="00212AA0">
            <w:pPr>
              <w:spacing w:after="43"/>
              <w:ind w:left="17"/>
            </w:pPr>
            <w:r>
              <w:rPr>
                <w:rFonts w:ascii="Arial" w:eastAsia="Arial" w:hAnsi="Arial" w:cs="Arial"/>
                <w:i/>
                <w:sz w:val="20"/>
              </w:rPr>
              <w:t xml:space="preserve"> </w:t>
            </w:r>
          </w:p>
          <w:p w14:paraId="338D8BB0" w14:textId="36AE93BE" w:rsidR="004B396B" w:rsidRDefault="00212AA0" w:rsidP="008A3FE3">
            <w:pPr>
              <w:ind w:left="17"/>
              <w:rPr>
                <w:rFonts w:ascii="Arial" w:eastAsia="Arial" w:hAnsi="Arial" w:cs="Arial"/>
                <w:i/>
                <w:sz w:val="20"/>
              </w:rPr>
            </w:pPr>
            <w:r>
              <w:rPr>
                <w:rFonts w:ascii="Arial" w:eastAsia="Arial" w:hAnsi="Arial" w:cs="Arial"/>
                <w:i/>
                <w:sz w:val="20"/>
              </w:rPr>
              <w:t>Please send the completed form to</w:t>
            </w:r>
            <w:r w:rsidRPr="006F0A71">
              <w:rPr>
                <w:rFonts w:ascii="Arial" w:eastAsia="Arial" w:hAnsi="Arial" w:cs="Arial"/>
                <w:sz w:val="20"/>
              </w:rPr>
              <w:t xml:space="preserve"> </w:t>
            </w:r>
            <w:commentRangeStart w:id="0"/>
            <w:r w:rsidR="006F0A71" w:rsidRPr="006F0A71">
              <w:rPr>
                <w:rFonts w:ascii="Arial" w:eastAsia="Arial" w:hAnsi="Arial" w:cs="Arial"/>
                <w:sz w:val="20"/>
              </w:rPr>
              <w:fldChar w:fldCharType="begin"/>
            </w:r>
            <w:r w:rsidR="006F0A71" w:rsidRPr="006F0A71">
              <w:rPr>
                <w:rFonts w:ascii="Arial" w:eastAsia="Arial" w:hAnsi="Arial" w:cs="Arial"/>
                <w:sz w:val="20"/>
              </w:rPr>
              <w:instrText xml:space="preserve"> HYPERLINK "mailto:csemploymentframwork@cabinetoffice.gov.uk" </w:instrText>
            </w:r>
            <w:r w:rsidR="006F0A71" w:rsidRPr="006F0A71">
              <w:rPr>
                <w:rFonts w:ascii="Arial" w:eastAsia="Arial" w:hAnsi="Arial" w:cs="Arial"/>
                <w:sz w:val="20"/>
              </w:rPr>
              <w:fldChar w:fldCharType="separate"/>
            </w:r>
            <w:r w:rsidR="006F0A71" w:rsidRPr="006F0A71">
              <w:rPr>
                <w:rStyle w:val="Hyperlink"/>
                <w:rFonts w:ascii="Arial" w:eastAsia="Arial" w:hAnsi="Arial" w:cs="Arial"/>
                <w:sz w:val="20"/>
              </w:rPr>
              <w:t>csemploymentframwork@cabinetoffice.gov.uk</w:t>
            </w:r>
            <w:r w:rsidR="006F0A71" w:rsidRPr="006F0A71">
              <w:rPr>
                <w:rFonts w:ascii="Arial" w:eastAsia="Arial" w:hAnsi="Arial" w:cs="Arial"/>
                <w:sz w:val="20"/>
              </w:rPr>
              <w:fldChar w:fldCharType="end"/>
            </w:r>
            <w:commentRangeEnd w:id="0"/>
            <w:r w:rsidR="006F0A71">
              <w:rPr>
                <w:rStyle w:val="CommentReference"/>
              </w:rPr>
              <w:commentReference w:id="0"/>
            </w:r>
          </w:p>
          <w:p w14:paraId="637B2EB6" w14:textId="34E4408F" w:rsidR="006F0A71" w:rsidRDefault="006F0A71" w:rsidP="008A3FE3">
            <w:pPr>
              <w:ind w:left="17"/>
            </w:pPr>
          </w:p>
        </w:tc>
      </w:tr>
      <w:tr w:rsidR="004B396B" w14:paraId="1BE8F926" w14:textId="77777777">
        <w:trPr>
          <w:trHeight w:val="754"/>
        </w:trPr>
        <w:tc>
          <w:tcPr>
            <w:tcW w:w="3279" w:type="dxa"/>
            <w:tcBorders>
              <w:top w:val="single" w:sz="4" w:space="0" w:color="000000"/>
              <w:left w:val="single" w:sz="4" w:space="0" w:color="000000"/>
              <w:bottom w:val="single" w:sz="4" w:space="0" w:color="000000"/>
              <w:right w:val="single" w:sz="4" w:space="0" w:color="000000"/>
            </w:tcBorders>
            <w:vAlign w:val="center"/>
          </w:tcPr>
          <w:p w14:paraId="4F22661C" w14:textId="77777777" w:rsidR="004B396B" w:rsidRDefault="00212AA0">
            <w:pPr>
              <w:ind w:left="17"/>
            </w:pPr>
            <w:r>
              <w:rPr>
                <w:rFonts w:ascii="Arial" w:eastAsia="Arial" w:hAnsi="Arial" w:cs="Arial"/>
                <w:b/>
                <w:sz w:val="24"/>
              </w:rPr>
              <w:t xml:space="preserve">Contact in Department:  </w:t>
            </w:r>
          </w:p>
        </w:tc>
        <w:tc>
          <w:tcPr>
            <w:tcW w:w="6222" w:type="dxa"/>
            <w:tcBorders>
              <w:top w:val="single" w:sz="4" w:space="0" w:color="000000"/>
              <w:left w:val="single" w:sz="4" w:space="0" w:color="000000"/>
              <w:bottom w:val="single" w:sz="4" w:space="0" w:color="000000"/>
              <w:right w:val="single" w:sz="4" w:space="0" w:color="000000"/>
            </w:tcBorders>
          </w:tcPr>
          <w:p w14:paraId="75B42B2B" w14:textId="77777777" w:rsidR="004B396B" w:rsidRDefault="00212AA0">
            <w:pPr>
              <w:ind w:left="17"/>
            </w:pPr>
            <w:r>
              <w:rPr>
                <w:rFonts w:ascii="Arial" w:eastAsia="Arial" w:hAnsi="Arial" w:cs="Arial"/>
                <w:sz w:val="24"/>
              </w:rPr>
              <w:t xml:space="preserve"> </w:t>
            </w:r>
          </w:p>
        </w:tc>
      </w:tr>
      <w:tr w:rsidR="004B396B" w14:paraId="14DBD18A" w14:textId="77777777">
        <w:trPr>
          <w:trHeight w:val="751"/>
        </w:trPr>
        <w:tc>
          <w:tcPr>
            <w:tcW w:w="3279" w:type="dxa"/>
            <w:tcBorders>
              <w:top w:val="single" w:sz="4" w:space="0" w:color="000000"/>
              <w:left w:val="single" w:sz="4" w:space="0" w:color="000000"/>
              <w:bottom w:val="single" w:sz="4" w:space="0" w:color="000000"/>
              <w:right w:val="single" w:sz="4" w:space="0" w:color="000000"/>
            </w:tcBorders>
            <w:vAlign w:val="center"/>
          </w:tcPr>
          <w:p w14:paraId="53AAE944" w14:textId="77777777" w:rsidR="004B396B" w:rsidRDefault="00212AA0">
            <w:pPr>
              <w:ind w:left="17"/>
            </w:pPr>
            <w:r>
              <w:rPr>
                <w:rFonts w:ascii="Arial" w:eastAsia="Arial" w:hAnsi="Arial" w:cs="Arial"/>
                <w:b/>
                <w:sz w:val="24"/>
              </w:rPr>
              <w:t xml:space="preserve">Name of organisation:  </w:t>
            </w:r>
          </w:p>
        </w:tc>
        <w:tc>
          <w:tcPr>
            <w:tcW w:w="6222" w:type="dxa"/>
            <w:tcBorders>
              <w:top w:val="single" w:sz="4" w:space="0" w:color="000000"/>
              <w:left w:val="single" w:sz="4" w:space="0" w:color="000000"/>
              <w:bottom w:val="single" w:sz="4" w:space="0" w:color="000000"/>
              <w:right w:val="single" w:sz="4" w:space="0" w:color="000000"/>
            </w:tcBorders>
          </w:tcPr>
          <w:p w14:paraId="5EC3B3F6" w14:textId="77777777" w:rsidR="004B396B" w:rsidRDefault="00212AA0">
            <w:pPr>
              <w:ind w:left="17"/>
            </w:pPr>
            <w:r>
              <w:rPr>
                <w:rFonts w:ascii="Arial" w:eastAsia="Arial" w:hAnsi="Arial" w:cs="Arial"/>
                <w:sz w:val="24"/>
              </w:rPr>
              <w:t xml:space="preserve"> </w:t>
            </w:r>
          </w:p>
        </w:tc>
        <w:bookmarkStart w:id="1" w:name="_GoBack"/>
        <w:bookmarkEnd w:id="1"/>
      </w:tr>
      <w:tr w:rsidR="004B396B" w14:paraId="7FA92EF2" w14:textId="77777777">
        <w:trPr>
          <w:trHeight w:val="751"/>
        </w:trPr>
        <w:tc>
          <w:tcPr>
            <w:tcW w:w="3279" w:type="dxa"/>
            <w:tcBorders>
              <w:top w:val="single" w:sz="4" w:space="0" w:color="000000"/>
              <w:left w:val="single" w:sz="4" w:space="0" w:color="000000"/>
              <w:bottom w:val="single" w:sz="4" w:space="0" w:color="000000"/>
              <w:right w:val="single" w:sz="4" w:space="0" w:color="000000"/>
            </w:tcBorders>
            <w:vAlign w:val="center"/>
          </w:tcPr>
          <w:p w14:paraId="5002678F" w14:textId="77777777" w:rsidR="004B396B" w:rsidRDefault="00212AA0">
            <w:pPr>
              <w:ind w:left="17"/>
            </w:pPr>
            <w:r>
              <w:rPr>
                <w:rFonts w:ascii="Arial" w:eastAsia="Arial" w:hAnsi="Arial" w:cs="Arial"/>
                <w:b/>
                <w:sz w:val="24"/>
              </w:rPr>
              <w:t xml:space="preserve">Initials of individual: </w:t>
            </w:r>
          </w:p>
        </w:tc>
        <w:tc>
          <w:tcPr>
            <w:tcW w:w="6222" w:type="dxa"/>
            <w:tcBorders>
              <w:top w:val="single" w:sz="4" w:space="0" w:color="000000"/>
              <w:left w:val="single" w:sz="4" w:space="0" w:color="000000"/>
              <w:bottom w:val="single" w:sz="4" w:space="0" w:color="000000"/>
              <w:right w:val="single" w:sz="4" w:space="0" w:color="000000"/>
            </w:tcBorders>
          </w:tcPr>
          <w:p w14:paraId="074BBD48" w14:textId="77777777" w:rsidR="004B396B" w:rsidRDefault="00212AA0">
            <w:pPr>
              <w:ind w:left="17"/>
            </w:pPr>
            <w:r>
              <w:rPr>
                <w:rFonts w:ascii="Arial" w:eastAsia="Arial" w:hAnsi="Arial" w:cs="Arial"/>
                <w:sz w:val="24"/>
              </w:rPr>
              <w:t xml:space="preserve"> </w:t>
            </w:r>
          </w:p>
        </w:tc>
      </w:tr>
      <w:tr w:rsidR="004B396B" w14:paraId="58493324" w14:textId="77777777">
        <w:trPr>
          <w:trHeight w:val="754"/>
        </w:trPr>
        <w:tc>
          <w:tcPr>
            <w:tcW w:w="3279" w:type="dxa"/>
            <w:tcBorders>
              <w:top w:val="single" w:sz="4" w:space="0" w:color="000000"/>
              <w:left w:val="single" w:sz="4" w:space="0" w:color="000000"/>
              <w:bottom w:val="single" w:sz="4" w:space="0" w:color="000000"/>
              <w:right w:val="single" w:sz="4" w:space="0" w:color="000000"/>
            </w:tcBorders>
            <w:vAlign w:val="center"/>
          </w:tcPr>
          <w:p w14:paraId="187AF82C" w14:textId="77777777" w:rsidR="004B396B" w:rsidRDefault="00212AA0">
            <w:pPr>
              <w:ind w:left="17"/>
            </w:pPr>
            <w:r>
              <w:rPr>
                <w:rFonts w:ascii="Arial" w:eastAsia="Arial" w:hAnsi="Arial" w:cs="Arial"/>
                <w:b/>
                <w:sz w:val="24"/>
              </w:rPr>
              <w:t xml:space="preserve">Job/role title of individual: </w:t>
            </w:r>
          </w:p>
        </w:tc>
        <w:tc>
          <w:tcPr>
            <w:tcW w:w="6222" w:type="dxa"/>
            <w:tcBorders>
              <w:top w:val="single" w:sz="4" w:space="0" w:color="000000"/>
              <w:left w:val="single" w:sz="4" w:space="0" w:color="000000"/>
              <w:bottom w:val="single" w:sz="4" w:space="0" w:color="000000"/>
              <w:right w:val="single" w:sz="4" w:space="0" w:color="000000"/>
            </w:tcBorders>
          </w:tcPr>
          <w:p w14:paraId="408F6602" w14:textId="77777777" w:rsidR="004B396B" w:rsidRDefault="00212AA0">
            <w:pPr>
              <w:ind w:left="17"/>
            </w:pPr>
            <w:r>
              <w:rPr>
                <w:rFonts w:ascii="Arial" w:eastAsia="Arial" w:hAnsi="Arial" w:cs="Arial"/>
                <w:sz w:val="24"/>
              </w:rPr>
              <w:t xml:space="preserve"> </w:t>
            </w:r>
          </w:p>
        </w:tc>
      </w:tr>
      <w:tr w:rsidR="004B396B" w14:paraId="21859695" w14:textId="77777777">
        <w:trPr>
          <w:trHeight w:val="751"/>
        </w:trPr>
        <w:tc>
          <w:tcPr>
            <w:tcW w:w="3279" w:type="dxa"/>
            <w:tcBorders>
              <w:top w:val="single" w:sz="4" w:space="0" w:color="000000"/>
              <w:left w:val="single" w:sz="4" w:space="0" w:color="000000"/>
              <w:bottom w:val="single" w:sz="4" w:space="0" w:color="000000"/>
              <w:right w:val="single" w:sz="4" w:space="0" w:color="000000"/>
            </w:tcBorders>
            <w:vAlign w:val="center"/>
          </w:tcPr>
          <w:p w14:paraId="0B3BD2CF" w14:textId="77777777" w:rsidR="004B396B" w:rsidRDefault="00212AA0">
            <w:pPr>
              <w:ind w:left="17"/>
            </w:pPr>
            <w:r>
              <w:rPr>
                <w:rFonts w:ascii="Arial" w:eastAsia="Arial" w:hAnsi="Arial" w:cs="Arial"/>
                <w:b/>
                <w:sz w:val="24"/>
              </w:rPr>
              <w:t xml:space="preserve">Grade of individual: </w:t>
            </w:r>
          </w:p>
        </w:tc>
        <w:tc>
          <w:tcPr>
            <w:tcW w:w="6222" w:type="dxa"/>
            <w:tcBorders>
              <w:top w:val="single" w:sz="4" w:space="0" w:color="000000"/>
              <w:left w:val="single" w:sz="4" w:space="0" w:color="000000"/>
              <w:bottom w:val="single" w:sz="4" w:space="0" w:color="000000"/>
              <w:right w:val="single" w:sz="4" w:space="0" w:color="000000"/>
            </w:tcBorders>
          </w:tcPr>
          <w:p w14:paraId="111303CD" w14:textId="77777777" w:rsidR="004B396B" w:rsidRDefault="00212AA0">
            <w:pPr>
              <w:ind w:left="17"/>
            </w:pPr>
            <w:r>
              <w:rPr>
                <w:rFonts w:ascii="Arial" w:eastAsia="Arial" w:hAnsi="Arial" w:cs="Arial"/>
                <w:sz w:val="24"/>
              </w:rPr>
              <w:t xml:space="preserve"> </w:t>
            </w:r>
          </w:p>
        </w:tc>
      </w:tr>
      <w:tr w:rsidR="004B396B" w14:paraId="7E79B778" w14:textId="77777777">
        <w:trPr>
          <w:trHeight w:val="752"/>
        </w:trPr>
        <w:tc>
          <w:tcPr>
            <w:tcW w:w="3279" w:type="dxa"/>
            <w:tcBorders>
              <w:top w:val="single" w:sz="4" w:space="0" w:color="000000"/>
              <w:left w:val="single" w:sz="4" w:space="0" w:color="000000"/>
              <w:bottom w:val="single" w:sz="4" w:space="0" w:color="000000"/>
              <w:right w:val="single" w:sz="4" w:space="0" w:color="000000"/>
            </w:tcBorders>
            <w:vAlign w:val="center"/>
          </w:tcPr>
          <w:p w14:paraId="1CEE9411" w14:textId="77777777" w:rsidR="004B396B" w:rsidRDefault="00212AA0">
            <w:pPr>
              <w:ind w:left="17"/>
            </w:pPr>
            <w:r>
              <w:rPr>
                <w:rFonts w:ascii="Arial" w:eastAsia="Arial" w:hAnsi="Arial" w:cs="Arial"/>
                <w:b/>
                <w:sz w:val="24"/>
              </w:rPr>
              <w:t xml:space="preserve">Date case is submitted: </w:t>
            </w:r>
          </w:p>
        </w:tc>
        <w:tc>
          <w:tcPr>
            <w:tcW w:w="6222" w:type="dxa"/>
            <w:tcBorders>
              <w:top w:val="single" w:sz="4" w:space="0" w:color="000000"/>
              <w:left w:val="single" w:sz="4" w:space="0" w:color="000000"/>
              <w:bottom w:val="single" w:sz="4" w:space="0" w:color="000000"/>
              <w:right w:val="single" w:sz="4" w:space="0" w:color="000000"/>
            </w:tcBorders>
          </w:tcPr>
          <w:p w14:paraId="07B32406" w14:textId="77777777" w:rsidR="004B396B" w:rsidRDefault="00212AA0">
            <w:pPr>
              <w:ind w:left="17"/>
            </w:pPr>
            <w:r>
              <w:rPr>
                <w:rFonts w:ascii="Arial" w:eastAsia="Arial" w:hAnsi="Arial" w:cs="Arial"/>
                <w:sz w:val="24"/>
              </w:rPr>
              <w:t xml:space="preserve"> </w:t>
            </w:r>
          </w:p>
        </w:tc>
      </w:tr>
      <w:tr w:rsidR="004B396B" w14:paraId="0FC0CA51" w14:textId="77777777">
        <w:trPr>
          <w:trHeight w:val="1030"/>
        </w:trPr>
        <w:tc>
          <w:tcPr>
            <w:tcW w:w="3279" w:type="dxa"/>
            <w:tcBorders>
              <w:top w:val="single" w:sz="4" w:space="0" w:color="000000"/>
              <w:left w:val="single" w:sz="4" w:space="0" w:color="000000"/>
              <w:bottom w:val="single" w:sz="4" w:space="0" w:color="000000"/>
              <w:right w:val="single" w:sz="4" w:space="0" w:color="000000"/>
            </w:tcBorders>
            <w:vAlign w:val="center"/>
          </w:tcPr>
          <w:p w14:paraId="1E8066C4" w14:textId="77777777" w:rsidR="004B396B" w:rsidRDefault="00212AA0">
            <w:pPr>
              <w:ind w:left="17"/>
              <w:jc w:val="both"/>
            </w:pPr>
            <w:r>
              <w:rPr>
                <w:rFonts w:ascii="Arial" w:eastAsia="Arial" w:hAnsi="Arial" w:cs="Arial"/>
                <w:b/>
                <w:sz w:val="24"/>
              </w:rPr>
              <w:lastRenderedPageBreak/>
              <w:t xml:space="preserve">Date decision is needed and why:  </w:t>
            </w:r>
          </w:p>
        </w:tc>
        <w:tc>
          <w:tcPr>
            <w:tcW w:w="6222" w:type="dxa"/>
            <w:tcBorders>
              <w:top w:val="single" w:sz="4" w:space="0" w:color="000000"/>
              <w:left w:val="single" w:sz="4" w:space="0" w:color="000000"/>
              <w:bottom w:val="single" w:sz="4" w:space="0" w:color="000000"/>
              <w:right w:val="single" w:sz="4" w:space="0" w:color="000000"/>
            </w:tcBorders>
          </w:tcPr>
          <w:p w14:paraId="3EF31D88" w14:textId="77777777" w:rsidR="004B396B" w:rsidRDefault="00212AA0">
            <w:pPr>
              <w:ind w:left="17"/>
            </w:pPr>
            <w:r>
              <w:rPr>
                <w:rFonts w:ascii="Arial" w:eastAsia="Arial" w:hAnsi="Arial" w:cs="Arial"/>
                <w:sz w:val="24"/>
              </w:rPr>
              <w:t xml:space="preserve"> </w:t>
            </w:r>
          </w:p>
        </w:tc>
      </w:tr>
      <w:tr w:rsidR="004B396B" w14:paraId="0F59A67C" w14:textId="77777777">
        <w:trPr>
          <w:trHeight w:val="638"/>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721E4C15" w14:textId="77777777" w:rsidR="004B396B" w:rsidRDefault="00212AA0">
            <w:pPr>
              <w:ind w:left="17"/>
            </w:pPr>
            <w:r>
              <w:rPr>
                <w:rFonts w:ascii="Arial" w:eastAsia="Arial" w:hAnsi="Arial" w:cs="Arial"/>
                <w:b/>
                <w:sz w:val="24"/>
              </w:rPr>
              <w:t xml:space="preserve">Confidentiality Agreement  </w:t>
            </w:r>
          </w:p>
        </w:tc>
      </w:tr>
    </w:tbl>
    <w:p w14:paraId="7D54A967" w14:textId="77777777" w:rsidR="004B396B" w:rsidRDefault="004B396B">
      <w:pPr>
        <w:spacing w:after="0"/>
        <w:ind w:left="-1440" w:right="47"/>
      </w:pPr>
    </w:p>
    <w:tbl>
      <w:tblPr>
        <w:tblStyle w:val="TableGrid"/>
        <w:tblW w:w="9501" w:type="dxa"/>
        <w:tblInd w:w="-358" w:type="dxa"/>
        <w:tblCellMar>
          <w:top w:w="122" w:type="dxa"/>
          <w:left w:w="108" w:type="dxa"/>
          <w:right w:w="66" w:type="dxa"/>
        </w:tblCellMar>
        <w:tblLook w:val="04A0" w:firstRow="1" w:lastRow="0" w:firstColumn="1" w:lastColumn="0" w:noHBand="0" w:noVBand="1"/>
      </w:tblPr>
      <w:tblGrid>
        <w:gridCol w:w="9501"/>
      </w:tblGrid>
      <w:tr w:rsidR="004B396B" w14:paraId="76038F0E" w14:textId="77777777">
        <w:trPr>
          <w:trHeight w:val="2261"/>
        </w:trPr>
        <w:tc>
          <w:tcPr>
            <w:tcW w:w="9501" w:type="dxa"/>
            <w:tcBorders>
              <w:top w:val="single" w:sz="4" w:space="0" w:color="000000"/>
              <w:left w:val="single" w:sz="4" w:space="0" w:color="000000"/>
              <w:bottom w:val="single" w:sz="4" w:space="0" w:color="000000"/>
              <w:right w:val="single" w:sz="4" w:space="0" w:color="000000"/>
            </w:tcBorders>
          </w:tcPr>
          <w:p w14:paraId="33F3C3C3" w14:textId="77777777" w:rsidR="004B396B" w:rsidRDefault="00212AA0">
            <w:pPr>
              <w:spacing w:after="218"/>
            </w:pPr>
            <w:r>
              <w:rPr>
                <w:rFonts w:ascii="Arial" w:eastAsia="Arial" w:hAnsi="Arial" w:cs="Arial"/>
                <w:b/>
                <w:sz w:val="24"/>
              </w:rPr>
              <w:t xml:space="preserve">Reason for proposal to include a confidentiality clause.  </w:t>
            </w:r>
          </w:p>
          <w:p w14:paraId="29A9E6AF" w14:textId="77777777" w:rsidR="004B396B" w:rsidRDefault="00212AA0">
            <w:r>
              <w:rPr>
                <w:rFonts w:ascii="Arial" w:eastAsia="Arial" w:hAnsi="Arial" w:cs="Arial"/>
                <w:sz w:val="24"/>
              </w:rPr>
              <w:t>Why is a Confidentiality Clause needed in this case? Who is the confidentiality clause protecting? What are the circumstances in which it has arisen? Include a brief case history insofar as this is relevant to the need for confidentiality.</w:t>
            </w:r>
            <w:r>
              <w:rPr>
                <w:rFonts w:ascii="Arial" w:eastAsia="Arial" w:hAnsi="Arial" w:cs="Arial"/>
                <w:color w:val="FF0000"/>
                <w:sz w:val="20"/>
              </w:rPr>
              <w:t xml:space="preserve"> </w:t>
            </w:r>
            <w:r>
              <w:rPr>
                <w:rFonts w:ascii="Arial" w:eastAsia="Arial" w:hAnsi="Arial" w:cs="Arial"/>
                <w:sz w:val="24"/>
              </w:rPr>
              <w:t>Please bear in mind that confidentiality clauses should not be used to cover up either organisational or individual failure or allegations of bullying, harassment or discrimination.</w:t>
            </w:r>
          </w:p>
        </w:tc>
      </w:tr>
      <w:tr w:rsidR="004B396B" w14:paraId="54B250DD" w14:textId="77777777">
        <w:trPr>
          <w:trHeight w:val="2554"/>
        </w:trPr>
        <w:tc>
          <w:tcPr>
            <w:tcW w:w="9501" w:type="dxa"/>
            <w:tcBorders>
              <w:top w:val="single" w:sz="4" w:space="0" w:color="000000"/>
              <w:left w:val="single" w:sz="4" w:space="0" w:color="000000"/>
              <w:bottom w:val="single" w:sz="4" w:space="0" w:color="000000"/>
              <w:right w:val="single" w:sz="4" w:space="0" w:color="000000"/>
            </w:tcBorders>
          </w:tcPr>
          <w:p w14:paraId="0193F0DE" w14:textId="77777777" w:rsidR="004B396B" w:rsidRDefault="00212AA0">
            <w:r>
              <w:rPr>
                <w:rFonts w:ascii="Arial" w:eastAsia="Arial" w:hAnsi="Arial" w:cs="Arial"/>
                <w:b/>
                <w:sz w:val="24"/>
              </w:rPr>
              <w:t xml:space="preserve"> </w:t>
            </w:r>
          </w:p>
          <w:p w14:paraId="238C33F7" w14:textId="77777777" w:rsidR="004B396B" w:rsidRDefault="00212AA0">
            <w:r>
              <w:rPr>
                <w:rFonts w:ascii="Arial" w:eastAsia="Arial" w:hAnsi="Arial" w:cs="Arial"/>
                <w:sz w:val="24"/>
              </w:rPr>
              <w:t xml:space="preserve"> </w:t>
            </w:r>
          </w:p>
        </w:tc>
      </w:tr>
      <w:tr w:rsidR="004B396B" w14:paraId="39D731EB" w14:textId="77777777">
        <w:trPr>
          <w:trHeight w:val="3051"/>
        </w:trPr>
        <w:tc>
          <w:tcPr>
            <w:tcW w:w="9501" w:type="dxa"/>
            <w:tcBorders>
              <w:top w:val="single" w:sz="4" w:space="0" w:color="000000"/>
              <w:left w:val="single" w:sz="4" w:space="0" w:color="000000"/>
              <w:bottom w:val="single" w:sz="4" w:space="0" w:color="000000"/>
              <w:right w:val="single" w:sz="4" w:space="0" w:color="000000"/>
            </w:tcBorders>
          </w:tcPr>
          <w:p w14:paraId="57D51439" w14:textId="77777777" w:rsidR="004B396B" w:rsidRDefault="00212AA0">
            <w:pPr>
              <w:spacing w:after="218"/>
            </w:pPr>
            <w:r>
              <w:rPr>
                <w:rFonts w:ascii="Arial" w:eastAsia="Arial" w:hAnsi="Arial" w:cs="Arial"/>
                <w:b/>
                <w:sz w:val="24"/>
              </w:rPr>
              <w:t xml:space="preserve">Content of the confidentiality clause </w:t>
            </w:r>
          </w:p>
          <w:p w14:paraId="2475C073" w14:textId="77777777" w:rsidR="004B396B" w:rsidRDefault="00212AA0">
            <w:pPr>
              <w:spacing w:after="240"/>
            </w:pPr>
            <w:r>
              <w:rPr>
                <w:rFonts w:ascii="Arial" w:eastAsia="Arial" w:hAnsi="Arial" w:cs="Arial"/>
                <w:sz w:val="24"/>
              </w:rPr>
              <w:t xml:space="preserve">Is the clause concerning the existence, negotiation and terms of the settlement agreement? Does the clause preclude one or both parties from making derogatory comments about the other after the employment has ended? Has legal advice been sought?  </w:t>
            </w:r>
          </w:p>
          <w:p w14:paraId="5464CB46" w14:textId="77777777" w:rsidR="004B396B" w:rsidRDefault="00212AA0">
            <w:r>
              <w:rPr>
                <w:rFonts w:ascii="Arial" w:eastAsia="Arial" w:hAnsi="Arial" w:cs="Arial"/>
                <w:sz w:val="24"/>
              </w:rPr>
              <w:t xml:space="preserve">Please bear in mind that the confidentiality clause must not override the obligation on departments to disclose appropriate details in relation to a department’s essential business needs or those of Government. </w:t>
            </w:r>
          </w:p>
        </w:tc>
      </w:tr>
      <w:tr w:rsidR="004B396B" w14:paraId="751F9BB4" w14:textId="77777777">
        <w:trPr>
          <w:trHeight w:val="4892"/>
        </w:trPr>
        <w:tc>
          <w:tcPr>
            <w:tcW w:w="9501" w:type="dxa"/>
            <w:tcBorders>
              <w:top w:val="single" w:sz="4" w:space="0" w:color="000000"/>
              <w:left w:val="single" w:sz="4" w:space="0" w:color="000000"/>
              <w:bottom w:val="single" w:sz="4" w:space="0" w:color="000000"/>
              <w:right w:val="single" w:sz="4" w:space="0" w:color="000000"/>
            </w:tcBorders>
          </w:tcPr>
          <w:p w14:paraId="0FA2D705" w14:textId="77777777" w:rsidR="004B396B" w:rsidRDefault="00212AA0">
            <w:pPr>
              <w:ind w:right="9260"/>
              <w:jc w:val="both"/>
            </w:pPr>
            <w:r>
              <w:rPr>
                <w:rFonts w:ascii="Arial" w:eastAsia="Arial" w:hAnsi="Arial" w:cs="Arial"/>
                <w:sz w:val="24"/>
              </w:rPr>
              <w:lastRenderedPageBreak/>
              <w:t xml:space="preserve">      </w:t>
            </w:r>
          </w:p>
        </w:tc>
      </w:tr>
    </w:tbl>
    <w:p w14:paraId="58A52DC4" w14:textId="77777777" w:rsidR="004B396B" w:rsidRDefault="004B396B">
      <w:pPr>
        <w:spacing w:after="0"/>
        <w:ind w:left="-1440" w:right="47"/>
      </w:pPr>
    </w:p>
    <w:tbl>
      <w:tblPr>
        <w:tblStyle w:val="TableGrid"/>
        <w:tblW w:w="9501" w:type="dxa"/>
        <w:tblInd w:w="-358" w:type="dxa"/>
        <w:tblCellMar>
          <w:top w:w="121" w:type="dxa"/>
          <w:left w:w="103" w:type="dxa"/>
          <w:bottom w:w="130" w:type="dxa"/>
          <w:right w:w="41" w:type="dxa"/>
        </w:tblCellMar>
        <w:tblLook w:val="04A0" w:firstRow="1" w:lastRow="0" w:firstColumn="1" w:lastColumn="0" w:noHBand="0" w:noVBand="1"/>
      </w:tblPr>
      <w:tblGrid>
        <w:gridCol w:w="6635"/>
        <w:gridCol w:w="2866"/>
      </w:tblGrid>
      <w:tr w:rsidR="004B396B" w14:paraId="61258F3B" w14:textId="77777777">
        <w:trPr>
          <w:trHeight w:val="641"/>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53D9AF43" w14:textId="77777777" w:rsidR="004B396B" w:rsidRDefault="00212AA0">
            <w:r>
              <w:rPr>
                <w:rFonts w:ascii="Arial" w:eastAsia="Arial" w:hAnsi="Arial" w:cs="Arial"/>
                <w:b/>
                <w:sz w:val="24"/>
              </w:rPr>
              <w:t>Other Useful Information</w:t>
            </w:r>
            <w:r>
              <w:rPr>
                <w:rFonts w:ascii="Arial" w:eastAsia="Arial" w:hAnsi="Arial" w:cs="Arial"/>
                <w:b/>
                <w:color w:val="BD2B0B"/>
                <w:sz w:val="24"/>
              </w:rPr>
              <w:t xml:space="preserve"> </w:t>
            </w:r>
          </w:p>
        </w:tc>
      </w:tr>
      <w:tr w:rsidR="004B396B" w14:paraId="5CD8DCE4" w14:textId="77777777">
        <w:trPr>
          <w:trHeight w:val="999"/>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78F4A7DE" w14:textId="77777777" w:rsidR="004B396B" w:rsidRDefault="00212AA0">
            <w:r>
              <w:rPr>
                <w:rFonts w:ascii="Arial" w:eastAsia="Arial" w:hAnsi="Arial" w:cs="Arial"/>
                <w:b/>
                <w:color w:val="BD2B0B"/>
                <w:sz w:val="24"/>
              </w:rPr>
              <w:t xml:space="preserve"> </w:t>
            </w:r>
          </w:p>
        </w:tc>
      </w:tr>
      <w:tr w:rsidR="004B396B" w14:paraId="249BCB57" w14:textId="77777777">
        <w:trPr>
          <w:trHeight w:val="1310"/>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069F10BE" w14:textId="77777777" w:rsidR="004B396B" w:rsidRDefault="00212AA0">
            <w:pPr>
              <w:spacing w:after="98"/>
            </w:pPr>
            <w:r>
              <w:rPr>
                <w:rFonts w:ascii="Arial" w:eastAsia="Arial" w:hAnsi="Arial" w:cs="Arial"/>
                <w:b/>
                <w:sz w:val="24"/>
              </w:rPr>
              <w:t xml:space="preserve">Lessons learnt from this case </w:t>
            </w:r>
          </w:p>
          <w:p w14:paraId="1F51EA72" w14:textId="77777777" w:rsidR="004B396B" w:rsidRDefault="00212AA0">
            <w:r>
              <w:rPr>
                <w:rFonts w:ascii="Arial" w:eastAsia="Arial" w:hAnsi="Arial" w:cs="Arial"/>
                <w:sz w:val="24"/>
              </w:rPr>
              <w:t>Explain what lessons have been learned and how management systems have been/will be improved to avoid future occurrences of similar cases.</w:t>
            </w:r>
            <w:r>
              <w:rPr>
                <w:rFonts w:ascii="Arial" w:eastAsia="Arial" w:hAnsi="Arial" w:cs="Arial"/>
                <w:color w:val="BD2B0B"/>
                <w:sz w:val="24"/>
              </w:rPr>
              <w:t xml:space="preserve"> </w:t>
            </w:r>
          </w:p>
        </w:tc>
      </w:tr>
      <w:tr w:rsidR="004B396B" w14:paraId="02B3A93D" w14:textId="77777777">
        <w:trPr>
          <w:trHeight w:val="998"/>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07D49DBA" w14:textId="77777777" w:rsidR="004B396B" w:rsidRDefault="00212AA0">
            <w:r>
              <w:rPr>
                <w:rFonts w:ascii="Arial" w:eastAsia="Arial" w:hAnsi="Arial" w:cs="Arial"/>
                <w:b/>
                <w:color w:val="BD2B0B"/>
                <w:sz w:val="24"/>
              </w:rPr>
              <w:t xml:space="preserve"> </w:t>
            </w:r>
          </w:p>
        </w:tc>
      </w:tr>
      <w:tr w:rsidR="004B396B" w14:paraId="524611BC" w14:textId="77777777">
        <w:trPr>
          <w:trHeight w:val="1193"/>
        </w:trPr>
        <w:tc>
          <w:tcPr>
            <w:tcW w:w="6635" w:type="dxa"/>
            <w:tcBorders>
              <w:top w:val="single" w:sz="4" w:space="0" w:color="000000"/>
              <w:left w:val="single" w:sz="4" w:space="0" w:color="000000"/>
              <w:bottom w:val="single" w:sz="4" w:space="0" w:color="000000"/>
              <w:right w:val="single" w:sz="4" w:space="0" w:color="000000"/>
            </w:tcBorders>
            <w:vAlign w:val="bottom"/>
          </w:tcPr>
          <w:p w14:paraId="41703345" w14:textId="77777777" w:rsidR="004B396B" w:rsidRDefault="00212AA0">
            <w:pPr>
              <w:ind w:right="65"/>
              <w:jc w:val="both"/>
            </w:pPr>
            <w:r>
              <w:rPr>
                <w:rFonts w:ascii="Arial" w:eastAsia="Arial" w:hAnsi="Arial" w:cs="Arial"/>
                <w:b/>
                <w:sz w:val="24"/>
              </w:rPr>
              <w:t xml:space="preserve">Please confirm that the confidentiality clause leaves severance transactions open to adequate public scrutiny, including by the NAO and the PAC. </w:t>
            </w:r>
          </w:p>
        </w:tc>
        <w:tc>
          <w:tcPr>
            <w:tcW w:w="2866" w:type="dxa"/>
            <w:tcBorders>
              <w:top w:val="single" w:sz="4" w:space="0" w:color="000000"/>
              <w:left w:val="single" w:sz="4" w:space="0" w:color="000000"/>
              <w:bottom w:val="single" w:sz="4" w:space="0" w:color="000000"/>
              <w:right w:val="single" w:sz="4" w:space="0" w:color="000000"/>
            </w:tcBorders>
          </w:tcPr>
          <w:p w14:paraId="086BBB0F" w14:textId="77777777" w:rsidR="004B396B" w:rsidRDefault="00212AA0">
            <w:pPr>
              <w:spacing w:after="218"/>
            </w:pPr>
            <w:r>
              <w:rPr>
                <w:rFonts w:ascii="Arial" w:eastAsia="Arial" w:hAnsi="Arial" w:cs="Arial"/>
                <w:b/>
                <w:sz w:val="24"/>
              </w:rPr>
              <w:t xml:space="preserve"> </w:t>
            </w:r>
          </w:p>
          <w:p w14:paraId="27F3E287" w14:textId="77777777" w:rsidR="004B396B" w:rsidRDefault="00212AA0">
            <w:r>
              <w:rPr>
                <w:rFonts w:ascii="Arial" w:eastAsia="Arial" w:hAnsi="Arial" w:cs="Arial"/>
                <w:b/>
                <w:sz w:val="24"/>
              </w:rPr>
              <w:t xml:space="preserve">Yes/No </w:t>
            </w:r>
          </w:p>
        </w:tc>
      </w:tr>
      <w:tr w:rsidR="004B396B" w14:paraId="4EFBA9C6" w14:textId="77777777">
        <w:trPr>
          <w:trHeight w:val="2810"/>
        </w:trPr>
        <w:tc>
          <w:tcPr>
            <w:tcW w:w="6635" w:type="dxa"/>
            <w:tcBorders>
              <w:top w:val="single" w:sz="4" w:space="0" w:color="000000"/>
              <w:left w:val="single" w:sz="4" w:space="0" w:color="000000"/>
              <w:bottom w:val="single" w:sz="4" w:space="0" w:color="000000"/>
              <w:right w:val="single" w:sz="4" w:space="0" w:color="000000"/>
            </w:tcBorders>
            <w:vAlign w:val="center"/>
          </w:tcPr>
          <w:p w14:paraId="65233814" w14:textId="77777777" w:rsidR="004B396B" w:rsidRDefault="00212AA0">
            <w:pPr>
              <w:spacing w:after="110" w:line="247" w:lineRule="auto"/>
            </w:pPr>
            <w:r>
              <w:rPr>
                <w:rFonts w:ascii="Arial" w:eastAsia="Arial" w:hAnsi="Arial" w:cs="Arial"/>
                <w:b/>
                <w:sz w:val="24"/>
              </w:rPr>
              <w:lastRenderedPageBreak/>
              <w:t xml:space="preserve">Please confirm that the confidentiality clause includes an express statement to the effect that the agreement does not prevent the individual from making a protected disclosure in accordance with Part IVA of the Employment Rights Act 1996 (commonly known as “whistleblowing”). </w:t>
            </w:r>
          </w:p>
          <w:p w14:paraId="132B4EDB" w14:textId="77777777" w:rsidR="004B396B" w:rsidRDefault="00212AA0">
            <w:r>
              <w:rPr>
                <w:rFonts w:ascii="Arial" w:eastAsia="Arial" w:hAnsi="Arial" w:cs="Arial"/>
                <w:i/>
                <w:sz w:val="24"/>
              </w:rPr>
              <w:t>(Note: Part IVA ERA 1996 contains the provisions inserted by the Public Interest Disclosure Act 1998)</w:t>
            </w:r>
            <w:r>
              <w:rPr>
                <w:rFonts w:ascii="Arial" w:eastAsia="Arial" w:hAnsi="Arial" w:cs="Arial"/>
                <w:sz w:val="24"/>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7F7CD722" w14:textId="77777777" w:rsidR="004B396B" w:rsidRDefault="00212AA0">
            <w:pPr>
              <w:spacing w:after="218"/>
            </w:pPr>
            <w:r>
              <w:rPr>
                <w:rFonts w:ascii="Arial" w:eastAsia="Arial" w:hAnsi="Arial" w:cs="Arial"/>
                <w:b/>
                <w:sz w:val="24"/>
              </w:rPr>
              <w:t xml:space="preserve"> </w:t>
            </w:r>
          </w:p>
          <w:p w14:paraId="735640AA" w14:textId="77777777" w:rsidR="004B396B" w:rsidRDefault="00212AA0">
            <w:r>
              <w:rPr>
                <w:rFonts w:ascii="Arial" w:eastAsia="Arial" w:hAnsi="Arial" w:cs="Arial"/>
                <w:b/>
                <w:sz w:val="24"/>
              </w:rPr>
              <w:t>Yes/No</w:t>
            </w:r>
            <w:r>
              <w:rPr>
                <w:rFonts w:ascii="Arial" w:eastAsia="Arial" w:hAnsi="Arial" w:cs="Arial"/>
                <w:sz w:val="24"/>
              </w:rPr>
              <w:t xml:space="preserve"> </w:t>
            </w:r>
          </w:p>
        </w:tc>
      </w:tr>
      <w:tr w:rsidR="004B396B" w14:paraId="32E7B483" w14:textId="77777777">
        <w:trPr>
          <w:trHeight w:val="1191"/>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27AD000D" w14:textId="77777777" w:rsidR="004B396B" w:rsidRDefault="00212AA0">
            <w:pPr>
              <w:ind w:right="66"/>
              <w:jc w:val="both"/>
            </w:pPr>
            <w:r>
              <w:rPr>
                <w:rFonts w:ascii="Arial" w:eastAsia="Arial" w:hAnsi="Arial" w:cs="Arial"/>
                <w:b/>
                <w:sz w:val="24"/>
              </w:rPr>
              <w:t xml:space="preserve">If applicable, please indicate why it is proposed not to use the standard wording regarding whistle blowing and why. Please set out the full wording of the confidentiality clause.  </w:t>
            </w:r>
          </w:p>
        </w:tc>
      </w:tr>
      <w:tr w:rsidR="004B396B" w14:paraId="18FFB309" w14:textId="77777777">
        <w:trPr>
          <w:trHeight w:val="1234"/>
        </w:trPr>
        <w:tc>
          <w:tcPr>
            <w:tcW w:w="9501" w:type="dxa"/>
            <w:gridSpan w:val="2"/>
            <w:tcBorders>
              <w:top w:val="single" w:sz="4" w:space="0" w:color="000000"/>
              <w:left w:val="single" w:sz="4" w:space="0" w:color="000000"/>
              <w:bottom w:val="single" w:sz="4" w:space="0" w:color="000000"/>
              <w:right w:val="single" w:sz="4" w:space="0" w:color="000000"/>
            </w:tcBorders>
          </w:tcPr>
          <w:p w14:paraId="7E04CB7F" w14:textId="77777777" w:rsidR="004B396B" w:rsidRDefault="00212AA0">
            <w:r>
              <w:rPr>
                <w:rFonts w:ascii="Arial" w:eastAsia="Arial" w:hAnsi="Arial" w:cs="Arial"/>
                <w:sz w:val="24"/>
              </w:rPr>
              <w:t xml:space="preserve"> </w:t>
            </w:r>
          </w:p>
        </w:tc>
      </w:tr>
      <w:tr w:rsidR="004B396B" w14:paraId="486F70C6" w14:textId="77777777">
        <w:trPr>
          <w:trHeight w:val="2549"/>
        </w:trPr>
        <w:tc>
          <w:tcPr>
            <w:tcW w:w="9501" w:type="dxa"/>
            <w:gridSpan w:val="2"/>
            <w:tcBorders>
              <w:top w:val="single" w:sz="4" w:space="0" w:color="000000"/>
              <w:left w:val="single" w:sz="4" w:space="0" w:color="000000"/>
              <w:bottom w:val="single" w:sz="4" w:space="0" w:color="000000"/>
              <w:right w:val="single" w:sz="4" w:space="0" w:color="000000"/>
            </w:tcBorders>
            <w:vAlign w:val="center"/>
          </w:tcPr>
          <w:p w14:paraId="24842954" w14:textId="77777777" w:rsidR="004B396B" w:rsidRDefault="00212AA0">
            <w:pPr>
              <w:spacing w:after="116"/>
            </w:pPr>
            <w:r>
              <w:rPr>
                <w:rFonts w:ascii="Arial" w:eastAsia="Arial" w:hAnsi="Arial" w:cs="Arial"/>
                <w:b/>
                <w:sz w:val="24"/>
              </w:rPr>
              <w:t xml:space="preserve">Please confirm that the confidentiality agreement is not being used to: </w:t>
            </w:r>
          </w:p>
          <w:p w14:paraId="7D3232CF" w14:textId="77777777" w:rsidR="004B396B" w:rsidRDefault="00212AA0">
            <w:pPr>
              <w:numPr>
                <w:ilvl w:val="0"/>
                <w:numId w:val="2"/>
              </w:numPr>
              <w:spacing w:after="71"/>
              <w:ind w:left="313" w:hanging="284"/>
              <w:jc w:val="both"/>
            </w:pPr>
            <w:r>
              <w:rPr>
                <w:rFonts w:ascii="Arial" w:eastAsia="Arial" w:hAnsi="Arial" w:cs="Arial"/>
                <w:b/>
                <w:sz w:val="24"/>
              </w:rPr>
              <w:t xml:space="preserve">cover up individual or organisational failure; </w:t>
            </w:r>
          </w:p>
          <w:p w14:paraId="09D4315A" w14:textId="77777777" w:rsidR="004B396B" w:rsidRDefault="00212AA0">
            <w:pPr>
              <w:numPr>
                <w:ilvl w:val="0"/>
                <w:numId w:val="2"/>
              </w:numPr>
              <w:spacing w:after="135" w:line="242" w:lineRule="auto"/>
              <w:ind w:left="313" w:hanging="284"/>
              <w:jc w:val="both"/>
            </w:pPr>
            <w:r>
              <w:rPr>
                <w:rFonts w:ascii="Arial" w:eastAsia="Arial" w:hAnsi="Arial" w:cs="Arial"/>
                <w:b/>
                <w:sz w:val="24"/>
              </w:rPr>
              <w:t xml:space="preserve">avoid taking appropriate performance/attendance management or disciplinary action; </w:t>
            </w:r>
          </w:p>
          <w:p w14:paraId="2C7610CE" w14:textId="77777777" w:rsidR="004B396B" w:rsidRDefault="00212AA0">
            <w:pPr>
              <w:numPr>
                <w:ilvl w:val="0"/>
                <w:numId w:val="2"/>
              </w:numPr>
              <w:ind w:left="313" w:hanging="284"/>
              <w:jc w:val="both"/>
            </w:pPr>
            <w:r>
              <w:rPr>
                <w:rFonts w:ascii="Arial" w:eastAsia="Arial" w:hAnsi="Arial" w:cs="Arial"/>
                <w:b/>
                <w:sz w:val="24"/>
              </w:rPr>
              <w:t>stifle or disable staff from raising concerns with a regulatory or other statutory body about wrongdoing or poor practice in the Department or allegations of bullying, harassment or discrimination.</w:t>
            </w:r>
          </w:p>
        </w:tc>
      </w:tr>
      <w:tr w:rsidR="004B396B" w14:paraId="7DA3A295" w14:textId="77777777">
        <w:trPr>
          <w:trHeight w:val="1670"/>
        </w:trPr>
        <w:tc>
          <w:tcPr>
            <w:tcW w:w="9501" w:type="dxa"/>
            <w:gridSpan w:val="2"/>
            <w:tcBorders>
              <w:top w:val="single" w:sz="4" w:space="0" w:color="000000"/>
              <w:left w:val="single" w:sz="4" w:space="0" w:color="000000"/>
              <w:bottom w:val="single" w:sz="4" w:space="0" w:color="000000"/>
              <w:right w:val="single" w:sz="4" w:space="0" w:color="000000"/>
            </w:tcBorders>
          </w:tcPr>
          <w:p w14:paraId="76462FC5" w14:textId="77777777" w:rsidR="004B396B" w:rsidRDefault="00212AA0">
            <w:pPr>
              <w:ind w:right="9285"/>
              <w:jc w:val="both"/>
            </w:pPr>
            <w:r>
              <w:rPr>
                <w:rFonts w:ascii="Arial" w:eastAsia="Arial" w:hAnsi="Arial" w:cs="Arial"/>
                <w:sz w:val="24"/>
              </w:rPr>
              <w:t xml:space="preserve">   </w:t>
            </w:r>
          </w:p>
        </w:tc>
      </w:tr>
      <w:tr w:rsidR="004B396B" w14:paraId="0519E00C" w14:textId="77777777">
        <w:trPr>
          <w:trHeight w:val="641"/>
        </w:trPr>
        <w:tc>
          <w:tcPr>
            <w:tcW w:w="9501" w:type="dxa"/>
            <w:gridSpan w:val="2"/>
            <w:tcBorders>
              <w:top w:val="single" w:sz="4" w:space="0" w:color="000000"/>
              <w:left w:val="single" w:sz="4" w:space="0" w:color="000000"/>
              <w:bottom w:val="single" w:sz="4" w:space="0" w:color="000000"/>
              <w:right w:val="single" w:sz="4" w:space="0" w:color="000000"/>
            </w:tcBorders>
            <w:vAlign w:val="bottom"/>
          </w:tcPr>
          <w:p w14:paraId="09A11E73" w14:textId="77777777" w:rsidR="004B396B" w:rsidRDefault="00212AA0">
            <w:r>
              <w:rPr>
                <w:rFonts w:ascii="Arial" w:eastAsia="Arial" w:hAnsi="Arial" w:cs="Arial"/>
                <w:b/>
                <w:sz w:val="24"/>
              </w:rPr>
              <w:t>Approvals</w:t>
            </w:r>
            <w:r>
              <w:rPr>
                <w:rFonts w:ascii="Arial" w:eastAsia="Arial" w:hAnsi="Arial" w:cs="Arial"/>
                <w:sz w:val="24"/>
              </w:rPr>
              <w:t xml:space="preserve"> </w:t>
            </w:r>
          </w:p>
        </w:tc>
      </w:tr>
      <w:tr w:rsidR="004B396B" w14:paraId="49C94B11" w14:textId="77777777">
        <w:trPr>
          <w:trHeight w:val="915"/>
        </w:trPr>
        <w:tc>
          <w:tcPr>
            <w:tcW w:w="6635" w:type="dxa"/>
            <w:tcBorders>
              <w:top w:val="single" w:sz="4" w:space="0" w:color="000000"/>
              <w:left w:val="single" w:sz="4" w:space="0" w:color="000000"/>
              <w:bottom w:val="single" w:sz="4" w:space="0" w:color="000000"/>
              <w:right w:val="single" w:sz="4" w:space="0" w:color="000000"/>
            </w:tcBorders>
            <w:vAlign w:val="bottom"/>
          </w:tcPr>
          <w:p w14:paraId="4CB4DDA9" w14:textId="77777777" w:rsidR="004B396B" w:rsidRDefault="00212AA0">
            <w:pPr>
              <w:jc w:val="both"/>
            </w:pPr>
            <w:r>
              <w:rPr>
                <w:rFonts w:ascii="Arial" w:eastAsia="Arial" w:hAnsi="Arial" w:cs="Arial"/>
                <w:b/>
                <w:sz w:val="24"/>
              </w:rPr>
              <w:t xml:space="preserve">Please confirm that your Minister is aware of and satisfied with the Confidentiality Clause. </w:t>
            </w:r>
          </w:p>
        </w:tc>
        <w:tc>
          <w:tcPr>
            <w:tcW w:w="2866" w:type="dxa"/>
            <w:tcBorders>
              <w:top w:val="single" w:sz="4" w:space="0" w:color="000000"/>
              <w:left w:val="single" w:sz="4" w:space="0" w:color="000000"/>
              <w:bottom w:val="single" w:sz="4" w:space="0" w:color="000000"/>
              <w:right w:val="single" w:sz="4" w:space="0" w:color="000000"/>
            </w:tcBorders>
          </w:tcPr>
          <w:p w14:paraId="51A88A2A" w14:textId="77777777" w:rsidR="004B396B" w:rsidRDefault="00212AA0">
            <w:pPr>
              <w:ind w:left="5"/>
            </w:pPr>
            <w:r>
              <w:rPr>
                <w:rFonts w:ascii="Arial" w:eastAsia="Arial" w:hAnsi="Arial" w:cs="Arial"/>
                <w:b/>
                <w:sz w:val="24"/>
              </w:rPr>
              <w:t>Yes/No</w:t>
            </w:r>
            <w:r>
              <w:rPr>
                <w:rFonts w:ascii="Arial" w:eastAsia="Arial" w:hAnsi="Arial" w:cs="Arial"/>
                <w:sz w:val="24"/>
              </w:rPr>
              <w:t xml:space="preserve"> </w:t>
            </w:r>
          </w:p>
        </w:tc>
      </w:tr>
      <w:tr w:rsidR="004B396B" w14:paraId="7B0EC1D5" w14:textId="77777777">
        <w:trPr>
          <w:trHeight w:val="914"/>
        </w:trPr>
        <w:tc>
          <w:tcPr>
            <w:tcW w:w="6635" w:type="dxa"/>
            <w:tcBorders>
              <w:top w:val="single" w:sz="4" w:space="0" w:color="000000"/>
              <w:left w:val="single" w:sz="4" w:space="0" w:color="000000"/>
              <w:bottom w:val="single" w:sz="4" w:space="0" w:color="000000"/>
              <w:right w:val="single" w:sz="4" w:space="0" w:color="000000"/>
            </w:tcBorders>
            <w:vAlign w:val="bottom"/>
          </w:tcPr>
          <w:p w14:paraId="4A51B4E6" w14:textId="77777777" w:rsidR="004B396B" w:rsidRDefault="00212AA0">
            <w:pPr>
              <w:jc w:val="both"/>
            </w:pPr>
            <w:r>
              <w:rPr>
                <w:rFonts w:ascii="Arial" w:eastAsia="Arial" w:hAnsi="Arial" w:cs="Arial"/>
                <w:b/>
                <w:sz w:val="24"/>
              </w:rPr>
              <w:t xml:space="preserve">Please indicate whether HMT is aware of and satisfied with any proposed special payment. </w:t>
            </w:r>
          </w:p>
        </w:tc>
        <w:tc>
          <w:tcPr>
            <w:tcW w:w="2866" w:type="dxa"/>
            <w:tcBorders>
              <w:top w:val="single" w:sz="4" w:space="0" w:color="000000"/>
              <w:left w:val="single" w:sz="4" w:space="0" w:color="000000"/>
              <w:bottom w:val="single" w:sz="4" w:space="0" w:color="000000"/>
              <w:right w:val="single" w:sz="4" w:space="0" w:color="000000"/>
            </w:tcBorders>
          </w:tcPr>
          <w:p w14:paraId="3B95C0B5" w14:textId="77777777" w:rsidR="004B396B" w:rsidRDefault="00212AA0">
            <w:pPr>
              <w:ind w:left="5"/>
            </w:pPr>
            <w:r>
              <w:rPr>
                <w:rFonts w:ascii="Arial" w:eastAsia="Arial" w:hAnsi="Arial" w:cs="Arial"/>
                <w:b/>
                <w:sz w:val="24"/>
              </w:rPr>
              <w:t xml:space="preserve">Yes/No/No SSP </w:t>
            </w:r>
          </w:p>
        </w:tc>
      </w:tr>
      <w:tr w:rsidR="004B396B" w14:paraId="2612FD31" w14:textId="77777777">
        <w:trPr>
          <w:trHeight w:val="1032"/>
        </w:trPr>
        <w:tc>
          <w:tcPr>
            <w:tcW w:w="9501" w:type="dxa"/>
            <w:gridSpan w:val="2"/>
            <w:tcBorders>
              <w:top w:val="single" w:sz="4" w:space="0" w:color="000000"/>
              <w:left w:val="single" w:sz="4" w:space="0" w:color="000000"/>
              <w:bottom w:val="double" w:sz="15" w:space="0" w:color="000000"/>
              <w:right w:val="single" w:sz="4" w:space="0" w:color="000000"/>
            </w:tcBorders>
            <w:vAlign w:val="bottom"/>
          </w:tcPr>
          <w:p w14:paraId="002EFFAB" w14:textId="77777777" w:rsidR="004B396B" w:rsidRDefault="00212AA0">
            <w:r>
              <w:rPr>
                <w:rFonts w:ascii="Arial" w:eastAsia="Arial" w:hAnsi="Arial" w:cs="Arial"/>
                <w:b/>
                <w:color w:val="BD2B0B"/>
                <w:sz w:val="24"/>
              </w:rPr>
              <w:lastRenderedPageBreak/>
              <w:t xml:space="preserve"> </w:t>
            </w:r>
          </w:p>
        </w:tc>
      </w:tr>
      <w:tr w:rsidR="004B396B" w14:paraId="5B63C36C" w14:textId="77777777">
        <w:trPr>
          <w:trHeight w:val="2677"/>
        </w:trPr>
        <w:tc>
          <w:tcPr>
            <w:tcW w:w="9501" w:type="dxa"/>
            <w:gridSpan w:val="2"/>
            <w:tcBorders>
              <w:top w:val="double" w:sz="15" w:space="0" w:color="000000"/>
              <w:left w:val="double" w:sz="15" w:space="0" w:color="000000"/>
              <w:bottom w:val="double" w:sz="15" w:space="0" w:color="000000"/>
              <w:right w:val="double" w:sz="15" w:space="0" w:color="000000"/>
            </w:tcBorders>
          </w:tcPr>
          <w:p w14:paraId="418811E0" w14:textId="77777777" w:rsidR="004B396B" w:rsidRDefault="00212AA0">
            <w:pPr>
              <w:spacing w:after="218"/>
            </w:pPr>
            <w:r>
              <w:rPr>
                <w:rFonts w:ascii="Arial" w:eastAsia="Arial" w:hAnsi="Arial" w:cs="Arial"/>
                <w:b/>
                <w:i/>
                <w:sz w:val="24"/>
              </w:rPr>
              <w:t>FOR CABINET OFFICE USE:</w:t>
            </w:r>
            <w:r>
              <w:rPr>
                <w:rFonts w:ascii="Arial" w:eastAsia="Arial" w:hAnsi="Arial" w:cs="Arial"/>
                <w:sz w:val="24"/>
              </w:rPr>
              <w:t xml:space="preserve"> </w:t>
            </w:r>
          </w:p>
          <w:p w14:paraId="1C2294C5" w14:textId="77777777" w:rsidR="004B396B" w:rsidRDefault="00212AA0">
            <w:pPr>
              <w:spacing w:after="219"/>
            </w:pPr>
            <w:r>
              <w:rPr>
                <w:rFonts w:ascii="Arial" w:eastAsia="Arial" w:hAnsi="Arial" w:cs="Arial"/>
                <w:b/>
                <w:sz w:val="24"/>
              </w:rPr>
              <w:t>Approval given: Y/N                                                 Date:</w:t>
            </w:r>
            <w:r>
              <w:rPr>
                <w:rFonts w:ascii="Arial" w:eastAsia="Arial" w:hAnsi="Arial" w:cs="Arial"/>
                <w:sz w:val="24"/>
              </w:rPr>
              <w:t xml:space="preserve"> </w:t>
            </w:r>
          </w:p>
          <w:p w14:paraId="75B20D99" w14:textId="77777777" w:rsidR="004B396B" w:rsidRDefault="00212AA0">
            <w:pPr>
              <w:spacing w:after="331"/>
            </w:pPr>
            <w:r>
              <w:rPr>
                <w:rFonts w:ascii="Arial" w:eastAsia="Arial" w:hAnsi="Arial" w:cs="Arial"/>
                <w:b/>
                <w:sz w:val="24"/>
              </w:rPr>
              <w:t>Response Detail:</w:t>
            </w:r>
            <w:r>
              <w:rPr>
                <w:rFonts w:ascii="Arial" w:eastAsia="Arial" w:hAnsi="Arial" w:cs="Arial"/>
                <w:sz w:val="24"/>
              </w:rPr>
              <w:t xml:space="preserve"> </w:t>
            </w:r>
          </w:p>
          <w:p w14:paraId="4AC0A416" w14:textId="77777777" w:rsidR="004B396B" w:rsidRDefault="00212AA0">
            <w:r>
              <w:rPr>
                <w:rFonts w:ascii="Arial" w:eastAsia="Arial" w:hAnsi="Arial" w:cs="Arial"/>
                <w:sz w:val="24"/>
              </w:rPr>
              <w:t xml:space="preserve"> </w:t>
            </w:r>
          </w:p>
        </w:tc>
      </w:tr>
    </w:tbl>
    <w:p w14:paraId="1D4CE180" w14:textId="77777777" w:rsidR="004B396B" w:rsidRDefault="00212AA0">
      <w:pPr>
        <w:spacing w:after="0"/>
        <w:jc w:val="both"/>
      </w:pPr>
      <w:r>
        <w:rPr>
          <w:rFonts w:ascii="Arial" w:eastAsia="Arial" w:hAnsi="Arial" w:cs="Arial"/>
          <w:sz w:val="24"/>
        </w:rPr>
        <w:t xml:space="preserve"> </w:t>
      </w:r>
    </w:p>
    <w:sectPr w:rsidR="004B396B">
      <w:pgSz w:w="11906" w:h="16838"/>
      <w:pgMar w:top="712" w:right="1276" w:bottom="1529"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rjit Jassal" w:date="2025-04-09T13:41:00Z" w:initials="HJ">
    <w:p w14:paraId="27EF5B8C" w14:textId="77777777" w:rsidR="006F0A71" w:rsidRDefault="006F0A71">
      <w:pPr>
        <w:pStyle w:val="CommentText"/>
      </w:pPr>
      <w:r>
        <w:rPr>
          <w:rStyle w:val="CommentReference"/>
        </w:rPr>
        <w:annotationRef/>
      </w:r>
      <w:r>
        <w:t>Please make this change</w:t>
      </w:r>
    </w:p>
    <w:p w14:paraId="16D608EA" w14:textId="693817A1" w:rsidR="006F0A71" w:rsidRDefault="006F0A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608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608EA" w16cid:durableId="2BA0F7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5FF0"/>
    <w:multiLevelType w:val="hybridMultilevel"/>
    <w:tmpl w:val="9662B71E"/>
    <w:lvl w:ilvl="0" w:tplc="6C881A68">
      <w:start w:val="1"/>
      <w:numFmt w:val="lowerLetter"/>
      <w:lvlText w:val="%1."/>
      <w:lvlJc w:val="left"/>
      <w:pPr>
        <w:ind w:left="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A8230">
      <w:start w:val="1"/>
      <w:numFmt w:val="lowerLetter"/>
      <w:lvlText w:val="%2"/>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24FFCC">
      <w:start w:val="1"/>
      <w:numFmt w:val="lowerRoman"/>
      <w:lvlText w:val="%3"/>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489D98">
      <w:start w:val="1"/>
      <w:numFmt w:val="decimal"/>
      <w:lvlText w:val="%4"/>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CAFAC">
      <w:start w:val="1"/>
      <w:numFmt w:val="lowerLetter"/>
      <w:lvlText w:val="%5"/>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B255D0">
      <w:start w:val="1"/>
      <w:numFmt w:val="lowerRoman"/>
      <w:lvlText w:val="%6"/>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1C138E">
      <w:start w:val="1"/>
      <w:numFmt w:val="decimal"/>
      <w:lvlText w:val="%7"/>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8B20E">
      <w:start w:val="1"/>
      <w:numFmt w:val="lowerLetter"/>
      <w:lvlText w:val="%8"/>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263D76">
      <w:start w:val="1"/>
      <w:numFmt w:val="lowerRoman"/>
      <w:lvlText w:val="%9"/>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B56712"/>
    <w:multiLevelType w:val="hybridMultilevel"/>
    <w:tmpl w:val="D248AE9C"/>
    <w:lvl w:ilvl="0" w:tplc="16643D9E">
      <w:start w:val="1"/>
      <w:numFmt w:val="bullet"/>
      <w:lvlText w:val="•"/>
      <w:lvlJc w:val="left"/>
      <w:pPr>
        <w:ind w:left="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82100">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46D3E0">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6CAC8">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8BCE0">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E66D40">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145E40">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ECA54A">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09E06">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jit Jassal">
    <w15:presenceInfo w15:providerId="AD" w15:userId="S-1-5-21-1141400437-1419162236-2865881067-2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6B"/>
    <w:rsid w:val="00212AA0"/>
    <w:rsid w:val="00304DA0"/>
    <w:rsid w:val="003B4ED6"/>
    <w:rsid w:val="004B396B"/>
    <w:rsid w:val="006F0A71"/>
    <w:rsid w:val="008A3FE3"/>
    <w:rsid w:val="00D92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DF38"/>
  <w15:docId w15:val="{73B0ACE9-0727-4A15-971C-C195733E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A3FE3"/>
    <w:rPr>
      <w:color w:val="0000FF"/>
      <w:u w:val="single"/>
    </w:rPr>
  </w:style>
  <w:style w:type="character" w:styleId="UnresolvedMention">
    <w:name w:val="Unresolved Mention"/>
    <w:basedOn w:val="DefaultParagraphFont"/>
    <w:uiPriority w:val="99"/>
    <w:semiHidden/>
    <w:unhideWhenUsed/>
    <w:rsid w:val="006F0A71"/>
    <w:rPr>
      <w:color w:val="605E5C"/>
      <w:shd w:val="clear" w:color="auto" w:fill="E1DFDD"/>
    </w:rPr>
  </w:style>
  <w:style w:type="character" w:styleId="CommentReference">
    <w:name w:val="annotation reference"/>
    <w:basedOn w:val="DefaultParagraphFont"/>
    <w:uiPriority w:val="99"/>
    <w:semiHidden/>
    <w:unhideWhenUsed/>
    <w:rsid w:val="006F0A71"/>
    <w:rPr>
      <w:sz w:val="16"/>
      <w:szCs w:val="16"/>
    </w:rPr>
  </w:style>
  <w:style w:type="paragraph" w:styleId="CommentText">
    <w:name w:val="annotation text"/>
    <w:basedOn w:val="Normal"/>
    <w:link w:val="CommentTextChar"/>
    <w:uiPriority w:val="99"/>
    <w:semiHidden/>
    <w:unhideWhenUsed/>
    <w:rsid w:val="006F0A71"/>
    <w:pPr>
      <w:spacing w:line="240" w:lineRule="auto"/>
    </w:pPr>
    <w:rPr>
      <w:sz w:val="20"/>
      <w:szCs w:val="20"/>
    </w:rPr>
  </w:style>
  <w:style w:type="character" w:customStyle="1" w:styleId="CommentTextChar">
    <w:name w:val="Comment Text Char"/>
    <w:basedOn w:val="DefaultParagraphFont"/>
    <w:link w:val="CommentText"/>
    <w:uiPriority w:val="99"/>
    <w:semiHidden/>
    <w:rsid w:val="006F0A7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F0A71"/>
    <w:rPr>
      <w:b/>
      <w:bCs/>
    </w:rPr>
  </w:style>
  <w:style w:type="character" w:customStyle="1" w:styleId="CommentSubjectChar">
    <w:name w:val="Comment Subject Char"/>
    <w:basedOn w:val="CommentTextChar"/>
    <w:link w:val="CommentSubject"/>
    <w:uiPriority w:val="99"/>
    <w:semiHidden/>
    <w:rsid w:val="006F0A7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F0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7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Wallis</dc:creator>
  <cp:keywords/>
  <cp:lastModifiedBy>Harjit Jassal</cp:lastModifiedBy>
  <cp:revision>2</cp:revision>
  <cp:lastPrinted>2019-07-19T16:07:00Z</cp:lastPrinted>
  <dcterms:created xsi:type="dcterms:W3CDTF">2025-04-09T12:41:00Z</dcterms:created>
  <dcterms:modified xsi:type="dcterms:W3CDTF">2025-04-09T12:41:00Z</dcterms:modified>
</cp:coreProperties>
</file>