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84281" w14:textId="08663191" w:rsidR="008D45D4" w:rsidRDefault="008D45D4" w:rsidP="00BC2702">
      <w:pPr>
        <w:pStyle w:val="Conditions1"/>
        <w:numPr>
          <w:ilvl w:val="0"/>
          <w:numId w:val="0"/>
        </w:numPr>
      </w:pPr>
      <w:r>
        <w:rPr>
          <w:i/>
          <w:noProof/>
        </w:rPr>
        <w:drawing>
          <wp:inline distT="0" distB="0" distL="0" distR="0" wp14:anchorId="538832D5" wp14:editId="2B130732">
            <wp:extent cx="3439560" cy="407833"/>
            <wp:effectExtent l="0" t="0" r="0" b="0"/>
            <wp:docPr id="1533999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976" cy="421399"/>
                    </a:xfrm>
                    <a:prstGeom prst="rect">
                      <a:avLst/>
                    </a:prstGeom>
                    <a:noFill/>
                  </pic:spPr>
                </pic:pic>
              </a:graphicData>
            </a:graphic>
          </wp:inline>
        </w:drawing>
      </w:r>
    </w:p>
    <w:p w14:paraId="24D3A280" w14:textId="77777777" w:rsidR="000B0589" w:rsidRDefault="000B0589" w:rsidP="00A5760C"/>
    <w:p w14:paraId="660DCA36"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DE0809" w:rsidRPr="005A0799" w14:paraId="142D4D64" w14:textId="77777777" w:rsidTr="004F331F">
        <w:trPr>
          <w:cantSplit/>
          <w:trHeight w:val="23"/>
        </w:trPr>
        <w:tc>
          <w:tcPr>
            <w:tcW w:w="9356" w:type="dxa"/>
            <w:shd w:val="clear" w:color="auto" w:fill="auto"/>
          </w:tcPr>
          <w:p w14:paraId="3A135EEC" w14:textId="4A91A6D7" w:rsidR="00DE0809" w:rsidRPr="004F331F" w:rsidRDefault="00DE0809" w:rsidP="00DE0809">
            <w:pPr>
              <w:spacing w:before="120"/>
              <w:ind w:left="-108" w:right="34"/>
              <w:rPr>
                <w:b/>
                <w:color w:val="000000"/>
                <w:sz w:val="40"/>
                <w:szCs w:val="40"/>
              </w:rPr>
            </w:pPr>
            <w:bookmarkStart w:id="0" w:name="bmkTable00"/>
            <w:bookmarkEnd w:id="0"/>
            <w:r w:rsidRPr="00715408">
              <w:rPr>
                <w:rFonts w:ascii="Arial" w:hAnsi="Arial" w:cs="Arial"/>
                <w:b/>
                <w:color w:val="000000"/>
                <w:sz w:val="40"/>
                <w:szCs w:val="40"/>
              </w:rPr>
              <w:t>Application</w:t>
            </w:r>
            <w:r>
              <w:rPr>
                <w:rFonts w:ascii="Arial" w:hAnsi="Arial" w:cs="Arial"/>
                <w:b/>
                <w:color w:val="000000"/>
                <w:sz w:val="40"/>
                <w:szCs w:val="40"/>
              </w:rPr>
              <w:t xml:space="preserve"> Decision</w:t>
            </w:r>
          </w:p>
        </w:tc>
      </w:tr>
      <w:tr w:rsidR="000B0589" w:rsidRPr="000C3F13" w14:paraId="4FCC33E8" w14:textId="77777777" w:rsidTr="004F331F">
        <w:trPr>
          <w:cantSplit/>
          <w:trHeight w:val="23"/>
        </w:trPr>
        <w:tc>
          <w:tcPr>
            <w:tcW w:w="9356" w:type="dxa"/>
            <w:shd w:val="clear" w:color="auto" w:fill="auto"/>
            <w:vAlign w:val="center"/>
          </w:tcPr>
          <w:p w14:paraId="28FEBE03" w14:textId="107B4999" w:rsidR="000B0589" w:rsidRPr="004F331F" w:rsidRDefault="004F331F" w:rsidP="004F331F">
            <w:pPr>
              <w:spacing w:before="60"/>
              <w:ind w:left="-108" w:right="34"/>
              <w:rPr>
                <w:color w:val="000000"/>
                <w:szCs w:val="22"/>
              </w:rPr>
            </w:pPr>
            <w:r>
              <w:rPr>
                <w:color w:val="000000"/>
                <w:szCs w:val="22"/>
              </w:rPr>
              <w:t>Site visit made on 29 January 2025</w:t>
            </w:r>
          </w:p>
        </w:tc>
      </w:tr>
      <w:tr w:rsidR="000B0589" w:rsidRPr="00361890" w14:paraId="062E2103" w14:textId="77777777" w:rsidTr="004F331F">
        <w:trPr>
          <w:cantSplit/>
          <w:trHeight w:val="23"/>
        </w:trPr>
        <w:tc>
          <w:tcPr>
            <w:tcW w:w="9356" w:type="dxa"/>
            <w:shd w:val="clear" w:color="auto" w:fill="auto"/>
          </w:tcPr>
          <w:p w14:paraId="67F03BAC" w14:textId="4D37115A" w:rsidR="000B0589" w:rsidRPr="004F331F" w:rsidRDefault="004F331F" w:rsidP="004F331F">
            <w:pPr>
              <w:spacing w:before="180"/>
              <w:ind w:left="-108" w:right="34"/>
              <w:rPr>
                <w:b/>
                <w:color w:val="000000"/>
                <w:sz w:val="16"/>
                <w:szCs w:val="22"/>
              </w:rPr>
            </w:pPr>
            <w:r>
              <w:rPr>
                <w:b/>
                <w:color w:val="000000"/>
                <w:szCs w:val="22"/>
              </w:rPr>
              <w:t>by Paul Freer  BA (Hons) LLM PhD MRTPI</w:t>
            </w:r>
          </w:p>
        </w:tc>
      </w:tr>
      <w:tr w:rsidR="000B0589" w:rsidRPr="00361890" w14:paraId="68257A3C" w14:textId="77777777" w:rsidTr="004F331F">
        <w:trPr>
          <w:cantSplit/>
          <w:trHeight w:val="23"/>
        </w:trPr>
        <w:tc>
          <w:tcPr>
            <w:tcW w:w="9356" w:type="dxa"/>
            <w:shd w:val="clear" w:color="auto" w:fill="auto"/>
          </w:tcPr>
          <w:p w14:paraId="32B5164E" w14:textId="54A183D5" w:rsidR="000B0589" w:rsidRPr="004F331F" w:rsidRDefault="004F331F"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2C3FC18B" w14:textId="77777777" w:rsidTr="004F331F">
        <w:trPr>
          <w:cantSplit/>
          <w:trHeight w:val="23"/>
        </w:trPr>
        <w:tc>
          <w:tcPr>
            <w:tcW w:w="9356" w:type="dxa"/>
            <w:shd w:val="clear" w:color="auto" w:fill="auto"/>
          </w:tcPr>
          <w:p w14:paraId="00CF5014" w14:textId="2BF4C49B"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ED470E">
              <w:rPr>
                <w:b/>
                <w:color w:val="000000"/>
                <w:sz w:val="16"/>
                <w:szCs w:val="16"/>
              </w:rPr>
              <w:t xml:space="preserve"> 31 March 2025</w:t>
            </w:r>
          </w:p>
        </w:tc>
      </w:tr>
    </w:tbl>
    <w:p w14:paraId="24F0C6C5" w14:textId="77777777" w:rsidR="000B0589" w:rsidRDefault="000B0589" w:rsidP="000B0589"/>
    <w:p w14:paraId="50C60C7D" w14:textId="1FAA2A8A" w:rsidR="00DE0809" w:rsidRDefault="00DE0809" w:rsidP="00DE0809">
      <w:pPr>
        <w:spacing w:after="60"/>
        <w:rPr>
          <w:rFonts w:ascii="Arial" w:hAnsi="Arial" w:cs="Arial"/>
          <w:b/>
          <w:color w:val="000000"/>
        </w:rPr>
      </w:pPr>
      <w:r w:rsidRPr="002C364E">
        <w:rPr>
          <w:rFonts w:ascii="Arial" w:hAnsi="Arial" w:cs="Arial"/>
          <w:b/>
          <w:color w:val="000000"/>
        </w:rPr>
        <w:t>Application Ref:</w:t>
      </w:r>
      <w:r w:rsidR="000A5891">
        <w:rPr>
          <w:rFonts w:ascii="Arial" w:hAnsi="Arial" w:cs="Arial"/>
          <w:b/>
          <w:color w:val="000000"/>
        </w:rPr>
        <w:t xml:space="preserve"> COM/3337337</w:t>
      </w:r>
    </w:p>
    <w:p w14:paraId="58DA01E2" w14:textId="77777777" w:rsidR="00DE0809" w:rsidRDefault="00DE0809" w:rsidP="00DE0809">
      <w:pPr>
        <w:spacing w:after="60"/>
        <w:rPr>
          <w:rFonts w:ascii="Arial" w:hAnsi="Arial" w:cs="Arial"/>
          <w:b/>
          <w:color w:val="000000"/>
        </w:rPr>
      </w:pPr>
      <w:r w:rsidRPr="002C364E">
        <w:rPr>
          <w:rFonts w:ascii="Arial" w:hAnsi="Arial" w:cs="Arial"/>
          <w:b/>
          <w:color w:val="000000"/>
        </w:rPr>
        <w:t>Register Unit: CL</w:t>
      </w:r>
      <w:r>
        <w:rPr>
          <w:rFonts w:ascii="Arial" w:hAnsi="Arial" w:cs="Arial"/>
          <w:b/>
          <w:color w:val="000000"/>
        </w:rPr>
        <w:t>525</w:t>
      </w:r>
    </w:p>
    <w:p w14:paraId="3E871936" w14:textId="77777777" w:rsidR="00DE0809" w:rsidRDefault="00DE0809" w:rsidP="00DE0809">
      <w:pPr>
        <w:spacing w:after="60"/>
        <w:rPr>
          <w:rFonts w:ascii="Arial" w:hAnsi="Arial" w:cs="Arial"/>
          <w:b/>
          <w:color w:val="000000"/>
        </w:rPr>
      </w:pPr>
      <w:r w:rsidRPr="002C364E">
        <w:rPr>
          <w:rFonts w:ascii="Arial" w:hAnsi="Arial" w:cs="Arial"/>
          <w:b/>
          <w:color w:val="000000"/>
        </w:rPr>
        <w:t>Registration Authority:</w:t>
      </w:r>
      <w:r>
        <w:rPr>
          <w:rFonts w:ascii="Arial" w:hAnsi="Arial" w:cs="Arial"/>
          <w:b/>
          <w:color w:val="000000"/>
        </w:rPr>
        <w:t xml:space="preserve"> North Yorkshire Council</w:t>
      </w:r>
    </w:p>
    <w:p w14:paraId="5FDF0BD9" w14:textId="77777777" w:rsidR="00DE0809" w:rsidRDefault="00DE0809" w:rsidP="00DE0809">
      <w:pPr>
        <w:pStyle w:val="ListParagraph"/>
        <w:numPr>
          <w:ilvl w:val="0"/>
          <w:numId w:val="24"/>
        </w:numPr>
        <w:spacing w:after="60"/>
        <w:rPr>
          <w:rFonts w:ascii="Arial" w:hAnsi="Arial" w:cs="Arial"/>
          <w:b/>
          <w:color w:val="000000"/>
        </w:rPr>
      </w:pPr>
      <w:r w:rsidRPr="002C364E">
        <w:rPr>
          <w:rFonts w:ascii="Arial" w:hAnsi="Arial" w:cs="Arial"/>
          <w:b/>
          <w:color w:val="000000"/>
        </w:rPr>
        <w:t xml:space="preserve">The application, dated </w:t>
      </w:r>
      <w:r>
        <w:rPr>
          <w:rFonts w:ascii="Arial" w:hAnsi="Arial" w:cs="Arial"/>
          <w:b/>
          <w:color w:val="000000"/>
        </w:rPr>
        <w:t>13 June 2023</w:t>
      </w:r>
      <w:r w:rsidRPr="002C364E">
        <w:rPr>
          <w:rFonts w:ascii="Arial" w:hAnsi="Arial" w:cs="Arial"/>
          <w:b/>
          <w:color w:val="000000"/>
        </w:rPr>
        <w:t xml:space="preserve">, is made under Schedule 2 paragraph 4 of the Commons Act 2006 (‘the 2006 Act’).  </w:t>
      </w:r>
    </w:p>
    <w:p w14:paraId="0AD67EDE" w14:textId="77777777" w:rsidR="00DE0809" w:rsidRDefault="00DE0809" w:rsidP="00DE0809">
      <w:pPr>
        <w:pStyle w:val="ListParagraph"/>
        <w:numPr>
          <w:ilvl w:val="0"/>
          <w:numId w:val="24"/>
        </w:numPr>
        <w:spacing w:after="60"/>
        <w:rPr>
          <w:rFonts w:ascii="Arial" w:hAnsi="Arial" w:cs="Arial"/>
          <w:b/>
          <w:color w:val="000000"/>
        </w:rPr>
      </w:pPr>
      <w:r w:rsidRPr="002C364E">
        <w:rPr>
          <w:rFonts w:ascii="Arial" w:hAnsi="Arial" w:cs="Arial"/>
          <w:b/>
          <w:color w:val="000000"/>
        </w:rPr>
        <w:t xml:space="preserve">The application is made by </w:t>
      </w:r>
      <w:r>
        <w:rPr>
          <w:rFonts w:ascii="Arial" w:hAnsi="Arial" w:cs="Arial"/>
          <w:b/>
          <w:color w:val="000000"/>
        </w:rPr>
        <w:t>The Open Spaces Society</w:t>
      </w:r>
      <w:r w:rsidRPr="002C364E">
        <w:rPr>
          <w:rFonts w:ascii="Arial" w:hAnsi="Arial" w:cs="Arial"/>
          <w:b/>
          <w:color w:val="000000"/>
        </w:rPr>
        <w:t xml:space="preserve">.  </w:t>
      </w:r>
    </w:p>
    <w:p w14:paraId="61CDC7DD" w14:textId="77777777" w:rsidR="00DE0809" w:rsidRDefault="00DE0809" w:rsidP="00DE0809">
      <w:pPr>
        <w:pStyle w:val="ListParagraph"/>
        <w:numPr>
          <w:ilvl w:val="0"/>
          <w:numId w:val="24"/>
        </w:numPr>
        <w:spacing w:after="60"/>
        <w:rPr>
          <w:rFonts w:ascii="Arial" w:hAnsi="Arial" w:cs="Arial"/>
          <w:b/>
          <w:color w:val="000000"/>
        </w:rPr>
      </w:pPr>
      <w:r w:rsidRPr="002C364E">
        <w:rPr>
          <w:rFonts w:ascii="Arial" w:hAnsi="Arial" w:cs="Arial"/>
          <w:b/>
          <w:color w:val="000000"/>
        </w:rPr>
        <w:t xml:space="preserve">The application is to register waste land of a manor as common land in the register of common land.  </w:t>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52068" w:rsidRPr="00A101CD" w14:paraId="318574DF" w14:textId="77777777" w:rsidTr="0051635D">
        <w:trPr>
          <w:cantSplit/>
          <w:trHeight w:val="23"/>
        </w:trPr>
        <w:tc>
          <w:tcPr>
            <w:tcW w:w="9356" w:type="dxa"/>
            <w:shd w:val="clear" w:color="auto" w:fill="auto"/>
          </w:tcPr>
          <w:p w14:paraId="29335660" w14:textId="4068B281" w:rsidR="00052068" w:rsidRPr="00052068" w:rsidRDefault="00052068" w:rsidP="00052068">
            <w:pPr>
              <w:pStyle w:val="ListParagraph"/>
              <w:spacing w:before="120"/>
              <w:ind w:right="176"/>
              <w:rPr>
                <w:b/>
                <w:color w:val="000000"/>
                <w:sz w:val="16"/>
                <w:szCs w:val="16"/>
              </w:rPr>
            </w:pPr>
          </w:p>
        </w:tc>
      </w:tr>
    </w:tbl>
    <w:p w14:paraId="78E3250A" w14:textId="1A92B71B" w:rsidR="00DE0809" w:rsidRPr="001D7E37" w:rsidRDefault="0058566F" w:rsidP="00BE6018">
      <w:pPr>
        <w:pStyle w:val="Heading6blackfont"/>
        <w:rPr>
          <w:rFonts w:ascii="Arial" w:hAnsi="Arial" w:cs="Arial"/>
          <w:sz w:val="24"/>
          <w:szCs w:val="24"/>
        </w:rPr>
      </w:pPr>
      <w:r w:rsidRPr="001D7E37">
        <w:rPr>
          <w:rFonts w:ascii="Arial" w:hAnsi="Arial" w:cs="Arial"/>
          <w:sz w:val="24"/>
          <w:szCs w:val="24"/>
        </w:rPr>
        <w:t>D</w:t>
      </w:r>
      <w:r w:rsidR="00DE0809" w:rsidRPr="001D7E37">
        <w:rPr>
          <w:rFonts w:ascii="Arial" w:hAnsi="Arial" w:cs="Arial"/>
          <w:sz w:val="24"/>
          <w:szCs w:val="24"/>
        </w:rPr>
        <w:t>ecision</w:t>
      </w:r>
      <w:r w:rsidR="00BE6018">
        <w:rPr>
          <w:rFonts w:ascii="Arial" w:hAnsi="Arial" w:cs="Arial"/>
          <w:sz w:val="24"/>
          <w:szCs w:val="24"/>
        </w:rPr>
        <w:t xml:space="preserve">. </w:t>
      </w:r>
      <w:r w:rsidR="00DE0809" w:rsidRPr="001D7E37">
        <w:rPr>
          <w:rFonts w:ascii="Arial" w:hAnsi="Arial" w:cs="Arial"/>
          <w:bCs/>
          <w:sz w:val="24"/>
          <w:szCs w:val="24"/>
        </w:rPr>
        <w:t xml:space="preserve">The application is </w:t>
      </w:r>
      <w:r w:rsidR="00C53F97">
        <w:rPr>
          <w:rFonts w:ascii="Arial" w:hAnsi="Arial" w:cs="Arial"/>
          <w:bCs/>
          <w:sz w:val="24"/>
          <w:szCs w:val="24"/>
        </w:rPr>
        <w:t>refused</w:t>
      </w:r>
      <w:r w:rsidR="00DE0809" w:rsidRPr="001D7E37">
        <w:rPr>
          <w:rFonts w:ascii="Arial" w:hAnsi="Arial" w:cs="Arial"/>
          <w:bCs/>
          <w:sz w:val="24"/>
          <w:szCs w:val="24"/>
        </w:rPr>
        <w:t xml:space="preserve"> and the land shown on the plan attached to this decision shall </w:t>
      </w:r>
      <w:r w:rsidR="00C53F97">
        <w:rPr>
          <w:rFonts w:ascii="Arial" w:hAnsi="Arial" w:cs="Arial"/>
          <w:bCs/>
          <w:sz w:val="24"/>
          <w:szCs w:val="24"/>
        </w:rPr>
        <w:t xml:space="preserve">not </w:t>
      </w:r>
      <w:r w:rsidR="00DE0809" w:rsidRPr="001D7E37">
        <w:rPr>
          <w:rFonts w:ascii="Arial" w:hAnsi="Arial" w:cs="Arial"/>
          <w:bCs/>
          <w:sz w:val="24"/>
          <w:szCs w:val="24"/>
        </w:rPr>
        <w:t>be added to the commons register</w:t>
      </w:r>
    </w:p>
    <w:p w14:paraId="5194C9F0" w14:textId="03E42D9B" w:rsidR="00DE0809" w:rsidRPr="001D7E37" w:rsidRDefault="00DE0809" w:rsidP="00DE0809">
      <w:pPr>
        <w:pStyle w:val="Style1"/>
        <w:numPr>
          <w:ilvl w:val="0"/>
          <w:numId w:val="0"/>
        </w:numPr>
        <w:rPr>
          <w:rFonts w:ascii="Arial" w:hAnsi="Arial" w:cs="Arial"/>
          <w:b/>
          <w:sz w:val="24"/>
          <w:szCs w:val="24"/>
        </w:rPr>
      </w:pPr>
      <w:r w:rsidRPr="001D7E37">
        <w:rPr>
          <w:rFonts w:ascii="Arial" w:hAnsi="Arial" w:cs="Arial"/>
          <w:b/>
          <w:sz w:val="24"/>
          <w:szCs w:val="24"/>
        </w:rPr>
        <w:t>Preliminary matters</w:t>
      </w:r>
    </w:p>
    <w:p w14:paraId="3DFB221F" w14:textId="16B0E560" w:rsidR="000B74E9" w:rsidRPr="001D7E37" w:rsidRDefault="000B74E9" w:rsidP="007B5229">
      <w:pPr>
        <w:pStyle w:val="Style1"/>
        <w:rPr>
          <w:rFonts w:ascii="Arial" w:hAnsi="Arial" w:cs="Arial"/>
          <w:sz w:val="24"/>
          <w:szCs w:val="24"/>
        </w:rPr>
      </w:pPr>
      <w:r w:rsidRPr="001D7E37">
        <w:rPr>
          <w:rFonts w:ascii="Arial" w:eastAsia="Calibri" w:hAnsi="Arial" w:cs="Arial"/>
          <w:sz w:val="24"/>
          <w:szCs w:val="24"/>
        </w:rPr>
        <w:t>The application plan includes the herbaceous border and stone flagged footpath which provides the pedestrian (and only) access to Green Co</w:t>
      </w:r>
      <w:r w:rsidR="006A1EB5" w:rsidRPr="001D7E37">
        <w:rPr>
          <w:rFonts w:ascii="Arial" w:eastAsia="Calibri" w:hAnsi="Arial" w:cs="Arial"/>
          <w:sz w:val="24"/>
          <w:szCs w:val="24"/>
        </w:rPr>
        <w:t>tt</w:t>
      </w:r>
      <w:r w:rsidRPr="001D7E37">
        <w:rPr>
          <w:rFonts w:ascii="Arial" w:eastAsia="Calibri" w:hAnsi="Arial" w:cs="Arial"/>
          <w:sz w:val="24"/>
          <w:szCs w:val="24"/>
        </w:rPr>
        <w:t>age (and also in part the access to the Village Hall). Th</w:t>
      </w:r>
      <w:r w:rsidR="005D5E9F" w:rsidRPr="001D7E37">
        <w:rPr>
          <w:rFonts w:ascii="Arial" w:eastAsia="Calibri" w:hAnsi="Arial" w:cs="Arial"/>
          <w:sz w:val="24"/>
          <w:szCs w:val="24"/>
        </w:rPr>
        <w:t>e o</w:t>
      </w:r>
      <w:r w:rsidR="00105EA3" w:rsidRPr="001D7E37">
        <w:rPr>
          <w:rFonts w:ascii="Arial" w:eastAsia="Calibri" w:hAnsi="Arial" w:cs="Arial"/>
          <w:sz w:val="24"/>
          <w:szCs w:val="24"/>
        </w:rPr>
        <w:t>wners</w:t>
      </w:r>
      <w:r w:rsidR="005D5E9F" w:rsidRPr="001D7E37">
        <w:rPr>
          <w:rFonts w:ascii="Arial" w:eastAsia="Calibri" w:hAnsi="Arial" w:cs="Arial"/>
          <w:sz w:val="24"/>
          <w:szCs w:val="24"/>
        </w:rPr>
        <w:t xml:space="preserve"> of Green Cottage </w:t>
      </w:r>
      <w:r w:rsidR="007B5229" w:rsidRPr="001D7E37">
        <w:rPr>
          <w:rFonts w:ascii="Arial" w:eastAsia="Calibri" w:hAnsi="Arial" w:cs="Arial"/>
          <w:sz w:val="24"/>
          <w:szCs w:val="24"/>
        </w:rPr>
        <w:t xml:space="preserve">consider that </w:t>
      </w:r>
      <w:r w:rsidR="00A62AE3" w:rsidRPr="001D7E37">
        <w:rPr>
          <w:rFonts w:ascii="Arial" w:eastAsia="Calibri" w:hAnsi="Arial" w:cs="Arial"/>
          <w:sz w:val="24"/>
          <w:szCs w:val="24"/>
        </w:rPr>
        <w:t xml:space="preserve">this </w:t>
      </w:r>
      <w:r w:rsidR="007B5229" w:rsidRPr="001D7E37">
        <w:rPr>
          <w:rFonts w:ascii="Arial" w:eastAsia="Calibri" w:hAnsi="Arial" w:cs="Arial"/>
          <w:sz w:val="24"/>
          <w:szCs w:val="24"/>
        </w:rPr>
        <w:t xml:space="preserve">land is essential for access to </w:t>
      </w:r>
      <w:r w:rsidR="00600FF6" w:rsidRPr="001D7E37">
        <w:rPr>
          <w:rFonts w:ascii="Arial" w:eastAsia="Calibri" w:hAnsi="Arial" w:cs="Arial"/>
          <w:sz w:val="24"/>
          <w:szCs w:val="24"/>
        </w:rPr>
        <w:t>that property</w:t>
      </w:r>
      <w:r w:rsidR="007B5229" w:rsidRPr="001D7E37">
        <w:rPr>
          <w:rFonts w:ascii="Arial" w:eastAsia="Calibri" w:hAnsi="Arial" w:cs="Arial"/>
          <w:sz w:val="24"/>
          <w:szCs w:val="24"/>
        </w:rPr>
        <w:t xml:space="preserve"> and </w:t>
      </w:r>
      <w:r w:rsidR="00600FF6" w:rsidRPr="001D7E37">
        <w:rPr>
          <w:rFonts w:ascii="Arial" w:eastAsia="Calibri" w:hAnsi="Arial" w:cs="Arial"/>
          <w:sz w:val="24"/>
          <w:szCs w:val="24"/>
        </w:rPr>
        <w:t xml:space="preserve">to </w:t>
      </w:r>
      <w:r w:rsidR="007B5229" w:rsidRPr="001D7E37">
        <w:rPr>
          <w:rFonts w:ascii="Arial" w:eastAsia="Calibri" w:hAnsi="Arial" w:cs="Arial"/>
          <w:sz w:val="24"/>
          <w:szCs w:val="24"/>
        </w:rPr>
        <w:t>the Village Hall</w:t>
      </w:r>
      <w:r w:rsidRPr="001D7E37">
        <w:rPr>
          <w:rFonts w:ascii="Arial" w:eastAsia="Calibri" w:hAnsi="Arial" w:cs="Arial"/>
          <w:sz w:val="24"/>
          <w:szCs w:val="24"/>
        </w:rPr>
        <w:t>.</w:t>
      </w:r>
      <w:r w:rsidR="007B5229" w:rsidRPr="001D7E37">
        <w:rPr>
          <w:rFonts w:ascii="Arial" w:eastAsia="Calibri" w:hAnsi="Arial" w:cs="Arial"/>
          <w:sz w:val="24"/>
          <w:szCs w:val="24"/>
        </w:rPr>
        <w:t xml:space="preserve"> The applicant has agree</w:t>
      </w:r>
      <w:r w:rsidR="00F776AB" w:rsidRPr="001D7E37">
        <w:rPr>
          <w:rFonts w:ascii="Arial" w:eastAsia="Calibri" w:hAnsi="Arial" w:cs="Arial"/>
          <w:sz w:val="24"/>
          <w:szCs w:val="24"/>
        </w:rPr>
        <w:t>d</w:t>
      </w:r>
      <w:r w:rsidR="007B5229" w:rsidRPr="001D7E37">
        <w:rPr>
          <w:rFonts w:ascii="Arial" w:eastAsia="Calibri" w:hAnsi="Arial" w:cs="Arial"/>
          <w:sz w:val="24"/>
          <w:szCs w:val="24"/>
        </w:rPr>
        <w:t xml:space="preserve"> to amend the application to exclude this land from the application. I have proceeded on that basis.</w:t>
      </w:r>
      <w:r w:rsidRPr="001D7E37">
        <w:rPr>
          <w:rFonts w:ascii="Arial" w:eastAsia="Calibri" w:hAnsi="Arial" w:cs="Arial"/>
          <w:sz w:val="24"/>
          <w:szCs w:val="24"/>
        </w:rPr>
        <w:t xml:space="preserve"> </w:t>
      </w:r>
    </w:p>
    <w:p w14:paraId="332D6228" w14:textId="5A375289" w:rsidR="00DE0809" w:rsidRPr="001D7E37" w:rsidRDefault="0072013D" w:rsidP="0058566F">
      <w:pPr>
        <w:pStyle w:val="Style1"/>
        <w:numPr>
          <w:ilvl w:val="0"/>
          <w:numId w:val="0"/>
        </w:numPr>
        <w:rPr>
          <w:rFonts w:ascii="Arial" w:hAnsi="Arial" w:cs="Arial"/>
          <w:b/>
          <w:bCs/>
          <w:sz w:val="24"/>
          <w:szCs w:val="24"/>
        </w:rPr>
      </w:pPr>
      <w:r w:rsidRPr="001D7E37">
        <w:rPr>
          <w:rFonts w:ascii="Arial" w:hAnsi="Arial" w:cs="Arial"/>
          <w:b/>
          <w:bCs/>
          <w:sz w:val="24"/>
          <w:szCs w:val="24"/>
        </w:rPr>
        <w:t>The Application Land</w:t>
      </w:r>
    </w:p>
    <w:p w14:paraId="46840742" w14:textId="4996489D" w:rsidR="0072013D" w:rsidRPr="001D7E37" w:rsidRDefault="0072013D" w:rsidP="00DE0809">
      <w:pPr>
        <w:pStyle w:val="Style1"/>
        <w:rPr>
          <w:rFonts w:ascii="Arial" w:hAnsi="Arial" w:cs="Arial"/>
          <w:sz w:val="24"/>
          <w:szCs w:val="24"/>
        </w:rPr>
      </w:pPr>
      <w:r w:rsidRPr="001D7E37">
        <w:rPr>
          <w:rFonts w:ascii="Arial" w:hAnsi="Arial" w:cs="Arial"/>
          <w:sz w:val="24"/>
          <w:szCs w:val="24"/>
        </w:rPr>
        <w:t>T</w:t>
      </w:r>
      <w:r w:rsidR="0058566F" w:rsidRPr="001D7E37">
        <w:rPr>
          <w:rFonts w:ascii="Arial" w:hAnsi="Arial" w:cs="Arial"/>
          <w:sz w:val="24"/>
          <w:szCs w:val="24"/>
        </w:rPr>
        <w:t xml:space="preserve">he application relates to land at </w:t>
      </w:r>
      <w:r w:rsidR="001655F5" w:rsidRPr="001D7E37">
        <w:rPr>
          <w:rFonts w:ascii="Arial" w:hAnsi="Arial" w:cs="Arial"/>
          <w:sz w:val="24"/>
          <w:szCs w:val="24"/>
        </w:rPr>
        <w:t xml:space="preserve">Ramsgill Green, in the village of </w:t>
      </w:r>
      <w:r w:rsidR="00EC5414" w:rsidRPr="001D7E37">
        <w:rPr>
          <w:rFonts w:ascii="Arial" w:hAnsi="Arial" w:cs="Arial"/>
          <w:sz w:val="24"/>
          <w:szCs w:val="24"/>
        </w:rPr>
        <w:t>Ramsgill, North Yorkshire</w:t>
      </w:r>
    </w:p>
    <w:p w14:paraId="5E294721" w14:textId="3BAE8859" w:rsidR="0072013D" w:rsidRPr="001D7E37" w:rsidRDefault="009C2CBA" w:rsidP="00C35FFB">
      <w:pPr>
        <w:pStyle w:val="Style1"/>
        <w:numPr>
          <w:ilvl w:val="0"/>
          <w:numId w:val="0"/>
        </w:numPr>
        <w:rPr>
          <w:rFonts w:ascii="Arial" w:hAnsi="Arial" w:cs="Arial"/>
          <w:b/>
          <w:bCs/>
          <w:sz w:val="24"/>
          <w:szCs w:val="24"/>
        </w:rPr>
      </w:pPr>
      <w:r w:rsidRPr="001D7E37">
        <w:rPr>
          <w:rFonts w:ascii="Arial" w:hAnsi="Arial" w:cs="Arial"/>
          <w:b/>
          <w:bCs/>
          <w:sz w:val="24"/>
          <w:szCs w:val="24"/>
        </w:rPr>
        <w:t>Main Issues</w:t>
      </w:r>
    </w:p>
    <w:p w14:paraId="053BC0C1" w14:textId="7059CA1A" w:rsidR="009C2CBA" w:rsidRPr="001D7E37" w:rsidRDefault="009C2CBA" w:rsidP="00DE0809">
      <w:pPr>
        <w:pStyle w:val="Style1"/>
        <w:rPr>
          <w:rFonts w:ascii="Arial" w:hAnsi="Arial" w:cs="Arial"/>
          <w:sz w:val="24"/>
          <w:szCs w:val="24"/>
        </w:rPr>
      </w:pPr>
      <w:r w:rsidRPr="001D7E37">
        <w:rPr>
          <w:rFonts w:ascii="Arial" w:hAnsi="Arial" w:cs="Arial"/>
          <w:sz w:val="24"/>
          <w:szCs w:val="24"/>
        </w:rPr>
        <w:t>The main issue is whether the land is waste land of a manor and whether before 1 October 2008:</w:t>
      </w:r>
    </w:p>
    <w:p w14:paraId="6F650B79" w14:textId="77777777" w:rsidR="00E60A3A" w:rsidRPr="001D7E37" w:rsidRDefault="00E60A3A" w:rsidP="009217BA">
      <w:pPr>
        <w:pStyle w:val="Style1"/>
        <w:numPr>
          <w:ilvl w:val="0"/>
          <w:numId w:val="0"/>
        </w:numPr>
        <w:ind w:left="431"/>
        <w:rPr>
          <w:rFonts w:ascii="Arial" w:hAnsi="Arial" w:cs="Arial"/>
          <w:sz w:val="24"/>
          <w:szCs w:val="24"/>
        </w:rPr>
      </w:pPr>
      <w:r w:rsidRPr="001D7E37">
        <w:rPr>
          <w:rFonts w:ascii="Arial" w:hAnsi="Arial" w:cs="Arial"/>
          <w:sz w:val="24"/>
          <w:szCs w:val="24"/>
        </w:rPr>
        <w:t xml:space="preserve">(a) the land was provisionally registered as common land under section 4 of the Commons Act 1965 (“the 1965 Act”);  </w:t>
      </w:r>
    </w:p>
    <w:p w14:paraId="57C94050" w14:textId="77777777" w:rsidR="00E60A3A" w:rsidRPr="001D7E37" w:rsidRDefault="00E60A3A" w:rsidP="009217BA">
      <w:pPr>
        <w:pStyle w:val="Style1"/>
        <w:numPr>
          <w:ilvl w:val="0"/>
          <w:numId w:val="0"/>
        </w:numPr>
        <w:ind w:left="431"/>
        <w:rPr>
          <w:rFonts w:ascii="Arial" w:hAnsi="Arial" w:cs="Arial"/>
          <w:sz w:val="24"/>
          <w:szCs w:val="24"/>
        </w:rPr>
      </w:pPr>
      <w:r w:rsidRPr="001D7E37">
        <w:rPr>
          <w:rFonts w:ascii="Arial" w:hAnsi="Arial" w:cs="Arial"/>
          <w:sz w:val="24"/>
          <w:szCs w:val="24"/>
        </w:rPr>
        <w:t xml:space="preserve">(b) an objection was made in relation to the provisional registration; and  </w:t>
      </w:r>
    </w:p>
    <w:p w14:paraId="23E19B03" w14:textId="127619D2" w:rsidR="00E60A3A" w:rsidRPr="001D7E37" w:rsidRDefault="00E60A3A" w:rsidP="009217BA">
      <w:pPr>
        <w:pStyle w:val="Style1"/>
        <w:numPr>
          <w:ilvl w:val="0"/>
          <w:numId w:val="0"/>
        </w:numPr>
        <w:ind w:left="431"/>
        <w:rPr>
          <w:rFonts w:ascii="Arial" w:hAnsi="Arial" w:cs="Arial"/>
          <w:sz w:val="24"/>
          <w:szCs w:val="24"/>
        </w:rPr>
      </w:pPr>
      <w:r w:rsidRPr="001D7E37">
        <w:rPr>
          <w:rFonts w:ascii="Arial" w:hAnsi="Arial" w:cs="Arial"/>
          <w:sz w:val="24"/>
          <w:szCs w:val="24"/>
        </w:rPr>
        <w:t xml:space="preserve">(c) the provisional registration was cancelled in the circumstances specified in sub-paragraphs (3), (4) or (5) of the Commons Act 2006. Subparagraph (5), on which the applicant relies, requires that the person on whose application the provisional registration was made requested or agreed to its cancellation (whether before or after its referral to a Commons Commissioner).  </w:t>
      </w:r>
    </w:p>
    <w:p w14:paraId="543ED1EA" w14:textId="444BAAE5" w:rsidR="00E60A3A" w:rsidRPr="001D7E37" w:rsidRDefault="00E13462" w:rsidP="00E13462">
      <w:pPr>
        <w:pStyle w:val="Style1"/>
        <w:tabs>
          <w:tab w:val="clear" w:pos="720"/>
        </w:tabs>
        <w:rPr>
          <w:rFonts w:ascii="Arial" w:hAnsi="Arial" w:cs="Arial"/>
          <w:sz w:val="24"/>
          <w:szCs w:val="24"/>
        </w:rPr>
      </w:pPr>
      <w:r w:rsidRPr="001D7E37">
        <w:rPr>
          <w:rFonts w:ascii="Arial" w:hAnsi="Arial" w:cs="Arial"/>
          <w:sz w:val="24"/>
          <w:szCs w:val="24"/>
        </w:rPr>
        <w:lastRenderedPageBreak/>
        <w:t>It is seldom possible to prove definitively that a particular parcel of land is of a manor. But it should be sufficient to show that, on the balance of probabilities, the land lies in an area which is recognised to have been, or still be, manorial, and that there is no convincing evidence to the contrary.</w:t>
      </w:r>
    </w:p>
    <w:p w14:paraId="2DC724AB" w14:textId="2060FE26" w:rsidR="00E60A3A" w:rsidRPr="001D7E37" w:rsidRDefault="00A8699E" w:rsidP="00FB0D1C">
      <w:pPr>
        <w:pStyle w:val="Style1"/>
        <w:numPr>
          <w:ilvl w:val="0"/>
          <w:numId w:val="0"/>
        </w:numPr>
        <w:ind w:left="431"/>
        <w:rPr>
          <w:rFonts w:ascii="Arial" w:hAnsi="Arial" w:cs="Arial"/>
          <w:b/>
          <w:bCs/>
          <w:sz w:val="24"/>
          <w:szCs w:val="24"/>
        </w:rPr>
      </w:pPr>
      <w:r w:rsidRPr="001D7E37">
        <w:rPr>
          <w:rFonts w:ascii="Arial" w:hAnsi="Arial" w:cs="Arial"/>
          <w:b/>
          <w:bCs/>
          <w:sz w:val="24"/>
          <w:szCs w:val="24"/>
        </w:rPr>
        <w:t>R</w:t>
      </w:r>
      <w:r w:rsidR="00FB0D1C" w:rsidRPr="001D7E37">
        <w:rPr>
          <w:rFonts w:ascii="Arial" w:hAnsi="Arial" w:cs="Arial"/>
          <w:b/>
          <w:bCs/>
          <w:sz w:val="24"/>
          <w:szCs w:val="24"/>
        </w:rPr>
        <w:t>easons</w:t>
      </w:r>
    </w:p>
    <w:p w14:paraId="20372586" w14:textId="77777777" w:rsidR="00872CB6" w:rsidRPr="001D7E37" w:rsidRDefault="00872CB6" w:rsidP="006146A8">
      <w:pPr>
        <w:pStyle w:val="Style1"/>
        <w:numPr>
          <w:ilvl w:val="0"/>
          <w:numId w:val="0"/>
        </w:numPr>
        <w:ind w:left="431"/>
        <w:rPr>
          <w:rFonts w:ascii="Arial" w:hAnsi="Arial" w:cs="Arial"/>
          <w:i/>
          <w:iCs/>
          <w:sz w:val="24"/>
          <w:szCs w:val="24"/>
        </w:rPr>
      </w:pPr>
      <w:r w:rsidRPr="001D7E37">
        <w:rPr>
          <w:rFonts w:ascii="Arial" w:hAnsi="Arial" w:cs="Arial"/>
          <w:i/>
          <w:iCs/>
          <w:sz w:val="24"/>
          <w:szCs w:val="24"/>
        </w:rPr>
        <w:t>Whether the land had been provisionally registered as common land under section 4 of the Commons Registration Act 1965</w:t>
      </w:r>
    </w:p>
    <w:p w14:paraId="6C8E863C" w14:textId="22AD1081" w:rsidR="00C361DC" w:rsidRPr="001D7E37" w:rsidRDefault="004B1944" w:rsidP="006F2CDD">
      <w:pPr>
        <w:pStyle w:val="Style1"/>
        <w:tabs>
          <w:tab w:val="clear" w:pos="720"/>
        </w:tabs>
        <w:rPr>
          <w:rFonts w:ascii="Arial" w:hAnsi="Arial" w:cs="Arial"/>
          <w:sz w:val="24"/>
          <w:szCs w:val="24"/>
        </w:rPr>
      </w:pPr>
      <w:r w:rsidRPr="001D7E37">
        <w:rPr>
          <w:rFonts w:ascii="Arial" w:hAnsi="Arial" w:cs="Arial"/>
          <w:sz w:val="24"/>
          <w:szCs w:val="24"/>
        </w:rPr>
        <w:t>An</w:t>
      </w:r>
      <w:r w:rsidR="00045C36" w:rsidRPr="001D7E37">
        <w:rPr>
          <w:rFonts w:ascii="Arial" w:hAnsi="Arial" w:cs="Arial"/>
          <w:sz w:val="24"/>
          <w:szCs w:val="24"/>
        </w:rPr>
        <w:t xml:space="preserve"> application (No. 2149) to provisionally register the application land was made by the Ramblers’ Association on 8 December 1969 and entered in the register of common land. </w:t>
      </w:r>
      <w:r w:rsidRPr="001D7E37">
        <w:rPr>
          <w:rFonts w:ascii="Arial" w:hAnsi="Arial" w:cs="Arial"/>
          <w:sz w:val="24"/>
          <w:szCs w:val="24"/>
        </w:rPr>
        <w:t xml:space="preserve"> </w:t>
      </w:r>
    </w:p>
    <w:p w14:paraId="6A4CF2EE" w14:textId="77777777" w:rsidR="00D137F7" w:rsidRPr="001D7E37" w:rsidRDefault="00872CB6" w:rsidP="006146A8">
      <w:pPr>
        <w:pStyle w:val="Style1"/>
        <w:numPr>
          <w:ilvl w:val="0"/>
          <w:numId w:val="0"/>
        </w:numPr>
        <w:ind w:left="431"/>
        <w:rPr>
          <w:rFonts w:ascii="Arial" w:hAnsi="Arial" w:cs="Arial"/>
          <w:i/>
          <w:iCs/>
          <w:sz w:val="24"/>
          <w:szCs w:val="24"/>
        </w:rPr>
      </w:pPr>
      <w:r w:rsidRPr="001D7E37">
        <w:rPr>
          <w:rFonts w:ascii="Arial" w:hAnsi="Arial" w:cs="Arial"/>
          <w:i/>
          <w:iCs/>
          <w:sz w:val="24"/>
          <w:szCs w:val="24"/>
        </w:rPr>
        <w:t>Whether an objection was made to the provisional registration</w:t>
      </w:r>
    </w:p>
    <w:p w14:paraId="2A4725F4" w14:textId="52FDCEC6" w:rsidR="00DA7570" w:rsidRPr="001D7E37" w:rsidRDefault="005C4824" w:rsidP="005C4824">
      <w:pPr>
        <w:pStyle w:val="Style1"/>
        <w:rPr>
          <w:rFonts w:ascii="Arial" w:hAnsi="Arial" w:cs="Arial"/>
          <w:sz w:val="24"/>
          <w:szCs w:val="24"/>
        </w:rPr>
      </w:pPr>
      <w:r w:rsidRPr="001D7E37">
        <w:rPr>
          <w:rFonts w:ascii="Arial" w:hAnsi="Arial" w:cs="Arial"/>
          <w:sz w:val="24"/>
          <w:szCs w:val="24"/>
        </w:rPr>
        <w:t xml:space="preserve">An objection to the provisional registration was made by the Yorke Arms Hotel (Ramsgill) Ltd on 21 February 1972, on the grounds that the application land was in the ownership of that company and that it was not common land.  </w:t>
      </w:r>
    </w:p>
    <w:p w14:paraId="5E93D699" w14:textId="30D8FF93" w:rsidR="00D137F7" w:rsidRPr="001D7E37" w:rsidRDefault="00872CB6" w:rsidP="006146A8">
      <w:pPr>
        <w:pStyle w:val="Style1"/>
        <w:numPr>
          <w:ilvl w:val="0"/>
          <w:numId w:val="0"/>
        </w:numPr>
        <w:ind w:left="431"/>
        <w:rPr>
          <w:rFonts w:ascii="Arial" w:hAnsi="Arial" w:cs="Arial"/>
          <w:i/>
          <w:iCs/>
          <w:sz w:val="24"/>
          <w:szCs w:val="24"/>
        </w:rPr>
      </w:pPr>
      <w:r w:rsidRPr="001D7E37">
        <w:rPr>
          <w:rFonts w:ascii="Arial" w:hAnsi="Arial" w:cs="Arial"/>
          <w:i/>
          <w:iCs/>
          <w:sz w:val="24"/>
          <w:szCs w:val="24"/>
        </w:rPr>
        <w:t>Whether the provisional registration was cancelled as set out in subparagraph (5)</w:t>
      </w:r>
    </w:p>
    <w:p w14:paraId="322A62E2" w14:textId="5B906004" w:rsidR="000627B4" w:rsidRPr="001D7E37" w:rsidRDefault="001D7008" w:rsidP="00E3450F">
      <w:pPr>
        <w:pStyle w:val="Style1"/>
        <w:rPr>
          <w:rFonts w:ascii="Arial" w:hAnsi="Arial" w:cs="Arial"/>
          <w:sz w:val="24"/>
          <w:szCs w:val="24"/>
        </w:rPr>
      </w:pPr>
      <w:r w:rsidRPr="001D7E37">
        <w:rPr>
          <w:rFonts w:ascii="Arial" w:hAnsi="Arial" w:cs="Arial"/>
          <w:sz w:val="24"/>
          <w:szCs w:val="24"/>
        </w:rPr>
        <w:t>In response to the objection, the Ramblers’ Association agreed to withdraw that part of the application land subject to the objection, and only the remaining part of the land was registered as common land on 19 March 1973</w:t>
      </w:r>
      <w:r w:rsidR="004C7127" w:rsidRPr="001D7E37">
        <w:rPr>
          <w:rFonts w:ascii="Arial" w:hAnsi="Arial" w:cs="Arial"/>
          <w:sz w:val="24"/>
          <w:szCs w:val="24"/>
        </w:rPr>
        <w:t>. I am theref</w:t>
      </w:r>
      <w:r w:rsidR="005C48FA" w:rsidRPr="001D7E37">
        <w:rPr>
          <w:rFonts w:ascii="Arial" w:hAnsi="Arial" w:cs="Arial"/>
          <w:sz w:val="24"/>
          <w:szCs w:val="24"/>
        </w:rPr>
        <w:t xml:space="preserve">ore satisfied that the land that was withdrawn from the application made by Ramblers’ Association is eligible for registration as common land under paragraph 4(5) of Schedule 2 to the Commons Act 2006. </w:t>
      </w:r>
    </w:p>
    <w:p w14:paraId="701F5FC9" w14:textId="77777777" w:rsidR="000627B4" w:rsidRPr="001D7E37" w:rsidRDefault="00872CB6" w:rsidP="006146A8">
      <w:pPr>
        <w:pStyle w:val="Style1"/>
        <w:numPr>
          <w:ilvl w:val="0"/>
          <w:numId w:val="0"/>
        </w:numPr>
        <w:ind w:left="431"/>
        <w:rPr>
          <w:rFonts w:ascii="Arial" w:hAnsi="Arial" w:cs="Arial"/>
          <w:i/>
          <w:iCs/>
          <w:sz w:val="24"/>
          <w:szCs w:val="24"/>
        </w:rPr>
      </w:pPr>
      <w:r w:rsidRPr="001D7E37">
        <w:rPr>
          <w:rFonts w:ascii="Arial" w:hAnsi="Arial" w:cs="Arial"/>
          <w:i/>
          <w:iCs/>
          <w:sz w:val="24"/>
          <w:szCs w:val="24"/>
        </w:rPr>
        <w:t>Whether the land fulfils the character of waste land of a manor</w:t>
      </w:r>
    </w:p>
    <w:p w14:paraId="73ADD607" w14:textId="374D0E69" w:rsidR="000627B4" w:rsidRPr="001D7E37" w:rsidRDefault="000627B4" w:rsidP="00D137F7">
      <w:pPr>
        <w:pStyle w:val="Style1"/>
        <w:rPr>
          <w:rFonts w:ascii="Arial" w:hAnsi="Arial" w:cs="Arial"/>
          <w:sz w:val="24"/>
          <w:szCs w:val="24"/>
        </w:rPr>
      </w:pPr>
      <w:r w:rsidRPr="001D7E37">
        <w:rPr>
          <w:rFonts w:ascii="Arial" w:hAnsi="Arial" w:cs="Arial"/>
          <w:sz w:val="24"/>
          <w:szCs w:val="24"/>
        </w:rPr>
        <w:t>T</w:t>
      </w:r>
      <w:r w:rsidR="00EA7CE1" w:rsidRPr="001D7E37">
        <w:rPr>
          <w:rFonts w:ascii="Arial" w:hAnsi="Arial" w:cs="Arial"/>
          <w:sz w:val="24"/>
          <w:szCs w:val="24"/>
        </w:rPr>
        <w:t xml:space="preserve">he </w:t>
      </w:r>
      <w:r w:rsidR="00FA5787" w:rsidRPr="001D7E37">
        <w:rPr>
          <w:rFonts w:ascii="Arial" w:hAnsi="Arial" w:cs="Arial"/>
          <w:sz w:val="24"/>
          <w:szCs w:val="24"/>
        </w:rPr>
        <w:t>a</w:t>
      </w:r>
      <w:r w:rsidR="00433532" w:rsidRPr="001D7E37">
        <w:rPr>
          <w:rFonts w:ascii="Arial" w:hAnsi="Arial" w:cs="Arial"/>
          <w:sz w:val="24"/>
          <w:szCs w:val="24"/>
        </w:rPr>
        <w:t xml:space="preserve">pplication </w:t>
      </w:r>
      <w:r w:rsidR="00EA7CE1" w:rsidRPr="001D7E37">
        <w:rPr>
          <w:rFonts w:ascii="Arial" w:hAnsi="Arial" w:cs="Arial"/>
          <w:sz w:val="24"/>
          <w:szCs w:val="24"/>
        </w:rPr>
        <w:t xml:space="preserve">land is </w:t>
      </w:r>
      <w:r w:rsidR="00433532" w:rsidRPr="001D7E37">
        <w:rPr>
          <w:rFonts w:ascii="Arial" w:hAnsi="Arial" w:cs="Arial"/>
          <w:sz w:val="24"/>
          <w:szCs w:val="24"/>
        </w:rPr>
        <w:t xml:space="preserve">in three parcels which, individually and collectively, </w:t>
      </w:r>
      <w:r w:rsidR="0088314A" w:rsidRPr="001D7E37">
        <w:rPr>
          <w:rFonts w:ascii="Arial" w:hAnsi="Arial" w:cs="Arial"/>
          <w:sz w:val="24"/>
          <w:szCs w:val="24"/>
        </w:rPr>
        <w:t xml:space="preserve">are </w:t>
      </w:r>
      <w:r w:rsidR="00EA7CE1" w:rsidRPr="001D7E37">
        <w:rPr>
          <w:rFonts w:ascii="Arial" w:hAnsi="Arial" w:cs="Arial"/>
          <w:sz w:val="24"/>
          <w:szCs w:val="24"/>
        </w:rPr>
        <w:t xml:space="preserve">relatively </w:t>
      </w:r>
      <w:r w:rsidR="0033672E" w:rsidRPr="001D7E37">
        <w:rPr>
          <w:rFonts w:ascii="Arial" w:hAnsi="Arial" w:cs="Arial"/>
          <w:sz w:val="24"/>
          <w:szCs w:val="24"/>
        </w:rPr>
        <w:t xml:space="preserve">modest in area. It lies at the intersection of </w:t>
      </w:r>
      <w:r w:rsidR="0079423F" w:rsidRPr="001D7E37">
        <w:rPr>
          <w:rFonts w:ascii="Arial" w:hAnsi="Arial" w:cs="Arial"/>
          <w:sz w:val="24"/>
          <w:szCs w:val="24"/>
        </w:rPr>
        <w:t>several routes that converge on the hamlet of Ramsgill</w:t>
      </w:r>
      <w:r w:rsidR="005F39A9" w:rsidRPr="001D7E37">
        <w:rPr>
          <w:rFonts w:ascii="Arial" w:hAnsi="Arial" w:cs="Arial"/>
          <w:sz w:val="24"/>
          <w:szCs w:val="24"/>
        </w:rPr>
        <w:t xml:space="preserve"> which, as the applicant points out</w:t>
      </w:r>
      <w:r w:rsidR="00363794" w:rsidRPr="001D7E37">
        <w:rPr>
          <w:rFonts w:ascii="Arial" w:hAnsi="Arial" w:cs="Arial"/>
          <w:sz w:val="24"/>
          <w:szCs w:val="24"/>
        </w:rPr>
        <w:t xml:space="preserve">, is </w:t>
      </w:r>
      <w:r w:rsidR="00D24D0F">
        <w:rPr>
          <w:rFonts w:ascii="Arial" w:hAnsi="Arial" w:cs="Arial"/>
          <w:sz w:val="24"/>
          <w:szCs w:val="24"/>
        </w:rPr>
        <w:t>a settlement pattern</w:t>
      </w:r>
      <w:r w:rsidR="0079423F" w:rsidRPr="001D7E37">
        <w:rPr>
          <w:rFonts w:ascii="Arial" w:hAnsi="Arial" w:cs="Arial"/>
          <w:sz w:val="24"/>
          <w:szCs w:val="24"/>
        </w:rPr>
        <w:t xml:space="preserve"> which is typically found where there is an area of wast</w:t>
      </w:r>
      <w:r w:rsidR="00ED64BB" w:rsidRPr="001D7E37">
        <w:rPr>
          <w:rFonts w:ascii="Arial" w:hAnsi="Arial" w:cs="Arial"/>
          <w:sz w:val="24"/>
          <w:szCs w:val="24"/>
        </w:rPr>
        <w:t>e.</w:t>
      </w:r>
    </w:p>
    <w:p w14:paraId="67FD2462" w14:textId="1EF13184" w:rsidR="00036B1C" w:rsidRPr="001D7E37" w:rsidRDefault="009B3D8E" w:rsidP="00D137F7">
      <w:pPr>
        <w:pStyle w:val="Style1"/>
        <w:rPr>
          <w:rFonts w:ascii="Arial" w:hAnsi="Arial" w:cs="Arial"/>
          <w:sz w:val="24"/>
          <w:szCs w:val="24"/>
        </w:rPr>
      </w:pPr>
      <w:r w:rsidRPr="001D7E37">
        <w:rPr>
          <w:rFonts w:ascii="Arial" w:hAnsi="Arial" w:cs="Arial"/>
          <w:sz w:val="24"/>
          <w:szCs w:val="24"/>
        </w:rPr>
        <w:t>The application land is</w:t>
      </w:r>
      <w:r w:rsidR="001010E4" w:rsidRPr="001D7E37">
        <w:rPr>
          <w:rFonts w:ascii="Arial" w:hAnsi="Arial" w:cs="Arial"/>
          <w:sz w:val="24"/>
          <w:szCs w:val="24"/>
        </w:rPr>
        <w:t>, and has historically been</w:t>
      </w:r>
      <w:r w:rsidR="0004485E" w:rsidRPr="001D7E37">
        <w:rPr>
          <w:rFonts w:ascii="Arial" w:hAnsi="Arial" w:cs="Arial"/>
          <w:sz w:val="24"/>
          <w:szCs w:val="24"/>
        </w:rPr>
        <w:t>,</w:t>
      </w:r>
      <w:r w:rsidRPr="001D7E37">
        <w:rPr>
          <w:rFonts w:ascii="Arial" w:hAnsi="Arial" w:cs="Arial"/>
          <w:sz w:val="24"/>
          <w:szCs w:val="24"/>
        </w:rPr>
        <w:t xml:space="preserve"> open</w:t>
      </w:r>
      <w:r w:rsidR="0004485E" w:rsidRPr="001D7E37">
        <w:rPr>
          <w:rFonts w:ascii="Arial" w:hAnsi="Arial" w:cs="Arial"/>
          <w:sz w:val="24"/>
          <w:szCs w:val="24"/>
        </w:rPr>
        <w:t xml:space="preserve"> in the usual meaning of that word</w:t>
      </w:r>
      <w:r w:rsidR="00B510D6" w:rsidRPr="001D7E37">
        <w:rPr>
          <w:rFonts w:ascii="Arial" w:hAnsi="Arial" w:cs="Arial"/>
          <w:sz w:val="24"/>
          <w:szCs w:val="24"/>
        </w:rPr>
        <w:t>. W</w:t>
      </w:r>
      <w:r w:rsidR="00ED64BB" w:rsidRPr="001D7E37">
        <w:rPr>
          <w:rFonts w:ascii="Arial" w:hAnsi="Arial" w:cs="Arial"/>
          <w:sz w:val="24"/>
          <w:szCs w:val="24"/>
        </w:rPr>
        <w:t>riting</w:t>
      </w:r>
      <w:r w:rsidR="00625C92" w:rsidRPr="001D7E37">
        <w:rPr>
          <w:rFonts w:ascii="Arial" w:hAnsi="Arial" w:cs="Arial"/>
          <w:sz w:val="24"/>
          <w:szCs w:val="24"/>
        </w:rPr>
        <w:t xml:space="preserve"> </w:t>
      </w:r>
      <w:r w:rsidR="00ED64BB" w:rsidRPr="001D7E37">
        <w:rPr>
          <w:rFonts w:ascii="Arial" w:hAnsi="Arial" w:cs="Arial"/>
          <w:sz w:val="24"/>
          <w:szCs w:val="24"/>
        </w:rPr>
        <w:t>in 1863, William Grainge</w:t>
      </w:r>
      <w:r w:rsidR="00AC4EE4" w:rsidRPr="001D7E37">
        <w:rPr>
          <w:rFonts w:ascii="Arial" w:hAnsi="Arial" w:cs="Arial"/>
          <w:sz w:val="24"/>
          <w:szCs w:val="24"/>
        </w:rPr>
        <w:t xml:space="preserve"> describes the land as</w:t>
      </w:r>
      <w:r w:rsidR="00ED64BB" w:rsidRPr="001D7E37">
        <w:rPr>
          <w:rFonts w:ascii="Arial" w:hAnsi="Arial" w:cs="Arial"/>
          <w:sz w:val="24"/>
          <w:szCs w:val="24"/>
        </w:rPr>
        <w:t xml:space="preserve"> ‘open space’ in front of the inn which had been rebuilt about 20 years previously</w:t>
      </w:r>
      <w:r w:rsidR="00095754" w:rsidRPr="001D7E37">
        <w:rPr>
          <w:rFonts w:ascii="Arial" w:hAnsi="Arial" w:cs="Arial"/>
          <w:sz w:val="24"/>
          <w:szCs w:val="24"/>
        </w:rPr>
        <w:t xml:space="preserve"> (</w:t>
      </w:r>
      <w:r w:rsidR="001010E4" w:rsidRPr="001D7E37">
        <w:rPr>
          <w:rFonts w:ascii="Arial" w:hAnsi="Arial" w:cs="Arial"/>
          <w:sz w:val="24"/>
          <w:szCs w:val="24"/>
        </w:rPr>
        <w:t xml:space="preserve">referring there to the Yorke Arms Inn). </w:t>
      </w:r>
      <w:r w:rsidR="00475DC9" w:rsidRPr="001D7E37">
        <w:rPr>
          <w:rFonts w:ascii="Arial" w:hAnsi="Arial" w:cs="Arial"/>
          <w:sz w:val="24"/>
          <w:szCs w:val="24"/>
        </w:rPr>
        <w:t>The applicant considers that the land has long been recognised as an open space and over time has assumed the name of a ‘green’, probably reflective of its central location in the village and its physical character.</w:t>
      </w:r>
    </w:p>
    <w:p w14:paraId="1BEA7B7F" w14:textId="433B6661" w:rsidR="00ED64BB" w:rsidRPr="001D7E37" w:rsidRDefault="00BC1435" w:rsidP="005A4561">
      <w:pPr>
        <w:pStyle w:val="Style1"/>
        <w:rPr>
          <w:rFonts w:ascii="Arial" w:hAnsi="Arial" w:cs="Arial"/>
          <w:sz w:val="24"/>
          <w:szCs w:val="24"/>
        </w:rPr>
      </w:pPr>
      <w:r w:rsidRPr="001D7E37">
        <w:rPr>
          <w:rFonts w:ascii="Arial" w:hAnsi="Arial" w:cs="Arial"/>
          <w:sz w:val="24"/>
          <w:szCs w:val="24"/>
        </w:rPr>
        <w:t>The land is uncultivated</w:t>
      </w:r>
      <w:r w:rsidR="00036B1C" w:rsidRPr="001D7E37">
        <w:rPr>
          <w:rFonts w:ascii="Arial" w:hAnsi="Arial" w:cs="Arial"/>
          <w:sz w:val="24"/>
          <w:szCs w:val="24"/>
        </w:rPr>
        <w:t>, insofar as</w:t>
      </w:r>
      <w:r w:rsidRPr="001D7E37">
        <w:rPr>
          <w:rFonts w:ascii="Arial" w:hAnsi="Arial" w:cs="Arial"/>
          <w:sz w:val="24"/>
          <w:szCs w:val="24"/>
        </w:rPr>
        <w:t xml:space="preserve"> </w:t>
      </w:r>
      <w:r w:rsidR="00036B1C" w:rsidRPr="001D7E37">
        <w:rPr>
          <w:rFonts w:ascii="Arial" w:hAnsi="Arial" w:cs="Arial"/>
          <w:sz w:val="24"/>
          <w:szCs w:val="24"/>
        </w:rPr>
        <w:t>t</w:t>
      </w:r>
      <w:r w:rsidRPr="001D7E37">
        <w:rPr>
          <w:rFonts w:ascii="Arial" w:hAnsi="Arial" w:cs="Arial"/>
          <w:sz w:val="24"/>
          <w:szCs w:val="24"/>
        </w:rPr>
        <w:t>here is no engagement with farming or activity with the soil which causes it to be broken for productive purposes</w:t>
      </w:r>
      <w:r w:rsidR="00036B1C" w:rsidRPr="001D7E37">
        <w:rPr>
          <w:rFonts w:ascii="Arial" w:hAnsi="Arial" w:cs="Arial"/>
          <w:sz w:val="24"/>
          <w:szCs w:val="24"/>
        </w:rPr>
        <w:t>. I am mindful that the o</w:t>
      </w:r>
      <w:r w:rsidR="00F54674">
        <w:rPr>
          <w:rFonts w:ascii="Arial" w:hAnsi="Arial" w:cs="Arial"/>
          <w:sz w:val="24"/>
          <w:szCs w:val="24"/>
        </w:rPr>
        <w:t>wners of</w:t>
      </w:r>
      <w:r w:rsidR="009E4AE3">
        <w:rPr>
          <w:rFonts w:ascii="Arial" w:hAnsi="Arial" w:cs="Arial"/>
          <w:sz w:val="24"/>
          <w:szCs w:val="24"/>
        </w:rPr>
        <w:t xml:space="preserve"> </w:t>
      </w:r>
      <w:r w:rsidR="009E4AE3" w:rsidRPr="009E4AE3">
        <w:rPr>
          <w:rFonts w:ascii="Arial" w:eastAsia="Calibri" w:hAnsi="Arial" w:cs="Arial"/>
          <w:sz w:val="24"/>
          <w:szCs w:val="24"/>
        </w:rPr>
        <w:t>Yew Bank House, Ramsgill</w:t>
      </w:r>
      <w:r w:rsidR="009E4AE3" w:rsidRPr="001D7E37">
        <w:rPr>
          <w:rFonts w:ascii="Arial" w:hAnsi="Arial" w:cs="Arial"/>
          <w:sz w:val="24"/>
          <w:szCs w:val="24"/>
        </w:rPr>
        <w:t xml:space="preserve"> </w:t>
      </w:r>
      <w:r w:rsidR="00E971CE" w:rsidRPr="001D7E37">
        <w:rPr>
          <w:rFonts w:ascii="Arial" w:hAnsi="Arial" w:cs="Arial"/>
          <w:sz w:val="24"/>
          <w:szCs w:val="24"/>
        </w:rPr>
        <w:t>mow and otherwise maintain this land but</w:t>
      </w:r>
      <w:r w:rsidR="00D2527C" w:rsidRPr="001D7E37">
        <w:rPr>
          <w:rFonts w:ascii="Arial" w:hAnsi="Arial" w:cs="Arial"/>
          <w:sz w:val="24"/>
          <w:szCs w:val="24"/>
        </w:rPr>
        <w:t xml:space="preserve"> </w:t>
      </w:r>
      <w:r w:rsidR="001F05B9" w:rsidRPr="001D7E37">
        <w:rPr>
          <w:rFonts w:ascii="Arial" w:hAnsi="Arial" w:cs="Arial"/>
          <w:sz w:val="24"/>
          <w:szCs w:val="24"/>
        </w:rPr>
        <w:t>this does not invo</w:t>
      </w:r>
      <w:r w:rsidR="002009E5" w:rsidRPr="001D7E37">
        <w:rPr>
          <w:rFonts w:ascii="Arial" w:hAnsi="Arial" w:cs="Arial"/>
          <w:sz w:val="24"/>
          <w:szCs w:val="24"/>
        </w:rPr>
        <w:t>lve</w:t>
      </w:r>
      <w:r w:rsidR="001F05B9" w:rsidRPr="001D7E37">
        <w:rPr>
          <w:rFonts w:ascii="Arial" w:hAnsi="Arial" w:cs="Arial"/>
          <w:sz w:val="24"/>
          <w:szCs w:val="24"/>
        </w:rPr>
        <w:t xml:space="preserve"> the gathering of a crop</w:t>
      </w:r>
      <w:r w:rsidR="002009E5" w:rsidRPr="001D7E37">
        <w:rPr>
          <w:rFonts w:ascii="Arial" w:hAnsi="Arial" w:cs="Arial"/>
          <w:sz w:val="24"/>
          <w:szCs w:val="24"/>
        </w:rPr>
        <w:t xml:space="preserve">. Consequently, having regard to </w:t>
      </w:r>
      <w:r w:rsidR="00067709" w:rsidRPr="001D7E37">
        <w:rPr>
          <w:rFonts w:ascii="Arial" w:hAnsi="Arial" w:cs="Arial"/>
          <w:sz w:val="24"/>
          <w:szCs w:val="24"/>
        </w:rPr>
        <w:t>the comments of</w:t>
      </w:r>
      <w:r w:rsidR="006A2B3D" w:rsidRPr="001D7E37">
        <w:rPr>
          <w:rFonts w:ascii="Arial" w:hAnsi="Arial" w:cs="Arial"/>
          <w:sz w:val="24"/>
          <w:szCs w:val="24"/>
        </w:rPr>
        <w:t xml:space="preserve"> McCullough J. in </w:t>
      </w:r>
      <w:r w:rsidR="002009E5" w:rsidRPr="001D7E37">
        <w:rPr>
          <w:rFonts w:ascii="Arial" w:hAnsi="Arial" w:cs="Arial"/>
          <w:sz w:val="24"/>
          <w:szCs w:val="24"/>
        </w:rPr>
        <w:t xml:space="preserve">the judgement </w:t>
      </w:r>
      <w:r w:rsidR="005714FC" w:rsidRPr="001D7E37">
        <w:rPr>
          <w:rFonts w:ascii="Arial" w:hAnsi="Arial" w:cs="Arial"/>
          <w:sz w:val="24"/>
          <w:szCs w:val="24"/>
        </w:rPr>
        <w:t>i</w:t>
      </w:r>
      <w:r w:rsidR="00793751" w:rsidRPr="001D7E37">
        <w:rPr>
          <w:rFonts w:ascii="Arial" w:hAnsi="Arial" w:cs="Arial"/>
          <w:sz w:val="24"/>
          <w:szCs w:val="24"/>
        </w:rPr>
        <w:t xml:space="preserve">n </w:t>
      </w:r>
      <w:r w:rsidR="00793751" w:rsidRPr="001D7E37">
        <w:rPr>
          <w:rFonts w:ascii="Arial" w:hAnsi="Arial" w:cs="Arial"/>
          <w:i/>
          <w:iCs/>
          <w:sz w:val="24"/>
          <w:szCs w:val="24"/>
        </w:rPr>
        <w:t>R. v Doncaster Metropolitan Bor</w:t>
      </w:r>
      <w:r w:rsidR="00854F7E" w:rsidRPr="001D7E37">
        <w:rPr>
          <w:rFonts w:ascii="Arial" w:hAnsi="Arial" w:cs="Arial"/>
          <w:i/>
          <w:iCs/>
          <w:sz w:val="24"/>
          <w:szCs w:val="24"/>
        </w:rPr>
        <w:t>o</w:t>
      </w:r>
      <w:r w:rsidR="00793751" w:rsidRPr="001D7E37">
        <w:rPr>
          <w:rFonts w:ascii="Arial" w:hAnsi="Arial" w:cs="Arial"/>
          <w:i/>
          <w:iCs/>
          <w:sz w:val="24"/>
          <w:szCs w:val="24"/>
        </w:rPr>
        <w:t>ugh Council Ex p. Braim</w:t>
      </w:r>
      <w:r w:rsidR="00B73AE9" w:rsidRPr="001D7E37">
        <w:rPr>
          <w:rFonts w:ascii="Arial" w:hAnsi="Arial" w:cs="Arial"/>
          <w:sz w:val="24"/>
          <w:szCs w:val="24"/>
        </w:rPr>
        <w:t xml:space="preserve"> [1986</w:t>
      </w:r>
      <w:r w:rsidR="001C26B0" w:rsidRPr="001D7E37">
        <w:rPr>
          <w:rFonts w:ascii="Arial" w:hAnsi="Arial" w:cs="Arial"/>
          <w:sz w:val="24"/>
          <w:szCs w:val="24"/>
        </w:rPr>
        <w:t xml:space="preserve">] 57 </w:t>
      </w:r>
      <w:r w:rsidR="007F52EF" w:rsidRPr="001D7E37">
        <w:rPr>
          <w:rFonts w:ascii="Arial" w:hAnsi="Arial" w:cs="Arial"/>
          <w:sz w:val="24"/>
          <w:szCs w:val="24"/>
        </w:rPr>
        <w:t>P</w:t>
      </w:r>
      <w:r w:rsidR="001B398B" w:rsidRPr="001D7E37">
        <w:rPr>
          <w:rFonts w:ascii="Arial" w:hAnsi="Arial" w:cs="Arial"/>
          <w:sz w:val="24"/>
          <w:szCs w:val="24"/>
        </w:rPr>
        <w:t>.</w:t>
      </w:r>
      <w:r w:rsidR="007F52EF" w:rsidRPr="001D7E37">
        <w:rPr>
          <w:rFonts w:ascii="Arial" w:hAnsi="Arial" w:cs="Arial"/>
          <w:sz w:val="24"/>
          <w:szCs w:val="24"/>
        </w:rPr>
        <w:t xml:space="preserve"> &amp; C.R.</w:t>
      </w:r>
      <w:r w:rsidR="001B398B" w:rsidRPr="001D7E37">
        <w:rPr>
          <w:rFonts w:ascii="Arial" w:hAnsi="Arial" w:cs="Arial"/>
          <w:sz w:val="24"/>
          <w:szCs w:val="24"/>
        </w:rPr>
        <w:t>, albeit comments made in obite</w:t>
      </w:r>
      <w:r w:rsidR="00F82CA2" w:rsidRPr="001D7E37">
        <w:rPr>
          <w:rFonts w:ascii="Arial" w:hAnsi="Arial" w:cs="Arial"/>
          <w:sz w:val="24"/>
          <w:szCs w:val="24"/>
        </w:rPr>
        <w:t>r</w:t>
      </w:r>
      <w:r w:rsidR="009C0299">
        <w:rPr>
          <w:rFonts w:ascii="Arial" w:hAnsi="Arial" w:cs="Arial"/>
          <w:sz w:val="24"/>
          <w:szCs w:val="24"/>
        </w:rPr>
        <w:t>, I am satisfied that the land is not cultvated</w:t>
      </w:r>
      <w:r w:rsidR="000E7871" w:rsidRPr="001D7E37">
        <w:rPr>
          <w:rFonts w:ascii="Arial" w:hAnsi="Arial" w:cs="Arial"/>
          <w:sz w:val="24"/>
          <w:szCs w:val="24"/>
        </w:rPr>
        <w:t>.</w:t>
      </w:r>
    </w:p>
    <w:p w14:paraId="356CA319" w14:textId="77777777" w:rsidR="00F470EA" w:rsidRPr="001D7E37" w:rsidRDefault="00C07B3D" w:rsidP="00F470EA">
      <w:pPr>
        <w:pStyle w:val="Style1"/>
        <w:rPr>
          <w:rFonts w:ascii="Arial" w:hAnsi="Arial" w:cs="Arial"/>
          <w:sz w:val="24"/>
          <w:szCs w:val="24"/>
        </w:rPr>
      </w:pPr>
      <w:r w:rsidRPr="001D7E37">
        <w:rPr>
          <w:rFonts w:ascii="Arial" w:hAnsi="Arial" w:cs="Arial"/>
          <w:sz w:val="24"/>
          <w:szCs w:val="24"/>
        </w:rPr>
        <w:t>The land is not occupied to the exclusion of others. The</w:t>
      </w:r>
      <w:r w:rsidR="00B32279" w:rsidRPr="001D7E37">
        <w:rPr>
          <w:rFonts w:ascii="Arial" w:hAnsi="Arial" w:cs="Arial"/>
          <w:sz w:val="24"/>
          <w:szCs w:val="24"/>
        </w:rPr>
        <w:t xml:space="preserve"> </w:t>
      </w:r>
      <w:r w:rsidRPr="001D7E37">
        <w:rPr>
          <w:rFonts w:ascii="Arial" w:hAnsi="Arial" w:cs="Arial"/>
          <w:sz w:val="24"/>
          <w:szCs w:val="24"/>
        </w:rPr>
        <w:t xml:space="preserve">seating </w:t>
      </w:r>
      <w:r w:rsidR="00237AF9" w:rsidRPr="001D7E37">
        <w:rPr>
          <w:rFonts w:ascii="Arial" w:hAnsi="Arial" w:cs="Arial"/>
          <w:sz w:val="24"/>
          <w:szCs w:val="24"/>
        </w:rPr>
        <w:t>(wooden benches</w:t>
      </w:r>
      <w:r w:rsidR="00E83C4D" w:rsidRPr="001D7E37">
        <w:rPr>
          <w:rFonts w:ascii="Arial" w:hAnsi="Arial" w:cs="Arial"/>
          <w:sz w:val="24"/>
          <w:szCs w:val="24"/>
        </w:rPr>
        <w:t xml:space="preserve">) is available for anyone to use, which suggests that </w:t>
      </w:r>
      <w:r w:rsidRPr="001D7E37">
        <w:rPr>
          <w:rFonts w:ascii="Arial" w:hAnsi="Arial" w:cs="Arial"/>
          <w:sz w:val="24"/>
          <w:szCs w:val="24"/>
        </w:rPr>
        <w:t>that access is unrestricted and expected</w:t>
      </w:r>
      <w:r w:rsidR="00E83C4D" w:rsidRPr="001D7E37">
        <w:rPr>
          <w:rFonts w:ascii="Arial" w:hAnsi="Arial" w:cs="Arial"/>
          <w:sz w:val="24"/>
          <w:szCs w:val="24"/>
        </w:rPr>
        <w:t>. T</w:t>
      </w:r>
      <w:r w:rsidRPr="001D7E37">
        <w:rPr>
          <w:rFonts w:ascii="Arial" w:hAnsi="Arial" w:cs="Arial"/>
          <w:sz w:val="24"/>
          <w:szCs w:val="24"/>
        </w:rPr>
        <w:t>his indicates that the land is unoccupied</w:t>
      </w:r>
      <w:r w:rsidR="00B2056A" w:rsidRPr="001D7E37">
        <w:rPr>
          <w:rFonts w:ascii="Arial" w:hAnsi="Arial" w:cs="Arial"/>
          <w:sz w:val="24"/>
          <w:szCs w:val="24"/>
        </w:rPr>
        <w:t>.</w:t>
      </w:r>
      <w:r w:rsidR="00F470EA" w:rsidRPr="001D7E37">
        <w:rPr>
          <w:rFonts w:ascii="Arial" w:hAnsi="Arial" w:cs="Arial"/>
          <w:sz w:val="24"/>
          <w:szCs w:val="24"/>
        </w:rPr>
        <w:t xml:space="preserve"> </w:t>
      </w:r>
    </w:p>
    <w:p w14:paraId="1C15F989" w14:textId="15D31F9D" w:rsidR="00B2056A" w:rsidRPr="001D7E37" w:rsidRDefault="00B2056A" w:rsidP="00F470EA">
      <w:pPr>
        <w:pStyle w:val="Style1"/>
        <w:rPr>
          <w:rFonts w:ascii="Arial" w:hAnsi="Arial" w:cs="Arial"/>
          <w:sz w:val="24"/>
          <w:szCs w:val="24"/>
        </w:rPr>
      </w:pPr>
      <w:r w:rsidRPr="001D7E37">
        <w:rPr>
          <w:rFonts w:ascii="Arial" w:hAnsi="Arial" w:cs="Arial"/>
          <w:sz w:val="24"/>
          <w:szCs w:val="24"/>
        </w:rPr>
        <w:t xml:space="preserve">Overall, </w:t>
      </w:r>
      <w:r w:rsidR="00F470EA" w:rsidRPr="001D7E37">
        <w:rPr>
          <w:rFonts w:ascii="Arial" w:hAnsi="Arial" w:cs="Arial"/>
          <w:sz w:val="24"/>
          <w:szCs w:val="24"/>
        </w:rPr>
        <w:t>the land fulfils the character of waste land of a manor</w:t>
      </w:r>
      <w:r w:rsidR="00E8608C" w:rsidRPr="001D7E37">
        <w:rPr>
          <w:rFonts w:ascii="Arial" w:hAnsi="Arial" w:cs="Arial"/>
          <w:sz w:val="24"/>
          <w:szCs w:val="24"/>
        </w:rPr>
        <w:t>.</w:t>
      </w:r>
    </w:p>
    <w:p w14:paraId="6448A01A" w14:textId="77777777" w:rsidR="00E3450F" w:rsidRPr="001D7E37" w:rsidRDefault="00E3450F" w:rsidP="0039084D">
      <w:pPr>
        <w:pStyle w:val="Style1"/>
        <w:numPr>
          <w:ilvl w:val="0"/>
          <w:numId w:val="0"/>
        </w:numPr>
        <w:ind w:left="431"/>
        <w:rPr>
          <w:rFonts w:ascii="Arial" w:hAnsi="Arial" w:cs="Arial"/>
          <w:i/>
          <w:iCs/>
          <w:sz w:val="24"/>
          <w:szCs w:val="24"/>
        </w:rPr>
      </w:pPr>
      <w:r w:rsidRPr="001D7E37">
        <w:rPr>
          <w:rFonts w:ascii="Arial" w:hAnsi="Arial" w:cs="Arial"/>
          <w:i/>
          <w:iCs/>
          <w:sz w:val="24"/>
          <w:szCs w:val="24"/>
        </w:rPr>
        <w:lastRenderedPageBreak/>
        <w:t>Whether the land is waste land of a manor</w:t>
      </w:r>
    </w:p>
    <w:p w14:paraId="069E3EB7" w14:textId="568911F4" w:rsidR="009F0F58" w:rsidRPr="00801BAD" w:rsidRDefault="00D65E15" w:rsidP="00801BAD">
      <w:pPr>
        <w:pStyle w:val="Style1"/>
        <w:rPr>
          <w:rFonts w:ascii="Arial" w:hAnsi="Arial" w:cs="Arial"/>
          <w:sz w:val="24"/>
          <w:szCs w:val="24"/>
        </w:rPr>
      </w:pPr>
      <w:r>
        <w:t>I have been provided with an e</w:t>
      </w:r>
      <w:r w:rsidR="00CA2A91">
        <w:t>xtract from ‘A Plan of the Manors of Bewerley and Ramsgill...and of the manor of Appletreewick in Craven…1782’</w:t>
      </w:r>
      <w:r>
        <w:t>.</w:t>
      </w:r>
      <w:r w:rsidR="006521F9">
        <w:t xml:space="preserve"> However, </w:t>
      </w:r>
      <w:r w:rsidR="00B53D88">
        <w:t>d</w:t>
      </w:r>
      <w:r w:rsidR="006521F9">
        <w:t xml:space="preserve">ue to the scale at which the map was produced, </w:t>
      </w:r>
      <w:r w:rsidR="009F0F58">
        <w:t xml:space="preserve">it is </w:t>
      </w:r>
      <w:r w:rsidR="006521F9">
        <w:t xml:space="preserve">only </w:t>
      </w:r>
      <w:r w:rsidR="009F0F58">
        <w:t xml:space="preserve">possible to identify the site of the </w:t>
      </w:r>
      <w:r w:rsidR="00D40701">
        <w:t>place name</w:t>
      </w:r>
      <w:r w:rsidR="009F0F58">
        <w:t xml:space="preserve"> of Ramsgill </w:t>
      </w:r>
      <w:r w:rsidR="00B53D88">
        <w:t xml:space="preserve">as </w:t>
      </w:r>
      <w:r w:rsidR="009F0F58">
        <w:t>indicating that the application land was situated in the manor of Ramsgill</w:t>
      </w:r>
      <w:r w:rsidR="006F3E32">
        <w:t xml:space="preserve"> at that time</w:t>
      </w:r>
      <w:r w:rsidR="009F0F58">
        <w:t xml:space="preserve">. </w:t>
      </w:r>
      <w:r w:rsidR="00B53D88">
        <w:t xml:space="preserve">Beyond </w:t>
      </w:r>
      <w:r w:rsidR="00F5656E">
        <w:t>that</w:t>
      </w:r>
      <w:r w:rsidR="00B53D88">
        <w:t>, this map has very little evidential value</w:t>
      </w:r>
      <w:r w:rsidR="00F5656E">
        <w:t>.</w:t>
      </w:r>
    </w:p>
    <w:p w14:paraId="711545C7" w14:textId="35B539C5" w:rsidR="00117E61" w:rsidRDefault="00A962F4" w:rsidP="00DF13E8">
      <w:pPr>
        <w:pStyle w:val="Style1"/>
        <w:rPr>
          <w:rFonts w:ascii="Arial" w:hAnsi="Arial" w:cs="Arial"/>
          <w:sz w:val="24"/>
          <w:szCs w:val="24"/>
        </w:rPr>
      </w:pPr>
      <w:r w:rsidRPr="001D7E37">
        <w:rPr>
          <w:rFonts w:ascii="Arial" w:hAnsi="Arial" w:cs="Arial"/>
          <w:sz w:val="24"/>
          <w:szCs w:val="24"/>
        </w:rPr>
        <w:t>The application land was formerly situated in the township of Stone Beck Down in the parish of Kirkbymalzeard</w:t>
      </w:r>
      <w:r>
        <w:rPr>
          <w:rFonts w:ascii="Arial" w:hAnsi="Arial" w:cs="Arial"/>
          <w:sz w:val="24"/>
          <w:szCs w:val="24"/>
        </w:rPr>
        <w:t xml:space="preserve">. </w:t>
      </w:r>
      <w:r w:rsidR="00EE172F" w:rsidRPr="001D7E37">
        <w:rPr>
          <w:rFonts w:ascii="Arial" w:hAnsi="Arial" w:cs="Arial"/>
          <w:sz w:val="24"/>
          <w:szCs w:val="24"/>
        </w:rPr>
        <w:t>The Tithe Survey of the township of Stone Beck Down comprises a large-scale map of the parish</w:t>
      </w:r>
      <w:r w:rsidR="00D05345" w:rsidRPr="001D7E37">
        <w:rPr>
          <w:rFonts w:ascii="Arial" w:hAnsi="Arial" w:cs="Arial"/>
          <w:sz w:val="24"/>
          <w:szCs w:val="24"/>
        </w:rPr>
        <w:t xml:space="preserve">, with </w:t>
      </w:r>
      <w:r w:rsidR="00EE172F" w:rsidRPr="001D7E37">
        <w:rPr>
          <w:rFonts w:ascii="Arial" w:hAnsi="Arial" w:cs="Arial"/>
          <w:sz w:val="24"/>
          <w:szCs w:val="24"/>
        </w:rPr>
        <w:t>an inset map for the hamlet of Ramsgill</w:t>
      </w:r>
      <w:r w:rsidR="00D05345" w:rsidRPr="001D7E37">
        <w:rPr>
          <w:rFonts w:ascii="Arial" w:hAnsi="Arial" w:cs="Arial"/>
          <w:sz w:val="24"/>
          <w:szCs w:val="24"/>
        </w:rPr>
        <w:t xml:space="preserve">. </w:t>
      </w:r>
      <w:r w:rsidR="00DB61AD" w:rsidRPr="001D7E37">
        <w:rPr>
          <w:rFonts w:ascii="Arial" w:hAnsi="Arial" w:cs="Arial"/>
          <w:sz w:val="24"/>
          <w:szCs w:val="24"/>
        </w:rPr>
        <w:t>The surveyor did not record the status of the large open space in the centre of the hamlet of Ramsgill</w:t>
      </w:r>
      <w:r w:rsidR="00335A72" w:rsidRPr="001D7E37">
        <w:rPr>
          <w:rFonts w:ascii="Arial" w:hAnsi="Arial" w:cs="Arial"/>
          <w:sz w:val="24"/>
          <w:szCs w:val="24"/>
        </w:rPr>
        <w:t xml:space="preserve">. </w:t>
      </w:r>
    </w:p>
    <w:p w14:paraId="12105B53" w14:textId="4108FF2E" w:rsidR="000C327D" w:rsidRPr="0004493D" w:rsidRDefault="000C327D" w:rsidP="00443ABB">
      <w:pPr>
        <w:pStyle w:val="Style1"/>
        <w:rPr>
          <w:rFonts w:ascii="Arial" w:hAnsi="Arial" w:cs="Arial"/>
          <w:sz w:val="24"/>
          <w:szCs w:val="24"/>
        </w:rPr>
      </w:pPr>
      <w:r w:rsidRPr="0004493D">
        <w:rPr>
          <w:rFonts w:ascii="Arial" w:hAnsi="Arial" w:cs="Arial"/>
          <w:sz w:val="24"/>
          <w:szCs w:val="24"/>
        </w:rPr>
        <w:t xml:space="preserve">An extract from the Yorkshire Gazette dated Saturday 8 July 1843 </w:t>
      </w:r>
      <w:r w:rsidR="00977B12" w:rsidRPr="0004493D">
        <w:rPr>
          <w:rFonts w:ascii="Arial" w:hAnsi="Arial" w:cs="Arial"/>
          <w:sz w:val="24"/>
          <w:szCs w:val="24"/>
        </w:rPr>
        <w:t xml:space="preserve">(broadly contemporaneous with the Tithe </w:t>
      </w:r>
      <w:r w:rsidR="004764AF" w:rsidRPr="0004493D">
        <w:rPr>
          <w:rFonts w:ascii="Arial" w:hAnsi="Arial" w:cs="Arial"/>
          <w:sz w:val="24"/>
          <w:szCs w:val="24"/>
        </w:rPr>
        <w:t xml:space="preserve">Apportionment and Map) </w:t>
      </w:r>
      <w:r w:rsidRPr="0004493D">
        <w:rPr>
          <w:rFonts w:ascii="Arial" w:hAnsi="Arial" w:cs="Arial"/>
          <w:sz w:val="24"/>
          <w:szCs w:val="24"/>
        </w:rPr>
        <w:t>indicates that John Yorke Esq of Bewerley was lord of the manor of Ramsgill at that time.</w:t>
      </w:r>
      <w:r w:rsidR="004764AF" w:rsidRPr="0004493D">
        <w:rPr>
          <w:rFonts w:ascii="Arial" w:hAnsi="Arial" w:cs="Arial"/>
          <w:sz w:val="24"/>
          <w:szCs w:val="24"/>
        </w:rPr>
        <w:t xml:space="preserve"> That same </w:t>
      </w:r>
      <w:r w:rsidRPr="0004493D">
        <w:rPr>
          <w:rFonts w:ascii="Arial" w:hAnsi="Arial" w:cs="Arial"/>
          <w:sz w:val="24"/>
          <w:szCs w:val="24"/>
        </w:rPr>
        <w:t>John Yorke held the land recorded as Tithe</w:t>
      </w:r>
      <w:r w:rsidR="00443ABB" w:rsidRPr="0004493D">
        <w:rPr>
          <w:rFonts w:ascii="Arial" w:hAnsi="Arial" w:cs="Arial"/>
          <w:sz w:val="24"/>
          <w:szCs w:val="24"/>
        </w:rPr>
        <w:t xml:space="preserve"> </w:t>
      </w:r>
      <w:r w:rsidRPr="0004493D">
        <w:rPr>
          <w:rFonts w:ascii="Arial" w:hAnsi="Arial" w:cs="Arial"/>
          <w:sz w:val="24"/>
          <w:szCs w:val="24"/>
        </w:rPr>
        <w:t>Apportionment No. 455</w:t>
      </w:r>
      <w:r w:rsidR="00443ABB" w:rsidRPr="0004493D">
        <w:rPr>
          <w:rFonts w:ascii="Arial" w:hAnsi="Arial" w:cs="Arial"/>
          <w:sz w:val="24"/>
          <w:szCs w:val="24"/>
        </w:rPr>
        <w:t xml:space="preserve">, </w:t>
      </w:r>
      <w:r w:rsidRPr="0004493D">
        <w:rPr>
          <w:rFonts w:ascii="Arial" w:hAnsi="Arial" w:cs="Arial"/>
          <w:sz w:val="24"/>
          <w:szCs w:val="24"/>
        </w:rPr>
        <w:t xml:space="preserve">now the Yorke Arms. </w:t>
      </w:r>
      <w:r w:rsidR="00443ABB" w:rsidRPr="0004493D">
        <w:rPr>
          <w:rFonts w:ascii="Arial" w:hAnsi="Arial" w:cs="Arial"/>
          <w:sz w:val="24"/>
          <w:szCs w:val="24"/>
        </w:rPr>
        <w:t>The applicants contend that</w:t>
      </w:r>
      <w:r w:rsidR="00B1482C" w:rsidRPr="0004493D">
        <w:rPr>
          <w:rFonts w:ascii="Arial" w:hAnsi="Arial" w:cs="Arial"/>
          <w:sz w:val="24"/>
          <w:szCs w:val="24"/>
        </w:rPr>
        <w:t>, i</w:t>
      </w:r>
      <w:r w:rsidRPr="0004493D">
        <w:rPr>
          <w:rFonts w:ascii="Arial" w:hAnsi="Arial" w:cs="Arial"/>
          <w:sz w:val="24"/>
          <w:szCs w:val="24"/>
        </w:rPr>
        <w:t xml:space="preserve">f the land in front of the Yorke Arms had been held by another person, this would have been recorded in the survey but it was not. Indeed, </w:t>
      </w:r>
      <w:r w:rsidR="00B1482C" w:rsidRPr="0004493D">
        <w:rPr>
          <w:rFonts w:ascii="Arial" w:hAnsi="Arial" w:cs="Arial"/>
          <w:sz w:val="24"/>
          <w:szCs w:val="24"/>
        </w:rPr>
        <w:t xml:space="preserve">the applicant points out, </w:t>
      </w:r>
      <w:r w:rsidRPr="0004493D">
        <w:rPr>
          <w:rFonts w:ascii="Arial" w:hAnsi="Arial" w:cs="Arial"/>
          <w:sz w:val="24"/>
          <w:szCs w:val="24"/>
        </w:rPr>
        <w:t xml:space="preserve">it is not distinguished from nearby roads which are merged with the land. </w:t>
      </w:r>
      <w:r w:rsidR="006A2FF7" w:rsidRPr="0004493D">
        <w:rPr>
          <w:rFonts w:ascii="Arial" w:hAnsi="Arial" w:cs="Arial"/>
          <w:sz w:val="24"/>
          <w:szCs w:val="24"/>
        </w:rPr>
        <w:t>This then leads the applicant to the conclusion that</w:t>
      </w:r>
      <w:r w:rsidR="000D2C85" w:rsidRPr="0004493D">
        <w:rPr>
          <w:rFonts w:ascii="Arial" w:hAnsi="Arial" w:cs="Arial"/>
          <w:sz w:val="24"/>
          <w:szCs w:val="24"/>
        </w:rPr>
        <w:t xml:space="preserve">, </w:t>
      </w:r>
      <w:r w:rsidRPr="0004493D">
        <w:rPr>
          <w:rFonts w:ascii="Arial" w:hAnsi="Arial" w:cs="Arial"/>
          <w:sz w:val="24"/>
          <w:szCs w:val="24"/>
        </w:rPr>
        <w:t>taking into account the evidence of the landscape itself,</w:t>
      </w:r>
      <w:r w:rsidR="000D2C85" w:rsidRPr="0004493D">
        <w:rPr>
          <w:rFonts w:ascii="Arial" w:hAnsi="Arial" w:cs="Arial"/>
          <w:sz w:val="24"/>
          <w:szCs w:val="24"/>
        </w:rPr>
        <w:t xml:space="preserve"> </w:t>
      </w:r>
      <w:r w:rsidRPr="0004493D">
        <w:rPr>
          <w:rFonts w:ascii="Arial" w:hAnsi="Arial" w:cs="Arial"/>
          <w:sz w:val="24"/>
          <w:szCs w:val="24"/>
        </w:rPr>
        <w:t>this land is waste land of the manor of Ramsgill.</w:t>
      </w:r>
    </w:p>
    <w:p w14:paraId="442D34B2" w14:textId="6C22205B" w:rsidR="00496CA8" w:rsidRPr="0004493D" w:rsidRDefault="0099019A" w:rsidP="00106BAF">
      <w:pPr>
        <w:pStyle w:val="Style1"/>
        <w:rPr>
          <w:rFonts w:ascii="Arial" w:hAnsi="Arial" w:cs="Arial"/>
          <w:sz w:val="24"/>
          <w:szCs w:val="24"/>
        </w:rPr>
      </w:pPr>
      <w:r w:rsidRPr="0004493D">
        <w:rPr>
          <w:rFonts w:ascii="Arial" w:hAnsi="Arial" w:cs="Arial"/>
          <w:sz w:val="24"/>
          <w:szCs w:val="24"/>
        </w:rPr>
        <w:t xml:space="preserve">I am not satisfied that it is possible to draw that inference from the evidence that is available. </w:t>
      </w:r>
      <w:r w:rsidR="00496CA8" w:rsidRPr="0004493D">
        <w:rPr>
          <w:rFonts w:ascii="Arial" w:hAnsi="Arial" w:cs="Arial"/>
          <w:sz w:val="24"/>
          <w:szCs w:val="24"/>
        </w:rPr>
        <w:t>I note that a similar</w:t>
      </w:r>
      <w:r w:rsidR="004C7131">
        <w:rPr>
          <w:rFonts w:ascii="Arial" w:hAnsi="Arial" w:cs="Arial"/>
          <w:sz w:val="24"/>
          <w:szCs w:val="24"/>
        </w:rPr>
        <w:t xml:space="preserve"> </w:t>
      </w:r>
      <w:r w:rsidR="00496CA8" w:rsidRPr="0004493D">
        <w:rPr>
          <w:rFonts w:ascii="Arial" w:hAnsi="Arial" w:cs="Arial"/>
          <w:sz w:val="24"/>
          <w:szCs w:val="24"/>
        </w:rPr>
        <w:t xml:space="preserve">albeit smaller open space can be seen in the nearby hamlet of Gouthwaite and which is </w:t>
      </w:r>
      <w:r w:rsidR="005C6575">
        <w:rPr>
          <w:rFonts w:ascii="Arial" w:hAnsi="Arial" w:cs="Arial"/>
          <w:sz w:val="24"/>
          <w:szCs w:val="24"/>
        </w:rPr>
        <w:t xml:space="preserve">also </w:t>
      </w:r>
      <w:r w:rsidR="00496CA8" w:rsidRPr="0004493D">
        <w:rPr>
          <w:rFonts w:ascii="Arial" w:hAnsi="Arial" w:cs="Arial"/>
          <w:sz w:val="24"/>
          <w:szCs w:val="24"/>
        </w:rPr>
        <w:t xml:space="preserve">depicted on the </w:t>
      </w:r>
      <w:r w:rsidR="000D561F" w:rsidRPr="0004493D">
        <w:rPr>
          <w:rFonts w:ascii="Arial" w:hAnsi="Arial" w:cs="Arial"/>
          <w:sz w:val="24"/>
          <w:szCs w:val="24"/>
        </w:rPr>
        <w:t>large-scale</w:t>
      </w:r>
      <w:r w:rsidR="00496CA8" w:rsidRPr="0004493D">
        <w:rPr>
          <w:rFonts w:ascii="Arial" w:hAnsi="Arial" w:cs="Arial"/>
          <w:sz w:val="24"/>
          <w:szCs w:val="24"/>
        </w:rPr>
        <w:t xml:space="preserve"> Tithe Map. Here, the surveyor recorded that the central area of the hamlet was waste, with the Tithe Apportionment for the township of Stone Beck Down showing Tithe Apportionment No. 276 with a pencilled cross against</w:t>
      </w:r>
      <w:r w:rsidR="004406F2">
        <w:rPr>
          <w:rFonts w:ascii="Arial" w:hAnsi="Arial" w:cs="Arial"/>
          <w:sz w:val="24"/>
          <w:szCs w:val="24"/>
        </w:rPr>
        <w:t xml:space="preserve"> it</w:t>
      </w:r>
      <w:r w:rsidR="00496CA8" w:rsidRPr="0004493D">
        <w:rPr>
          <w:rFonts w:ascii="Arial" w:hAnsi="Arial" w:cs="Arial"/>
          <w:sz w:val="24"/>
          <w:szCs w:val="24"/>
        </w:rPr>
        <w:t>,  presumably indicating that no rent charge was levied. The applicant considers that is reasonable to conclude that the central and open space at Ramsgill was also waste land despite the omission of the description of the land in the Tithe Survey.</w:t>
      </w:r>
    </w:p>
    <w:p w14:paraId="7BC4C685" w14:textId="3421ECC8" w:rsidR="00C91CE0" w:rsidRPr="00837375" w:rsidRDefault="0099019A" w:rsidP="00837375">
      <w:pPr>
        <w:pStyle w:val="Style1"/>
        <w:rPr>
          <w:rFonts w:ascii="Arial" w:hAnsi="Arial" w:cs="Arial"/>
          <w:sz w:val="24"/>
          <w:szCs w:val="24"/>
        </w:rPr>
      </w:pPr>
      <w:r w:rsidRPr="0004493D">
        <w:rPr>
          <w:rFonts w:ascii="Arial" w:hAnsi="Arial" w:cs="Arial"/>
          <w:sz w:val="24"/>
          <w:szCs w:val="24"/>
        </w:rPr>
        <w:t xml:space="preserve">The same large scale Tithe Map covers both Ramsgill and Gouthwaite (albeit in an inset in the case of the former). It is reasonable to conclude, and I have no evidence to the contrary, that the map was produced by the same surveyor. I fully recognise that there are inconsistences in mapping at around that time. However, it seems to me more likely than not that the same surveyor working on the same map and </w:t>
      </w:r>
      <w:r w:rsidR="00FD2BA2">
        <w:rPr>
          <w:rFonts w:ascii="Arial" w:hAnsi="Arial" w:cs="Arial"/>
          <w:sz w:val="24"/>
          <w:szCs w:val="24"/>
        </w:rPr>
        <w:t xml:space="preserve">at </w:t>
      </w:r>
      <w:r w:rsidRPr="0004493D">
        <w:rPr>
          <w:rFonts w:ascii="Arial" w:hAnsi="Arial" w:cs="Arial"/>
          <w:sz w:val="24"/>
          <w:szCs w:val="24"/>
        </w:rPr>
        <w:t>around the same time would adopt a consistent approach across the piece. This would include how waste was recorded on the Tithe Apportionment in 1838 and on Tithe Map in 1839, only one year later.</w:t>
      </w:r>
    </w:p>
    <w:p w14:paraId="623A3412" w14:textId="126A73C4" w:rsidR="0099019A" w:rsidRPr="00837375" w:rsidRDefault="00ED5136" w:rsidP="00443ABB">
      <w:pPr>
        <w:pStyle w:val="Style1"/>
        <w:rPr>
          <w:rFonts w:ascii="Arial" w:hAnsi="Arial" w:cs="Arial"/>
          <w:sz w:val="24"/>
          <w:szCs w:val="24"/>
        </w:rPr>
      </w:pPr>
      <w:r w:rsidRPr="00837375">
        <w:rPr>
          <w:rFonts w:ascii="Arial" w:hAnsi="Arial" w:cs="Arial"/>
          <w:sz w:val="24"/>
          <w:szCs w:val="24"/>
        </w:rPr>
        <w:t xml:space="preserve">I therefore consider that it is a false equivalency to conclude </w:t>
      </w:r>
      <w:r w:rsidR="00120D98" w:rsidRPr="00837375">
        <w:rPr>
          <w:rFonts w:ascii="Arial" w:hAnsi="Arial" w:cs="Arial"/>
          <w:sz w:val="24"/>
          <w:szCs w:val="24"/>
        </w:rPr>
        <w:t>that the central and open space at Ramsgill was also waste land despite the omission of the description of the land in the Tithe Survey</w:t>
      </w:r>
      <w:r w:rsidR="00BC1BF5" w:rsidRPr="00837375">
        <w:rPr>
          <w:rFonts w:ascii="Arial" w:hAnsi="Arial" w:cs="Arial"/>
          <w:sz w:val="24"/>
          <w:szCs w:val="24"/>
        </w:rPr>
        <w:t xml:space="preserve">. </w:t>
      </w:r>
      <w:r w:rsidR="00EC68F9" w:rsidRPr="00837375">
        <w:rPr>
          <w:rFonts w:ascii="Arial" w:hAnsi="Arial" w:cs="Arial"/>
          <w:sz w:val="24"/>
          <w:szCs w:val="24"/>
        </w:rPr>
        <w:t xml:space="preserve">It seems to me that it is more likely than not that the surveyor would </w:t>
      </w:r>
      <w:r w:rsidR="00C876C8" w:rsidRPr="00837375">
        <w:rPr>
          <w:rFonts w:ascii="Arial" w:hAnsi="Arial" w:cs="Arial"/>
          <w:sz w:val="24"/>
          <w:szCs w:val="24"/>
        </w:rPr>
        <w:t xml:space="preserve">have treated </w:t>
      </w:r>
      <w:r w:rsidR="00F3244B">
        <w:rPr>
          <w:rFonts w:ascii="Arial" w:hAnsi="Arial" w:cs="Arial"/>
          <w:sz w:val="24"/>
          <w:szCs w:val="24"/>
        </w:rPr>
        <w:t xml:space="preserve">and depicted </w:t>
      </w:r>
      <w:r w:rsidR="00C876C8" w:rsidRPr="00837375">
        <w:rPr>
          <w:rFonts w:ascii="Arial" w:hAnsi="Arial" w:cs="Arial"/>
          <w:sz w:val="24"/>
          <w:szCs w:val="24"/>
        </w:rPr>
        <w:t>the spaces at Ramsgill and Gouthwaite in exactly the same way</w:t>
      </w:r>
      <w:r w:rsidR="002C3F06">
        <w:rPr>
          <w:rFonts w:ascii="Arial" w:hAnsi="Arial" w:cs="Arial"/>
          <w:sz w:val="24"/>
          <w:szCs w:val="24"/>
        </w:rPr>
        <w:t xml:space="preserve"> had that been the case</w:t>
      </w:r>
      <w:r w:rsidR="00C876C8" w:rsidRPr="00837375">
        <w:rPr>
          <w:rFonts w:ascii="Arial" w:hAnsi="Arial" w:cs="Arial"/>
          <w:sz w:val="24"/>
          <w:szCs w:val="24"/>
        </w:rPr>
        <w:t xml:space="preserve">. </w:t>
      </w:r>
      <w:r w:rsidR="00F45E0E" w:rsidRPr="00837375">
        <w:rPr>
          <w:rFonts w:ascii="Arial" w:hAnsi="Arial" w:cs="Arial"/>
          <w:sz w:val="24"/>
          <w:szCs w:val="24"/>
        </w:rPr>
        <w:t>If anything, I consider that the</w:t>
      </w:r>
      <w:r w:rsidR="00120D98" w:rsidRPr="00837375">
        <w:rPr>
          <w:rFonts w:ascii="Arial" w:hAnsi="Arial" w:cs="Arial"/>
          <w:sz w:val="24"/>
          <w:szCs w:val="24"/>
        </w:rPr>
        <w:t xml:space="preserve"> </w:t>
      </w:r>
      <w:r w:rsidR="008D477C" w:rsidRPr="00837375">
        <w:rPr>
          <w:rFonts w:ascii="Arial" w:hAnsi="Arial" w:cs="Arial"/>
          <w:sz w:val="24"/>
          <w:szCs w:val="24"/>
        </w:rPr>
        <w:t xml:space="preserve">absence of any reference on the </w:t>
      </w:r>
      <w:r w:rsidR="00E23F96" w:rsidRPr="00837375">
        <w:rPr>
          <w:rFonts w:ascii="Arial" w:hAnsi="Arial" w:cs="Arial"/>
          <w:sz w:val="24"/>
          <w:szCs w:val="24"/>
        </w:rPr>
        <w:t>Tithe Apportionment and Map</w:t>
      </w:r>
      <w:r w:rsidR="00F45E0E" w:rsidRPr="00837375">
        <w:rPr>
          <w:rFonts w:ascii="Arial" w:hAnsi="Arial" w:cs="Arial"/>
          <w:sz w:val="24"/>
          <w:szCs w:val="24"/>
        </w:rPr>
        <w:t xml:space="preserve"> to waste at Ramsgill is an indication that the land was not considered to be waste at that time.</w:t>
      </w:r>
      <w:r w:rsidR="00E23F96" w:rsidRPr="00837375">
        <w:rPr>
          <w:rFonts w:ascii="Arial" w:hAnsi="Arial" w:cs="Arial"/>
          <w:sz w:val="24"/>
          <w:szCs w:val="24"/>
        </w:rPr>
        <w:t xml:space="preserve"> </w:t>
      </w:r>
    </w:p>
    <w:p w14:paraId="5822E345" w14:textId="6CDFADC1" w:rsidR="00117E61" w:rsidRPr="001D7E37" w:rsidRDefault="00117E61" w:rsidP="00117E61">
      <w:pPr>
        <w:pStyle w:val="Style1"/>
        <w:rPr>
          <w:rFonts w:ascii="Arial" w:hAnsi="Arial" w:cs="Arial"/>
          <w:sz w:val="24"/>
          <w:szCs w:val="24"/>
        </w:rPr>
      </w:pPr>
      <w:r w:rsidRPr="001D7E37">
        <w:rPr>
          <w:rFonts w:ascii="Arial" w:hAnsi="Arial" w:cs="Arial"/>
          <w:sz w:val="24"/>
          <w:szCs w:val="24"/>
        </w:rPr>
        <w:lastRenderedPageBreak/>
        <w:t xml:space="preserve">At the time of the Tithe Survey, the hamlet of Ramsgill was distinguished by scattered dwellings and buildings. Two cottages were situated on </w:t>
      </w:r>
      <w:r w:rsidR="006F3531">
        <w:rPr>
          <w:rFonts w:ascii="Arial" w:hAnsi="Arial" w:cs="Arial"/>
          <w:sz w:val="24"/>
          <w:szCs w:val="24"/>
        </w:rPr>
        <w:t xml:space="preserve">that </w:t>
      </w:r>
      <w:r w:rsidRPr="001D7E37">
        <w:rPr>
          <w:rFonts w:ascii="Arial" w:hAnsi="Arial" w:cs="Arial"/>
          <w:sz w:val="24"/>
          <w:szCs w:val="24"/>
        </w:rPr>
        <w:t>part of the application land</w:t>
      </w:r>
      <w:r w:rsidR="00102A69" w:rsidRPr="00102A69">
        <w:rPr>
          <w:rFonts w:ascii="Arial" w:eastAsia="Calibri" w:hAnsi="Arial" w:cs="Arial"/>
          <w:sz w:val="24"/>
          <w:szCs w:val="24"/>
        </w:rPr>
        <w:t xml:space="preserve"> </w:t>
      </w:r>
      <w:r w:rsidR="00102A69" w:rsidRPr="001D7E37">
        <w:rPr>
          <w:rFonts w:ascii="Arial" w:eastAsia="Calibri" w:hAnsi="Arial" w:cs="Arial"/>
          <w:sz w:val="24"/>
          <w:szCs w:val="24"/>
        </w:rPr>
        <w:t>to the west of the road that runs through the hamlet of Ramsgill</w:t>
      </w:r>
      <w:r w:rsidRPr="001D7E37">
        <w:rPr>
          <w:rFonts w:ascii="Arial" w:hAnsi="Arial" w:cs="Arial"/>
          <w:sz w:val="24"/>
          <w:szCs w:val="24"/>
        </w:rPr>
        <w:t xml:space="preserve">. These were demolished in the nineteenth century. There is no evidence to show whether these cottages were lawful or not, precisely when they were demolished or why they were demolished. </w:t>
      </w:r>
    </w:p>
    <w:p w14:paraId="546D70C3" w14:textId="545A5D53" w:rsidR="00710926" w:rsidRPr="001D7E37" w:rsidRDefault="00117E61" w:rsidP="00117E61">
      <w:pPr>
        <w:pStyle w:val="Style1"/>
        <w:rPr>
          <w:rFonts w:ascii="Arial" w:hAnsi="Arial" w:cs="Arial"/>
          <w:sz w:val="24"/>
          <w:szCs w:val="24"/>
        </w:rPr>
      </w:pPr>
      <w:r w:rsidRPr="001D7E37">
        <w:rPr>
          <w:rFonts w:ascii="Arial" w:hAnsi="Arial" w:cs="Arial"/>
          <w:sz w:val="24"/>
          <w:szCs w:val="24"/>
        </w:rPr>
        <w:t xml:space="preserve">The </w:t>
      </w:r>
      <w:r w:rsidR="000046DC" w:rsidRPr="001D7E37">
        <w:rPr>
          <w:rFonts w:ascii="Arial" w:hAnsi="Arial" w:cs="Arial"/>
          <w:sz w:val="24"/>
          <w:szCs w:val="24"/>
        </w:rPr>
        <w:t xml:space="preserve">inset </w:t>
      </w:r>
      <w:r w:rsidRPr="001D7E37">
        <w:rPr>
          <w:rFonts w:ascii="Arial" w:hAnsi="Arial" w:cs="Arial"/>
          <w:sz w:val="24"/>
          <w:szCs w:val="24"/>
        </w:rPr>
        <w:t xml:space="preserve">Tithe Map </w:t>
      </w:r>
      <w:r w:rsidR="000046DC" w:rsidRPr="001D7E37">
        <w:rPr>
          <w:rFonts w:ascii="Arial" w:hAnsi="Arial" w:cs="Arial"/>
          <w:sz w:val="24"/>
          <w:szCs w:val="24"/>
        </w:rPr>
        <w:t>for the hamlet of Ramsgill</w:t>
      </w:r>
      <w:r w:rsidR="00D9489D" w:rsidRPr="001D7E37">
        <w:rPr>
          <w:rFonts w:ascii="Arial" w:hAnsi="Arial" w:cs="Arial"/>
          <w:sz w:val="24"/>
          <w:szCs w:val="24"/>
        </w:rPr>
        <w:t xml:space="preserve"> </w:t>
      </w:r>
      <w:r w:rsidRPr="001D7E37">
        <w:rPr>
          <w:rFonts w:ascii="Arial" w:hAnsi="Arial" w:cs="Arial"/>
          <w:sz w:val="24"/>
          <w:szCs w:val="24"/>
        </w:rPr>
        <w:t>show</w:t>
      </w:r>
      <w:r w:rsidR="00165E61">
        <w:rPr>
          <w:rFonts w:ascii="Arial" w:hAnsi="Arial" w:cs="Arial"/>
          <w:sz w:val="24"/>
          <w:szCs w:val="24"/>
        </w:rPr>
        <w:t>s</w:t>
      </w:r>
      <w:r w:rsidRPr="001D7E37">
        <w:rPr>
          <w:rFonts w:ascii="Arial" w:hAnsi="Arial" w:cs="Arial"/>
          <w:sz w:val="24"/>
          <w:szCs w:val="24"/>
        </w:rPr>
        <w:t xml:space="preserve"> that these cottages are numbered in a manner that is consistent with other properties on the map. I have not been provided with </w:t>
      </w:r>
      <w:r w:rsidR="006C689B" w:rsidRPr="001D7E37">
        <w:rPr>
          <w:rFonts w:ascii="Arial" w:hAnsi="Arial" w:cs="Arial"/>
          <w:sz w:val="24"/>
          <w:szCs w:val="24"/>
        </w:rPr>
        <w:t xml:space="preserve">either </w:t>
      </w:r>
      <w:r w:rsidRPr="001D7E37">
        <w:rPr>
          <w:rFonts w:ascii="Arial" w:hAnsi="Arial" w:cs="Arial"/>
          <w:sz w:val="24"/>
          <w:szCs w:val="24"/>
        </w:rPr>
        <w:t xml:space="preserve">the Tithe Apportionments for these cottages, </w:t>
      </w:r>
      <w:r w:rsidR="006C689B" w:rsidRPr="001D7E37">
        <w:rPr>
          <w:rFonts w:ascii="Arial" w:hAnsi="Arial" w:cs="Arial"/>
          <w:sz w:val="24"/>
          <w:szCs w:val="24"/>
        </w:rPr>
        <w:t xml:space="preserve">or for the other properties </w:t>
      </w:r>
      <w:r w:rsidR="00E91FF3" w:rsidRPr="001D7E37">
        <w:rPr>
          <w:rFonts w:ascii="Arial" w:hAnsi="Arial" w:cs="Arial"/>
          <w:sz w:val="24"/>
          <w:szCs w:val="24"/>
        </w:rPr>
        <w:t>shown on the inset map</w:t>
      </w:r>
      <w:r w:rsidRPr="001D7E37">
        <w:rPr>
          <w:rFonts w:ascii="Arial" w:hAnsi="Arial" w:cs="Arial"/>
          <w:sz w:val="24"/>
          <w:szCs w:val="24"/>
        </w:rPr>
        <w:t xml:space="preserve">. </w:t>
      </w:r>
      <w:r w:rsidR="00C3141D" w:rsidRPr="001D7E37">
        <w:rPr>
          <w:rFonts w:ascii="Arial" w:hAnsi="Arial" w:cs="Arial"/>
          <w:sz w:val="24"/>
          <w:szCs w:val="24"/>
        </w:rPr>
        <w:t xml:space="preserve">Absent that evidence, </w:t>
      </w:r>
      <w:r w:rsidR="00820B01" w:rsidRPr="001D7E37">
        <w:rPr>
          <w:rFonts w:ascii="Arial" w:hAnsi="Arial" w:cs="Arial"/>
          <w:sz w:val="24"/>
          <w:szCs w:val="24"/>
        </w:rPr>
        <w:t xml:space="preserve">I cannot determine the status </w:t>
      </w:r>
      <w:r w:rsidR="000749F7" w:rsidRPr="001D7E37">
        <w:rPr>
          <w:rFonts w:ascii="Arial" w:hAnsi="Arial" w:cs="Arial"/>
          <w:sz w:val="24"/>
          <w:szCs w:val="24"/>
        </w:rPr>
        <w:t xml:space="preserve">of these cottages. Nevertheless, </w:t>
      </w:r>
      <w:r w:rsidR="004C1578" w:rsidRPr="001D7E37">
        <w:rPr>
          <w:rFonts w:ascii="Arial" w:hAnsi="Arial" w:cs="Arial"/>
          <w:sz w:val="24"/>
          <w:szCs w:val="24"/>
        </w:rPr>
        <w:t xml:space="preserve">it is instructive that these cottages are numbered on the </w:t>
      </w:r>
      <w:r w:rsidR="00E03A17" w:rsidRPr="001D7E37">
        <w:rPr>
          <w:rFonts w:ascii="Arial" w:hAnsi="Arial" w:cs="Arial"/>
          <w:sz w:val="24"/>
          <w:szCs w:val="24"/>
        </w:rPr>
        <w:t>Tithe Map i</w:t>
      </w:r>
      <w:r w:rsidR="00046170">
        <w:rPr>
          <w:rFonts w:ascii="Arial" w:hAnsi="Arial" w:cs="Arial"/>
          <w:sz w:val="24"/>
          <w:szCs w:val="24"/>
        </w:rPr>
        <w:t>n</w:t>
      </w:r>
      <w:r w:rsidR="00E03A17" w:rsidRPr="001D7E37">
        <w:rPr>
          <w:rFonts w:ascii="Arial" w:hAnsi="Arial" w:cs="Arial"/>
          <w:sz w:val="24"/>
          <w:szCs w:val="24"/>
        </w:rPr>
        <w:t xml:space="preserve"> exact</w:t>
      </w:r>
      <w:r w:rsidR="002767E0" w:rsidRPr="001D7E37">
        <w:rPr>
          <w:rFonts w:ascii="Arial" w:hAnsi="Arial" w:cs="Arial"/>
          <w:sz w:val="24"/>
          <w:szCs w:val="24"/>
        </w:rPr>
        <w:t>ly</w:t>
      </w:r>
      <w:r w:rsidR="00E03A17" w:rsidRPr="001D7E37">
        <w:rPr>
          <w:rFonts w:ascii="Arial" w:hAnsi="Arial" w:cs="Arial"/>
          <w:sz w:val="24"/>
          <w:szCs w:val="24"/>
        </w:rPr>
        <w:t xml:space="preserve"> the same manner as other properties</w:t>
      </w:r>
      <w:r w:rsidR="00710926" w:rsidRPr="001D7E37">
        <w:rPr>
          <w:rFonts w:ascii="Arial" w:hAnsi="Arial" w:cs="Arial"/>
          <w:sz w:val="24"/>
          <w:szCs w:val="24"/>
        </w:rPr>
        <w:t xml:space="preserve"> for which a </w:t>
      </w:r>
      <w:r w:rsidR="001E035A">
        <w:rPr>
          <w:rFonts w:ascii="Arial" w:hAnsi="Arial" w:cs="Arial"/>
          <w:sz w:val="24"/>
          <w:szCs w:val="24"/>
        </w:rPr>
        <w:t>t</w:t>
      </w:r>
      <w:r w:rsidR="00710926" w:rsidRPr="001D7E37">
        <w:rPr>
          <w:rFonts w:ascii="Arial" w:hAnsi="Arial" w:cs="Arial"/>
          <w:sz w:val="24"/>
          <w:szCs w:val="24"/>
        </w:rPr>
        <w:t>ithe was likely to have been paid.</w:t>
      </w:r>
      <w:r w:rsidR="00573701">
        <w:rPr>
          <w:rFonts w:ascii="Arial" w:hAnsi="Arial" w:cs="Arial"/>
          <w:sz w:val="24"/>
          <w:szCs w:val="24"/>
        </w:rPr>
        <w:t xml:space="preserve"> This also supports </w:t>
      </w:r>
      <w:r w:rsidR="00D27142">
        <w:rPr>
          <w:rFonts w:ascii="Arial" w:hAnsi="Arial" w:cs="Arial"/>
          <w:sz w:val="24"/>
          <w:szCs w:val="24"/>
        </w:rPr>
        <w:t>a</w:t>
      </w:r>
      <w:r w:rsidR="003F0F7A">
        <w:rPr>
          <w:rFonts w:ascii="Arial" w:hAnsi="Arial" w:cs="Arial"/>
          <w:sz w:val="24"/>
          <w:szCs w:val="24"/>
        </w:rPr>
        <w:t xml:space="preserve"> </w:t>
      </w:r>
      <w:r w:rsidR="00573701">
        <w:rPr>
          <w:rFonts w:ascii="Arial" w:hAnsi="Arial" w:cs="Arial"/>
          <w:sz w:val="24"/>
          <w:szCs w:val="24"/>
        </w:rPr>
        <w:t>hypothesis that the land was not waste at that time.</w:t>
      </w:r>
    </w:p>
    <w:p w14:paraId="42687231" w14:textId="77777777" w:rsidR="00A026C1" w:rsidRPr="001D7E37" w:rsidRDefault="00DF1DCE" w:rsidP="00DF13E8">
      <w:pPr>
        <w:pStyle w:val="Style1"/>
        <w:rPr>
          <w:rFonts w:ascii="Arial" w:hAnsi="Arial" w:cs="Arial"/>
          <w:sz w:val="24"/>
          <w:szCs w:val="24"/>
        </w:rPr>
      </w:pPr>
      <w:r w:rsidRPr="001D7E37">
        <w:rPr>
          <w:rFonts w:ascii="Arial" w:hAnsi="Arial" w:cs="Arial"/>
          <w:sz w:val="24"/>
          <w:szCs w:val="24"/>
        </w:rPr>
        <w:t xml:space="preserve">The Register Titles relating to the application land confirm that the application land in front of the Yorke Arms and across the road was formerly owned by John Edward Evelyn Yorke. </w:t>
      </w:r>
      <w:r w:rsidR="000C0665" w:rsidRPr="001D7E37">
        <w:rPr>
          <w:rFonts w:ascii="Arial" w:hAnsi="Arial" w:cs="Arial"/>
          <w:sz w:val="24"/>
          <w:szCs w:val="24"/>
        </w:rPr>
        <w:t>The Re</w:t>
      </w:r>
      <w:r w:rsidR="00627101" w:rsidRPr="001D7E37">
        <w:rPr>
          <w:rFonts w:ascii="Arial" w:hAnsi="Arial" w:cs="Arial"/>
          <w:sz w:val="24"/>
          <w:szCs w:val="24"/>
        </w:rPr>
        <w:t xml:space="preserve">gister </w:t>
      </w:r>
      <w:r w:rsidRPr="001D7E37">
        <w:rPr>
          <w:rFonts w:ascii="Arial" w:hAnsi="Arial" w:cs="Arial"/>
          <w:sz w:val="24"/>
          <w:szCs w:val="24"/>
        </w:rPr>
        <w:t xml:space="preserve">Title </w:t>
      </w:r>
      <w:r w:rsidR="00627101" w:rsidRPr="001D7E37">
        <w:rPr>
          <w:rFonts w:ascii="Arial" w:hAnsi="Arial" w:cs="Arial"/>
          <w:sz w:val="24"/>
          <w:szCs w:val="24"/>
        </w:rPr>
        <w:t xml:space="preserve">for that </w:t>
      </w:r>
      <w:r w:rsidRPr="001D7E37">
        <w:rPr>
          <w:rFonts w:ascii="Arial" w:hAnsi="Arial" w:cs="Arial"/>
          <w:sz w:val="24"/>
          <w:szCs w:val="24"/>
        </w:rPr>
        <w:t>part of the application land in front of the Yorke Arms states that</w:t>
      </w:r>
      <w:r w:rsidR="00A026C1" w:rsidRPr="001D7E37">
        <w:rPr>
          <w:rFonts w:ascii="Arial" w:hAnsi="Arial" w:cs="Arial"/>
          <w:sz w:val="24"/>
          <w:szCs w:val="24"/>
        </w:rPr>
        <w:t>:</w:t>
      </w:r>
    </w:p>
    <w:p w14:paraId="0C6C5ECA" w14:textId="2E81D7EE" w:rsidR="00C307CE" w:rsidRPr="001D7E37" w:rsidRDefault="00A96893" w:rsidP="00693A1E">
      <w:pPr>
        <w:pStyle w:val="Style1"/>
        <w:numPr>
          <w:ilvl w:val="0"/>
          <w:numId w:val="0"/>
        </w:numPr>
        <w:ind w:left="431"/>
        <w:rPr>
          <w:rFonts w:ascii="Arial" w:hAnsi="Arial" w:cs="Arial"/>
          <w:i/>
          <w:iCs/>
          <w:sz w:val="24"/>
          <w:szCs w:val="24"/>
        </w:rPr>
      </w:pPr>
      <w:r w:rsidRPr="001D7E37">
        <w:rPr>
          <w:rFonts w:ascii="Arial" w:hAnsi="Arial" w:cs="Arial"/>
          <w:i/>
          <w:iCs/>
          <w:sz w:val="24"/>
          <w:szCs w:val="24"/>
        </w:rPr>
        <w:t>NOT to build upon that portion of F</w:t>
      </w:r>
      <w:r w:rsidR="00D66B1B" w:rsidRPr="001D7E37">
        <w:rPr>
          <w:rFonts w:ascii="Arial" w:hAnsi="Arial" w:cs="Arial"/>
          <w:i/>
          <w:iCs/>
          <w:sz w:val="24"/>
          <w:szCs w:val="24"/>
        </w:rPr>
        <w:t>ield</w:t>
      </w:r>
      <w:r w:rsidRPr="001D7E37">
        <w:rPr>
          <w:rFonts w:ascii="Arial" w:hAnsi="Arial" w:cs="Arial"/>
          <w:i/>
          <w:iCs/>
          <w:sz w:val="24"/>
          <w:szCs w:val="24"/>
        </w:rPr>
        <w:t xml:space="preserve"> No 381 which forms </w:t>
      </w:r>
      <w:r w:rsidR="00BF2569" w:rsidRPr="001D7E37">
        <w:rPr>
          <w:rFonts w:ascii="Arial" w:hAnsi="Arial" w:cs="Arial"/>
          <w:i/>
          <w:iCs/>
          <w:sz w:val="24"/>
          <w:szCs w:val="24"/>
        </w:rPr>
        <w:t>Ramsgill Green</w:t>
      </w:r>
      <w:r w:rsidR="00566A65" w:rsidRPr="001D7E37">
        <w:rPr>
          <w:rFonts w:ascii="Arial" w:hAnsi="Arial" w:cs="Arial"/>
          <w:i/>
          <w:iCs/>
          <w:sz w:val="24"/>
          <w:szCs w:val="24"/>
        </w:rPr>
        <w:t xml:space="preserve"> but to keep the same and to cause th</w:t>
      </w:r>
      <w:r w:rsidR="00D66B1B" w:rsidRPr="001D7E37">
        <w:rPr>
          <w:rFonts w:ascii="Arial" w:hAnsi="Arial" w:cs="Arial"/>
          <w:i/>
          <w:iCs/>
          <w:sz w:val="24"/>
          <w:szCs w:val="24"/>
        </w:rPr>
        <w:t>e</w:t>
      </w:r>
      <w:r w:rsidR="00566A65" w:rsidRPr="001D7E37">
        <w:rPr>
          <w:rFonts w:ascii="Arial" w:hAnsi="Arial" w:cs="Arial"/>
          <w:i/>
          <w:iCs/>
          <w:sz w:val="24"/>
          <w:szCs w:val="24"/>
        </w:rPr>
        <w:t xml:space="preserve"> same to be kept </w:t>
      </w:r>
      <w:r w:rsidR="0012663F" w:rsidRPr="001D7E37">
        <w:rPr>
          <w:rFonts w:ascii="Arial" w:hAnsi="Arial" w:cs="Arial"/>
          <w:i/>
          <w:iCs/>
          <w:sz w:val="24"/>
          <w:szCs w:val="24"/>
        </w:rPr>
        <w:t>as an open space for ever and further not to</w:t>
      </w:r>
      <w:r w:rsidR="00D66B1B" w:rsidRPr="001D7E37">
        <w:rPr>
          <w:rFonts w:ascii="Arial" w:hAnsi="Arial" w:cs="Arial"/>
          <w:i/>
          <w:iCs/>
          <w:sz w:val="24"/>
          <w:szCs w:val="24"/>
        </w:rPr>
        <w:t xml:space="preserve"> </w:t>
      </w:r>
      <w:r w:rsidR="0012663F" w:rsidRPr="001D7E37">
        <w:rPr>
          <w:rFonts w:ascii="Arial" w:hAnsi="Arial" w:cs="Arial"/>
          <w:i/>
          <w:iCs/>
          <w:sz w:val="24"/>
          <w:szCs w:val="24"/>
        </w:rPr>
        <w:t xml:space="preserve">permit </w:t>
      </w:r>
      <w:r w:rsidR="00D66B1B" w:rsidRPr="001D7E37">
        <w:rPr>
          <w:rFonts w:ascii="Arial" w:hAnsi="Arial" w:cs="Arial"/>
          <w:i/>
          <w:iCs/>
          <w:sz w:val="24"/>
          <w:szCs w:val="24"/>
        </w:rPr>
        <w:t>or suffer a</w:t>
      </w:r>
      <w:r w:rsidR="00E505DB" w:rsidRPr="001D7E37">
        <w:rPr>
          <w:rFonts w:ascii="Arial" w:hAnsi="Arial" w:cs="Arial"/>
          <w:i/>
          <w:iCs/>
          <w:sz w:val="24"/>
          <w:szCs w:val="24"/>
        </w:rPr>
        <w:t>n</w:t>
      </w:r>
      <w:r w:rsidR="00D66B1B" w:rsidRPr="001D7E37">
        <w:rPr>
          <w:rFonts w:ascii="Arial" w:hAnsi="Arial" w:cs="Arial"/>
          <w:i/>
          <w:iCs/>
          <w:sz w:val="24"/>
          <w:szCs w:val="24"/>
        </w:rPr>
        <w:t>y noise or unseemly conduct or any other act</w:t>
      </w:r>
      <w:r w:rsidR="00D47537" w:rsidRPr="001D7E37">
        <w:rPr>
          <w:rFonts w:ascii="Arial" w:hAnsi="Arial" w:cs="Arial"/>
          <w:i/>
          <w:iCs/>
          <w:sz w:val="24"/>
          <w:szCs w:val="24"/>
        </w:rPr>
        <w:t xml:space="preserve"> or thing whatsoever thereon which may in any way interfere </w:t>
      </w:r>
      <w:r w:rsidR="00FF3624" w:rsidRPr="001D7E37">
        <w:rPr>
          <w:rFonts w:ascii="Arial" w:hAnsi="Arial" w:cs="Arial"/>
          <w:i/>
          <w:iCs/>
          <w:sz w:val="24"/>
          <w:szCs w:val="24"/>
        </w:rPr>
        <w:t xml:space="preserve">with the quiet and orderly user of said Green during </w:t>
      </w:r>
      <w:r w:rsidR="009557E0" w:rsidRPr="001D7E37">
        <w:rPr>
          <w:rFonts w:ascii="Arial" w:hAnsi="Arial" w:cs="Arial"/>
          <w:i/>
          <w:iCs/>
          <w:sz w:val="24"/>
          <w:szCs w:val="24"/>
        </w:rPr>
        <w:t xml:space="preserve">the </w:t>
      </w:r>
      <w:r w:rsidR="00FF3624" w:rsidRPr="001D7E37">
        <w:rPr>
          <w:rFonts w:ascii="Arial" w:hAnsi="Arial" w:cs="Arial"/>
          <w:i/>
          <w:iCs/>
          <w:sz w:val="24"/>
          <w:szCs w:val="24"/>
        </w:rPr>
        <w:t>times</w:t>
      </w:r>
      <w:r w:rsidR="00D66B1B" w:rsidRPr="001D7E37">
        <w:rPr>
          <w:rFonts w:ascii="Arial" w:hAnsi="Arial" w:cs="Arial"/>
          <w:i/>
          <w:iCs/>
          <w:sz w:val="24"/>
          <w:szCs w:val="24"/>
        </w:rPr>
        <w:t xml:space="preserve"> </w:t>
      </w:r>
      <w:r w:rsidR="009557E0" w:rsidRPr="001D7E37">
        <w:rPr>
          <w:rFonts w:ascii="Arial" w:hAnsi="Arial" w:cs="Arial"/>
          <w:i/>
          <w:iCs/>
          <w:sz w:val="24"/>
          <w:szCs w:val="24"/>
        </w:rPr>
        <w:t>of the services of Ramsgill Church on Sundays</w:t>
      </w:r>
      <w:r w:rsidR="00693A1E" w:rsidRPr="001D7E37">
        <w:rPr>
          <w:rFonts w:ascii="Arial" w:hAnsi="Arial" w:cs="Arial"/>
          <w:i/>
          <w:iCs/>
          <w:sz w:val="24"/>
          <w:szCs w:val="24"/>
        </w:rPr>
        <w:t xml:space="preserve"> Christmas day Ascension day Lady day and Good Friday in any year.</w:t>
      </w:r>
    </w:p>
    <w:p w14:paraId="56B93794" w14:textId="4106817A" w:rsidR="00132846" w:rsidRDefault="00376776" w:rsidP="00132846">
      <w:pPr>
        <w:pStyle w:val="Style1"/>
        <w:rPr>
          <w:rFonts w:ascii="Arial" w:hAnsi="Arial" w:cs="Arial"/>
          <w:sz w:val="24"/>
          <w:szCs w:val="24"/>
        </w:rPr>
      </w:pPr>
      <w:r w:rsidRPr="001D7E37">
        <w:rPr>
          <w:rFonts w:ascii="Arial" w:hAnsi="Arial" w:cs="Arial"/>
          <w:sz w:val="24"/>
          <w:szCs w:val="24"/>
        </w:rPr>
        <w:t xml:space="preserve">Two points emerge from this extract. Firstly, </w:t>
      </w:r>
      <w:r w:rsidR="00255304" w:rsidRPr="001D7E37">
        <w:rPr>
          <w:rFonts w:ascii="Arial" w:hAnsi="Arial" w:cs="Arial"/>
          <w:sz w:val="24"/>
          <w:szCs w:val="24"/>
        </w:rPr>
        <w:t xml:space="preserve">it clearly relates only to a portion of Field </w:t>
      </w:r>
      <w:r w:rsidR="00A65F19" w:rsidRPr="001D7E37">
        <w:rPr>
          <w:rFonts w:ascii="Arial" w:hAnsi="Arial" w:cs="Arial"/>
          <w:sz w:val="24"/>
          <w:szCs w:val="24"/>
        </w:rPr>
        <w:t>No</w:t>
      </w:r>
      <w:r w:rsidR="00E6053F">
        <w:rPr>
          <w:rFonts w:ascii="Arial" w:hAnsi="Arial" w:cs="Arial"/>
          <w:sz w:val="24"/>
          <w:szCs w:val="24"/>
        </w:rPr>
        <w:t xml:space="preserve"> </w:t>
      </w:r>
      <w:r w:rsidR="00255304" w:rsidRPr="001D7E37">
        <w:rPr>
          <w:rFonts w:ascii="Arial" w:hAnsi="Arial" w:cs="Arial"/>
          <w:sz w:val="24"/>
          <w:szCs w:val="24"/>
        </w:rPr>
        <w:t>381</w:t>
      </w:r>
      <w:r w:rsidR="00A65F19" w:rsidRPr="001D7E37">
        <w:rPr>
          <w:rFonts w:ascii="Arial" w:hAnsi="Arial" w:cs="Arial"/>
          <w:sz w:val="24"/>
          <w:szCs w:val="24"/>
        </w:rPr>
        <w:t xml:space="preserve">, the extent of which </w:t>
      </w:r>
      <w:r w:rsidR="00157CAA" w:rsidRPr="001D7E37">
        <w:rPr>
          <w:rFonts w:ascii="Arial" w:hAnsi="Arial" w:cs="Arial"/>
          <w:sz w:val="24"/>
          <w:szCs w:val="24"/>
        </w:rPr>
        <w:t xml:space="preserve">is not shown on any plan that is before me. </w:t>
      </w:r>
      <w:r w:rsidR="00F762A7" w:rsidRPr="001D7E37">
        <w:rPr>
          <w:rFonts w:ascii="Arial" w:hAnsi="Arial" w:cs="Arial"/>
          <w:sz w:val="24"/>
          <w:szCs w:val="24"/>
        </w:rPr>
        <w:t xml:space="preserve">The </w:t>
      </w:r>
      <w:r w:rsidR="00B8435D" w:rsidRPr="001D7E37">
        <w:rPr>
          <w:rFonts w:ascii="Arial" w:hAnsi="Arial" w:cs="Arial"/>
          <w:sz w:val="24"/>
          <w:szCs w:val="24"/>
        </w:rPr>
        <w:t xml:space="preserve">Ordnance Survey map of </w:t>
      </w:r>
      <w:r w:rsidR="00E10D4C" w:rsidRPr="001D7E37">
        <w:rPr>
          <w:rFonts w:ascii="Arial" w:hAnsi="Arial" w:cs="Arial"/>
          <w:sz w:val="24"/>
          <w:szCs w:val="24"/>
        </w:rPr>
        <w:t xml:space="preserve">Yorkshire CXVII.6 1907 -1909 </w:t>
      </w:r>
      <w:r w:rsidR="00611F76" w:rsidRPr="001D7E37">
        <w:rPr>
          <w:rFonts w:ascii="Arial" w:hAnsi="Arial" w:cs="Arial"/>
          <w:sz w:val="24"/>
          <w:szCs w:val="24"/>
        </w:rPr>
        <w:t xml:space="preserve">shows Field No 381 in the </w:t>
      </w:r>
      <w:r w:rsidR="00E312F9" w:rsidRPr="001D7E37">
        <w:rPr>
          <w:rFonts w:ascii="Arial" w:hAnsi="Arial" w:cs="Arial"/>
          <w:sz w:val="24"/>
          <w:szCs w:val="24"/>
        </w:rPr>
        <w:t xml:space="preserve">north-east part of the application </w:t>
      </w:r>
      <w:r w:rsidR="00D01539" w:rsidRPr="001D7E37">
        <w:rPr>
          <w:rFonts w:ascii="Arial" w:hAnsi="Arial" w:cs="Arial"/>
          <w:sz w:val="24"/>
          <w:szCs w:val="24"/>
        </w:rPr>
        <w:t>land</w:t>
      </w:r>
      <w:r w:rsidR="00E312F9" w:rsidRPr="001D7E37">
        <w:rPr>
          <w:rFonts w:ascii="Arial" w:hAnsi="Arial" w:cs="Arial"/>
          <w:sz w:val="24"/>
          <w:szCs w:val="24"/>
        </w:rPr>
        <w:t>, with smaller</w:t>
      </w:r>
      <w:r w:rsidR="0012593A" w:rsidRPr="001D7E37">
        <w:rPr>
          <w:rFonts w:ascii="Arial" w:hAnsi="Arial" w:cs="Arial"/>
          <w:sz w:val="24"/>
          <w:szCs w:val="24"/>
        </w:rPr>
        <w:t xml:space="preserve"> parcels of land to the immediate south of it. </w:t>
      </w:r>
      <w:r w:rsidR="00132846">
        <w:rPr>
          <w:rFonts w:ascii="Arial" w:hAnsi="Arial" w:cs="Arial"/>
          <w:sz w:val="24"/>
          <w:szCs w:val="24"/>
        </w:rPr>
        <w:t xml:space="preserve"> </w:t>
      </w:r>
      <w:r w:rsidR="00CC3F78" w:rsidRPr="00132846">
        <w:rPr>
          <w:rFonts w:ascii="Arial" w:hAnsi="Arial" w:cs="Arial"/>
          <w:sz w:val="24"/>
          <w:szCs w:val="24"/>
        </w:rPr>
        <w:t xml:space="preserve">Secondly, the extract from the Register Title strongly implies that the requirement </w:t>
      </w:r>
      <w:r w:rsidR="00AD7978" w:rsidRPr="00132846">
        <w:rPr>
          <w:rFonts w:ascii="Arial" w:hAnsi="Arial" w:cs="Arial"/>
          <w:sz w:val="24"/>
          <w:szCs w:val="24"/>
        </w:rPr>
        <w:t xml:space="preserve">to keep the land open is associated with the use of the </w:t>
      </w:r>
      <w:r w:rsidR="00BA6237" w:rsidRPr="00132846">
        <w:rPr>
          <w:rFonts w:ascii="Arial" w:hAnsi="Arial" w:cs="Arial"/>
          <w:sz w:val="24"/>
          <w:szCs w:val="24"/>
        </w:rPr>
        <w:t>Ramsgill Church</w:t>
      </w:r>
      <w:r w:rsidR="007147F4">
        <w:rPr>
          <w:rFonts w:ascii="Arial" w:hAnsi="Arial" w:cs="Arial"/>
          <w:sz w:val="24"/>
          <w:szCs w:val="24"/>
        </w:rPr>
        <w:t xml:space="preserve"> </w:t>
      </w:r>
      <w:r w:rsidR="00D130EB">
        <w:rPr>
          <w:rFonts w:ascii="Arial" w:hAnsi="Arial" w:cs="Arial"/>
          <w:sz w:val="24"/>
          <w:szCs w:val="24"/>
        </w:rPr>
        <w:t xml:space="preserve">rather than for any </w:t>
      </w:r>
      <w:r w:rsidR="007147F4">
        <w:rPr>
          <w:rFonts w:ascii="Arial" w:hAnsi="Arial" w:cs="Arial"/>
          <w:sz w:val="24"/>
          <w:szCs w:val="24"/>
        </w:rPr>
        <w:t>other reason</w:t>
      </w:r>
      <w:r w:rsidR="00BA6237" w:rsidRPr="00132846">
        <w:rPr>
          <w:rFonts w:ascii="Arial" w:hAnsi="Arial" w:cs="Arial"/>
          <w:sz w:val="24"/>
          <w:szCs w:val="24"/>
        </w:rPr>
        <w:t xml:space="preserve">. </w:t>
      </w:r>
      <w:r w:rsidR="003A74B1" w:rsidRPr="00132846">
        <w:rPr>
          <w:rFonts w:ascii="Arial" w:hAnsi="Arial" w:cs="Arial"/>
          <w:sz w:val="24"/>
          <w:szCs w:val="24"/>
        </w:rPr>
        <w:t>This would be cons</w:t>
      </w:r>
      <w:r w:rsidR="00476E9B" w:rsidRPr="00132846">
        <w:rPr>
          <w:rFonts w:ascii="Arial" w:hAnsi="Arial" w:cs="Arial"/>
          <w:sz w:val="24"/>
          <w:szCs w:val="24"/>
        </w:rPr>
        <w:t xml:space="preserve">istent with the location of Field No 381 as shown on the Ordnance Survey map of 1907-1909. </w:t>
      </w:r>
    </w:p>
    <w:p w14:paraId="3D0EBD5F" w14:textId="01EC299B" w:rsidR="00D97D5D" w:rsidRDefault="00132846" w:rsidP="00D97D5D">
      <w:pPr>
        <w:pStyle w:val="Style1"/>
        <w:rPr>
          <w:rFonts w:ascii="Arial" w:hAnsi="Arial" w:cs="Arial"/>
          <w:sz w:val="24"/>
          <w:szCs w:val="24"/>
        </w:rPr>
      </w:pPr>
      <w:r w:rsidRPr="001D7E37">
        <w:rPr>
          <w:rFonts w:ascii="Arial" w:hAnsi="Arial" w:cs="Arial"/>
          <w:sz w:val="24"/>
          <w:szCs w:val="24"/>
        </w:rPr>
        <w:t>I am therefore not satisfied, on the balance of probability, that the requirement in the Register Title that the land is “kept as an open space for ever” relates to the whole of the application land.</w:t>
      </w:r>
      <w:r w:rsidR="00D97D5D">
        <w:rPr>
          <w:rFonts w:ascii="Arial" w:hAnsi="Arial" w:cs="Arial"/>
          <w:sz w:val="24"/>
          <w:szCs w:val="24"/>
        </w:rPr>
        <w:t xml:space="preserve"> </w:t>
      </w:r>
      <w:r w:rsidR="00EE7169">
        <w:rPr>
          <w:rFonts w:ascii="Arial" w:hAnsi="Arial" w:cs="Arial"/>
          <w:sz w:val="24"/>
          <w:szCs w:val="24"/>
        </w:rPr>
        <w:t>Furthermore, t</w:t>
      </w:r>
      <w:r w:rsidR="00FB0C1D">
        <w:rPr>
          <w:rFonts w:ascii="Arial" w:hAnsi="Arial" w:cs="Arial"/>
          <w:sz w:val="24"/>
          <w:szCs w:val="24"/>
        </w:rPr>
        <w:t xml:space="preserve">here is nothing in that extract </w:t>
      </w:r>
      <w:r w:rsidR="00987539">
        <w:rPr>
          <w:rFonts w:ascii="Arial" w:hAnsi="Arial" w:cs="Arial"/>
          <w:sz w:val="24"/>
          <w:szCs w:val="24"/>
        </w:rPr>
        <w:t xml:space="preserve">from the Register Title that points to the application </w:t>
      </w:r>
      <w:r w:rsidR="006A10D0">
        <w:rPr>
          <w:rFonts w:ascii="Arial" w:hAnsi="Arial" w:cs="Arial"/>
          <w:sz w:val="24"/>
          <w:szCs w:val="24"/>
        </w:rPr>
        <w:t>l</w:t>
      </w:r>
      <w:r w:rsidR="00987539">
        <w:rPr>
          <w:rFonts w:ascii="Arial" w:hAnsi="Arial" w:cs="Arial"/>
          <w:sz w:val="24"/>
          <w:szCs w:val="24"/>
        </w:rPr>
        <w:t>and being waste at that time.</w:t>
      </w:r>
    </w:p>
    <w:p w14:paraId="697C2C39" w14:textId="361775CB" w:rsidR="000627B4" w:rsidRPr="00D97D5D" w:rsidRDefault="00872CB6" w:rsidP="00D97D5D">
      <w:pPr>
        <w:pStyle w:val="Style1"/>
        <w:numPr>
          <w:ilvl w:val="0"/>
          <w:numId w:val="0"/>
        </w:numPr>
        <w:ind w:left="431"/>
        <w:rPr>
          <w:rFonts w:ascii="Arial" w:hAnsi="Arial" w:cs="Arial"/>
          <w:sz w:val="24"/>
          <w:szCs w:val="24"/>
        </w:rPr>
      </w:pPr>
      <w:r w:rsidRPr="00D97D5D">
        <w:rPr>
          <w:rFonts w:ascii="Arial" w:hAnsi="Arial" w:cs="Arial"/>
          <w:i/>
          <w:iCs/>
          <w:sz w:val="24"/>
          <w:szCs w:val="24"/>
        </w:rPr>
        <w:t>Other Matters</w:t>
      </w:r>
    </w:p>
    <w:p w14:paraId="63C8072F" w14:textId="707FE6D6" w:rsidR="00C749E6" w:rsidRPr="001D7E37" w:rsidRDefault="00C749E6" w:rsidP="00C749E6">
      <w:pPr>
        <w:pStyle w:val="Style1"/>
        <w:rPr>
          <w:rFonts w:ascii="Arial" w:hAnsi="Arial" w:cs="Arial"/>
          <w:sz w:val="24"/>
          <w:szCs w:val="24"/>
        </w:rPr>
      </w:pPr>
      <w:r w:rsidRPr="001D7E37">
        <w:rPr>
          <w:rFonts w:ascii="Arial" w:eastAsia="Calibri" w:hAnsi="Arial" w:cs="Arial"/>
          <w:sz w:val="24"/>
          <w:szCs w:val="24"/>
        </w:rPr>
        <w:t xml:space="preserve">The </w:t>
      </w:r>
      <w:r w:rsidR="00F74E0C" w:rsidRPr="001D7E37">
        <w:rPr>
          <w:rFonts w:ascii="Arial" w:eastAsia="Calibri" w:hAnsi="Arial" w:cs="Arial"/>
          <w:sz w:val="24"/>
          <w:szCs w:val="24"/>
        </w:rPr>
        <w:t xml:space="preserve">objectors consider that this </w:t>
      </w:r>
      <w:r w:rsidRPr="001D7E37">
        <w:rPr>
          <w:rFonts w:ascii="Arial" w:eastAsia="Calibri" w:hAnsi="Arial" w:cs="Arial"/>
          <w:sz w:val="24"/>
          <w:szCs w:val="24"/>
        </w:rPr>
        <w:t>applica</w:t>
      </w:r>
      <w:r w:rsidR="00F74E0C" w:rsidRPr="001D7E37">
        <w:rPr>
          <w:rFonts w:ascii="Arial" w:eastAsia="Calibri" w:hAnsi="Arial" w:cs="Arial"/>
          <w:sz w:val="24"/>
          <w:szCs w:val="24"/>
        </w:rPr>
        <w:t>ti</w:t>
      </w:r>
      <w:r w:rsidRPr="001D7E37">
        <w:rPr>
          <w:rFonts w:ascii="Arial" w:eastAsia="Calibri" w:hAnsi="Arial" w:cs="Arial"/>
          <w:sz w:val="24"/>
          <w:szCs w:val="24"/>
        </w:rPr>
        <w:t xml:space="preserve">on is unnecessary. </w:t>
      </w:r>
      <w:r w:rsidR="00E737C5" w:rsidRPr="001D7E37">
        <w:rPr>
          <w:rFonts w:ascii="Arial" w:eastAsia="Calibri" w:hAnsi="Arial" w:cs="Arial"/>
          <w:sz w:val="24"/>
          <w:szCs w:val="24"/>
        </w:rPr>
        <w:t xml:space="preserve">They </w:t>
      </w:r>
      <w:r w:rsidR="007A3EC8" w:rsidRPr="001D7E37">
        <w:rPr>
          <w:rFonts w:ascii="Arial" w:eastAsia="Calibri" w:hAnsi="Arial" w:cs="Arial"/>
          <w:sz w:val="24"/>
          <w:szCs w:val="24"/>
        </w:rPr>
        <w:t xml:space="preserve">are the owners </w:t>
      </w:r>
      <w:r w:rsidR="00743168" w:rsidRPr="001D7E37">
        <w:rPr>
          <w:rFonts w:ascii="Arial" w:eastAsia="Calibri" w:hAnsi="Arial" w:cs="Arial"/>
          <w:sz w:val="24"/>
          <w:szCs w:val="24"/>
        </w:rPr>
        <w:t xml:space="preserve">of </w:t>
      </w:r>
      <w:r w:rsidR="003A277D" w:rsidRPr="001D7E37">
        <w:rPr>
          <w:rFonts w:ascii="Arial" w:eastAsia="Calibri" w:hAnsi="Arial" w:cs="Arial"/>
          <w:sz w:val="24"/>
          <w:szCs w:val="24"/>
        </w:rPr>
        <w:t xml:space="preserve">that part </w:t>
      </w:r>
      <w:r w:rsidR="007A3EC8" w:rsidRPr="001D7E37">
        <w:rPr>
          <w:rFonts w:ascii="Arial" w:eastAsia="Calibri" w:hAnsi="Arial" w:cs="Arial"/>
          <w:sz w:val="24"/>
          <w:szCs w:val="24"/>
        </w:rPr>
        <w:t xml:space="preserve">of the application land </w:t>
      </w:r>
      <w:r w:rsidR="00321F11" w:rsidRPr="001D7E37">
        <w:rPr>
          <w:rFonts w:ascii="Arial" w:eastAsia="Calibri" w:hAnsi="Arial" w:cs="Arial"/>
          <w:sz w:val="24"/>
          <w:szCs w:val="24"/>
        </w:rPr>
        <w:t xml:space="preserve">to the west of </w:t>
      </w:r>
      <w:r w:rsidR="00132464" w:rsidRPr="001D7E37">
        <w:rPr>
          <w:rFonts w:ascii="Arial" w:eastAsia="Calibri" w:hAnsi="Arial" w:cs="Arial"/>
          <w:sz w:val="24"/>
          <w:szCs w:val="24"/>
        </w:rPr>
        <w:t xml:space="preserve">the road that </w:t>
      </w:r>
      <w:r w:rsidR="00C311A6" w:rsidRPr="001D7E37">
        <w:rPr>
          <w:rFonts w:ascii="Arial" w:eastAsia="Calibri" w:hAnsi="Arial" w:cs="Arial"/>
          <w:sz w:val="24"/>
          <w:szCs w:val="24"/>
        </w:rPr>
        <w:t xml:space="preserve">runs through the hamlet of Ramsgill </w:t>
      </w:r>
      <w:r w:rsidR="007A3EC8" w:rsidRPr="001D7E37">
        <w:rPr>
          <w:rFonts w:ascii="Arial" w:eastAsia="Calibri" w:hAnsi="Arial" w:cs="Arial"/>
          <w:sz w:val="24"/>
          <w:szCs w:val="24"/>
        </w:rPr>
        <w:t xml:space="preserve">and </w:t>
      </w:r>
      <w:r w:rsidRPr="001D7E37">
        <w:rPr>
          <w:rFonts w:ascii="Arial" w:eastAsia="Calibri" w:hAnsi="Arial" w:cs="Arial"/>
          <w:sz w:val="24"/>
          <w:szCs w:val="24"/>
        </w:rPr>
        <w:t>have permi</w:t>
      </w:r>
      <w:r w:rsidR="00E737C5" w:rsidRPr="001D7E37">
        <w:rPr>
          <w:rFonts w:ascii="Arial" w:eastAsia="Calibri" w:hAnsi="Arial" w:cs="Arial"/>
          <w:sz w:val="24"/>
          <w:szCs w:val="24"/>
        </w:rPr>
        <w:t>tt</w:t>
      </w:r>
      <w:r w:rsidRPr="001D7E37">
        <w:rPr>
          <w:rFonts w:ascii="Arial" w:eastAsia="Calibri" w:hAnsi="Arial" w:cs="Arial"/>
          <w:sz w:val="24"/>
          <w:szCs w:val="24"/>
        </w:rPr>
        <w:t xml:space="preserve">ed the public, by licence, to use </w:t>
      </w:r>
      <w:r w:rsidR="003A25DC" w:rsidRPr="001D7E37">
        <w:rPr>
          <w:rFonts w:ascii="Arial" w:eastAsia="Calibri" w:hAnsi="Arial" w:cs="Arial"/>
          <w:sz w:val="24"/>
          <w:szCs w:val="24"/>
        </w:rPr>
        <w:t>that part of t</w:t>
      </w:r>
      <w:r w:rsidRPr="001D7E37">
        <w:rPr>
          <w:rFonts w:ascii="Arial" w:eastAsia="Calibri" w:hAnsi="Arial" w:cs="Arial"/>
          <w:sz w:val="24"/>
          <w:szCs w:val="24"/>
        </w:rPr>
        <w:t>he applica</w:t>
      </w:r>
      <w:r w:rsidR="00E737C5" w:rsidRPr="001D7E37">
        <w:rPr>
          <w:rFonts w:ascii="Arial" w:eastAsia="Calibri" w:hAnsi="Arial" w:cs="Arial"/>
          <w:sz w:val="24"/>
          <w:szCs w:val="24"/>
        </w:rPr>
        <w:t>ti</w:t>
      </w:r>
      <w:r w:rsidRPr="001D7E37">
        <w:rPr>
          <w:rFonts w:ascii="Arial" w:eastAsia="Calibri" w:hAnsi="Arial" w:cs="Arial"/>
          <w:sz w:val="24"/>
          <w:szCs w:val="24"/>
        </w:rPr>
        <w:t>on land for recrea</w:t>
      </w:r>
      <w:r w:rsidR="00E737C5" w:rsidRPr="001D7E37">
        <w:rPr>
          <w:rFonts w:ascii="Arial" w:eastAsia="Calibri" w:hAnsi="Arial" w:cs="Arial"/>
          <w:sz w:val="24"/>
          <w:szCs w:val="24"/>
        </w:rPr>
        <w:t>ti</w:t>
      </w:r>
      <w:r w:rsidRPr="001D7E37">
        <w:rPr>
          <w:rFonts w:ascii="Arial" w:eastAsia="Calibri" w:hAnsi="Arial" w:cs="Arial"/>
          <w:sz w:val="24"/>
          <w:szCs w:val="24"/>
        </w:rPr>
        <w:t>on</w:t>
      </w:r>
      <w:r w:rsidR="007A3EC8" w:rsidRPr="001D7E37">
        <w:rPr>
          <w:rFonts w:ascii="Arial" w:eastAsia="Calibri" w:hAnsi="Arial" w:cs="Arial"/>
          <w:sz w:val="24"/>
          <w:szCs w:val="24"/>
        </w:rPr>
        <w:t xml:space="preserve">. They </w:t>
      </w:r>
      <w:r w:rsidRPr="001D7E37">
        <w:rPr>
          <w:rFonts w:ascii="Arial" w:eastAsia="Calibri" w:hAnsi="Arial" w:cs="Arial"/>
          <w:sz w:val="24"/>
          <w:szCs w:val="24"/>
        </w:rPr>
        <w:t>have every inten</w:t>
      </w:r>
      <w:r w:rsidR="00E737C5" w:rsidRPr="001D7E37">
        <w:rPr>
          <w:rFonts w:ascii="Arial" w:eastAsia="Calibri" w:hAnsi="Arial" w:cs="Arial"/>
          <w:sz w:val="24"/>
          <w:szCs w:val="24"/>
        </w:rPr>
        <w:t>ti</w:t>
      </w:r>
      <w:r w:rsidRPr="001D7E37">
        <w:rPr>
          <w:rFonts w:ascii="Arial" w:eastAsia="Calibri" w:hAnsi="Arial" w:cs="Arial"/>
          <w:sz w:val="24"/>
          <w:szCs w:val="24"/>
        </w:rPr>
        <w:t>on of con</w:t>
      </w:r>
      <w:r w:rsidR="008B56D0" w:rsidRPr="001D7E37">
        <w:rPr>
          <w:rFonts w:ascii="Arial" w:eastAsia="Calibri" w:hAnsi="Arial" w:cs="Arial"/>
          <w:sz w:val="24"/>
          <w:szCs w:val="24"/>
        </w:rPr>
        <w:t>ti</w:t>
      </w:r>
      <w:r w:rsidRPr="001D7E37">
        <w:rPr>
          <w:rFonts w:ascii="Arial" w:eastAsia="Calibri" w:hAnsi="Arial" w:cs="Arial"/>
          <w:sz w:val="24"/>
          <w:szCs w:val="24"/>
        </w:rPr>
        <w:t>nuing</w:t>
      </w:r>
      <w:r w:rsidR="008B56D0" w:rsidRPr="001D7E37">
        <w:rPr>
          <w:rFonts w:ascii="Arial" w:eastAsia="Calibri" w:hAnsi="Arial" w:cs="Arial"/>
          <w:sz w:val="24"/>
          <w:szCs w:val="24"/>
        </w:rPr>
        <w:t xml:space="preserve"> </w:t>
      </w:r>
      <w:r w:rsidRPr="001D7E37">
        <w:rPr>
          <w:rFonts w:ascii="Arial" w:eastAsia="Calibri" w:hAnsi="Arial" w:cs="Arial"/>
          <w:sz w:val="24"/>
          <w:szCs w:val="24"/>
        </w:rPr>
        <w:t xml:space="preserve">to do so. </w:t>
      </w:r>
      <w:r w:rsidR="00680DB6" w:rsidRPr="001D7E37">
        <w:rPr>
          <w:rFonts w:ascii="Arial" w:eastAsia="Calibri" w:hAnsi="Arial" w:cs="Arial"/>
          <w:sz w:val="24"/>
          <w:szCs w:val="24"/>
          <w:u w:color="000000"/>
        </w:rPr>
        <w:t>Furthermore, the</w:t>
      </w:r>
      <w:r w:rsidR="00D94FCA">
        <w:rPr>
          <w:rFonts w:ascii="Arial" w:eastAsia="Calibri" w:hAnsi="Arial" w:cs="Arial"/>
          <w:sz w:val="24"/>
          <w:szCs w:val="24"/>
          <w:u w:color="000000"/>
        </w:rPr>
        <w:t xml:space="preserve">y consider that the </w:t>
      </w:r>
      <w:r w:rsidR="008E69A8">
        <w:rPr>
          <w:rFonts w:ascii="Arial" w:eastAsia="Calibri" w:hAnsi="Arial" w:cs="Arial"/>
          <w:sz w:val="24"/>
          <w:szCs w:val="24"/>
          <w:u w:color="000000"/>
        </w:rPr>
        <w:t>c</w:t>
      </w:r>
      <w:r w:rsidR="00680DB6" w:rsidRPr="001D7E37">
        <w:rPr>
          <w:rFonts w:ascii="Arial" w:eastAsia="Calibri" w:hAnsi="Arial" w:cs="Arial"/>
          <w:sz w:val="24"/>
          <w:szCs w:val="24"/>
          <w:u w:color="000000"/>
        </w:rPr>
        <w:t>onserva</w:t>
      </w:r>
      <w:r w:rsidR="00D94FCA">
        <w:rPr>
          <w:rFonts w:ascii="Arial" w:eastAsia="Calibri" w:hAnsi="Arial" w:cs="Arial"/>
          <w:sz w:val="24"/>
          <w:szCs w:val="24"/>
          <w:u w:color="000000"/>
        </w:rPr>
        <w:t>ti</w:t>
      </w:r>
      <w:r w:rsidR="00680DB6" w:rsidRPr="001D7E37">
        <w:rPr>
          <w:rFonts w:ascii="Arial" w:eastAsia="Calibri" w:hAnsi="Arial" w:cs="Arial"/>
          <w:sz w:val="24"/>
          <w:szCs w:val="24"/>
          <w:u w:color="000000"/>
        </w:rPr>
        <w:t>on area</w:t>
      </w:r>
      <w:r w:rsidR="00680DB6" w:rsidRPr="001D7E37">
        <w:rPr>
          <w:rFonts w:ascii="Arial" w:eastAsia="Calibri" w:hAnsi="Arial" w:cs="Arial"/>
          <w:sz w:val="24"/>
          <w:szCs w:val="24"/>
        </w:rPr>
        <w:t xml:space="preserve"> </w:t>
      </w:r>
      <w:r w:rsidR="00680DB6" w:rsidRPr="001D7E37">
        <w:rPr>
          <w:rFonts w:ascii="Arial" w:eastAsia="Calibri" w:hAnsi="Arial" w:cs="Arial"/>
          <w:sz w:val="24"/>
          <w:szCs w:val="24"/>
          <w:u w:color="000000"/>
        </w:rPr>
        <w:t>status is already sufficient to protect the land</w:t>
      </w:r>
      <w:r w:rsidR="00D94FCA">
        <w:rPr>
          <w:rFonts w:ascii="Arial" w:eastAsia="Calibri" w:hAnsi="Arial" w:cs="Arial"/>
          <w:sz w:val="24"/>
          <w:szCs w:val="24"/>
          <w:u w:color="000000"/>
        </w:rPr>
        <w:t>.</w:t>
      </w:r>
    </w:p>
    <w:p w14:paraId="120CF8A6" w14:textId="6F4AC0C4" w:rsidR="008E69A8" w:rsidRPr="0021448E" w:rsidRDefault="008E69A8" w:rsidP="008E69A8">
      <w:pPr>
        <w:pStyle w:val="Style1"/>
        <w:rPr>
          <w:rFonts w:ascii="Arial" w:hAnsi="Arial" w:cs="Arial"/>
          <w:sz w:val="24"/>
          <w:szCs w:val="24"/>
        </w:rPr>
      </w:pPr>
      <w:r w:rsidRPr="0021448E">
        <w:rPr>
          <w:rFonts w:ascii="Arial" w:hAnsi="Arial" w:cs="Arial"/>
          <w:sz w:val="24"/>
          <w:szCs w:val="24"/>
        </w:rPr>
        <w:t xml:space="preserve">I concur with the applicant that </w:t>
      </w:r>
      <w:bookmarkStart w:id="1" w:name="_Hlk190946496"/>
      <w:r w:rsidRPr="0021448E">
        <w:rPr>
          <w:rFonts w:ascii="Arial" w:hAnsi="Arial" w:cs="Arial"/>
          <w:sz w:val="24"/>
          <w:szCs w:val="24"/>
        </w:rPr>
        <w:t>conservation area status</w:t>
      </w:r>
      <w:bookmarkEnd w:id="1"/>
      <w:r w:rsidRPr="0021448E">
        <w:rPr>
          <w:rFonts w:ascii="Arial" w:hAnsi="Arial" w:cs="Arial"/>
          <w:sz w:val="24"/>
          <w:szCs w:val="24"/>
        </w:rPr>
        <w:t xml:space="preserve"> is not sufficient in itself to protect the application land. This is </w:t>
      </w:r>
      <w:r w:rsidR="00A6320D" w:rsidRPr="0021448E">
        <w:rPr>
          <w:rFonts w:ascii="Arial" w:hAnsi="Arial" w:cs="Arial"/>
          <w:sz w:val="24"/>
          <w:szCs w:val="24"/>
        </w:rPr>
        <w:t xml:space="preserve">partly </w:t>
      </w:r>
      <w:r w:rsidRPr="0021448E">
        <w:rPr>
          <w:rFonts w:ascii="Arial" w:hAnsi="Arial" w:cs="Arial"/>
          <w:sz w:val="24"/>
          <w:szCs w:val="24"/>
        </w:rPr>
        <w:t xml:space="preserve">because </w:t>
      </w:r>
      <w:r w:rsidR="00A6320D" w:rsidRPr="0021448E">
        <w:rPr>
          <w:rFonts w:ascii="Arial" w:hAnsi="Arial" w:cs="Arial"/>
          <w:sz w:val="24"/>
          <w:szCs w:val="24"/>
        </w:rPr>
        <w:t>conservation area status</w:t>
      </w:r>
      <w:r w:rsidR="007212E5" w:rsidRPr="0021448E">
        <w:rPr>
          <w:rFonts w:ascii="Arial" w:hAnsi="Arial" w:cs="Arial"/>
          <w:sz w:val="24"/>
          <w:szCs w:val="24"/>
        </w:rPr>
        <w:t xml:space="preserve"> largely </w:t>
      </w:r>
      <w:r w:rsidR="00707137" w:rsidRPr="0021448E">
        <w:rPr>
          <w:rFonts w:ascii="Arial" w:hAnsi="Arial" w:cs="Arial"/>
          <w:sz w:val="24"/>
          <w:szCs w:val="24"/>
        </w:rPr>
        <w:t xml:space="preserve">imposes restrictions </w:t>
      </w:r>
      <w:r w:rsidR="007212E5" w:rsidRPr="0021448E">
        <w:rPr>
          <w:rFonts w:ascii="Arial" w:hAnsi="Arial" w:cs="Arial"/>
          <w:sz w:val="24"/>
          <w:szCs w:val="24"/>
        </w:rPr>
        <w:t xml:space="preserve">to development under the Town and </w:t>
      </w:r>
      <w:r w:rsidR="00707137" w:rsidRPr="0021448E">
        <w:rPr>
          <w:rFonts w:ascii="Arial" w:hAnsi="Arial" w:cs="Arial"/>
          <w:sz w:val="24"/>
          <w:szCs w:val="24"/>
        </w:rPr>
        <w:t xml:space="preserve">Country Planning Act </w:t>
      </w:r>
      <w:r w:rsidR="00707137" w:rsidRPr="0021448E">
        <w:rPr>
          <w:rFonts w:ascii="Arial" w:hAnsi="Arial" w:cs="Arial"/>
          <w:sz w:val="24"/>
          <w:szCs w:val="24"/>
        </w:rPr>
        <w:lastRenderedPageBreak/>
        <w:t>1990, but also beca</w:t>
      </w:r>
      <w:r w:rsidR="00914216" w:rsidRPr="0021448E">
        <w:rPr>
          <w:rFonts w:ascii="Arial" w:hAnsi="Arial" w:cs="Arial"/>
          <w:sz w:val="24"/>
          <w:szCs w:val="24"/>
        </w:rPr>
        <w:t xml:space="preserve">use local </w:t>
      </w:r>
      <w:r w:rsidRPr="0021448E">
        <w:rPr>
          <w:rFonts w:ascii="Arial" w:hAnsi="Arial" w:cs="Arial"/>
          <w:sz w:val="24"/>
          <w:szCs w:val="24"/>
        </w:rPr>
        <w:t xml:space="preserve">planning authorities are required to review </w:t>
      </w:r>
      <w:r w:rsidR="00914216" w:rsidRPr="0021448E">
        <w:rPr>
          <w:rFonts w:ascii="Arial" w:hAnsi="Arial" w:cs="Arial"/>
          <w:sz w:val="24"/>
          <w:szCs w:val="24"/>
        </w:rPr>
        <w:t xml:space="preserve">conservation area boundaries and </w:t>
      </w:r>
      <w:r w:rsidRPr="0021448E">
        <w:rPr>
          <w:rFonts w:ascii="Arial" w:hAnsi="Arial" w:cs="Arial"/>
          <w:sz w:val="24"/>
          <w:szCs w:val="24"/>
        </w:rPr>
        <w:t>designations from time to</w:t>
      </w:r>
      <w:r w:rsidR="00914216" w:rsidRPr="0021448E">
        <w:rPr>
          <w:rFonts w:ascii="Arial" w:hAnsi="Arial" w:cs="Arial"/>
          <w:sz w:val="24"/>
          <w:szCs w:val="24"/>
        </w:rPr>
        <w:t xml:space="preserve"> time.</w:t>
      </w:r>
      <w:r w:rsidR="00502C0C" w:rsidRPr="0021448E">
        <w:rPr>
          <w:rFonts w:ascii="Arial" w:hAnsi="Arial" w:cs="Arial"/>
          <w:sz w:val="24"/>
          <w:szCs w:val="24"/>
        </w:rPr>
        <w:t xml:space="preserve"> I have no doubt that the objectors will continue to </w:t>
      </w:r>
      <w:r w:rsidR="00C41DBA" w:rsidRPr="0021448E">
        <w:rPr>
          <w:rFonts w:ascii="Arial" w:hAnsi="Arial" w:cs="Arial"/>
          <w:sz w:val="24"/>
          <w:szCs w:val="24"/>
        </w:rPr>
        <w:t xml:space="preserve">look after that part of the application land that is within their ownership </w:t>
      </w:r>
      <w:r w:rsidR="00F31C06" w:rsidRPr="0021448E">
        <w:rPr>
          <w:rFonts w:ascii="Arial" w:hAnsi="Arial" w:cs="Arial"/>
          <w:sz w:val="24"/>
          <w:szCs w:val="24"/>
        </w:rPr>
        <w:t>but, of course, they have no such rights or obligations in relation to that part of the application land that is not within their ownership.</w:t>
      </w:r>
    </w:p>
    <w:p w14:paraId="251A2570" w14:textId="3827C9F9" w:rsidR="00FB0D1C" w:rsidRPr="001D7E37" w:rsidRDefault="00872CB6" w:rsidP="006146A8">
      <w:pPr>
        <w:pStyle w:val="Style1"/>
        <w:numPr>
          <w:ilvl w:val="0"/>
          <w:numId w:val="0"/>
        </w:numPr>
        <w:ind w:left="431"/>
        <w:rPr>
          <w:rFonts w:ascii="Arial" w:hAnsi="Arial" w:cs="Arial"/>
          <w:b/>
          <w:bCs/>
          <w:sz w:val="24"/>
          <w:szCs w:val="24"/>
        </w:rPr>
      </w:pPr>
      <w:r w:rsidRPr="001D7E37">
        <w:rPr>
          <w:rFonts w:ascii="Arial" w:hAnsi="Arial" w:cs="Arial"/>
          <w:b/>
          <w:bCs/>
          <w:sz w:val="24"/>
          <w:szCs w:val="24"/>
        </w:rPr>
        <w:t xml:space="preserve">Conclusion  </w:t>
      </w:r>
    </w:p>
    <w:p w14:paraId="42644DBE" w14:textId="72F0E6E3" w:rsidR="00FB0D1C" w:rsidRPr="001D7E37" w:rsidRDefault="00926D7A" w:rsidP="00DE0809">
      <w:pPr>
        <w:pStyle w:val="Style1"/>
        <w:rPr>
          <w:rFonts w:ascii="Arial" w:hAnsi="Arial" w:cs="Arial"/>
          <w:sz w:val="24"/>
          <w:szCs w:val="24"/>
        </w:rPr>
      </w:pPr>
      <w:r>
        <w:rPr>
          <w:rFonts w:ascii="Arial" w:hAnsi="Arial" w:cs="Arial"/>
          <w:sz w:val="24"/>
          <w:szCs w:val="24"/>
        </w:rPr>
        <w:t>I recognise that the application land</w:t>
      </w:r>
      <w:r w:rsidR="00D663C8" w:rsidRPr="00D663C8">
        <w:rPr>
          <w:rFonts w:ascii="Arial" w:hAnsi="Arial" w:cs="Arial"/>
          <w:sz w:val="24"/>
          <w:szCs w:val="24"/>
        </w:rPr>
        <w:t xml:space="preserve"> </w:t>
      </w:r>
      <w:r w:rsidR="00D663C8" w:rsidRPr="001D7E37">
        <w:rPr>
          <w:rFonts w:ascii="Arial" w:hAnsi="Arial" w:cs="Arial"/>
          <w:sz w:val="24"/>
          <w:szCs w:val="24"/>
        </w:rPr>
        <w:t>fulfils the character of waste land of a manor</w:t>
      </w:r>
      <w:r w:rsidR="004E48C1">
        <w:rPr>
          <w:rFonts w:ascii="Arial" w:hAnsi="Arial" w:cs="Arial"/>
          <w:sz w:val="24"/>
          <w:szCs w:val="24"/>
        </w:rPr>
        <w:t>. However, when looked at in the round,</w:t>
      </w:r>
      <w:r w:rsidR="00721BAB">
        <w:rPr>
          <w:rFonts w:ascii="Arial" w:hAnsi="Arial" w:cs="Arial"/>
          <w:sz w:val="24"/>
          <w:szCs w:val="24"/>
        </w:rPr>
        <w:t xml:space="preserve"> the historical evidence does not show on the balance of probability that </w:t>
      </w:r>
      <w:r w:rsidR="004C473E">
        <w:rPr>
          <w:rFonts w:ascii="Arial" w:hAnsi="Arial" w:cs="Arial"/>
          <w:sz w:val="24"/>
          <w:szCs w:val="24"/>
        </w:rPr>
        <w:t>the application land was waste land.</w:t>
      </w:r>
      <w:r w:rsidR="00322F17">
        <w:rPr>
          <w:rFonts w:ascii="Arial" w:hAnsi="Arial" w:cs="Arial"/>
          <w:sz w:val="24"/>
          <w:szCs w:val="24"/>
        </w:rPr>
        <w:t xml:space="preserve"> Indeed, </w:t>
      </w:r>
      <w:r w:rsidR="00322F17" w:rsidRPr="001D7E37">
        <w:rPr>
          <w:rFonts w:ascii="Arial" w:hAnsi="Arial" w:cs="Arial"/>
          <w:sz w:val="24"/>
          <w:szCs w:val="24"/>
        </w:rPr>
        <w:t>there is</w:t>
      </w:r>
      <w:r w:rsidR="00322F17">
        <w:rPr>
          <w:rFonts w:ascii="Arial" w:hAnsi="Arial" w:cs="Arial"/>
          <w:sz w:val="24"/>
          <w:szCs w:val="24"/>
        </w:rPr>
        <w:t xml:space="preserve"> </w:t>
      </w:r>
      <w:r w:rsidR="00322F17" w:rsidRPr="001D7E37">
        <w:rPr>
          <w:rFonts w:ascii="Arial" w:hAnsi="Arial" w:cs="Arial"/>
          <w:sz w:val="24"/>
          <w:szCs w:val="24"/>
        </w:rPr>
        <w:t>convincing evidence to the contrary</w:t>
      </w:r>
      <w:r w:rsidR="00322F17">
        <w:rPr>
          <w:rFonts w:ascii="Arial" w:hAnsi="Arial" w:cs="Arial"/>
          <w:sz w:val="24"/>
          <w:szCs w:val="24"/>
        </w:rPr>
        <w:t>.</w:t>
      </w:r>
    </w:p>
    <w:p w14:paraId="4AF5E5EF" w14:textId="77777777" w:rsidR="00FB0D1C" w:rsidRDefault="00FB0D1C" w:rsidP="00D46B70">
      <w:pPr>
        <w:pStyle w:val="Style1"/>
        <w:numPr>
          <w:ilvl w:val="0"/>
          <w:numId w:val="0"/>
        </w:numPr>
        <w:ind w:left="431" w:hanging="431"/>
      </w:pPr>
    </w:p>
    <w:p w14:paraId="4B6F3391" w14:textId="77777777" w:rsidR="001A6F19" w:rsidRDefault="001A6F19" w:rsidP="001A6F19">
      <w:pPr>
        <w:pStyle w:val="Style1"/>
        <w:numPr>
          <w:ilvl w:val="0"/>
          <w:numId w:val="0"/>
        </w:numPr>
      </w:pPr>
      <w:r>
        <w:rPr>
          <w:rFonts w:ascii="Monotype Corsiva" w:hAnsi="Monotype Corsiva"/>
          <w:sz w:val="36"/>
          <w:szCs w:val="36"/>
        </w:rPr>
        <w:t>Paul Freer</w:t>
      </w:r>
    </w:p>
    <w:p w14:paraId="041A15F9" w14:textId="77777777" w:rsidR="001A6F19" w:rsidRDefault="001A6F19" w:rsidP="001A6F19">
      <w:r w:rsidRPr="00027B01">
        <w:t>INSPECTOR</w:t>
      </w:r>
    </w:p>
    <w:p w14:paraId="19210113" w14:textId="42B77C9B" w:rsidR="000654F3" w:rsidRDefault="000654F3">
      <w:pPr>
        <w:rPr>
          <w:color w:val="000000"/>
          <w:kern w:val="28"/>
        </w:rPr>
      </w:pPr>
      <w:r>
        <w:br w:type="page"/>
      </w:r>
    </w:p>
    <w:p w14:paraId="669A401A" w14:textId="77777777" w:rsidR="000654F3" w:rsidRDefault="000654F3" w:rsidP="00D46B70">
      <w:pPr>
        <w:pStyle w:val="Style1"/>
        <w:numPr>
          <w:ilvl w:val="0"/>
          <w:numId w:val="0"/>
        </w:numPr>
        <w:ind w:left="431" w:hanging="431"/>
        <w:sectPr w:rsidR="000654F3"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pPr>
    </w:p>
    <w:p w14:paraId="78A610E4" w14:textId="15E2F7BD" w:rsidR="008D45D4" w:rsidRDefault="008D45D4" w:rsidP="00C2702E">
      <w:r>
        <w:rPr>
          <w:i/>
          <w:noProof/>
        </w:rPr>
        <w:lastRenderedPageBreak/>
        <w:drawing>
          <wp:inline distT="0" distB="0" distL="0" distR="0" wp14:anchorId="3F46B958" wp14:editId="17413AD7">
            <wp:extent cx="3439560" cy="407833"/>
            <wp:effectExtent l="0" t="0" r="0" b="0"/>
            <wp:docPr id="1301934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976" cy="421399"/>
                    </a:xfrm>
                    <a:prstGeom prst="rect">
                      <a:avLst/>
                    </a:prstGeom>
                    <a:noFill/>
                  </pic:spPr>
                </pic:pic>
              </a:graphicData>
            </a:graphic>
          </wp:inline>
        </w:drawing>
      </w:r>
    </w:p>
    <w:p w14:paraId="21F91F41" w14:textId="77777777" w:rsidR="000654F3" w:rsidRDefault="000654F3" w:rsidP="006C1C1E">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654F3" w:rsidRPr="00FC29F3" w14:paraId="0384A4FC" w14:textId="77777777" w:rsidTr="00531A33">
        <w:trPr>
          <w:cantSplit/>
          <w:trHeight w:val="659"/>
        </w:trPr>
        <w:tc>
          <w:tcPr>
            <w:tcW w:w="9356" w:type="dxa"/>
          </w:tcPr>
          <w:p w14:paraId="6D30C864" w14:textId="77777777" w:rsidR="000654F3" w:rsidRPr="00FC29F3" w:rsidRDefault="000654F3" w:rsidP="00531A33">
            <w:pPr>
              <w:spacing w:before="120"/>
              <w:ind w:left="-108" w:right="34"/>
              <w:rPr>
                <w:b/>
                <w:sz w:val="40"/>
                <w:szCs w:val="40"/>
              </w:rPr>
            </w:pPr>
            <w:r w:rsidRPr="00FC29F3">
              <w:rPr>
                <w:b/>
                <w:sz w:val="40"/>
                <w:szCs w:val="40"/>
              </w:rPr>
              <w:t>Plan</w:t>
            </w:r>
          </w:p>
        </w:tc>
      </w:tr>
      <w:tr w:rsidR="000654F3" w:rsidRPr="00670AEE" w14:paraId="05937EE0" w14:textId="77777777" w:rsidTr="00531A33">
        <w:trPr>
          <w:cantSplit/>
          <w:trHeight w:val="425"/>
        </w:trPr>
        <w:tc>
          <w:tcPr>
            <w:tcW w:w="9356" w:type="dxa"/>
            <w:vAlign w:val="center"/>
          </w:tcPr>
          <w:p w14:paraId="12BA0661" w14:textId="77777777" w:rsidR="000654F3" w:rsidRPr="00670AEE" w:rsidRDefault="000654F3" w:rsidP="00531A33">
            <w:pPr>
              <w:spacing w:before="60"/>
              <w:ind w:left="-108" w:right="34"/>
              <w:rPr>
                <w:sz w:val="20"/>
              </w:rPr>
            </w:pPr>
            <w:r w:rsidRPr="00670AEE">
              <w:rPr>
                <w:sz w:val="20"/>
              </w:rPr>
              <w:t>This is the plan referred to in my decision dated:</w:t>
            </w:r>
          </w:p>
        </w:tc>
      </w:tr>
      <w:tr w:rsidR="000654F3" w:rsidRPr="00F16236" w14:paraId="1DE2B626" w14:textId="77777777" w:rsidTr="00531A33">
        <w:trPr>
          <w:cantSplit/>
          <w:trHeight w:val="374"/>
        </w:trPr>
        <w:tc>
          <w:tcPr>
            <w:tcW w:w="9356" w:type="dxa"/>
          </w:tcPr>
          <w:p w14:paraId="0676FD5E" w14:textId="1A3FA431" w:rsidR="000654F3" w:rsidRPr="00F16236" w:rsidRDefault="000654F3" w:rsidP="00531A33">
            <w:pPr>
              <w:spacing w:before="120"/>
              <w:ind w:left="-108" w:right="34"/>
              <w:rPr>
                <w:b/>
              </w:rPr>
            </w:pPr>
            <w:r w:rsidRPr="00F16236">
              <w:rPr>
                <w:b/>
                <w:sz w:val="20"/>
              </w:rPr>
              <w:t xml:space="preserve">by </w:t>
            </w:r>
            <w:r w:rsidR="002B21FE">
              <w:rPr>
                <w:b/>
                <w:sz w:val="20"/>
              </w:rPr>
              <w:t>Paul Freer BA(Hons) LLM PhD</w:t>
            </w:r>
            <w:r w:rsidRPr="00F16236">
              <w:rPr>
                <w:b/>
                <w:sz w:val="20"/>
              </w:rPr>
              <w:t xml:space="preserve"> MRTPI</w:t>
            </w:r>
          </w:p>
        </w:tc>
      </w:tr>
      <w:tr w:rsidR="000654F3" w:rsidRPr="00F16236" w14:paraId="5C0A7241" w14:textId="77777777" w:rsidTr="00531A33">
        <w:trPr>
          <w:cantSplit/>
          <w:trHeight w:val="720"/>
        </w:trPr>
        <w:tc>
          <w:tcPr>
            <w:tcW w:w="9356" w:type="dxa"/>
          </w:tcPr>
          <w:p w14:paraId="1D728FB9" w14:textId="6715E0A5" w:rsidR="000654F3" w:rsidRPr="00F16236" w:rsidRDefault="000654F3" w:rsidP="00531A33">
            <w:pPr>
              <w:spacing w:before="120"/>
              <w:ind w:left="-108" w:right="34"/>
              <w:rPr>
                <w:b/>
                <w:sz w:val="20"/>
              </w:rPr>
            </w:pPr>
            <w:r w:rsidRPr="00F16236">
              <w:rPr>
                <w:b/>
                <w:sz w:val="20"/>
              </w:rPr>
              <w:t>Land at:</w:t>
            </w:r>
            <w:r w:rsidR="00B3732D" w:rsidRPr="001D7E37">
              <w:rPr>
                <w:rFonts w:ascii="Arial" w:hAnsi="Arial" w:cs="Arial"/>
                <w:sz w:val="24"/>
                <w:szCs w:val="24"/>
              </w:rPr>
              <w:t xml:space="preserve"> </w:t>
            </w:r>
            <w:r w:rsidR="00B3732D" w:rsidRPr="00B3732D">
              <w:rPr>
                <w:rFonts w:ascii="Arial" w:hAnsi="Arial" w:cs="Arial"/>
                <w:b/>
                <w:bCs/>
                <w:sz w:val="20"/>
              </w:rPr>
              <w:t>Ramsgill Green, in the village of Ramsgill, North Yorkshire</w:t>
            </w:r>
          </w:p>
          <w:p w14:paraId="4F005D5C" w14:textId="3689A331" w:rsidR="000654F3" w:rsidRPr="00F16236" w:rsidRDefault="000654F3" w:rsidP="00531A33">
            <w:pPr>
              <w:spacing w:before="120"/>
              <w:ind w:left="-108" w:right="34"/>
              <w:rPr>
                <w:b/>
              </w:rPr>
            </w:pPr>
            <w:r w:rsidRPr="00F16236">
              <w:rPr>
                <w:b/>
                <w:sz w:val="20"/>
              </w:rPr>
              <w:t xml:space="preserve">Reference: </w:t>
            </w:r>
            <w:r w:rsidR="00B3732D">
              <w:rPr>
                <w:b/>
                <w:sz w:val="20"/>
              </w:rPr>
              <w:t>COM/3337337</w:t>
            </w:r>
          </w:p>
        </w:tc>
      </w:tr>
      <w:tr w:rsidR="000654F3" w:rsidRPr="00AB57D4" w14:paraId="56EF1BBB" w14:textId="77777777" w:rsidTr="00531A33">
        <w:trPr>
          <w:cantSplit/>
          <w:trHeight w:hRule="exact" w:val="351"/>
        </w:trPr>
        <w:tc>
          <w:tcPr>
            <w:tcW w:w="9356" w:type="dxa"/>
          </w:tcPr>
          <w:p w14:paraId="17CE0DAB" w14:textId="67F39A0B" w:rsidR="000654F3" w:rsidRPr="00AB57D4" w:rsidRDefault="000654F3" w:rsidP="00531A33">
            <w:pPr>
              <w:spacing w:before="120"/>
              <w:ind w:left="-108" w:right="176"/>
              <w:rPr>
                <w:sz w:val="20"/>
              </w:rPr>
            </w:pPr>
            <w:r w:rsidRPr="00AB57D4">
              <w:rPr>
                <w:sz w:val="20"/>
              </w:rPr>
              <w:t>Scale:</w:t>
            </w:r>
            <w:r w:rsidR="00D741AA">
              <w:rPr>
                <w:sz w:val="20"/>
              </w:rPr>
              <w:t xml:space="preserve"> </w:t>
            </w:r>
            <w:r w:rsidR="00B3732D">
              <w:rPr>
                <w:sz w:val="20"/>
              </w:rPr>
              <w:t>Not to scale</w:t>
            </w:r>
          </w:p>
        </w:tc>
      </w:tr>
    </w:tbl>
    <w:p w14:paraId="2E07C122" w14:textId="77777777" w:rsidR="000654F3" w:rsidRPr="00C2702E" w:rsidRDefault="000654F3" w:rsidP="00D76AC1"/>
    <w:p w14:paraId="14342CF7" w14:textId="7597DDAE" w:rsidR="00D46B70" w:rsidRPr="00DE0809" w:rsidRDefault="00796F76" w:rsidP="00D46B70">
      <w:pPr>
        <w:pStyle w:val="Style1"/>
        <w:numPr>
          <w:ilvl w:val="0"/>
          <w:numId w:val="0"/>
        </w:numPr>
        <w:ind w:left="431" w:hanging="431"/>
      </w:pPr>
      <w:r>
        <w:rPr>
          <w:rStyle w:val="wacimagecontainer"/>
          <w:rFonts w:ascii="Segoe UI" w:hAnsi="Segoe UI" w:cs="Segoe UI"/>
          <w:noProof/>
          <w:sz w:val="18"/>
          <w:szCs w:val="18"/>
          <w:shd w:val="clear" w:color="auto" w:fill="FFFFFF"/>
        </w:rPr>
        <w:drawing>
          <wp:inline distT="0" distB="0" distL="0" distR="0" wp14:anchorId="5E20645B" wp14:editId="69AEE6F9">
            <wp:extent cx="6083716" cy="3800953"/>
            <wp:effectExtent l="0" t="0" r="0" b="9525"/>
            <wp:docPr id="1376967651" name="Picture 1" descr="Plan referred to under the Decision he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67651" name="Picture 1" descr="Plan referred to under the Decision heading&#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3271" cy="3825666"/>
                    </a:xfrm>
                    <a:prstGeom prst="rect">
                      <a:avLst/>
                    </a:prstGeom>
                    <a:noFill/>
                    <a:ln>
                      <a:noFill/>
                    </a:ln>
                  </pic:spPr>
                </pic:pic>
              </a:graphicData>
            </a:graphic>
          </wp:inline>
        </w:drawing>
      </w:r>
      <w:r>
        <w:rPr>
          <w:rFonts w:ascii="Calibri" w:hAnsi="Calibri" w:cs="Calibri"/>
          <w:szCs w:val="22"/>
          <w:shd w:val="clear" w:color="auto" w:fill="FFFFFF"/>
        </w:rPr>
        <w:br/>
      </w:r>
    </w:p>
    <w:sectPr w:rsidR="00D46B70" w:rsidRPr="00DE0809" w:rsidSect="000654F3">
      <w:headerReference w:type="even" r:id="rId19"/>
      <w:headerReference w:type="default" r:id="rId20"/>
      <w:footerReference w:type="even" r:id="rId21"/>
      <w:footerReference w:type="default" r:id="rId22"/>
      <w:headerReference w:type="first" r:id="rId23"/>
      <w:footerReference w:type="first" r:id="rId2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FAA95" w14:textId="77777777" w:rsidR="00917AA7" w:rsidRDefault="00917AA7" w:rsidP="00F62916">
      <w:r>
        <w:separator/>
      </w:r>
    </w:p>
  </w:endnote>
  <w:endnote w:type="continuationSeparator" w:id="0">
    <w:p w14:paraId="63AFFA38" w14:textId="77777777" w:rsidR="00917AA7" w:rsidRDefault="00917AA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64DD"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A532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D3B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9264" behindDoc="0" locked="0" layoutInCell="1" allowOverlap="1" wp14:anchorId="10A458A8" wp14:editId="6F0D868C">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4551B" id="Line 17"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C4F2B49" w14:textId="77777777" w:rsidR="00366F95" w:rsidRPr="00E45340" w:rsidRDefault="00ED470E"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6B49" w14:textId="77777777" w:rsidR="00366F95" w:rsidRDefault="00366F95" w:rsidP="004F331F">
    <w:pPr>
      <w:pStyle w:val="Footer"/>
      <w:pBdr>
        <w:bottom w:val="none" w:sz="0" w:space="0" w:color="000000"/>
      </w:pBdr>
      <w:ind w:right="-52"/>
    </w:pPr>
    <w:r>
      <w:rPr>
        <w:noProof/>
      </w:rPr>
      <mc:AlternateContent>
        <mc:Choice Requires="wps">
          <w:drawing>
            <wp:anchor distT="0" distB="0" distL="114300" distR="114300" simplePos="0" relativeHeight="251655168" behindDoc="0" locked="0" layoutInCell="1" allowOverlap="1" wp14:anchorId="273D4CB7" wp14:editId="74EFAB4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CE47" id="Line 11"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8109427" w14:textId="77777777" w:rsidR="00366F95" w:rsidRPr="00451EE4" w:rsidRDefault="00ED470E">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DA7D" w14:textId="77777777" w:rsidR="00245687" w:rsidRDefault="002456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4F86" w14:textId="77777777" w:rsidR="00245687" w:rsidRDefault="00ED470E">
    <w:pPr>
      <w:pStyle w:val="Footer"/>
    </w:pPr>
    <w:hyperlink r:id="rId1" w:history="1">
      <w:r w:rsidR="009B1AA7">
        <w:rPr>
          <w:rStyle w:val="Hyperlink"/>
          <w:sz w:val="16"/>
          <w:szCs w:val="16"/>
        </w:rPr>
        <w:t>www.gov.uk/planning-inspectorate</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D61D" w14:textId="77777777" w:rsidR="00245687" w:rsidRDefault="009B1AA7">
    <w:pPr>
      <w:pStyle w:val="Footer"/>
    </w:pPr>
    <w:r>
      <w:rPr>
        <w:noProof/>
      </w:rPr>
      <mc:AlternateContent>
        <mc:Choice Requires="wps">
          <w:drawing>
            <wp:anchor distT="0" distB="0" distL="114300" distR="114300" simplePos="0" relativeHeight="251661312" behindDoc="0" locked="0" layoutInCell="1" allowOverlap="1" wp14:anchorId="76CA33F1" wp14:editId="5E1FBF95">
              <wp:simplePos x="0" y="0"/>
              <wp:positionH relativeFrom="column">
                <wp:posOffset>-2540</wp:posOffset>
              </wp:positionH>
              <wp:positionV relativeFrom="paragraph">
                <wp:posOffset>104140</wp:posOffset>
              </wp:positionV>
              <wp:extent cx="5943600" cy="0"/>
              <wp:effectExtent l="0" t="0" r="0" b="0"/>
              <wp:wrapNone/>
              <wp:docPr id="168463836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6978C" id="Line 3"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2pt" to="46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" strokeweight=".5pt"/>
          </w:pict>
        </mc:Fallback>
      </mc:AlternateContent>
    </w:r>
  </w:p>
  <w:p w14:paraId="2CF0ECDB" w14:textId="77777777" w:rsidR="00245687" w:rsidRPr="001E5D6B" w:rsidRDefault="00ED470E" w:rsidP="0081253F">
    <w:pPr>
      <w:pStyle w:val="Footer"/>
      <w:ind w:right="-52"/>
      <w:rPr>
        <w:sz w:val="16"/>
        <w:szCs w:val="16"/>
      </w:rPr>
    </w:pPr>
    <w:hyperlink r:id="rId1" w:history="1">
      <w:r w:rsidR="009B1AA7">
        <w:rPr>
          <w:rStyle w:val="Hyperlink"/>
          <w:sz w:val="16"/>
          <w:szCs w:val="16"/>
        </w:rPr>
        <w:t>www.gov.uk/planning-inspectorate</w:t>
      </w:r>
    </w:hyperlink>
  </w:p>
  <w:p w14:paraId="31BB4AA0" w14:textId="77777777" w:rsidR="00245687" w:rsidRDefault="00245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89DD0" w14:textId="77777777" w:rsidR="00917AA7" w:rsidRDefault="00917AA7" w:rsidP="00F62916">
      <w:r>
        <w:separator/>
      </w:r>
    </w:p>
  </w:footnote>
  <w:footnote w:type="continuationSeparator" w:id="0">
    <w:p w14:paraId="2352E1F5" w14:textId="77777777" w:rsidR="00917AA7" w:rsidRDefault="00917AA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B5EAE2D" w14:textId="77777777">
      <w:tc>
        <w:tcPr>
          <w:tcW w:w="9520" w:type="dxa"/>
        </w:tcPr>
        <w:p w14:paraId="0C27BBDC" w14:textId="77777777" w:rsidR="00366F95" w:rsidRDefault="00366F95">
          <w:pPr>
            <w:pStyle w:val="Footer"/>
          </w:pPr>
        </w:p>
      </w:tc>
    </w:tr>
  </w:tbl>
  <w:p w14:paraId="2A4CEA96" w14:textId="77777777" w:rsidR="00366F95" w:rsidRDefault="00366F95" w:rsidP="00087477">
    <w:pPr>
      <w:pStyle w:val="Footer"/>
      <w:spacing w:after="180"/>
    </w:pPr>
    <w:r>
      <w:rPr>
        <w:noProof/>
      </w:rPr>
      <mc:AlternateContent>
        <mc:Choice Requires="wps">
          <w:drawing>
            <wp:anchor distT="0" distB="0" distL="114300" distR="114300" simplePos="0" relativeHeight="251657216" behindDoc="0" locked="0" layoutInCell="1" allowOverlap="1" wp14:anchorId="5447C103" wp14:editId="5F7A39F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3A9D8"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3F93" w14:textId="77777777" w:rsidR="00366F95" w:rsidRDefault="00366F95">
    <w:pPr>
      <w:pStyle w:val="Header"/>
      <w:rPr>
        <w:sz w:val="12"/>
      </w:rPr>
    </w:pPr>
    <w:r>
      <w:rPr>
        <w:sz w:val="1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174C" w14:textId="77777777" w:rsidR="00245687" w:rsidRDefault="002456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E60A" w14:textId="77777777" w:rsidR="00245687" w:rsidRDefault="002456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E2ED" w14:textId="77777777" w:rsidR="00245687" w:rsidRDefault="009B1AA7">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1F75ABF"/>
    <w:multiLevelType w:val="hybridMultilevel"/>
    <w:tmpl w:val="4406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F024AEC"/>
    <w:multiLevelType w:val="hybridMultilevel"/>
    <w:tmpl w:val="2114459C"/>
    <w:lvl w:ilvl="0" w:tplc="08503CE4">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1C340A">
      <w:start w:val="1"/>
      <w:numFmt w:val="upp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6E37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DEF1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B02F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8A6C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76EF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B6C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EA09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47928863">
    <w:abstractNumId w:val="18"/>
  </w:num>
  <w:num w:numId="2" w16cid:durableId="1403023541">
    <w:abstractNumId w:val="18"/>
  </w:num>
  <w:num w:numId="3" w16cid:durableId="831333267">
    <w:abstractNumId w:val="20"/>
  </w:num>
  <w:num w:numId="4" w16cid:durableId="646982190">
    <w:abstractNumId w:val="0"/>
  </w:num>
  <w:num w:numId="5" w16cid:durableId="1585072466">
    <w:abstractNumId w:val="8"/>
  </w:num>
  <w:num w:numId="6" w16cid:durableId="2022387567">
    <w:abstractNumId w:val="17"/>
  </w:num>
  <w:num w:numId="7" w16cid:durableId="620191848">
    <w:abstractNumId w:val="21"/>
  </w:num>
  <w:num w:numId="8" w16cid:durableId="1026256122">
    <w:abstractNumId w:val="16"/>
  </w:num>
  <w:num w:numId="9" w16cid:durableId="1429353125">
    <w:abstractNumId w:val="3"/>
  </w:num>
  <w:num w:numId="10" w16cid:durableId="1926840865">
    <w:abstractNumId w:val="4"/>
  </w:num>
  <w:num w:numId="11" w16cid:durableId="1904214251">
    <w:abstractNumId w:val="12"/>
  </w:num>
  <w:num w:numId="12" w16cid:durableId="527068637">
    <w:abstractNumId w:val="13"/>
  </w:num>
  <w:num w:numId="13" w16cid:durableId="612783603">
    <w:abstractNumId w:val="7"/>
  </w:num>
  <w:num w:numId="14" w16cid:durableId="1554655754">
    <w:abstractNumId w:val="11"/>
  </w:num>
  <w:num w:numId="15" w16cid:durableId="439839622">
    <w:abstractNumId w:val="14"/>
  </w:num>
  <w:num w:numId="16" w16cid:durableId="959840393">
    <w:abstractNumId w:val="1"/>
  </w:num>
  <w:num w:numId="17" w16cid:durableId="649216987">
    <w:abstractNumId w:val="15"/>
  </w:num>
  <w:num w:numId="18" w16cid:durableId="360976849">
    <w:abstractNumId w:val="5"/>
  </w:num>
  <w:num w:numId="19" w16cid:durableId="522788114">
    <w:abstractNumId w:val="2"/>
  </w:num>
  <w:num w:numId="20" w16cid:durableId="903024896">
    <w:abstractNumId w:val="6"/>
  </w:num>
  <w:num w:numId="21" w16cid:durableId="1667231">
    <w:abstractNumId w:val="10"/>
  </w:num>
  <w:num w:numId="22" w16cid:durableId="2132741415">
    <w:abstractNumId w:val="10"/>
  </w:num>
  <w:num w:numId="23" w16cid:durableId="1994793476">
    <w:abstractNumId w:val="19"/>
  </w:num>
  <w:num w:numId="24" w16cid:durableId="1295255189">
    <w:abstractNumId w:val="9"/>
  </w:num>
  <w:num w:numId="25" w16cid:durableId="143393871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F331F"/>
    <w:rsid w:val="0000335F"/>
    <w:rsid w:val="000046DC"/>
    <w:rsid w:val="00023230"/>
    <w:rsid w:val="00024500"/>
    <w:rsid w:val="000247B2"/>
    <w:rsid w:val="00036B1C"/>
    <w:rsid w:val="0004485E"/>
    <w:rsid w:val="0004493D"/>
    <w:rsid w:val="00045C36"/>
    <w:rsid w:val="00046145"/>
    <w:rsid w:val="00046170"/>
    <w:rsid w:val="0004625F"/>
    <w:rsid w:val="00051D34"/>
    <w:rsid w:val="00052068"/>
    <w:rsid w:val="00053135"/>
    <w:rsid w:val="00060486"/>
    <w:rsid w:val="000627B4"/>
    <w:rsid w:val="000654F3"/>
    <w:rsid w:val="00067709"/>
    <w:rsid w:val="000749F7"/>
    <w:rsid w:val="00077358"/>
    <w:rsid w:val="00087477"/>
    <w:rsid w:val="00087DEC"/>
    <w:rsid w:val="00094A44"/>
    <w:rsid w:val="00095754"/>
    <w:rsid w:val="000962D5"/>
    <w:rsid w:val="000A4AEB"/>
    <w:rsid w:val="000A5891"/>
    <w:rsid w:val="000A64AE"/>
    <w:rsid w:val="000B02BC"/>
    <w:rsid w:val="000B0589"/>
    <w:rsid w:val="000B50DA"/>
    <w:rsid w:val="000B74E9"/>
    <w:rsid w:val="000C0665"/>
    <w:rsid w:val="000C327D"/>
    <w:rsid w:val="000C3F13"/>
    <w:rsid w:val="000C5098"/>
    <w:rsid w:val="000C698E"/>
    <w:rsid w:val="000D0673"/>
    <w:rsid w:val="000D2C85"/>
    <w:rsid w:val="000D561F"/>
    <w:rsid w:val="000E57C1"/>
    <w:rsid w:val="000E7871"/>
    <w:rsid w:val="000F16F4"/>
    <w:rsid w:val="000F6EC2"/>
    <w:rsid w:val="001000CB"/>
    <w:rsid w:val="001010E4"/>
    <w:rsid w:val="00102A69"/>
    <w:rsid w:val="00104D93"/>
    <w:rsid w:val="00105EA3"/>
    <w:rsid w:val="00106BAF"/>
    <w:rsid w:val="00107594"/>
    <w:rsid w:val="00117E61"/>
    <w:rsid w:val="00120D98"/>
    <w:rsid w:val="0012593A"/>
    <w:rsid w:val="0012663F"/>
    <w:rsid w:val="00132464"/>
    <w:rsid w:val="00132846"/>
    <w:rsid w:val="001440C3"/>
    <w:rsid w:val="00152C92"/>
    <w:rsid w:val="00157CAA"/>
    <w:rsid w:val="00161B5C"/>
    <w:rsid w:val="001655F5"/>
    <w:rsid w:val="00165E61"/>
    <w:rsid w:val="00197B5B"/>
    <w:rsid w:val="001A6F19"/>
    <w:rsid w:val="001B1E09"/>
    <w:rsid w:val="001B37BF"/>
    <w:rsid w:val="001B398B"/>
    <w:rsid w:val="001C26B0"/>
    <w:rsid w:val="001D5D54"/>
    <w:rsid w:val="001D7008"/>
    <w:rsid w:val="001D7E37"/>
    <w:rsid w:val="001E035A"/>
    <w:rsid w:val="001F05B9"/>
    <w:rsid w:val="001F54F1"/>
    <w:rsid w:val="001F5990"/>
    <w:rsid w:val="002009E5"/>
    <w:rsid w:val="00207816"/>
    <w:rsid w:val="00212C8F"/>
    <w:rsid w:val="0021448E"/>
    <w:rsid w:val="0021623C"/>
    <w:rsid w:val="00230F04"/>
    <w:rsid w:val="00237AF9"/>
    <w:rsid w:val="00242A5E"/>
    <w:rsid w:val="00245687"/>
    <w:rsid w:val="0025491B"/>
    <w:rsid w:val="00255304"/>
    <w:rsid w:val="002767E0"/>
    <w:rsid w:val="002819AB"/>
    <w:rsid w:val="002958D9"/>
    <w:rsid w:val="002A7D0B"/>
    <w:rsid w:val="002B1F15"/>
    <w:rsid w:val="002B21FE"/>
    <w:rsid w:val="002B5A3A"/>
    <w:rsid w:val="002C068A"/>
    <w:rsid w:val="002C1212"/>
    <w:rsid w:val="002C2524"/>
    <w:rsid w:val="002C3F06"/>
    <w:rsid w:val="002D5A7C"/>
    <w:rsid w:val="00303CA5"/>
    <w:rsid w:val="0030500E"/>
    <w:rsid w:val="00317CE2"/>
    <w:rsid w:val="003206FD"/>
    <w:rsid w:val="00321F11"/>
    <w:rsid w:val="00322F17"/>
    <w:rsid w:val="00335A72"/>
    <w:rsid w:val="0033672E"/>
    <w:rsid w:val="00343A1F"/>
    <w:rsid w:val="00344294"/>
    <w:rsid w:val="00344CD1"/>
    <w:rsid w:val="00355FCC"/>
    <w:rsid w:val="003571AF"/>
    <w:rsid w:val="00360664"/>
    <w:rsid w:val="00361890"/>
    <w:rsid w:val="00363794"/>
    <w:rsid w:val="00364E17"/>
    <w:rsid w:val="00366F95"/>
    <w:rsid w:val="003753FE"/>
    <w:rsid w:val="00376776"/>
    <w:rsid w:val="0039084D"/>
    <w:rsid w:val="003941CF"/>
    <w:rsid w:val="003A25DC"/>
    <w:rsid w:val="003A277D"/>
    <w:rsid w:val="003A74B1"/>
    <w:rsid w:val="003B2FE6"/>
    <w:rsid w:val="003B5ECE"/>
    <w:rsid w:val="003B65C5"/>
    <w:rsid w:val="003D1A34"/>
    <w:rsid w:val="003D1D4A"/>
    <w:rsid w:val="003D3715"/>
    <w:rsid w:val="003E54CC"/>
    <w:rsid w:val="003F0F7A"/>
    <w:rsid w:val="003F3533"/>
    <w:rsid w:val="003F7DFB"/>
    <w:rsid w:val="004029F3"/>
    <w:rsid w:val="004156F0"/>
    <w:rsid w:val="004264D6"/>
    <w:rsid w:val="00433532"/>
    <w:rsid w:val="00434739"/>
    <w:rsid w:val="004406F2"/>
    <w:rsid w:val="00443ABB"/>
    <w:rsid w:val="004474DE"/>
    <w:rsid w:val="0045128A"/>
    <w:rsid w:val="00451EE4"/>
    <w:rsid w:val="004520BB"/>
    <w:rsid w:val="004522C1"/>
    <w:rsid w:val="00453E15"/>
    <w:rsid w:val="00461851"/>
    <w:rsid w:val="00475DC9"/>
    <w:rsid w:val="004764AF"/>
    <w:rsid w:val="00476E9B"/>
    <w:rsid w:val="0047718B"/>
    <w:rsid w:val="0048041A"/>
    <w:rsid w:val="00483D15"/>
    <w:rsid w:val="00496CA8"/>
    <w:rsid w:val="004976CF"/>
    <w:rsid w:val="004A21F2"/>
    <w:rsid w:val="004A2EB8"/>
    <w:rsid w:val="004B1944"/>
    <w:rsid w:val="004C07CB"/>
    <w:rsid w:val="004C1578"/>
    <w:rsid w:val="004C473E"/>
    <w:rsid w:val="004C7127"/>
    <w:rsid w:val="004C7131"/>
    <w:rsid w:val="004E04E0"/>
    <w:rsid w:val="004E17CB"/>
    <w:rsid w:val="004E48C1"/>
    <w:rsid w:val="004E6091"/>
    <w:rsid w:val="004F274A"/>
    <w:rsid w:val="004F331F"/>
    <w:rsid w:val="00502C0C"/>
    <w:rsid w:val="00506851"/>
    <w:rsid w:val="00510D77"/>
    <w:rsid w:val="005134AC"/>
    <w:rsid w:val="00515B5E"/>
    <w:rsid w:val="0052347F"/>
    <w:rsid w:val="00523706"/>
    <w:rsid w:val="00541734"/>
    <w:rsid w:val="00542B4C"/>
    <w:rsid w:val="00547233"/>
    <w:rsid w:val="00561E69"/>
    <w:rsid w:val="0056634F"/>
    <w:rsid w:val="00566A65"/>
    <w:rsid w:val="00567F17"/>
    <w:rsid w:val="0057098A"/>
    <w:rsid w:val="005714FC"/>
    <w:rsid w:val="005718AF"/>
    <w:rsid w:val="00571FD4"/>
    <w:rsid w:val="00572879"/>
    <w:rsid w:val="00573701"/>
    <w:rsid w:val="0057471E"/>
    <w:rsid w:val="0057782A"/>
    <w:rsid w:val="0058566F"/>
    <w:rsid w:val="00591235"/>
    <w:rsid w:val="005A0799"/>
    <w:rsid w:val="005A3A64"/>
    <w:rsid w:val="005A4561"/>
    <w:rsid w:val="005B5EF0"/>
    <w:rsid w:val="005B6225"/>
    <w:rsid w:val="005C4824"/>
    <w:rsid w:val="005C48FA"/>
    <w:rsid w:val="005C6575"/>
    <w:rsid w:val="005D20AE"/>
    <w:rsid w:val="005D5E9F"/>
    <w:rsid w:val="005D739E"/>
    <w:rsid w:val="005E1FA7"/>
    <w:rsid w:val="005E34E1"/>
    <w:rsid w:val="005E34FF"/>
    <w:rsid w:val="005E3542"/>
    <w:rsid w:val="005E52F9"/>
    <w:rsid w:val="005F1261"/>
    <w:rsid w:val="005F39A9"/>
    <w:rsid w:val="00600FF6"/>
    <w:rsid w:val="00602315"/>
    <w:rsid w:val="006052EF"/>
    <w:rsid w:val="00611F76"/>
    <w:rsid w:val="006127F0"/>
    <w:rsid w:val="006146A8"/>
    <w:rsid w:val="00614E46"/>
    <w:rsid w:val="00615462"/>
    <w:rsid w:val="00625C92"/>
    <w:rsid w:val="00627101"/>
    <w:rsid w:val="006319E6"/>
    <w:rsid w:val="006329B1"/>
    <w:rsid w:val="0063373D"/>
    <w:rsid w:val="006521F9"/>
    <w:rsid w:val="0065719B"/>
    <w:rsid w:val="0066322F"/>
    <w:rsid w:val="00680DB6"/>
    <w:rsid w:val="00681108"/>
    <w:rsid w:val="00683417"/>
    <w:rsid w:val="00685A46"/>
    <w:rsid w:val="00693A1E"/>
    <w:rsid w:val="0069559D"/>
    <w:rsid w:val="00696368"/>
    <w:rsid w:val="006A10D0"/>
    <w:rsid w:val="006A1EB5"/>
    <w:rsid w:val="006A2B3D"/>
    <w:rsid w:val="006A2FF7"/>
    <w:rsid w:val="006A5BB3"/>
    <w:rsid w:val="006A7B8B"/>
    <w:rsid w:val="006B06C9"/>
    <w:rsid w:val="006C0FD4"/>
    <w:rsid w:val="006C4C25"/>
    <w:rsid w:val="006C665D"/>
    <w:rsid w:val="006C689B"/>
    <w:rsid w:val="006C6D1A"/>
    <w:rsid w:val="006D2842"/>
    <w:rsid w:val="006D5133"/>
    <w:rsid w:val="006D6724"/>
    <w:rsid w:val="006F16D9"/>
    <w:rsid w:val="006F2CDD"/>
    <w:rsid w:val="006F3531"/>
    <w:rsid w:val="006F3E32"/>
    <w:rsid w:val="006F6496"/>
    <w:rsid w:val="00704126"/>
    <w:rsid w:val="00707137"/>
    <w:rsid w:val="00710926"/>
    <w:rsid w:val="007147F4"/>
    <w:rsid w:val="0071604A"/>
    <w:rsid w:val="0072013D"/>
    <w:rsid w:val="007212E5"/>
    <w:rsid w:val="00721BAB"/>
    <w:rsid w:val="00743168"/>
    <w:rsid w:val="0077066F"/>
    <w:rsid w:val="007744FC"/>
    <w:rsid w:val="00785862"/>
    <w:rsid w:val="00793751"/>
    <w:rsid w:val="0079423F"/>
    <w:rsid w:val="00796F76"/>
    <w:rsid w:val="007A0537"/>
    <w:rsid w:val="007A06BE"/>
    <w:rsid w:val="007A3EC8"/>
    <w:rsid w:val="007B4C9B"/>
    <w:rsid w:val="007B5229"/>
    <w:rsid w:val="007C1DBC"/>
    <w:rsid w:val="007C6755"/>
    <w:rsid w:val="007D10D1"/>
    <w:rsid w:val="007D65B4"/>
    <w:rsid w:val="007F1352"/>
    <w:rsid w:val="007F1F26"/>
    <w:rsid w:val="007F3F10"/>
    <w:rsid w:val="007F52EF"/>
    <w:rsid w:val="007F59EB"/>
    <w:rsid w:val="00801BAD"/>
    <w:rsid w:val="00806F2A"/>
    <w:rsid w:val="0082034D"/>
    <w:rsid w:val="00820B01"/>
    <w:rsid w:val="00820FB8"/>
    <w:rsid w:val="0082698D"/>
    <w:rsid w:val="00827937"/>
    <w:rsid w:val="00834368"/>
    <w:rsid w:val="00837375"/>
    <w:rsid w:val="008411A4"/>
    <w:rsid w:val="00841B60"/>
    <w:rsid w:val="008435A1"/>
    <w:rsid w:val="00854F7E"/>
    <w:rsid w:val="00872CB6"/>
    <w:rsid w:val="00882B66"/>
    <w:rsid w:val="0088314A"/>
    <w:rsid w:val="00884172"/>
    <w:rsid w:val="008A03E3"/>
    <w:rsid w:val="008B56D0"/>
    <w:rsid w:val="008C6FA3"/>
    <w:rsid w:val="008D2A19"/>
    <w:rsid w:val="008D45D4"/>
    <w:rsid w:val="008D477C"/>
    <w:rsid w:val="008E359C"/>
    <w:rsid w:val="008E47B6"/>
    <w:rsid w:val="008E69A8"/>
    <w:rsid w:val="00901334"/>
    <w:rsid w:val="009124CE"/>
    <w:rsid w:val="00912954"/>
    <w:rsid w:val="00914216"/>
    <w:rsid w:val="00917AA7"/>
    <w:rsid w:val="009217BA"/>
    <w:rsid w:val="00921F34"/>
    <w:rsid w:val="0092304C"/>
    <w:rsid w:val="00923F06"/>
    <w:rsid w:val="0092562E"/>
    <w:rsid w:val="00926D7A"/>
    <w:rsid w:val="0094238E"/>
    <w:rsid w:val="0094397E"/>
    <w:rsid w:val="009557E0"/>
    <w:rsid w:val="00960B10"/>
    <w:rsid w:val="009756E8"/>
    <w:rsid w:val="00977B12"/>
    <w:rsid w:val="009841DA"/>
    <w:rsid w:val="00986627"/>
    <w:rsid w:val="0098678F"/>
    <w:rsid w:val="00987539"/>
    <w:rsid w:val="0099019A"/>
    <w:rsid w:val="00994A8E"/>
    <w:rsid w:val="00995B9A"/>
    <w:rsid w:val="009B1AA7"/>
    <w:rsid w:val="009B3075"/>
    <w:rsid w:val="009B3D8E"/>
    <w:rsid w:val="009B72ED"/>
    <w:rsid w:val="009B7BD4"/>
    <w:rsid w:val="009B7F3F"/>
    <w:rsid w:val="009C0299"/>
    <w:rsid w:val="009C1BA7"/>
    <w:rsid w:val="009C2CBA"/>
    <w:rsid w:val="009D0803"/>
    <w:rsid w:val="009E1447"/>
    <w:rsid w:val="009E179D"/>
    <w:rsid w:val="009E3C69"/>
    <w:rsid w:val="009E4076"/>
    <w:rsid w:val="009E4AE3"/>
    <w:rsid w:val="009E6FB7"/>
    <w:rsid w:val="009F0F58"/>
    <w:rsid w:val="009F51F0"/>
    <w:rsid w:val="00A00FCD"/>
    <w:rsid w:val="00A026C1"/>
    <w:rsid w:val="00A101CD"/>
    <w:rsid w:val="00A23FC7"/>
    <w:rsid w:val="00A270B7"/>
    <w:rsid w:val="00A31770"/>
    <w:rsid w:val="00A418A7"/>
    <w:rsid w:val="00A5760C"/>
    <w:rsid w:val="00A60DB3"/>
    <w:rsid w:val="00A62AE3"/>
    <w:rsid w:val="00A6320D"/>
    <w:rsid w:val="00A65F19"/>
    <w:rsid w:val="00A66CC4"/>
    <w:rsid w:val="00A8699E"/>
    <w:rsid w:val="00A92BC6"/>
    <w:rsid w:val="00A962F4"/>
    <w:rsid w:val="00A96893"/>
    <w:rsid w:val="00AC4EE4"/>
    <w:rsid w:val="00AD0E39"/>
    <w:rsid w:val="00AD2F56"/>
    <w:rsid w:val="00AD7978"/>
    <w:rsid w:val="00AE0CC5"/>
    <w:rsid w:val="00AE2FAA"/>
    <w:rsid w:val="00AF5FEC"/>
    <w:rsid w:val="00AF7F36"/>
    <w:rsid w:val="00B049F2"/>
    <w:rsid w:val="00B1482C"/>
    <w:rsid w:val="00B2056A"/>
    <w:rsid w:val="00B32279"/>
    <w:rsid w:val="00B32324"/>
    <w:rsid w:val="00B345C9"/>
    <w:rsid w:val="00B3732D"/>
    <w:rsid w:val="00B37B71"/>
    <w:rsid w:val="00B443FB"/>
    <w:rsid w:val="00B44C6E"/>
    <w:rsid w:val="00B45A5B"/>
    <w:rsid w:val="00B475FD"/>
    <w:rsid w:val="00B510D6"/>
    <w:rsid w:val="00B51D9F"/>
    <w:rsid w:val="00B53D88"/>
    <w:rsid w:val="00B56990"/>
    <w:rsid w:val="00B61A59"/>
    <w:rsid w:val="00B7142C"/>
    <w:rsid w:val="00B73AE9"/>
    <w:rsid w:val="00B8435D"/>
    <w:rsid w:val="00B9267B"/>
    <w:rsid w:val="00BA6237"/>
    <w:rsid w:val="00BC0524"/>
    <w:rsid w:val="00BC1435"/>
    <w:rsid w:val="00BC1BF5"/>
    <w:rsid w:val="00BC2702"/>
    <w:rsid w:val="00BD09CD"/>
    <w:rsid w:val="00BD1CCC"/>
    <w:rsid w:val="00BE6018"/>
    <w:rsid w:val="00BE6377"/>
    <w:rsid w:val="00BE763F"/>
    <w:rsid w:val="00BF2569"/>
    <w:rsid w:val="00BF34D7"/>
    <w:rsid w:val="00C00B41"/>
    <w:rsid w:val="00C00E8A"/>
    <w:rsid w:val="00C05EB6"/>
    <w:rsid w:val="00C07B3D"/>
    <w:rsid w:val="00C11BD0"/>
    <w:rsid w:val="00C2609F"/>
    <w:rsid w:val="00C274BD"/>
    <w:rsid w:val="00C307CE"/>
    <w:rsid w:val="00C311A6"/>
    <w:rsid w:val="00C3141D"/>
    <w:rsid w:val="00C35FFB"/>
    <w:rsid w:val="00C361DC"/>
    <w:rsid w:val="00C36797"/>
    <w:rsid w:val="00C40EA6"/>
    <w:rsid w:val="00C41DBA"/>
    <w:rsid w:val="00C47FC1"/>
    <w:rsid w:val="00C53F97"/>
    <w:rsid w:val="00C57B84"/>
    <w:rsid w:val="00C74873"/>
    <w:rsid w:val="00C749E6"/>
    <w:rsid w:val="00C77B30"/>
    <w:rsid w:val="00C8343C"/>
    <w:rsid w:val="00C857CB"/>
    <w:rsid w:val="00C85DB6"/>
    <w:rsid w:val="00C8740F"/>
    <w:rsid w:val="00C876C8"/>
    <w:rsid w:val="00C915A8"/>
    <w:rsid w:val="00C91CE0"/>
    <w:rsid w:val="00C94B57"/>
    <w:rsid w:val="00CA2A91"/>
    <w:rsid w:val="00CB098B"/>
    <w:rsid w:val="00CB108F"/>
    <w:rsid w:val="00CB1BC6"/>
    <w:rsid w:val="00CB4D78"/>
    <w:rsid w:val="00CC3F78"/>
    <w:rsid w:val="00CC50AC"/>
    <w:rsid w:val="00CE21C0"/>
    <w:rsid w:val="00CF0BF3"/>
    <w:rsid w:val="00D01539"/>
    <w:rsid w:val="00D02B48"/>
    <w:rsid w:val="00D05345"/>
    <w:rsid w:val="00D1120A"/>
    <w:rsid w:val="00D125BE"/>
    <w:rsid w:val="00D130EB"/>
    <w:rsid w:val="00D137F7"/>
    <w:rsid w:val="00D13FAF"/>
    <w:rsid w:val="00D1410D"/>
    <w:rsid w:val="00D2098D"/>
    <w:rsid w:val="00D24D0F"/>
    <w:rsid w:val="00D2527C"/>
    <w:rsid w:val="00D27142"/>
    <w:rsid w:val="00D354A3"/>
    <w:rsid w:val="00D37A68"/>
    <w:rsid w:val="00D40701"/>
    <w:rsid w:val="00D423EB"/>
    <w:rsid w:val="00D46B70"/>
    <w:rsid w:val="00D47537"/>
    <w:rsid w:val="00D555DA"/>
    <w:rsid w:val="00D65E15"/>
    <w:rsid w:val="00D663C8"/>
    <w:rsid w:val="00D66B1B"/>
    <w:rsid w:val="00D741AA"/>
    <w:rsid w:val="00D9489D"/>
    <w:rsid w:val="00D94FCA"/>
    <w:rsid w:val="00D97D5D"/>
    <w:rsid w:val="00DA7570"/>
    <w:rsid w:val="00DB1128"/>
    <w:rsid w:val="00DB61AD"/>
    <w:rsid w:val="00DB7937"/>
    <w:rsid w:val="00DC66BD"/>
    <w:rsid w:val="00DD0F21"/>
    <w:rsid w:val="00DE0809"/>
    <w:rsid w:val="00DE265F"/>
    <w:rsid w:val="00DE29A4"/>
    <w:rsid w:val="00DE3498"/>
    <w:rsid w:val="00DE3E0D"/>
    <w:rsid w:val="00DF13E8"/>
    <w:rsid w:val="00DF1DCE"/>
    <w:rsid w:val="00DF532C"/>
    <w:rsid w:val="00DF6510"/>
    <w:rsid w:val="00E03A17"/>
    <w:rsid w:val="00E10D4C"/>
    <w:rsid w:val="00E11244"/>
    <w:rsid w:val="00E13462"/>
    <w:rsid w:val="00E15353"/>
    <w:rsid w:val="00E16CAE"/>
    <w:rsid w:val="00E23F96"/>
    <w:rsid w:val="00E312F9"/>
    <w:rsid w:val="00E3450F"/>
    <w:rsid w:val="00E34B1B"/>
    <w:rsid w:val="00E45340"/>
    <w:rsid w:val="00E505DB"/>
    <w:rsid w:val="00E515DB"/>
    <w:rsid w:val="00E54F7C"/>
    <w:rsid w:val="00E6053F"/>
    <w:rsid w:val="00E60A3A"/>
    <w:rsid w:val="00E674DD"/>
    <w:rsid w:val="00E67B22"/>
    <w:rsid w:val="00E737C5"/>
    <w:rsid w:val="00E81323"/>
    <w:rsid w:val="00E83C4D"/>
    <w:rsid w:val="00E85E3D"/>
    <w:rsid w:val="00E8608C"/>
    <w:rsid w:val="00E91FF3"/>
    <w:rsid w:val="00E971CE"/>
    <w:rsid w:val="00E974ED"/>
    <w:rsid w:val="00EA406E"/>
    <w:rsid w:val="00EA43AC"/>
    <w:rsid w:val="00EA52D3"/>
    <w:rsid w:val="00EA73CE"/>
    <w:rsid w:val="00EA7CE1"/>
    <w:rsid w:val="00EB2329"/>
    <w:rsid w:val="00EC5414"/>
    <w:rsid w:val="00EC68F9"/>
    <w:rsid w:val="00ED043A"/>
    <w:rsid w:val="00ED3727"/>
    <w:rsid w:val="00ED3DDF"/>
    <w:rsid w:val="00ED3FF4"/>
    <w:rsid w:val="00ED470E"/>
    <w:rsid w:val="00ED4A44"/>
    <w:rsid w:val="00ED50F4"/>
    <w:rsid w:val="00ED5136"/>
    <w:rsid w:val="00ED64BB"/>
    <w:rsid w:val="00EE172F"/>
    <w:rsid w:val="00EE1C1A"/>
    <w:rsid w:val="00EE2613"/>
    <w:rsid w:val="00EE550A"/>
    <w:rsid w:val="00EE7169"/>
    <w:rsid w:val="00EF1E98"/>
    <w:rsid w:val="00EF5820"/>
    <w:rsid w:val="00F1025A"/>
    <w:rsid w:val="00F2297F"/>
    <w:rsid w:val="00F31C06"/>
    <w:rsid w:val="00F3244B"/>
    <w:rsid w:val="00F35EDC"/>
    <w:rsid w:val="00F3786F"/>
    <w:rsid w:val="00F45E0E"/>
    <w:rsid w:val="00F470EA"/>
    <w:rsid w:val="00F54674"/>
    <w:rsid w:val="00F5656E"/>
    <w:rsid w:val="00F62916"/>
    <w:rsid w:val="00F63D9A"/>
    <w:rsid w:val="00F659A3"/>
    <w:rsid w:val="00F7417F"/>
    <w:rsid w:val="00F74E0C"/>
    <w:rsid w:val="00F762A7"/>
    <w:rsid w:val="00F776AB"/>
    <w:rsid w:val="00F82CA2"/>
    <w:rsid w:val="00F82D83"/>
    <w:rsid w:val="00F8774D"/>
    <w:rsid w:val="00F905E8"/>
    <w:rsid w:val="00FA02D2"/>
    <w:rsid w:val="00FA5787"/>
    <w:rsid w:val="00FB0C1D"/>
    <w:rsid w:val="00FB0D1C"/>
    <w:rsid w:val="00FB743C"/>
    <w:rsid w:val="00FC6E8D"/>
    <w:rsid w:val="00FD2BA2"/>
    <w:rsid w:val="00FD307B"/>
    <w:rsid w:val="00FE2E64"/>
    <w:rsid w:val="00FE68E4"/>
    <w:rsid w:val="00FF34A3"/>
    <w:rsid w:val="00FF362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A9CBC"/>
  <w15:docId w15:val="{7565F425-6575-402F-AA02-301913DF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DE0809"/>
    <w:pPr>
      <w:ind w:left="720"/>
      <w:contextualSpacing/>
    </w:pPr>
  </w:style>
  <w:style w:type="character" w:customStyle="1" w:styleId="Style1Char">
    <w:name w:val="Style1 Char"/>
    <w:link w:val="Style1"/>
    <w:rsid w:val="001A6F19"/>
    <w:rPr>
      <w:rFonts w:ascii="Verdana" w:hAnsi="Verdana"/>
      <w:color w:val="000000"/>
      <w:kern w:val="28"/>
      <w:sz w:val="22"/>
    </w:rPr>
  </w:style>
  <w:style w:type="paragraph" w:customStyle="1" w:styleId="footnotedescription">
    <w:name w:val="footnote description"/>
    <w:next w:val="Normal"/>
    <w:link w:val="footnotedescriptionChar"/>
    <w:hidden/>
    <w:rsid w:val="00D37A68"/>
    <w:pPr>
      <w:spacing w:line="259" w:lineRule="auto"/>
      <w:ind w:left="59"/>
    </w:pPr>
    <w:rPr>
      <w:rFonts w:ascii="Arial" w:eastAsia="Arial" w:hAnsi="Arial" w:cs="Arial"/>
      <w:color w:val="000000"/>
      <w:kern w:val="2"/>
      <w:sz w:val="18"/>
      <w:szCs w:val="24"/>
      <w14:ligatures w14:val="standardContextual"/>
    </w:rPr>
  </w:style>
  <w:style w:type="character" w:customStyle="1" w:styleId="footnotedescriptionChar">
    <w:name w:val="footnote description Char"/>
    <w:link w:val="footnotedescription"/>
    <w:rsid w:val="00D37A68"/>
    <w:rPr>
      <w:rFonts w:ascii="Arial" w:eastAsia="Arial" w:hAnsi="Arial" w:cs="Arial"/>
      <w:color w:val="000000"/>
      <w:kern w:val="2"/>
      <w:sz w:val="18"/>
      <w:szCs w:val="24"/>
      <w14:ligatures w14:val="standardContextual"/>
    </w:rPr>
  </w:style>
  <w:style w:type="character" w:customStyle="1" w:styleId="footnotemark">
    <w:name w:val="footnote mark"/>
    <w:hidden/>
    <w:rsid w:val="00D37A68"/>
    <w:rPr>
      <w:rFonts w:ascii="Arial" w:eastAsia="Arial" w:hAnsi="Arial" w:cs="Arial"/>
      <w:color w:val="000000"/>
      <w:sz w:val="18"/>
      <w:vertAlign w:val="superscript"/>
    </w:rPr>
  </w:style>
  <w:style w:type="character" w:customStyle="1" w:styleId="wacimagecontainer">
    <w:name w:val="wacimagecontainer"/>
    <w:basedOn w:val="DefaultParagraphFont"/>
    <w:rsid w:val="00796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1A3E2D1-923F-420A-A625-26E990331537}">
  <ds:schemaRefs>
    <ds:schemaRef ds:uri="http://schemas.openxmlformats.org/officeDocument/2006/bibliography"/>
  </ds:schemaRefs>
</ds:datastoreItem>
</file>

<file path=customXml/itemProps3.xml><?xml version="1.0" encoding="utf-8"?>
<ds:datastoreItem xmlns:ds="http://schemas.openxmlformats.org/officeDocument/2006/customXml" ds:itemID="{E122323D-D3FD-4B69-8E29-AB0A4FC392B2}">
  <ds:schemaRefs>
    <ds:schemaRef ds:uri="171a6d4e-846b-4045-8024-24f3590889ec"/>
    <ds:schemaRef ds:uri="http://purl.org/dc/terms/"/>
    <ds:schemaRef ds:uri="http://schemas.openxmlformats.org/package/2006/metadata/core-properties"/>
    <ds:schemaRef ds:uri="http://schemas.microsoft.com/office/2006/documentManagement/types"/>
    <ds:schemaRef ds:uri="9a4cad7d-cde0-4c4b-9900-a6ca365b2969"/>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6DEB2E9-5F03-4C8F-A50A-2FD7845999A8}">
  <ds:schemaRefs>
    <ds:schemaRef ds:uri="http://schemas.microsoft.com/sharepoint/v3/contenttype/forms"/>
  </ds:schemaRefs>
</ds:datastoreItem>
</file>

<file path=customXml/itemProps5.xml><?xml version="1.0" encoding="utf-8"?>
<ds:datastoreItem xmlns:ds="http://schemas.openxmlformats.org/officeDocument/2006/customXml" ds:itemID="{726479D8-BEEA-46A4-9AE2-8EA1884AB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74</TotalTime>
  <Pages>6</Pages>
  <Words>2252</Words>
  <Characters>10712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McPhail, Zoe</cp:lastModifiedBy>
  <cp:revision>4</cp:revision>
  <cp:lastPrinted>2013-05-29T14:27:00Z</cp:lastPrinted>
  <dcterms:created xsi:type="dcterms:W3CDTF">2025-03-31T09:28:00Z</dcterms:created>
  <dcterms:modified xsi:type="dcterms:W3CDTF">2025-03-31T12:59:00Z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