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5FC9" w14:textId="15D14709" w:rsidR="00BD09CD" w:rsidRDefault="009D3186">
      <w:r>
        <w:t xml:space="preserve"> </w:t>
      </w:r>
      <w:r w:rsidR="003B66B2" w:rsidRPr="00794493">
        <w:rPr>
          <w:noProof/>
        </w:rPr>
        <w:drawing>
          <wp:inline distT="0" distB="0" distL="0" distR="0" wp14:anchorId="0C8784C3" wp14:editId="7FE93F2E">
            <wp:extent cx="3422650" cy="4000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2650" cy="400050"/>
                    </a:xfrm>
                    <a:prstGeom prst="rect">
                      <a:avLst/>
                    </a:prstGeom>
                    <a:noFill/>
                    <a:ln>
                      <a:noFill/>
                    </a:ln>
                  </pic:spPr>
                </pic:pic>
              </a:graphicData>
            </a:graphic>
          </wp:inline>
        </w:drawing>
      </w:r>
    </w:p>
    <w:p w14:paraId="69595EC9" w14:textId="77777777" w:rsidR="0004625F" w:rsidRDefault="0004625F"/>
    <w:p w14:paraId="24962AC6" w14:textId="77777777" w:rsidR="0004625F" w:rsidRDefault="0004625F"/>
    <w:p w14:paraId="2FF3BB08" w14:textId="77777777" w:rsidR="0004625F" w:rsidRDefault="0004625F"/>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4625F" w:rsidRPr="002D4FD0" w14:paraId="20F18624" w14:textId="77777777" w:rsidTr="00DD37E9">
        <w:tblPrEx>
          <w:tblCellMar>
            <w:top w:w="0" w:type="dxa"/>
            <w:bottom w:w="0" w:type="dxa"/>
          </w:tblCellMar>
        </w:tblPrEx>
        <w:trPr>
          <w:cantSplit/>
          <w:trHeight w:val="659"/>
        </w:trPr>
        <w:tc>
          <w:tcPr>
            <w:tcW w:w="9356" w:type="dxa"/>
            <w:shd w:val="clear" w:color="auto" w:fill="auto"/>
          </w:tcPr>
          <w:p w14:paraId="345AF83A" w14:textId="77777777" w:rsidR="0004625F" w:rsidRPr="002D4FD0" w:rsidRDefault="00DD37E9" w:rsidP="0069559D">
            <w:pPr>
              <w:spacing w:before="120"/>
              <w:ind w:left="-108" w:right="34"/>
              <w:rPr>
                <w:rFonts w:ascii="Arial" w:hAnsi="Arial" w:cs="Arial"/>
                <w:b/>
                <w:color w:val="000000"/>
                <w:sz w:val="40"/>
                <w:szCs w:val="40"/>
              </w:rPr>
            </w:pPr>
            <w:bookmarkStart w:id="0" w:name="bmkTable00"/>
            <w:bookmarkEnd w:id="0"/>
            <w:r w:rsidRPr="002D4FD0">
              <w:rPr>
                <w:rFonts w:ascii="Arial" w:hAnsi="Arial" w:cs="Arial"/>
                <w:b/>
                <w:color w:val="000000"/>
                <w:sz w:val="40"/>
                <w:szCs w:val="40"/>
              </w:rPr>
              <w:t>Appeal Decision</w:t>
            </w:r>
          </w:p>
        </w:tc>
      </w:tr>
      <w:tr w:rsidR="0004625F" w:rsidRPr="002D4FD0" w14:paraId="480BA4CD" w14:textId="77777777" w:rsidTr="00DD37E9">
        <w:tblPrEx>
          <w:tblCellMar>
            <w:top w:w="0" w:type="dxa"/>
            <w:bottom w:w="0" w:type="dxa"/>
          </w:tblCellMar>
        </w:tblPrEx>
        <w:trPr>
          <w:cantSplit/>
          <w:trHeight w:val="425"/>
        </w:trPr>
        <w:tc>
          <w:tcPr>
            <w:tcW w:w="9356" w:type="dxa"/>
            <w:shd w:val="clear" w:color="auto" w:fill="auto"/>
            <w:vAlign w:val="center"/>
          </w:tcPr>
          <w:p w14:paraId="6CB3C7FA" w14:textId="77777777" w:rsidR="0004625F" w:rsidRPr="002D4FD0" w:rsidRDefault="0004625F" w:rsidP="006A6509">
            <w:pPr>
              <w:spacing w:before="60"/>
              <w:ind w:right="34"/>
              <w:rPr>
                <w:rFonts w:ascii="Arial" w:hAnsi="Arial" w:cs="Arial"/>
                <w:color w:val="000000"/>
                <w:szCs w:val="22"/>
              </w:rPr>
            </w:pPr>
          </w:p>
        </w:tc>
      </w:tr>
      <w:tr w:rsidR="0004625F" w:rsidRPr="002D4FD0" w14:paraId="7685E018" w14:textId="77777777" w:rsidTr="00DD37E9">
        <w:tblPrEx>
          <w:tblCellMar>
            <w:top w:w="0" w:type="dxa"/>
            <w:bottom w:w="0" w:type="dxa"/>
          </w:tblCellMar>
        </w:tblPrEx>
        <w:trPr>
          <w:cantSplit/>
          <w:trHeight w:val="374"/>
        </w:trPr>
        <w:tc>
          <w:tcPr>
            <w:tcW w:w="9356" w:type="dxa"/>
            <w:shd w:val="clear" w:color="auto" w:fill="auto"/>
          </w:tcPr>
          <w:p w14:paraId="01BE245E" w14:textId="77777777" w:rsidR="0004625F" w:rsidRPr="002D4FD0" w:rsidRDefault="00DD37E9" w:rsidP="00DD37E9">
            <w:pPr>
              <w:spacing w:before="180"/>
              <w:ind w:left="-108" w:right="34"/>
              <w:rPr>
                <w:rFonts w:ascii="Arial" w:hAnsi="Arial" w:cs="Arial"/>
                <w:b/>
                <w:color w:val="000000"/>
                <w:sz w:val="16"/>
                <w:szCs w:val="22"/>
              </w:rPr>
            </w:pPr>
            <w:r w:rsidRPr="002D4FD0">
              <w:rPr>
                <w:rFonts w:ascii="Arial" w:hAnsi="Arial" w:cs="Arial"/>
                <w:b/>
                <w:color w:val="000000"/>
                <w:szCs w:val="22"/>
              </w:rPr>
              <w:t xml:space="preserve">by </w:t>
            </w:r>
            <w:r w:rsidR="00021D7A" w:rsidRPr="002D4FD0">
              <w:rPr>
                <w:rFonts w:ascii="Arial" w:hAnsi="Arial" w:cs="Arial"/>
                <w:b/>
                <w:color w:val="000000"/>
                <w:szCs w:val="22"/>
              </w:rPr>
              <w:t>Susan Doran BA Hons MIPROW</w:t>
            </w:r>
          </w:p>
        </w:tc>
      </w:tr>
      <w:tr w:rsidR="0004625F" w:rsidRPr="002D4FD0" w14:paraId="6B026CE4" w14:textId="77777777" w:rsidTr="00DD37E9">
        <w:tblPrEx>
          <w:tblCellMar>
            <w:top w:w="0" w:type="dxa"/>
            <w:bottom w:w="0" w:type="dxa"/>
          </w:tblCellMar>
        </w:tblPrEx>
        <w:trPr>
          <w:cantSplit/>
          <w:trHeight w:val="357"/>
        </w:trPr>
        <w:tc>
          <w:tcPr>
            <w:tcW w:w="9356" w:type="dxa"/>
            <w:shd w:val="clear" w:color="auto" w:fill="auto"/>
          </w:tcPr>
          <w:p w14:paraId="08F2F089" w14:textId="77777777" w:rsidR="0004625F" w:rsidRPr="002D4FD0" w:rsidRDefault="00DD37E9" w:rsidP="0069559D">
            <w:pPr>
              <w:spacing w:before="120"/>
              <w:ind w:left="-108" w:right="34"/>
              <w:rPr>
                <w:rFonts w:ascii="Arial" w:hAnsi="Arial" w:cs="Arial"/>
                <w:b/>
                <w:color w:val="000000"/>
                <w:sz w:val="16"/>
                <w:szCs w:val="16"/>
              </w:rPr>
            </w:pPr>
            <w:r w:rsidRPr="002D4FD0">
              <w:rPr>
                <w:rFonts w:ascii="Arial" w:hAnsi="Arial" w:cs="Arial"/>
                <w:b/>
                <w:color w:val="000000"/>
                <w:sz w:val="16"/>
                <w:szCs w:val="16"/>
              </w:rPr>
              <w:t xml:space="preserve">an Inspector </w:t>
            </w:r>
            <w:r w:rsidR="007277A3" w:rsidRPr="002D4FD0">
              <w:rPr>
                <w:rFonts w:ascii="Arial" w:hAnsi="Arial" w:cs="Arial"/>
                <w:b/>
                <w:color w:val="000000"/>
                <w:sz w:val="16"/>
                <w:szCs w:val="16"/>
              </w:rPr>
              <w:t>on direction of</w:t>
            </w:r>
            <w:r w:rsidRPr="002D4FD0">
              <w:rPr>
                <w:rFonts w:ascii="Arial" w:hAnsi="Arial" w:cs="Arial"/>
                <w:b/>
                <w:color w:val="000000"/>
                <w:sz w:val="16"/>
                <w:szCs w:val="16"/>
              </w:rPr>
              <w:t xml:space="preserve"> the Secretary of State for Environment, Food and Rural Affairs</w:t>
            </w:r>
          </w:p>
        </w:tc>
      </w:tr>
      <w:tr w:rsidR="0004625F" w:rsidRPr="002D4FD0" w14:paraId="5CF65DEF" w14:textId="77777777" w:rsidTr="00DD37E9">
        <w:tblPrEx>
          <w:tblCellMar>
            <w:top w:w="0" w:type="dxa"/>
            <w:bottom w:w="0" w:type="dxa"/>
          </w:tblCellMar>
        </w:tblPrEx>
        <w:trPr>
          <w:cantSplit/>
          <w:trHeight w:val="335"/>
        </w:trPr>
        <w:tc>
          <w:tcPr>
            <w:tcW w:w="9356" w:type="dxa"/>
            <w:shd w:val="clear" w:color="auto" w:fill="auto"/>
          </w:tcPr>
          <w:p w14:paraId="57185EB6" w14:textId="3B56D4A3" w:rsidR="0004625F" w:rsidRPr="002D4FD0" w:rsidRDefault="0004625F" w:rsidP="0069559D">
            <w:pPr>
              <w:spacing w:before="120"/>
              <w:ind w:left="-108" w:right="176"/>
              <w:rPr>
                <w:rFonts w:ascii="Arial" w:hAnsi="Arial" w:cs="Arial"/>
                <w:b/>
                <w:color w:val="000000"/>
                <w:sz w:val="16"/>
                <w:szCs w:val="16"/>
              </w:rPr>
            </w:pPr>
            <w:r w:rsidRPr="002D4FD0">
              <w:rPr>
                <w:rFonts w:ascii="Arial" w:hAnsi="Arial" w:cs="Arial"/>
                <w:b/>
                <w:color w:val="000000"/>
                <w:sz w:val="16"/>
                <w:szCs w:val="16"/>
              </w:rPr>
              <w:t>Decision date:</w:t>
            </w:r>
            <w:r w:rsidR="00673B26">
              <w:rPr>
                <w:rFonts w:ascii="Arial" w:hAnsi="Arial" w:cs="Arial"/>
                <w:b/>
                <w:color w:val="000000"/>
                <w:sz w:val="16"/>
                <w:szCs w:val="16"/>
              </w:rPr>
              <w:t xml:space="preserve"> 06 March 2025</w:t>
            </w:r>
          </w:p>
        </w:tc>
      </w:tr>
    </w:tbl>
    <w:p w14:paraId="727E704A" w14:textId="77777777" w:rsidR="00DD37E9" w:rsidRDefault="00DD37E9"/>
    <w:tbl>
      <w:tblPr>
        <w:tblW w:w="0" w:type="auto"/>
        <w:tblLayout w:type="fixed"/>
        <w:tblLook w:val="0000" w:firstRow="0" w:lastRow="0" w:firstColumn="0" w:lastColumn="0" w:noHBand="0" w:noVBand="0"/>
      </w:tblPr>
      <w:tblGrid>
        <w:gridCol w:w="9520"/>
      </w:tblGrid>
      <w:tr w:rsidR="00DD37E9" w14:paraId="51F74258" w14:textId="77777777" w:rsidTr="00DD37E9">
        <w:tblPrEx>
          <w:tblCellMar>
            <w:top w:w="0" w:type="dxa"/>
            <w:bottom w:w="0" w:type="dxa"/>
          </w:tblCellMar>
        </w:tblPrEx>
        <w:tc>
          <w:tcPr>
            <w:tcW w:w="9520" w:type="dxa"/>
            <w:shd w:val="clear" w:color="auto" w:fill="auto"/>
          </w:tcPr>
          <w:p w14:paraId="77A6B83F" w14:textId="77777777" w:rsidR="00DD37E9" w:rsidRPr="002D4FD0" w:rsidRDefault="00C5189E" w:rsidP="00CC72C0">
            <w:pPr>
              <w:spacing w:after="60"/>
              <w:rPr>
                <w:rFonts w:ascii="Arial" w:hAnsi="Arial" w:cs="Arial"/>
                <w:b/>
                <w:color w:val="000000"/>
              </w:rPr>
            </w:pPr>
            <w:r w:rsidRPr="002D4FD0">
              <w:rPr>
                <w:rFonts w:ascii="Arial" w:hAnsi="Arial" w:cs="Arial"/>
                <w:b/>
                <w:color w:val="000000"/>
              </w:rPr>
              <w:t>Appeal</w:t>
            </w:r>
            <w:r w:rsidR="00DD37E9" w:rsidRPr="002D4FD0">
              <w:rPr>
                <w:rFonts w:ascii="Arial" w:hAnsi="Arial" w:cs="Arial"/>
                <w:b/>
                <w:color w:val="000000"/>
              </w:rPr>
              <w:t xml:space="preserve"> Ref: </w:t>
            </w:r>
            <w:r w:rsidR="006D7F62" w:rsidRPr="002D4FD0">
              <w:rPr>
                <w:rFonts w:ascii="Arial" w:hAnsi="Arial" w:cs="Arial"/>
                <w:b/>
                <w:color w:val="000000"/>
              </w:rPr>
              <w:t>ROW</w:t>
            </w:r>
            <w:r w:rsidR="00DD37E9" w:rsidRPr="002D4FD0">
              <w:rPr>
                <w:rFonts w:ascii="Arial" w:hAnsi="Arial" w:cs="Arial"/>
                <w:b/>
                <w:color w:val="000000"/>
              </w:rPr>
              <w:t>/</w:t>
            </w:r>
            <w:r w:rsidR="006D7F62" w:rsidRPr="002D4FD0">
              <w:rPr>
                <w:rFonts w:ascii="Arial" w:hAnsi="Arial" w:cs="Arial"/>
                <w:b/>
                <w:color w:val="000000"/>
              </w:rPr>
              <w:t>333</w:t>
            </w:r>
            <w:r w:rsidR="003D2623">
              <w:rPr>
                <w:rFonts w:ascii="Arial" w:hAnsi="Arial" w:cs="Arial"/>
                <w:b/>
                <w:color w:val="000000"/>
              </w:rPr>
              <w:t>8161</w:t>
            </w:r>
          </w:p>
        </w:tc>
      </w:tr>
      <w:tr w:rsidR="00DD37E9" w14:paraId="785D90A4" w14:textId="77777777" w:rsidTr="00DD37E9">
        <w:tblPrEx>
          <w:tblCellMar>
            <w:top w:w="0" w:type="dxa"/>
            <w:bottom w:w="0" w:type="dxa"/>
          </w:tblCellMar>
        </w:tblPrEx>
        <w:tc>
          <w:tcPr>
            <w:tcW w:w="9520" w:type="dxa"/>
            <w:shd w:val="clear" w:color="auto" w:fill="auto"/>
          </w:tcPr>
          <w:p w14:paraId="15B914BF" w14:textId="77777777" w:rsidR="00DD37E9" w:rsidRPr="002D4FD0" w:rsidRDefault="00DD37E9" w:rsidP="00CC72C0">
            <w:pPr>
              <w:pStyle w:val="TBullet"/>
              <w:rPr>
                <w:rFonts w:ascii="Arial" w:hAnsi="Arial" w:cs="Arial"/>
              </w:rPr>
            </w:pPr>
            <w:r w:rsidRPr="002D4FD0">
              <w:rPr>
                <w:rFonts w:ascii="Arial" w:hAnsi="Arial" w:cs="Arial"/>
              </w:rPr>
              <w:t xml:space="preserve">This Appeal is made under Section 53(5) and Paragraph 4(1) of </w:t>
            </w:r>
            <w:r w:rsidR="00B925A5" w:rsidRPr="002D4FD0">
              <w:rPr>
                <w:rFonts w:ascii="Arial" w:hAnsi="Arial" w:cs="Arial"/>
              </w:rPr>
              <w:t>Schedule</w:t>
            </w:r>
            <w:r w:rsidRPr="002D4FD0">
              <w:rPr>
                <w:rFonts w:ascii="Arial" w:hAnsi="Arial" w:cs="Arial"/>
              </w:rPr>
              <w:t xml:space="preserve"> 14 of the Wildlife and Countryside Act 1981 </w:t>
            </w:r>
            <w:r w:rsidR="0041539C" w:rsidRPr="002D4FD0">
              <w:rPr>
                <w:rFonts w:ascii="Arial" w:hAnsi="Arial" w:cs="Arial"/>
              </w:rPr>
              <w:t>against the d</w:t>
            </w:r>
            <w:r w:rsidR="002C6E5C" w:rsidRPr="002D4FD0">
              <w:rPr>
                <w:rFonts w:ascii="Arial" w:hAnsi="Arial" w:cs="Arial"/>
              </w:rPr>
              <w:t xml:space="preserve">ecision of </w:t>
            </w:r>
            <w:bookmarkStart w:id="1" w:name="_Hlk69817041"/>
            <w:r w:rsidR="003D2623">
              <w:rPr>
                <w:rFonts w:ascii="Arial" w:hAnsi="Arial" w:cs="Arial"/>
              </w:rPr>
              <w:t>Essex</w:t>
            </w:r>
            <w:r w:rsidR="00723355">
              <w:rPr>
                <w:rFonts w:ascii="Arial" w:hAnsi="Arial" w:cs="Arial"/>
              </w:rPr>
              <w:t xml:space="preserve"> </w:t>
            </w:r>
            <w:bookmarkEnd w:id="1"/>
            <w:r w:rsidR="00CC72C0" w:rsidRPr="002D4FD0">
              <w:rPr>
                <w:rFonts w:ascii="Arial" w:hAnsi="Arial" w:cs="Arial"/>
              </w:rPr>
              <w:t xml:space="preserve">County </w:t>
            </w:r>
            <w:r w:rsidR="00B925A5" w:rsidRPr="002D4FD0">
              <w:rPr>
                <w:rFonts w:ascii="Arial" w:hAnsi="Arial" w:cs="Arial"/>
              </w:rPr>
              <w:t>Council</w:t>
            </w:r>
            <w:r w:rsidR="0041539C" w:rsidRPr="002D4FD0">
              <w:rPr>
                <w:rFonts w:ascii="Arial" w:hAnsi="Arial" w:cs="Arial"/>
              </w:rPr>
              <w:t xml:space="preserve"> not to make </w:t>
            </w:r>
            <w:r w:rsidR="0086270A" w:rsidRPr="002D4FD0">
              <w:rPr>
                <w:rFonts w:ascii="Arial" w:hAnsi="Arial" w:cs="Arial"/>
              </w:rPr>
              <w:t xml:space="preserve">an </w:t>
            </w:r>
            <w:r w:rsidR="0041539C" w:rsidRPr="002D4FD0">
              <w:rPr>
                <w:rFonts w:ascii="Arial" w:hAnsi="Arial" w:cs="Arial"/>
              </w:rPr>
              <w:t xml:space="preserve">Order under </w:t>
            </w:r>
            <w:r w:rsidR="006E384C" w:rsidRPr="002D4FD0">
              <w:rPr>
                <w:rFonts w:ascii="Arial" w:hAnsi="Arial" w:cs="Arial"/>
              </w:rPr>
              <w:t>S</w:t>
            </w:r>
            <w:r w:rsidR="0041539C" w:rsidRPr="002D4FD0">
              <w:rPr>
                <w:rFonts w:ascii="Arial" w:hAnsi="Arial" w:cs="Arial"/>
              </w:rPr>
              <w:t>ection 53(2) of that Act.</w:t>
            </w:r>
          </w:p>
        </w:tc>
      </w:tr>
      <w:tr w:rsidR="00DD37E9" w14:paraId="0EBFD48C" w14:textId="77777777" w:rsidTr="00DD37E9">
        <w:tblPrEx>
          <w:tblCellMar>
            <w:top w:w="0" w:type="dxa"/>
            <w:bottom w:w="0" w:type="dxa"/>
          </w:tblCellMar>
        </w:tblPrEx>
        <w:tc>
          <w:tcPr>
            <w:tcW w:w="9520" w:type="dxa"/>
            <w:shd w:val="clear" w:color="auto" w:fill="auto"/>
          </w:tcPr>
          <w:p w14:paraId="3882D8B1" w14:textId="77777777" w:rsidR="00DD37E9" w:rsidRPr="002D4FD0" w:rsidRDefault="00DD37E9" w:rsidP="008154BE">
            <w:pPr>
              <w:pStyle w:val="TBullet"/>
              <w:rPr>
                <w:rFonts w:ascii="Arial" w:hAnsi="Arial" w:cs="Arial"/>
              </w:rPr>
            </w:pPr>
            <w:r w:rsidRPr="002D4FD0">
              <w:rPr>
                <w:rFonts w:ascii="Arial" w:hAnsi="Arial" w:cs="Arial"/>
              </w:rPr>
              <w:t xml:space="preserve">The </w:t>
            </w:r>
            <w:r w:rsidR="006E384C" w:rsidRPr="002D4FD0">
              <w:rPr>
                <w:rFonts w:ascii="Arial" w:hAnsi="Arial" w:cs="Arial"/>
              </w:rPr>
              <w:t xml:space="preserve">Application dated </w:t>
            </w:r>
            <w:r w:rsidR="00DD2DCE">
              <w:rPr>
                <w:rFonts w:ascii="Arial" w:hAnsi="Arial" w:cs="Arial"/>
              </w:rPr>
              <w:t>24 September 2019</w:t>
            </w:r>
            <w:r w:rsidR="0041539C" w:rsidRPr="002D4FD0">
              <w:rPr>
                <w:rFonts w:ascii="Arial" w:hAnsi="Arial" w:cs="Arial"/>
              </w:rPr>
              <w:t xml:space="preserve"> was refused by </w:t>
            </w:r>
            <w:bookmarkStart w:id="2" w:name="_Hlk70066323"/>
            <w:r w:rsidR="003D2623">
              <w:rPr>
                <w:rFonts w:ascii="Arial" w:hAnsi="Arial" w:cs="Arial"/>
              </w:rPr>
              <w:t>Essex</w:t>
            </w:r>
            <w:r w:rsidR="00723355">
              <w:rPr>
                <w:rFonts w:ascii="Arial" w:hAnsi="Arial" w:cs="Arial"/>
              </w:rPr>
              <w:t xml:space="preserve"> </w:t>
            </w:r>
            <w:r w:rsidR="00CC72C0" w:rsidRPr="002D4FD0">
              <w:rPr>
                <w:rFonts w:ascii="Arial" w:hAnsi="Arial" w:cs="Arial"/>
              </w:rPr>
              <w:t>County</w:t>
            </w:r>
            <w:r w:rsidR="001242A8" w:rsidRPr="002D4FD0">
              <w:rPr>
                <w:rFonts w:ascii="Arial" w:hAnsi="Arial" w:cs="Arial"/>
              </w:rPr>
              <w:t xml:space="preserve"> </w:t>
            </w:r>
            <w:r w:rsidR="00B925A5" w:rsidRPr="002D4FD0">
              <w:rPr>
                <w:rFonts w:ascii="Arial" w:hAnsi="Arial" w:cs="Arial"/>
              </w:rPr>
              <w:t>Council</w:t>
            </w:r>
            <w:r w:rsidR="006E384C" w:rsidRPr="002D4FD0">
              <w:rPr>
                <w:rFonts w:ascii="Arial" w:hAnsi="Arial" w:cs="Arial"/>
              </w:rPr>
              <w:t xml:space="preserve"> </w:t>
            </w:r>
            <w:bookmarkEnd w:id="2"/>
            <w:r w:rsidR="006E384C" w:rsidRPr="002D4FD0">
              <w:rPr>
                <w:rFonts w:ascii="Arial" w:hAnsi="Arial" w:cs="Arial"/>
              </w:rPr>
              <w:t>on</w:t>
            </w:r>
            <w:r w:rsidR="008154BE" w:rsidRPr="002D4FD0">
              <w:rPr>
                <w:rFonts w:ascii="Arial" w:hAnsi="Arial" w:cs="Arial"/>
              </w:rPr>
              <w:t xml:space="preserve"> </w:t>
            </w:r>
            <w:r w:rsidR="00DD2DCE" w:rsidRPr="003E0587">
              <w:rPr>
                <w:rFonts w:ascii="Arial" w:hAnsi="Arial" w:cs="Arial"/>
              </w:rPr>
              <w:t>9</w:t>
            </w:r>
            <w:r w:rsidR="00DD2DCE">
              <w:rPr>
                <w:rFonts w:ascii="Arial" w:hAnsi="Arial" w:cs="Arial"/>
              </w:rPr>
              <w:t xml:space="preserve"> January 2024</w:t>
            </w:r>
            <w:r w:rsidR="006F1417">
              <w:rPr>
                <w:rFonts w:ascii="Arial" w:hAnsi="Arial" w:cs="Arial"/>
              </w:rPr>
              <w:t>.</w:t>
            </w:r>
          </w:p>
        </w:tc>
      </w:tr>
      <w:tr w:rsidR="00DD37E9" w14:paraId="56AFFA63" w14:textId="77777777" w:rsidTr="00DD37E9">
        <w:tblPrEx>
          <w:tblCellMar>
            <w:top w:w="0" w:type="dxa"/>
            <w:bottom w:w="0" w:type="dxa"/>
          </w:tblCellMar>
        </w:tblPrEx>
        <w:tc>
          <w:tcPr>
            <w:tcW w:w="9520" w:type="dxa"/>
            <w:shd w:val="clear" w:color="auto" w:fill="auto"/>
          </w:tcPr>
          <w:p w14:paraId="7049B4F4" w14:textId="77777777" w:rsidR="00DD37E9" w:rsidRPr="00723355" w:rsidRDefault="00DD37E9" w:rsidP="00723355">
            <w:pPr>
              <w:pStyle w:val="TBullet"/>
              <w:rPr>
                <w:rFonts w:ascii="Arial" w:hAnsi="Arial" w:cs="Arial"/>
              </w:rPr>
            </w:pPr>
            <w:r w:rsidRPr="002D4FD0">
              <w:rPr>
                <w:rFonts w:ascii="Arial" w:hAnsi="Arial" w:cs="Arial"/>
              </w:rPr>
              <w:t>The</w:t>
            </w:r>
            <w:r w:rsidR="00FE6B66" w:rsidRPr="002D4FD0">
              <w:rPr>
                <w:rFonts w:ascii="Arial" w:hAnsi="Arial" w:cs="Arial"/>
              </w:rPr>
              <w:t xml:space="preserve"> Appellant</w:t>
            </w:r>
            <w:r w:rsidR="002C6E5C" w:rsidRPr="002D4FD0">
              <w:rPr>
                <w:rFonts w:ascii="Arial" w:hAnsi="Arial" w:cs="Arial"/>
              </w:rPr>
              <w:t xml:space="preserve"> claims that the appeal route</w:t>
            </w:r>
            <w:r w:rsidR="006F1417">
              <w:rPr>
                <w:rFonts w:ascii="Arial" w:hAnsi="Arial" w:cs="Arial"/>
              </w:rPr>
              <w:t>, Footpath</w:t>
            </w:r>
            <w:r w:rsidR="00B64618">
              <w:rPr>
                <w:rFonts w:ascii="Arial" w:hAnsi="Arial" w:cs="Arial"/>
              </w:rPr>
              <w:t>s</w:t>
            </w:r>
            <w:r w:rsidR="006F1417">
              <w:rPr>
                <w:rFonts w:ascii="Arial" w:hAnsi="Arial" w:cs="Arial"/>
              </w:rPr>
              <w:t xml:space="preserve"> </w:t>
            </w:r>
            <w:r w:rsidR="00B64618">
              <w:rPr>
                <w:rFonts w:ascii="Arial" w:hAnsi="Arial" w:cs="Arial"/>
              </w:rPr>
              <w:t>111 and 31 Brentwood</w:t>
            </w:r>
            <w:r w:rsidR="006F1417">
              <w:rPr>
                <w:rFonts w:ascii="Arial" w:hAnsi="Arial" w:cs="Arial"/>
              </w:rPr>
              <w:t xml:space="preserve"> should be </w:t>
            </w:r>
            <w:r w:rsidR="007F06B6">
              <w:rPr>
                <w:rFonts w:ascii="Arial" w:hAnsi="Arial" w:cs="Arial"/>
              </w:rPr>
              <w:t>upgraded to</w:t>
            </w:r>
            <w:r w:rsidR="006F1417">
              <w:rPr>
                <w:rFonts w:ascii="Arial" w:hAnsi="Arial" w:cs="Arial"/>
              </w:rPr>
              <w:t xml:space="preserve"> a </w:t>
            </w:r>
            <w:r w:rsidR="00B64618">
              <w:rPr>
                <w:rFonts w:ascii="Arial" w:hAnsi="Arial" w:cs="Arial"/>
              </w:rPr>
              <w:t>Restricted By</w:t>
            </w:r>
            <w:r w:rsidR="006F1417">
              <w:rPr>
                <w:rFonts w:ascii="Arial" w:hAnsi="Arial" w:cs="Arial"/>
              </w:rPr>
              <w:t>way</w:t>
            </w:r>
            <w:r w:rsidR="00B64618">
              <w:rPr>
                <w:rFonts w:ascii="Arial" w:hAnsi="Arial" w:cs="Arial"/>
              </w:rPr>
              <w:t xml:space="preserve"> and a connecting length of Restricted Byway at Great Warley, Brentwood be added to the Definitive Map and Statement</w:t>
            </w:r>
            <w:r w:rsidR="00CC72C0" w:rsidRPr="00723355">
              <w:rPr>
                <w:rFonts w:ascii="Arial" w:hAnsi="Arial" w:cs="Arial"/>
              </w:rPr>
              <w:t>.</w:t>
            </w:r>
          </w:p>
        </w:tc>
      </w:tr>
      <w:tr w:rsidR="00DD37E9" w14:paraId="1344BE40" w14:textId="77777777" w:rsidTr="00DD37E9">
        <w:tblPrEx>
          <w:tblCellMar>
            <w:top w:w="0" w:type="dxa"/>
            <w:bottom w:w="0" w:type="dxa"/>
          </w:tblCellMar>
        </w:tblPrEx>
        <w:tc>
          <w:tcPr>
            <w:tcW w:w="9520" w:type="dxa"/>
            <w:shd w:val="clear" w:color="auto" w:fill="auto"/>
          </w:tcPr>
          <w:p w14:paraId="38258AA5" w14:textId="77777777" w:rsidR="00DD37E9" w:rsidRPr="002D4FD0" w:rsidRDefault="00DD37E9" w:rsidP="007850CF">
            <w:pPr>
              <w:spacing w:before="60"/>
              <w:rPr>
                <w:rFonts w:ascii="Arial" w:hAnsi="Arial" w:cs="Arial"/>
                <w:b/>
                <w:color w:val="000000"/>
              </w:rPr>
            </w:pPr>
            <w:r w:rsidRPr="002D4FD0">
              <w:rPr>
                <w:rFonts w:ascii="Arial" w:hAnsi="Arial" w:cs="Arial"/>
                <w:b/>
                <w:color w:val="000000"/>
              </w:rPr>
              <w:t>Summary of Decision:</w:t>
            </w:r>
            <w:r w:rsidR="00B925A5" w:rsidRPr="002D4FD0">
              <w:rPr>
                <w:rFonts w:ascii="Arial" w:hAnsi="Arial" w:cs="Arial"/>
                <w:b/>
                <w:color w:val="000000"/>
              </w:rPr>
              <w:t xml:space="preserve"> </w:t>
            </w:r>
            <w:r w:rsidR="00B74497" w:rsidRPr="002D4FD0">
              <w:rPr>
                <w:rFonts w:ascii="Arial" w:hAnsi="Arial" w:cs="Arial"/>
                <w:b/>
                <w:color w:val="000000"/>
              </w:rPr>
              <w:t xml:space="preserve"> The appeal is </w:t>
            </w:r>
            <w:r w:rsidR="00FB591F">
              <w:rPr>
                <w:rFonts w:ascii="Arial" w:hAnsi="Arial" w:cs="Arial"/>
                <w:b/>
                <w:color w:val="000000"/>
              </w:rPr>
              <w:t>allowed in part</w:t>
            </w:r>
          </w:p>
        </w:tc>
      </w:tr>
      <w:tr w:rsidR="00DD37E9" w14:paraId="6648AC8C" w14:textId="77777777" w:rsidTr="00DD37E9">
        <w:tblPrEx>
          <w:tblCellMar>
            <w:top w:w="0" w:type="dxa"/>
            <w:bottom w:w="0" w:type="dxa"/>
          </w:tblCellMar>
        </w:tblPrEx>
        <w:tc>
          <w:tcPr>
            <w:tcW w:w="9520" w:type="dxa"/>
            <w:tcBorders>
              <w:bottom w:val="single" w:sz="6" w:space="0" w:color="000000"/>
            </w:tcBorders>
            <w:shd w:val="clear" w:color="auto" w:fill="auto"/>
          </w:tcPr>
          <w:p w14:paraId="4F435CB7" w14:textId="77777777" w:rsidR="00DD37E9" w:rsidRPr="00DD37E9" w:rsidRDefault="00DD37E9" w:rsidP="00DD37E9">
            <w:pPr>
              <w:spacing w:before="60"/>
              <w:rPr>
                <w:b/>
                <w:color w:val="000000"/>
                <w:sz w:val="2"/>
              </w:rPr>
            </w:pPr>
            <w:bookmarkStart w:id="3" w:name="bmkReturn"/>
            <w:bookmarkEnd w:id="3"/>
          </w:p>
        </w:tc>
      </w:tr>
    </w:tbl>
    <w:p w14:paraId="0D106F6C" w14:textId="77777777" w:rsidR="002C6E5C" w:rsidRPr="002D4FD0" w:rsidRDefault="002C6E5C" w:rsidP="002C6E5C">
      <w:pPr>
        <w:pStyle w:val="Heading6blackfont"/>
        <w:rPr>
          <w:rFonts w:ascii="Arial" w:hAnsi="Arial" w:cs="Arial"/>
          <w:sz w:val="24"/>
          <w:szCs w:val="24"/>
        </w:rPr>
      </w:pPr>
      <w:r w:rsidRPr="002D4FD0">
        <w:rPr>
          <w:rFonts w:ascii="Arial" w:hAnsi="Arial" w:cs="Arial"/>
          <w:sz w:val="24"/>
          <w:szCs w:val="24"/>
        </w:rPr>
        <w:t>Preliminary Matters</w:t>
      </w:r>
    </w:p>
    <w:p w14:paraId="4A8F3FAD" w14:textId="77777777" w:rsidR="00C5189E" w:rsidRPr="002D4FD0" w:rsidRDefault="00C5189E" w:rsidP="00F0489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 xml:space="preserve">I </w:t>
      </w:r>
      <w:r w:rsidR="007277A3" w:rsidRPr="002D4FD0">
        <w:rPr>
          <w:rFonts w:ascii="Arial" w:hAnsi="Arial" w:cs="Arial"/>
          <w:sz w:val="24"/>
          <w:szCs w:val="24"/>
        </w:rPr>
        <w:t>have been directed</w:t>
      </w:r>
      <w:r w:rsidRPr="002D4FD0">
        <w:rPr>
          <w:rFonts w:ascii="Arial" w:hAnsi="Arial" w:cs="Arial"/>
          <w:sz w:val="24"/>
          <w:szCs w:val="24"/>
        </w:rPr>
        <w:t xml:space="preserve"> by the Secretary of State </w:t>
      </w:r>
      <w:r w:rsidR="00F64A71" w:rsidRPr="002D4FD0">
        <w:rPr>
          <w:rFonts w:ascii="Arial" w:hAnsi="Arial" w:cs="Arial"/>
          <w:sz w:val="24"/>
          <w:szCs w:val="24"/>
        </w:rPr>
        <w:t xml:space="preserve">for Environment, Food and Rural Affairs </w:t>
      </w:r>
      <w:r w:rsidRPr="002D4FD0">
        <w:rPr>
          <w:rFonts w:ascii="Arial" w:hAnsi="Arial" w:cs="Arial"/>
          <w:sz w:val="24"/>
          <w:szCs w:val="24"/>
        </w:rPr>
        <w:t xml:space="preserve">to determine an appeal under </w:t>
      </w:r>
      <w:r w:rsidR="003E6111">
        <w:rPr>
          <w:rFonts w:ascii="Arial" w:hAnsi="Arial" w:cs="Arial"/>
          <w:sz w:val="24"/>
          <w:szCs w:val="24"/>
        </w:rPr>
        <w:t>s</w:t>
      </w:r>
      <w:r w:rsidRPr="002D4FD0">
        <w:rPr>
          <w:rFonts w:ascii="Arial" w:hAnsi="Arial" w:cs="Arial"/>
          <w:sz w:val="24"/>
          <w:szCs w:val="24"/>
        </w:rPr>
        <w:t xml:space="preserve">ection 53(5) and </w:t>
      </w:r>
      <w:r w:rsidR="003E6111">
        <w:rPr>
          <w:rFonts w:ascii="Arial" w:hAnsi="Arial" w:cs="Arial"/>
          <w:sz w:val="24"/>
          <w:szCs w:val="24"/>
        </w:rPr>
        <w:t>p</w:t>
      </w:r>
      <w:r w:rsidRPr="002D4FD0">
        <w:rPr>
          <w:rFonts w:ascii="Arial" w:hAnsi="Arial" w:cs="Arial"/>
          <w:sz w:val="24"/>
          <w:szCs w:val="24"/>
        </w:rPr>
        <w:t>aragraph 4(1)</w:t>
      </w:r>
      <w:r w:rsidR="00F64A71" w:rsidRPr="002D4FD0">
        <w:rPr>
          <w:rFonts w:ascii="Arial" w:hAnsi="Arial" w:cs="Arial"/>
          <w:sz w:val="24"/>
          <w:szCs w:val="24"/>
        </w:rPr>
        <w:t xml:space="preserve"> of Schedule 14 of the Wildlife and Countryside Act 1981</w:t>
      </w:r>
      <w:r w:rsidR="006E384C" w:rsidRPr="002D4FD0">
        <w:rPr>
          <w:rFonts w:ascii="Arial" w:hAnsi="Arial" w:cs="Arial"/>
          <w:sz w:val="24"/>
          <w:szCs w:val="24"/>
        </w:rPr>
        <w:t xml:space="preserve"> (</w:t>
      </w:r>
      <w:r w:rsidR="001D7DA2" w:rsidRPr="002D4FD0">
        <w:rPr>
          <w:rFonts w:ascii="Arial" w:hAnsi="Arial" w:cs="Arial"/>
          <w:sz w:val="24"/>
          <w:szCs w:val="24"/>
        </w:rPr>
        <w:t>‘the 1981 Act’</w:t>
      </w:r>
      <w:r w:rsidR="006E384C" w:rsidRPr="002D4FD0">
        <w:rPr>
          <w:rFonts w:ascii="Arial" w:hAnsi="Arial" w:cs="Arial"/>
          <w:sz w:val="24"/>
          <w:szCs w:val="24"/>
        </w:rPr>
        <w:t>)</w:t>
      </w:r>
      <w:r w:rsidR="00F64A71" w:rsidRPr="002D4FD0">
        <w:rPr>
          <w:rFonts w:ascii="Arial" w:hAnsi="Arial" w:cs="Arial"/>
          <w:sz w:val="24"/>
          <w:szCs w:val="24"/>
        </w:rPr>
        <w:t>.</w:t>
      </w:r>
    </w:p>
    <w:p w14:paraId="748AA796" w14:textId="77777777" w:rsidR="002C6E5C" w:rsidRPr="002D4FD0" w:rsidRDefault="002C6E5C" w:rsidP="00F0489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I have not visited the site</w:t>
      </w:r>
      <w:r w:rsidR="00E10980" w:rsidRPr="002D4FD0">
        <w:rPr>
          <w:rFonts w:ascii="Arial" w:hAnsi="Arial" w:cs="Arial"/>
          <w:sz w:val="24"/>
          <w:szCs w:val="24"/>
        </w:rPr>
        <w:t>,</w:t>
      </w:r>
      <w:r w:rsidRPr="002D4FD0">
        <w:rPr>
          <w:rFonts w:ascii="Arial" w:hAnsi="Arial" w:cs="Arial"/>
          <w:sz w:val="24"/>
          <w:szCs w:val="24"/>
        </w:rPr>
        <w:t xml:space="preserve"> but I am satisfied I can make my decision without the need to do so.</w:t>
      </w:r>
    </w:p>
    <w:p w14:paraId="064C1A3C" w14:textId="77777777" w:rsidR="00E255B8" w:rsidRPr="002D4FD0" w:rsidRDefault="00E255B8" w:rsidP="00F0489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 xml:space="preserve">The </w:t>
      </w:r>
      <w:r w:rsidR="001D7DA2" w:rsidRPr="002D4FD0">
        <w:rPr>
          <w:rFonts w:ascii="Arial" w:hAnsi="Arial" w:cs="Arial"/>
          <w:sz w:val="24"/>
          <w:szCs w:val="24"/>
        </w:rPr>
        <w:t>a</w:t>
      </w:r>
      <w:r w:rsidRPr="002D4FD0">
        <w:rPr>
          <w:rFonts w:ascii="Arial" w:hAnsi="Arial" w:cs="Arial"/>
          <w:sz w:val="24"/>
          <w:szCs w:val="24"/>
        </w:rPr>
        <w:t xml:space="preserve">ppeal concerns </w:t>
      </w:r>
      <w:r w:rsidR="00424519" w:rsidRPr="002D4FD0">
        <w:rPr>
          <w:rFonts w:ascii="Arial" w:hAnsi="Arial" w:cs="Arial"/>
          <w:sz w:val="24"/>
          <w:szCs w:val="24"/>
        </w:rPr>
        <w:t xml:space="preserve">an application </w:t>
      </w:r>
      <w:r w:rsidR="00573087">
        <w:rPr>
          <w:rFonts w:ascii="Arial" w:hAnsi="Arial" w:cs="Arial"/>
          <w:sz w:val="24"/>
          <w:szCs w:val="24"/>
        </w:rPr>
        <w:t>made on behalf of</w:t>
      </w:r>
      <w:r w:rsidR="00452C84">
        <w:rPr>
          <w:rFonts w:ascii="Arial" w:hAnsi="Arial" w:cs="Arial"/>
          <w:sz w:val="24"/>
          <w:szCs w:val="24"/>
        </w:rPr>
        <w:t xml:space="preserve"> the</w:t>
      </w:r>
      <w:r w:rsidR="00D6717C">
        <w:rPr>
          <w:rFonts w:ascii="Arial" w:hAnsi="Arial" w:cs="Arial"/>
          <w:sz w:val="24"/>
          <w:szCs w:val="24"/>
        </w:rPr>
        <w:t xml:space="preserve"> </w:t>
      </w:r>
      <w:r w:rsidR="00DD2DCE">
        <w:rPr>
          <w:rFonts w:ascii="Arial" w:hAnsi="Arial" w:cs="Arial"/>
          <w:sz w:val="24"/>
          <w:szCs w:val="24"/>
        </w:rPr>
        <w:t>Essex</w:t>
      </w:r>
      <w:r w:rsidR="00D6717C">
        <w:rPr>
          <w:rFonts w:ascii="Arial" w:hAnsi="Arial" w:cs="Arial"/>
          <w:sz w:val="24"/>
          <w:szCs w:val="24"/>
        </w:rPr>
        <w:t xml:space="preserve"> Bridleways Association</w:t>
      </w:r>
      <w:r w:rsidR="005E4461">
        <w:rPr>
          <w:rFonts w:ascii="Arial" w:hAnsi="Arial" w:cs="Arial"/>
          <w:sz w:val="24"/>
          <w:szCs w:val="24"/>
        </w:rPr>
        <w:t xml:space="preserve"> (‘the Appellant’)</w:t>
      </w:r>
      <w:r w:rsidR="00015F81">
        <w:rPr>
          <w:rFonts w:ascii="Arial" w:hAnsi="Arial" w:cs="Arial"/>
          <w:sz w:val="24"/>
          <w:szCs w:val="24"/>
        </w:rPr>
        <w:t>.</w:t>
      </w:r>
    </w:p>
    <w:p w14:paraId="30972346" w14:textId="77777777" w:rsidR="002C6E5C" w:rsidRPr="002D4FD0" w:rsidRDefault="002C6E5C" w:rsidP="002C6E5C">
      <w:pPr>
        <w:pStyle w:val="Heading6blackfont"/>
        <w:rPr>
          <w:rFonts w:ascii="Arial" w:hAnsi="Arial" w:cs="Arial"/>
          <w:sz w:val="24"/>
          <w:szCs w:val="24"/>
        </w:rPr>
      </w:pPr>
      <w:r w:rsidRPr="002D4FD0">
        <w:rPr>
          <w:rFonts w:ascii="Arial" w:hAnsi="Arial" w:cs="Arial"/>
          <w:sz w:val="24"/>
          <w:szCs w:val="24"/>
        </w:rPr>
        <w:t>Main issues</w:t>
      </w:r>
    </w:p>
    <w:p w14:paraId="3131061A" w14:textId="77777777" w:rsidR="006E384C" w:rsidRPr="002D4FD0" w:rsidRDefault="006E384C" w:rsidP="006E384C">
      <w:pPr>
        <w:pStyle w:val="Style1"/>
        <w:tabs>
          <w:tab w:val="clear" w:pos="432"/>
          <w:tab w:val="num" w:pos="426"/>
          <w:tab w:val="num" w:pos="4123"/>
        </w:tabs>
        <w:ind w:left="426" w:hanging="426"/>
        <w:rPr>
          <w:rFonts w:ascii="Arial" w:hAnsi="Arial" w:cs="Arial"/>
          <w:sz w:val="24"/>
          <w:szCs w:val="24"/>
        </w:rPr>
      </w:pPr>
      <w:r w:rsidRPr="002D4FD0">
        <w:rPr>
          <w:rFonts w:ascii="Arial" w:hAnsi="Arial" w:cs="Arial"/>
          <w:sz w:val="24"/>
          <w:szCs w:val="24"/>
        </w:rPr>
        <w:t xml:space="preserve">The </w:t>
      </w:r>
      <w:r w:rsidR="001D7DA2" w:rsidRPr="002D4FD0">
        <w:rPr>
          <w:rFonts w:ascii="Arial" w:hAnsi="Arial" w:cs="Arial"/>
          <w:sz w:val="24"/>
          <w:szCs w:val="24"/>
        </w:rPr>
        <w:t>a</w:t>
      </w:r>
      <w:r w:rsidRPr="002D4FD0">
        <w:rPr>
          <w:rFonts w:ascii="Arial" w:hAnsi="Arial" w:cs="Arial"/>
          <w:sz w:val="24"/>
          <w:szCs w:val="24"/>
        </w:rPr>
        <w:t xml:space="preserve">pplication was made under </w:t>
      </w:r>
      <w:r w:rsidR="007F06B6">
        <w:rPr>
          <w:rFonts w:ascii="Arial" w:hAnsi="Arial" w:cs="Arial"/>
          <w:sz w:val="24"/>
          <w:szCs w:val="24"/>
        </w:rPr>
        <w:t>s</w:t>
      </w:r>
      <w:r w:rsidRPr="002D4FD0">
        <w:rPr>
          <w:rFonts w:ascii="Arial" w:hAnsi="Arial" w:cs="Arial"/>
          <w:sz w:val="24"/>
          <w:szCs w:val="24"/>
        </w:rPr>
        <w:t xml:space="preserve">ection 53(2) of the 1981 Act which requires the surveying authority to keep their </w:t>
      </w:r>
      <w:r w:rsidR="00B63875" w:rsidRPr="002D4FD0">
        <w:rPr>
          <w:rFonts w:ascii="Arial" w:hAnsi="Arial" w:cs="Arial"/>
          <w:sz w:val="24"/>
          <w:szCs w:val="24"/>
        </w:rPr>
        <w:t>Definitive Map and Statement</w:t>
      </w:r>
      <w:r w:rsidR="00A72679" w:rsidRPr="002D4FD0">
        <w:rPr>
          <w:rFonts w:ascii="Arial" w:hAnsi="Arial" w:cs="Arial"/>
          <w:sz w:val="24"/>
          <w:szCs w:val="24"/>
        </w:rPr>
        <w:t xml:space="preserve"> (‘DMS’) </w:t>
      </w:r>
      <w:r w:rsidRPr="002D4FD0">
        <w:rPr>
          <w:rFonts w:ascii="Arial" w:hAnsi="Arial" w:cs="Arial"/>
          <w:sz w:val="24"/>
          <w:szCs w:val="24"/>
        </w:rPr>
        <w:t xml:space="preserve">under continuous review, and to modify them upon the occurrence of specific events cited in </w:t>
      </w:r>
      <w:r w:rsidR="006A6509">
        <w:rPr>
          <w:rFonts w:ascii="Arial" w:hAnsi="Arial" w:cs="Arial"/>
          <w:sz w:val="24"/>
          <w:szCs w:val="24"/>
        </w:rPr>
        <w:t>s</w:t>
      </w:r>
      <w:r w:rsidRPr="002D4FD0">
        <w:rPr>
          <w:rFonts w:ascii="Arial" w:hAnsi="Arial" w:cs="Arial"/>
          <w:sz w:val="24"/>
          <w:szCs w:val="24"/>
        </w:rPr>
        <w:t>ection 53(3).</w:t>
      </w:r>
    </w:p>
    <w:p w14:paraId="40C3ECD6" w14:textId="77777777" w:rsidR="00004943" w:rsidRPr="002D4FD0" w:rsidRDefault="00004943" w:rsidP="00004943">
      <w:pPr>
        <w:pStyle w:val="Style1"/>
        <w:tabs>
          <w:tab w:val="clear" w:pos="432"/>
          <w:tab w:val="clear" w:pos="1146"/>
          <w:tab w:val="num" w:pos="426"/>
          <w:tab w:val="num" w:pos="1288"/>
        </w:tabs>
        <w:ind w:left="426" w:hanging="426"/>
        <w:rPr>
          <w:rFonts w:ascii="Arial" w:hAnsi="Arial" w:cs="Arial"/>
          <w:sz w:val="24"/>
          <w:szCs w:val="24"/>
        </w:rPr>
      </w:pPr>
      <w:r w:rsidRPr="002D4FD0">
        <w:rPr>
          <w:rFonts w:ascii="Arial" w:hAnsi="Arial" w:cs="Arial"/>
          <w:sz w:val="24"/>
          <w:szCs w:val="24"/>
        </w:rPr>
        <w:t xml:space="preserve">Section 53(3)(c)(i) of the 1981 Act specifies that an Order should be made on the discovery of evidence which, when considered with all other relevant evidence available, shows that a right of way which is not shown in the map and statement subsists or is reasonably alleged to subsist over land in the area to which the map relates, being a right of way such that the land over which the right subsists is a public path, a restricted byway or, subject to section 54A, a byway open to all traffic.  </w:t>
      </w:r>
    </w:p>
    <w:p w14:paraId="37619BF8" w14:textId="77777777" w:rsidR="00004943" w:rsidRPr="002D4FD0" w:rsidRDefault="00004943" w:rsidP="00004943">
      <w:pPr>
        <w:pStyle w:val="Style1"/>
        <w:tabs>
          <w:tab w:val="clear" w:pos="432"/>
          <w:tab w:val="clear" w:pos="1146"/>
          <w:tab w:val="num" w:pos="426"/>
          <w:tab w:val="num" w:pos="1288"/>
        </w:tabs>
        <w:ind w:left="426" w:hanging="426"/>
        <w:rPr>
          <w:rFonts w:ascii="Arial" w:hAnsi="Arial" w:cs="Arial"/>
          <w:sz w:val="24"/>
          <w:szCs w:val="24"/>
        </w:rPr>
      </w:pPr>
      <w:r>
        <w:rPr>
          <w:rFonts w:ascii="Arial" w:hAnsi="Arial" w:cs="Arial"/>
          <w:sz w:val="24"/>
          <w:szCs w:val="24"/>
        </w:rPr>
        <w:t>A</w:t>
      </w:r>
      <w:r w:rsidRPr="002D4FD0">
        <w:rPr>
          <w:rFonts w:ascii="Arial" w:hAnsi="Arial" w:cs="Arial"/>
          <w:sz w:val="24"/>
          <w:szCs w:val="24"/>
        </w:rPr>
        <w:t xml:space="preserve">s made clear in the High Court in the case of </w:t>
      </w:r>
      <w:r w:rsidRPr="002D4FD0">
        <w:rPr>
          <w:rFonts w:ascii="Arial" w:hAnsi="Arial" w:cs="Arial"/>
          <w:i/>
          <w:sz w:val="24"/>
          <w:szCs w:val="24"/>
        </w:rPr>
        <w:t>Norton and Bagshaw</w:t>
      </w:r>
      <w:r w:rsidRPr="002D4FD0">
        <w:rPr>
          <w:rFonts w:ascii="Arial" w:hAnsi="Arial" w:cs="Arial"/>
          <w:sz w:val="24"/>
          <w:szCs w:val="24"/>
        </w:rPr>
        <w:t xml:space="preserve"> (R v Secretary of State for the Environment ex parte Mrs J Norton and Mr R Bagshaw [1994]),</w:t>
      </w:r>
      <w:r w:rsidRPr="002D4FD0">
        <w:rPr>
          <w:rFonts w:ascii="Arial" w:hAnsi="Arial" w:cs="Arial"/>
          <w:i/>
          <w:sz w:val="24"/>
          <w:szCs w:val="24"/>
        </w:rPr>
        <w:t xml:space="preserve"> </w:t>
      </w:r>
      <w:r w:rsidRPr="002D4FD0">
        <w:rPr>
          <w:rFonts w:ascii="Arial" w:hAnsi="Arial" w:cs="Arial"/>
          <w:sz w:val="24"/>
          <w:szCs w:val="24"/>
        </w:rPr>
        <w:t>this involves two tests:</w:t>
      </w:r>
    </w:p>
    <w:p w14:paraId="36A944D9" w14:textId="77777777" w:rsidR="00004943" w:rsidRPr="002D4FD0" w:rsidRDefault="00004943" w:rsidP="00004943">
      <w:pPr>
        <w:pStyle w:val="Style1"/>
        <w:numPr>
          <w:ilvl w:val="0"/>
          <w:numId w:val="0"/>
        </w:numPr>
        <w:tabs>
          <w:tab w:val="clear" w:pos="432"/>
          <w:tab w:val="left" w:pos="426"/>
        </w:tabs>
        <w:ind w:left="432" w:hanging="432"/>
        <w:rPr>
          <w:rFonts w:ascii="Arial" w:hAnsi="Arial" w:cs="Arial"/>
          <w:sz w:val="24"/>
          <w:szCs w:val="24"/>
        </w:rPr>
      </w:pPr>
      <w:r w:rsidRPr="002D4FD0">
        <w:rPr>
          <w:rFonts w:ascii="Arial" w:hAnsi="Arial" w:cs="Arial"/>
          <w:sz w:val="24"/>
          <w:szCs w:val="24"/>
        </w:rPr>
        <w:t xml:space="preserve">      </w:t>
      </w:r>
      <w:r w:rsidRPr="002D4FD0">
        <w:rPr>
          <w:rFonts w:ascii="Arial" w:hAnsi="Arial" w:cs="Arial"/>
          <w:b/>
          <w:sz w:val="24"/>
          <w:szCs w:val="24"/>
        </w:rPr>
        <w:t xml:space="preserve">Test A. </w:t>
      </w:r>
      <w:r w:rsidRPr="002D4FD0">
        <w:rPr>
          <w:rFonts w:ascii="Arial" w:hAnsi="Arial" w:cs="Arial"/>
          <w:sz w:val="24"/>
          <w:szCs w:val="24"/>
        </w:rPr>
        <w:t xml:space="preserve">Does a right of way subsist on a balance of probabilities? </w:t>
      </w:r>
    </w:p>
    <w:p w14:paraId="16C304D0" w14:textId="77777777" w:rsidR="00004943" w:rsidRPr="008E1EAF" w:rsidRDefault="00004943" w:rsidP="00004943">
      <w:pPr>
        <w:pStyle w:val="Style1"/>
        <w:numPr>
          <w:ilvl w:val="0"/>
          <w:numId w:val="0"/>
        </w:numPr>
        <w:tabs>
          <w:tab w:val="clear" w:pos="432"/>
        </w:tabs>
        <w:ind w:left="426"/>
        <w:rPr>
          <w:rFonts w:ascii="Arial" w:hAnsi="Arial" w:cs="Arial"/>
          <w:sz w:val="24"/>
          <w:szCs w:val="24"/>
        </w:rPr>
      </w:pPr>
      <w:r w:rsidRPr="002D4FD0">
        <w:rPr>
          <w:rFonts w:ascii="Arial" w:hAnsi="Arial" w:cs="Arial"/>
          <w:b/>
          <w:sz w:val="24"/>
          <w:szCs w:val="24"/>
        </w:rPr>
        <w:lastRenderedPageBreak/>
        <w:t xml:space="preserve">Test B. </w:t>
      </w:r>
      <w:r w:rsidRPr="002D4FD0">
        <w:rPr>
          <w:rFonts w:ascii="Arial" w:hAnsi="Arial" w:cs="Arial"/>
          <w:sz w:val="24"/>
          <w:szCs w:val="24"/>
        </w:rPr>
        <w:t xml:space="preserve">Is it reasonable to </w:t>
      </w:r>
      <w:r w:rsidRPr="00AE48A1">
        <w:rPr>
          <w:rFonts w:ascii="Arial" w:hAnsi="Arial" w:cs="Arial"/>
          <w:sz w:val="24"/>
          <w:szCs w:val="24"/>
        </w:rPr>
        <w:t xml:space="preserve">allege </w:t>
      </w:r>
      <w:r w:rsidRPr="002D4FD0">
        <w:rPr>
          <w:rFonts w:ascii="Arial" w:hAnsi="Arial" w:cs="Arial"/>
          <w:sz w:val="24"/>
          <w:szCs w:val="24"/>
        </w:rPr>
        <w:t>that a right of way subsists? For this possibility to exist, it will be necessary to show that a reasonable person, having considered all the relevant evidence available, could reasonably allege that a right of way subsists.</w:t>
      </w:r>
    </w:p>
    <w:p w14:paraId="529C5A15" w14:textId="77777777" w:rsidR="00004943" w:rsidRPr="002D4FD0" w:rsidRDefault="00004943" w:rsidP="00004943">
      <w:pPr>
        <w:pStyle w:val="Style1"/>
        <w:tabs>
          <w:tab w:val="clear" w:pos="432"/>
          <w:tab w:val="clear" w:pos="1146"/>
          <w:tab w:val="num" w:pos="426"/>
          <w:tab w:val="num" w:pos="1288"/>
        </w:tabs>
        <w:ind w:left="426" w:hanging="426"/>
        <w:rPr>
          <w:rFonts w:ascii="Arial" w:hAnsi="Arial" w:cs="Arial"/>
          <w:sz w:val="24"/>
          <w:szCs w:val="24"/>
        </w:rPr>
      </w:pPr>
      <w:r w:rsidRPr="002D4FD0">
        <w:rPr>
          <w:rFonts w:ascii="Arial" w:hAnsi="Arial" w:cs="Arial"/>
          <w:sz w:val="24"/>
          <w:szCs w:val="24"/>
        </w:rPr>
        <w:t xml:space="preserve">In relation to Test B, the Court of Appeal recognised in the </w:t>
      </w:r>
      <w:r w:rsidRPr="001863D1">
        <w:rPr>
          <w:rFonts w:ascii="Arial" w:hAnsi="Arial" w:cs="Arial"/>
          <w:i/>
          <w:sz w:val="24"/>
          <w:szCs w:val="24"/>
        </w:rPr>
        <w:t>Emery</w:t>
      </w:r>
      <w:r w:rsidRPr="002D4FD0">
        <w:rPr>
          <w:rFonts w:ascii="Arial" w:hAnsi="Arial" w:cs="Arial"/>
          <w:sz w:val="24"/>
          <w:szCs w:val="24"/>
        </w:rPr>
        <w:t xml:space="preserve"> case (</w:t>
      </w:r>
      <w:r w:rsidRPr="001863D1">
        <w:rPr>
          <w:rFonts w:ascii="Arial" w:hAnsi="Arial" w:cs="Arial"/>
          <w:sz w:val="24"/>
          <w:szCs w:val="24"/>
        </w:rPr>
        <w:t>R v Secretary of State for Wales ex parte Emery</w:t>
      </w:r>
      <w:r w:rsidRPr="002D4FD0">
        <w:rPr>
          <w:rFonts w:ascii="Arial" w:hAnsi="Arial" w:cs="Arial"/>
          <w:sz w:val="24"/>
          <w:szCs w:val="24"/>
        </w:rPr>
        <w:t xml:space="preserve"> [1998]) that there may be instances where conflicting evidence was presented at the </w:t>
      </w:r>
      <w:r w:rsidR="005B4492">
        <w:rPr>
          <w:rFonts w:ascii="Arial" w:hAnsi="Arial" w:cs="Arial"/>
          <w:sz w:val="24"/>
          <w:szCs w:val="24"/>
        </w:rPr>
        <w:t>S</w:t>
      </w:r>
      <w:r w:rsidRPr="002D4FD0">
        <w:rPr>
          <w:rFonts w:ascii="Arial" w:hAnsi="Arial" w:cs="Arial"/>
          <w:sz w:val="24"/>
          <w:szCs w:val="24"/>
        </w:rPr>
        <w:t xml:space="preserve">chedule 14 stage. Roche LJ held that </w:t>
      </w:r>
      <w:r w:rsidRPr="002D4FD0">
        <w:rPr>
          <w:rFonts w:ascii="Arial" w:hAnsi="Arial" w:cs="Arial"/>
          <w:i/>
          <w:iCs/>
          <w:sz w:val="24"/>
          <w:szCs w:val="24"/>
        </w:rPr>
        <w:t>"…The problem arises where there is conflicting evidence…In approaching such cases, the authority and the Secretary of State must bear in mind that an order…made following a Schedule 14 procedure still leaves both the applicant and objectors with the ability to object to the order under Schedule 15 when conflicting evidence can be heard and those issues determined following a public inquiry."</w:t>
      </w:r>
    </w:p>
    <w:p w14:paraId="5338AC26" w14:textId="77777777" w:rsidR="00723355" w:rsidRPr="00723355" w:rsidRDefault="00723355" w:rsidP="00F202A9">
      <w:pPr>
        <w:pStyle w:val="Style1"/>
        <w:tabs>
          <w:tab w:val="clear" w:pos="432"/>
          <w:tab w:val="num" w:pos="426"/>
        </w:tabs>
        <w:ind w:left="426" w:hanging="426"/>
        <w:rPr>
          <w:rFonts w:ascii="Arial" w:hAnsi="Arial" w:cs="Arial"/>
          <w:sz w:val="24"/>
          <w:szCs w:val="24"/>
        </w:rPr>
      </w:pPr>
      <w:r w:rsidRPr="00723355">
        <w:rPr>
          <w:rFonts w:ascii="Arial" w:hAnsi="Arial" w:cs="Arial"/>
          <w:sz w:val="24"/>
          <w:szCs w:val="24"/>
        </w:rPr>
        <w:t>Section 53</w:t>
      </w:r>
      <w:r>
        <w:rPr>
          <w:rFonts w:ascii="Arial" w:hAnsi="Arial" w:cs="Arial"/>
          <w:sz w:val="24"/>
          <w:szCs w:val="24"/>
        </w:rPr>
        <w:t>(3)(c)(ii)</w:t>
      </w:r>
      <w:r w:rsidRPr="00723355">
        <w:rPr>
          <w:rFonts w:ascii="Arial" w:hAnsi="Arial" w:cs="Arial"/>
          <w:sz w:val="24"/>
          <w:szCs w:val="24"/>
        </w:rPr>
        <w:t xml:space="preserve"> </w:t>
      </w:r>
      <w:r w:rsidRPr="002D4FD0">
        <w:rPr>
          <w:rFonts w:ascii="Arial" w:hAnsi="Arial" w:cs="Arial"/>
          <w:sz w:val="24"/>
          <w:szCs w:val="24"/>
        </w:rPr>
        <w:t>of the 1981 Act specifies that</w:t>
      </w:r>
      <w:r>
        <w:rPr>
          <w:rFonts w:ascii="Arial" w:hAnsi="Arial" w:cs="Arial"/>
          <w:sz w:val="24"/>
          <w:szCs w:val="24"/>
        </w:rPr>
        <w:t xml:space="preserve"> </w:t>
      </w:r>
      <w:r w:rsidR="00C71229" w:rsidRPr="00C71229">
        <w:rPr>
          <w:rFonts w:ascii="Arial" w:hAnsi="Arial" w:cs="Arial"/>
          <w:sz w:val="24"/>
          <w:szCs w:val="24"/>
        </w:rPr>
        <w:t xml:space="preserve">an </w:t>
      </w:r>
      <w:r w:rsidR="00E01DE0">
        <w:rPr>
          <w:rFonts w:ascii="Arial" w:hAnsi="Arial" w:cs="Arial"/>
          <w:sz w:val="24"/>
          <w:szCs w:val="24"/>
        </w:rPr>
        <w:t>o</w:t>
      </w:r>
      <w:r w:rsidR="00C71229" w:rsidRPr="00C71229">
        <w:rPr>
          <w:rFonts w:ascii="Arial" w:hAnsi="Arial" w:cs="Arial"/>
          <w:sz w:val="24"/>
          <w:szCs w:val="24"/>
        </w:rPr>
        <w:t>rder should be made on the discovery of evidence which, when considered with all other relevant evidence available, shows that a highway shown in the map and statement as a highway of a particular description ought to be shown as a highway of a different description.</w:t>
      </w:r>
      <w:r w:rsidR="00015F81">
        <w:rPr>
          <w:rFonts w:ascii="Arial" w:hAnsi="Arial" w:cs="Arial"/>
          <w:sz w:val="24"/>
          <w:szCs w:val="24"/>
        </w:rPr>
        <w:t xml:space="preserve"> </w:t>
      </w:r>
    </w:p>
    <w:p w14:paraId="40310373" w14:textId="77777777" w:rsidR="006A5908" w:rsidRPr="003374EF" w:rsidRDefault="001172AE" w:rsidP="0087738C">
      <w:pPr>
        <w:pStyle w:val="Style1"/>
        <w:tabs>
          <w:tab w:val="clear" w:pos="432"/>
          <w:tab w:val="num" w:pos="426"/>
        </w:tabs>
        <w:ind w:left="426" w:hanging="426"/>
        <w:rPr>
          <w:rFonts w:ascii="Arial" w:hAnsi="Arial" w:cs="Arial"/>
          <w:sz w:val="24"/>
          <w:szCs w:val="24"/>
        </w:rPr>
      </w:pPr>
      <w:r w:rsidRPr="003374EF">
        <w:rPr>
          <w:rFonts w:ascii="Arial" w:hAnsi="Arial" w:cs="Arial"/>
          <w:sz w:val="24"/>
          <w:szCs w:val="24"/>
        </w:rPr>
        <w:t>The evidence adduced is documentary</w:t>
      </w:r>
      <w:r w:rsidR="006F1417" w:rsidRPr="003374EF">
        <w:rPr>
          <w:rFonts w:ascii="Arial" w:hAnsi="Arial" w:cs="Arial"/>
          <w:sz w:val="24"/>
          <w:szCs w:val="24"/>
        </w:rPr>
        <w:t>.</w:t>
      </w:r>
      <w:r w:rsidR="003374EF" w:rsidRPr="003374EF">
        <w:rPr>
          <w:rFonts w:ascii="Arial" w:hAnsi="Arial" w:cs="Arial"/>
          <w:sz w:val="24"/>
          <w:szCs w:val="24"/>
        </w:rPr>
        <w:t xml:space="preserve"> </w:t>
      </w:r>
      <w:r w:rsidRPr="003374EF">
        <w:rPr>
          <w:rFonts w:ascii="Arial" w:hAnsi="Arial" w:cs="Arial"/>
          <w:sz w:val="24"/>
          <w:szCs w:val="24"/>
        </w:rPr>
        <w:t xml:space="preserve">Section 32 of the </w:t>
      </w:r>
      <w:r w:rsidR="001226C0" w:rsidRPr="003374EF">
        <w:rPr>
          <w:rFonts w:ascii="Arial" w:hAnsi="Arial" w:cs="Arial"/>
          <w:sz w:val="24"/>
          <w:szCs w:val="24"/>
        </w:rPr>
        <w:t xml:space="preserve">Highways Act </w:t>
      </w:r>
      <w:r w:rsidRPr="003374EF">
        <w:rPr>
          <w:rFonts w:ascii="Arial" w:hAnsi="Arial" w:cs="Arial"/>
          <w:sz w:val="24"/>
          <w:szCs w:val="24"/>
        </w:rPr>
        <w:t>1980 requires a court or tribunal to take into consideration any map, plan or history of the locality, or other relevant document</w:t>
      </w:r>
      <w:r w:rsidR="006A5908" w:rsidRPr="003374EF">
        <w:rPr>
          <w:rFonts w:ascii="Arial" w:hAnsi="Arial" w:cs="Arial"/>
          <w:sz w:val="24"/>
          <w:szCs w:val="24"/>
        </w:rPr>
        <w:t>,</w:t>
      </w:r>
      <w:r w:rsidRPr="003374EF">
        <w:rPr>
          <w:rFonts w:ascii="Arial" w:hAnsi="Arial" w:cs="Arial"/>
          <w:sz w:val="24"/>
          <w:szCs w:val="24"/>
        </w:rPr>
        <w:t xml:space="preserve"> which is tendered in evidence, giving it such weight as is appropriate, before determining whether a way has been dedicated as a highway.</w:t>
      </w:r>
      <w:r w:rsidR="00CA32C4" w:rsidRPr="003374EF">
        <w:rPr>
          <w:rFonts w:ascii="Arial" w:hAnsi="Arial" w:cs="Arial"/>
          <w:sz w:val="24"/>
          <w:szCs w:val="24"/>
        </w:rPr>
        <w:t xml:space="preserve"> </w:t>
      </w:r>
      <w:r w:rsidR="004D6771" w:rsidRPr="003374EF">
        <w:rPr>
          <w:rFonts w:ascii="Arial" w:hAnsi="Arial" w:cs="Arial"/>
          <w:sz w:val="24"/>
          <w:szCs w:val="24"/>
        </w:rPr>
        <w:t xml:space="preserve"> </w:t>
      </w:r>
    </w:p>
    <w:p w14:paraId="335E1DDB" w14:textId="77777777" w:rsidR="00656AE8" w:rsidRPr="00656AE8" w:rsidRDefault="009D02D2" w:rsidP="00656AE8">
      <w:pPr>
        <w:pStyle w:val="Style1"/>
        <w:tabs>
          <w:tab w:val="clear" w:pos="432"/>
          <w:tab w:val="clear" w:pos="1146"/>
          <w:tab w:val="num" w:pos="426"/>
        </w:tabs>
        <w:ind w:left="426" w:hanging="426"/>
        <w:rPr>
          <w:rFonts w:ascii="Arial" w:hAnsi="Arial" w:cs="Arial"/>
          <w:bCs/>
          <w:sz w:val="24"/>
          <w:szCs w:val="24"/>
        </w:rPr>
      </w:pPr>
      <w:r>
        <w:rPr>
          <w:rFonts w:ascii="Arial" w:hAnsi="Arial" w:cs="Arial"/>
          <w:sz w:val="24"/>
          <w:szCs w:val="24"/>
        </w:rPr>
        <w:t xml:space="preserve">The </w:t>
      </w:r>
      <w:r w:rsidR="007F06B6">
        <w:rPr>
          <w:rFonts w:ascii="Arial" w:hAnsi="Arial" w:cs="Arial"/>
          <w:sz w:val="24"/>
          <w:szCs w:val="24"/>
        </w:rPr>
        <w:t xml:space="preserve">Appellant’s </w:t>
      </w:r>
      <w:r>
        <w:rPr>
          <w:rFonts w:ascii="Arial" w:hAnsi="Arial" w:cs="Arial"/>
          <w:sz w:val="24"/>
          <w:szCs w:val="24"/>
        </w:rPr>
        <w:t xml:space="preserve">grounds of appeal are </w:t>
      </w:r>
      <w:r w:rsidR="00DD2DCE">
        <w:rPr>
          <w:rFonts w:ascii="Arial" w:hAnsi="Arial" w:cs="Arial"/>
          <w:sz w:val="24"/>
          <w:szCs w:val="24"/>
        </w:rPr>
        <w:t xml:space="preserve">that the </w:t>
      </w:r>
      <w:r w:rsidR="00DD2DCE" w:rsidRPr="00DD2DCE">
        <w:rPr>
          <w:rFonts w:ascii="Arial" w:hAnsi="Arial" w:cs="Arial"/>
          <w:bCs/>
          <w:sz w:val="24"/>
          <w:szCs w:val="24"/>
        </w:rPr>
        <w:t>Council has not given the correct weight to the Inclosure records</w:t>
      </w:r>
      <w:r w:rsidR="007B4A25">
        <w:rPr>
          <w:rFonts w:ascii="Arial" w:hAnsi="Arial" w:cs="Arial"/>
          <w:bCs/>
          <w:sz w:val="24"/>
          <w:szCs w:val="24"/>
        </w:rPr>
        <w:t>; t</w:t>
      </w:r>
      <w:r w:rsidR="00656AE8" w:rsidRPr="00656AE8">
        <w:rPr>
          <w:rFonts w:ascii="Arial" w:hAnsi="Arial" w:cs="Arial"/>
          <w:bCs/>
          <w:sz w:val="24"/>
          <w:szCs w:val="24"/>
        </w:rPr>
        <w:t xml:space="preserve">he application and appeal turn on a proper construction of the Local Inclosure Act, the 1801 General Inclosure Act </w:t>
      </w:r>
      <w:r w:rsidR="00997093">
        <w:rPr>
          <w:rFonts w:ascii="Arial" w:hAnsi="Arial" w:cs="Arial"/>
          <w:bCs/>
          <w:sz w:val="24"/>
          <w:szCs w:val="24"/>
        </w:rPr>
        <w:t xml:space="preserve">(‘the 1801 Act’) </w:t>
      </w:r>
      <w:r w:rsidR="00656AE8" w:rsidRPr="00656AE8">
        <w:rPr>
          <w:rFonts w:ascii="Arial" w:hAnsi="Arial" w:cs="Arial"/>
          <w:bCs/>
          <w:sz w:val="24"/>
          <w:szCs w:val="24"/>
        </w:rPr>
        <w:t>and the Inclosure Award and Plan</w:t>
      </w:r>
      <w:r w:rsidR="008B0F77">
        <w:rPr>
          <w:rFonts w:ascii="Arial" w:hAnsi="Arial" w:cs="Arial"/>
          <w:bCs/>
          <w:sz w:val="24"/>
          <w:szCs w:val="24"/>
        </w:rPr>
        <w:t>. T</w:t>
      </w:r>
      <w:r w:rsidR="00656AE8" w:rsidRPr="00656AE8">
        <w:rPr>
          <w:rFonts w:ascii="Arial" w:hAnsi="Arial" w:cs="Arial"/>
          <w:bCs/>
          <w:sz w:val="24"/>
          <w:szCs w:val="24"/>
        </w:rPr>
        <w:t>he interpretation of the inclosure documents taken together with the other historical evidence then provides a compelling case for making the order.</w:t>
      </w:r>
    </w:p>
    <w:p w14:paraId="3CAC348C" w14:textId="77777777" w:rsidR="006F20C9" w:rsidRPr="00267723" w:rsidRDefault="00CC72C0" w:rsidP="009177DF">
      <w:pPr>
        <w:pStyle w:val="Style1"/>
        <w:numPr>
          <w:ilvl w:val="0"/>
          <w:numId w:val="0"/>
        </w:numPr>
        <w:tabs>
          <w:tab w:val="clear" w:pos="432"/>
          <w:tab w:val="num" w:pos="426"/>
          <w:tab w:val="num" w:pos="1004"/>
        </w:tabs>
        <w:rPr>
          <w:rFonts w:ascii="Arial" w:hAnsi="Arial" w:cs="Arial"/>
          <w:sz w:val="24"/>
          <w:szCs w:val="24"/>
        </w:rPr>
      </w:pPr>
      <w:r w:rsidRPr="00267723">
        <w:rPr>
          <w:rFonts w:ascii="Arial" w:hAnsi="Arial" w:cs="Arial"/>
          <w:b/>
          <w:sz w:val="24"/>
          <w:szCs w:val="24"/>
        </w:rPr>
        <w:t>Reasons</w:t>
      </w:r>
      <w:r w:rsidR="00A71BB6" w:rsidRPr="00267723">
        <w:rPr>
          <w:rFonts w:ascii="Arial" w:hAnsi="Arial" w:cs="Arial"/>
          <w:b/>
          <w:sz w:val="24"/>
          <w:szCs w:val="24"/>
        </w:rPr>
        <w:t xml:space="preserve"> </w:t>
      </w:r>
    </w:p>
    <w:p w14:paraId="3568BE78" w14:textId="77777777" w:rsidR="00080AF0" w:rsidRPr="007F06B6" w:rsidRDefault="00CA32C4" w:rsidP="007F06B6">
      <w:pPr>
        <w:pStyle w:val="Style1"/>
        <w:tabs>
          <w:tab w:val="clear" w:pos="432"/>
          <w:tab w:val="num" w:pos="426"/>
          <w:tab w:val="num" w:pos="4123"/>
        </w:tabs>
        <w:ind w:left="426" w:hanging="426"/>
        <w:rPr>
          <w:rFonts w:ascii="Arial" w:hAnsi="Arial" w:cs="Arial"/>
          <w:bCs/>
          <w:sz w:val="24"/>
          <w:szCs w:val="24"/>
        </w:rPr>
      </w:pPr>
      <w:r w:rsidRPr="002D4FD0">
        <w:rPr>
          <w:rFonts w:ascii="Arial" w:hAnsi="Arial" w:cs="Arial"/>
          <w:bCs/>
          <w:sz w:val="24"/>
          <w:szCs w:val="24"/>
        </w:rPr>
        <w:t xml:space="preserve">The </w:t>
      </w:r>
      <w:r w:rsidR="00645D19" w:rsidRPr="002D4FD0">
        <w:rPr>
          <w:rFonts w:ascii="Arial" w:hAnsi="Arial" w:cs="Arial"/>
          <w:bCs/>
          <w:sz w:val="24"/>
          <w:szCs w:val="24"/>
        </w:rPr>
        <w:t>a</w:t>
      </w:r>
      <w:r w:rsidRPr="002D4FD0">
        <w:rPr>
          <w:rFonts w:ascii="Arial" w:hAnsi="Arial" w:cs="Arial"/>
          <w:bCs/>
          <w:sz w:val="24"/>
          <w:szCs w:val="24"/>
        </w:rPr>
        <w:t>ppeal route</w:t>
      </w:r>
      <w:r w:rsidR="00931D67">
        <w:rPr>
          <w:rFonts w:ascii="Arial" w:hAnsi="Arial" w:cs="Arial"/>
          <w:bCs/>
          <w:sz w:val="24"/>
          <w:szCs w:val="24"/>
        </w:rPr>
        <w:t xml:space="preserve"> </w:t>
      </w:r>
      <w:r w:rsidR="004D0A9C">
        <w:rPr>
          <w:rFonts w:ascii="Arial" w:hAnsi="Arial" w:cs="Arial"/>
          <w:bCs/>
          <w:sz w:val="24"/>
          <w:szCs w:val="24"/>
        </w:rPr>
        <w:t>forms</w:t>
      </w:r>
      <w:r w:rsidR="005E4461">
        <w:rPr>
          <w:rFonts w:ascii="Arial" w:hAnsi="Arial" w:cs="Arial"/>
          <w:bCs/>
          <w:sz w:val="24"/>
          <w:szCs w:val="24"/>
        </w:rPr>
        <w:t xml:space="preserve"> </w:t>
      </w:r>
      <w:r w:rsidR="00925B59">
        <w:rPr>
          <w:rFonts w:ascii="Arial" w:hAnsi="Arial" w:cs="Arial"/>
          <w:bCs/>
          <w:sz w:val="24"/>
          <w:szCs w:val="24"/>
        </w:rPr>
        <w:t xml:space="preserve">a continuous link between Great Warley Street </w:t>
      </w:r>
      <w:r w:rsidR="007B4A25">
        <w:rPr>
          <w:rFonts w:ascii="Arial" w:hAnsi="Arial" w:cs="Arial"/>
          <w:bCs/>
          <w:sz w:val="24"/>
          <w:szCs w:val="24"/>
        </w:rPr>
        <w:t>and</w:t>
      </w:r>
      <w:r w:rsidR="00925B59">
        <w:rPr>
          <w:rFonts w:ascii="Arial" w:hAnsi="Arial" w:cs="Arial"/>
          <w:bCs/>
          <w:sz w:val="24"/>
          <w:szCs w:val="24"/>
        </w:rPr>
        <w:t xml:space="preserve"> Warley Gap</w:t>
      </w:r>
      <w:r w:rsidR="007B4A25">
        <w:rPr>
          <w:rFonts w:ascii="Arial" w:hAnsi="Arial" w:cs="Arial"/>
          <w:bCs/>
          <w:sz w:val="24"/>
          <w:szCs w:val="24"/>
        </w:rPr>
        <w:t xml:space="preserve"> comprising, from the south, part of Footpath 111 from its junction with Great Warley Street to </w:t>
      </w:r>
      <w:r w:rsidR="00F94DBF">
        <w:rPr>
          <w:rFonts w:ascii="Arial" w:hAnsi="Arial" w:cs="Arial"/>
          <w:bCs/>
          <w:sz w:val="24"/>
          <w:szCs w:val="24"/>
        </w:rPr>
        <w:t>a</w:t>
      </w:r>
      <w:r w:rsidR="007B4A25">
        <w:rPr>
          <w:rFonts w:ascii="Arial" w:hAnsi="Arial" w:cs="Arial"/>
          <w:bCs/>
          <w:sz w:val="24"/>
          <w:szCs w:val="24"/>
        </w:rPr>
        <w:t xml:space="preserve"> point where it turns northeast towards Footpath 32</w:t>
      </w:r>
      <w:r w:rsidR="00F94DBF">
        <w:rPr>
          <w:rFonts w:ascii="Arial" w:hAnsi="Arial" w:cs="Arial"/>
          <w:bCs/>
          <w:sz w:val="24"/>
          <w:szCs w:val="24"/>
        </w:rPr>
        <w:t>,</w:t>
      </w:r>
      <w:r w:rsidR="007B4A25">
        <w:rPr>
          <w:rFonts w:ascii="Arial" w:hAnsi="Arial" w:cs="Arial"/>
          <w:bCs/>
          <w:sz w:val="24"/>
          <w:szCs w:val="24"/>
        </w:rPr>
        <w:t xml:space="preserve"> continuing in a north westerly direction to meet Footpath 31 south west of the old site of Barrack Reservoir, then east to where Footpath 31 terminates at Warley Gap</w:t>
      </w:r>
      <w:r w:rsidR="00925B59">
        <w:rPr>
          <w:rFonts w:ascii="Arial" w:hAnsi="Arial" w:cs="Arial"/>
          <w:bCs/>
          <w:sz w:val="24"/>
          <w:szCs w:val="24"/>
        </w:rPr>
        <w:t>.</w:t>
      </w:r>
    </w:p>
    <w:p w14:paraId="0E5FD2BF" w14:textId="77777777" w:rsidR="00E10980" w:rsidRPr="002D4FD0" w:rsidRDefault="00E10980" w:rsidP="00E10980">
      <w:pPr>
        <w:pStyle w:val="Style1"/>
        <w:numPr>
          <w:ilvl w:val="0"/>
          <w:numId w:val="0"/>
        </w:numPr>
        <w:tabs>
          <w:tab w:val="clear" w:pos="432"/>
          <w:tab w:val="num" w:pos="4123"/>
        </w:tabs>
        <w:rPr>
          <w:rFonts w:ascii="Arial" w:hAnsi="Arial" w:cs="Arial"/>
          <w:b/>
          <w:i/>
          <w:iCs/>
          <w:sz w:val="24"/>
          <w:szCs w:val="24"/>
        </w:rPr>
      </w:pPr>
      <w:r w:rsidRPr="002D4FD0">
        <w:rPr>
          <w:rFonts w:ascii="Arial" w:hAnsi="Arial" w:cs="Arial"/>
          <w:b/>
          <w:i/>
          <w:iCs/>
          <w:sz w:val="24"/>
          <w:szCs w:val="24"/>
        </w:rPr>
        <w:t>Documentary evidence</w:t>
      </w:r>
    </w:p>
    <w:p w14:paraId="0D249200" w14:textId="77777777" w:rsidR="00346CBC" w:rsidRPr="00346CBC" w:rsidRDefault="00346CBC" w:rsidP="00346CBC">
      <w:pPr>
        <w:pStyle w:val="Style1"/>
        <w:numPr>
          <w:ilvl w:val="0"/>
          <w:numId w:val="0"/>
        </w:numPr>
        <w:tabs>
          <w:tab w:val="clear" w:pos="432"/>
          <w:tab w:val="num" w:pos="4123"/>
        </w:tabs>
        <w:rPr>
          <w:rFonts w:ascii="Arial" w:hAnsi="Arial" w:cs="Arial"/>
          <w:b/>
          <w:i/>
          <w:sz w:val="24"/>
          <w:szCs w:val="24"/>
        </w:rPr>
      </w:pPr>
      <w:r w:rsidRPr="00346CBC">
        <w:rPr>
          <w:rFonts w:ascii="Arial" w:hAnsi="Arial" w:cs="Arial"/>
          <w:bCs/>
          <w:i/>
          <w:sz w:val="24"/>
          <w:szCs w:val="24"/>
        </w:rPr>
        <w:t xml:space="preserve">County </w:t>
      </w:r>
      <w:r w:rsidR="00E1707E">
        <w:rPr>
          <w:rFonts w:ascii="Arial" w:hAnsi="Arial" w:cs="Arial"/>
          <w:bCs/>
          <w:i/>
          <w:sz w:val="24"/>
          <w:szCs w:val="24"/>
        </w:rPr>
        <w:t xml:space="preserve">and other </w:t>
      </w:r>
      <w:r w:rsidRPr="00346CBC">
        <w:rPr>
          <w:rFonts w:ascii="Arial" w:hAnsi="Arial" w:cs="Arial"/>
          <w:bCs/>
          <w:i/>
          <w:sz w:val="24"/>
          <w:szCs w:val="24"/>
        </w:rPr>
        <w:t>Maps</w:t>
      </w:r>
    </w:p>
    <w:p w14:paraId="4F01CEB5" w14:textId="77777777" w:rsidR="004E63AB" w:rsidRPr="00EF2E7E" w:rsidRDefault="00EF2E7E" w:rsidP="00EF2E7E">
      <w:pPr>
        <w:pStyle w:val="Style1"/>
        <w:tabs>
          <w:tab w:val="clear" w:pos="432"/>
          <w:tab w:val="num" w:pos="426"/>
        </w:tabs>
        <w:ind w:left="426" w:hanging="426"/>
        <w:rPr>
          <w:rFonts w:ascii="Arial" w:hAnsi="Arial" w:cs="Arial"/>
          <w:bCs/>
          <w:i/>
          <w:iCs/>
          <w:sz w:val="24"/>
          <w:szCs w:val="24"/>
        </w:rPr>
      </w:pPr>
      <w:r>
        <w:rPr>
          <w:rFonts w:ascii="Arial" w:hAnsi="Arial" w:cs="Arial"/>
          <w:bCs/>
          <w:sz w:val="24"/>
          <w:szCs w:val="24"/>
        </w:rPr>
        <w:t>The earliest document available</w:t>
      </w:r>
      <w:r w:rsidR="00F94DBF">
        <w:rPr>
          <w:rFonts w:ascii="Arial" w:hAnsi="Arial" w:cs="Arial"/>
          <w:bCs/>
          <w:sz w:val="24"/>
          <w:szCs w:val="24"/>
        </w:rPr>
        <w:t>,</w:t>
      </w:r>
      <w:r>
        <w:rPr>
          <w:rFonts w:ascii="Arial" w:hAnsi="Arial" w:cs="Arial"/>
          <w:bCs/>
          <w:sz w:val="24"/>
          <w:szCs w:val="24"/>
        </w:rPr>
        <w:t xml:space="preserve"> </w:t>
      </w:r>
      <w:r w:rsidR="00930851">
        <w:rPr>
          <w:rFonts w:ascii="Arial" w:hAnsi="Arial" w:cs="Arial"/>
          <w:bCs/>
          <w:sz w:val="24"/>
          <w:szCs w:val="24"/>
        </w:rPr>
        <w:t>Chapman and Andre’s 1777 map</w:t>
      </w:r>
      <w:r w:rsidR="00F94DBF">
        <w:rPr>
          <w:rFonts w:ascii="Arial" w:hAnsi="Arial" w:cs="Arial"/>
          <w:bCs/>
          <w:sz w:val="24"/>
          <w:szCs w:val="24"/>
        </w:rPr>
        <w:t>,</w:t>
      </w:r>
      <w:r w:rsidR="00930851">
        <w:rPr>
          <w:rFonts w:ascii="Arial" w:hAnsi="Arial" w:cs="Arial"/>
          <w:bCs/>
          <w:sz w:val="24"/>
          <w:szCs w:val="24"/>
        </w:rPr>
        <w:t xml:space="preserve"> shows a short </w:t>
      </w:r>
      <w:r w:rsidR="008B4DF8">
        <w:rPr>
          <w:rFonts w:ascii="Arial" w:hAnsi="Arial" w:cs="Arial"/>
          <w:bCs/>
          <w:sz w:val="24"/>
          <w:szCs w:val="24"/>
        </w:rPr>
        <w:t xml:space="preserve">cul-de-sac </w:t>
      </w:r>
      <w:r w:rsidR="00930851">
        <w:rPr>
          <w:rFonts w:ascii="Arial" w:hAnsi="Arial" w:cs="Arial"/>
          <w:bCs/>
          <w:sz w:val="24"/>
          <w:szCs w:val="24"/>
        </w:rPr>
        <w:t>section at the southern end of the appeal route</w:t>
      </w:r>
      <w:r w:rsidR="008B4DF8">
        <w:rPr>
          <w:rFonts w:ascii="Arial" w:hAnsi="Arial" w:cs="Arial"/>
          <w:bCs/>
          <w:sz w:val="24"/>
          <w:szCs w:val="24"/>
        </w:rPr>
        <w:t xml:space="preserve"> from Great Warley Street. </w:t>
      </w:r>
      <w:r>
        <w:rPr>
          <w:rFonts w:ascii="Arial" w:hAnsi="Arial" w:cs="Arial"/>
          <w:bCs/>
          <w:sz w:val="24"/>
          <w:szCs w:val="24"/>
        </w:rPr>
        <w:t xml:space="preserve">At the appeal route’s northern end, a road runs directly between Warley Gap and Great Warley Street, part of which coincides </w:t>
      </w:r>
      <w:r w:rsidR="00CC3DA4">
        <w:rPr>
          <w:rFonts w:ascii="Arial" w:hAnsi="Arial" w:cs="Arial"/>
          <w:bCs/>
          <w:sz w:val="24"/>
          <w:szCs w:val="24"/>
        </w:rPr>
        <w:t xml:space="preserve">generally </w:t>
      </w:r>
      <w:r>
        <w:rPr>
          <w:rFonts w:ascii="Arial" w:hAnsi="Arial" w:cs="Arial"/>
          <w:bCs/>
          <w:sz w:val="24"/>
          <w:szCs w:val="24"/>
        </w:rPr>
        <w:t>with the appeal route. At its eastern end is a solid line</w:t>
      </w:r>
      <w:r w:rsidRPr="00EF2E7E">
        <w:rPr>
          <w:rFonts w:ascii="Arial" w:hAnsi="Arial" w:cs="Arial"/>
          <w:bCs/>
          <w:sz w:val="24"/>
          <w:szCs w:val="24"/>
        </w:rPr>
        <w:t xml:space="preserve"> </w:t>
      </w:r>
      <w:r>
        <w:rPr>
          <w:rFonts w:ascii="Arial" w:hAnsi="Arial" w:cs="Arial"/>
          <w:bCs/>
          <w:sz w:val="24"/>
          <w:szCs w:val="24"/>
        </w:rPr>
        <w:t>probably indicating a gate or barrier before the route meets Warley Common.</w:t>
      </w:r>
      <w:r>
        <w:rPr>
          <w:rFonts w:ascii="Arial" w:hAnsi="Arial" w:cs="Arial"/>
          <w:bCs/>
          <w:i/>
          <w:iCs/>
          <w:sz w:val="24"/>
          <w:szCs w:val="24"/>
        </w:rPr>
        <w:t xml:space="preserve"> </w:t>
      </w:r>
      <w:r w:rsidRPr="00EF2E7E">
        <w:rPr>
          <w:rFonts w:ascii="Arial" w:hAnsi="Arial" w:cs="Arial"/>
          <w:bCs/>
          <w:sz w:val="24"/>
          <w:szCs w:val="24"/>
        </w:rPr>
        <w:t>However</w:t>
      </w:r>
      <w:r w:rsidR="008B4DF8" w:rsidRPr="00EF2E7E">
        <w:rPr>
          <w:rFonts w:ascii="Arial" w:hAnsi="Arial" w:cs="Arial"/>
          <w:bCs/>
          <w:sz w:val="24"/>
          <w:szCs w:val="24"/>
        </w:rPr>
        <w:t xml:space="preserve">, there is no connection between the two sections depicted. </w:t>
      </w:r>
      <w:r w:rsidR="00930851" w:rsidRPr="00EF2E7E">
        <w:rPr>
          <w:rFonts w:ascii="Arial" w:hAnsi="Arial" w:cs="Arial"/>
          <w:bCs/>
          <w:sz w:val="24"/>
          <w:szCs w:val="24"/>
        </w:rPr>
        <w:t>Th</w:t>
      </w:r>
      <w:r w:rsidR="0089510F">
        <w:rPr>
          <w:rFonts w:ascii="Arial" w:hAnsi="Arial" w:cs="Arial"/>
          <w:bCs/>
          <w:sz w:val="24"/>
          <w:szCs w:val="24"/>
        </w:rPr>
        <w:t xml:space="preserve">ere </w:t>
      </w:r>
      <w:r w:rsidR="00930851" w:rsidRPr="00EF2E7E">
        <w:rPr>
          <w:rFonts w:ascii="Arial" w:hAnsi="Arial" w:cs="Arial"/>
          <w:bCs/>
          <w:sz w:val="24"/>
          <w:szCs w:val="24"/>
        </w:rPr>
        <w:t xml:space="preserve">is </w:t>
      </w:r>
      <w:r w:rsidR="0089510F">
        <w:rPr>
          <w:rFonts w:ascii="Arial" w:hAnsi="Arial" w:cs="Arial"/>
          <w:bCs/>
          <w:sz w:val="24"/>
          <w:szCs w:val="24"/>
        </w:rPr>
        <w:t xml:space="preserve">no key, but the </w:t>
      </w:r>
      <w:r w:rsidR="00A66344" w:rsidRPr="00EF2E7E">
        <w:rPr>
          <w:rFonts w:ascii="Arial" w:hAnsi="Arial" w:cs="Arial"/>
          <w:bCs/>
          <w:sz w:val="24"/>
          <w:szCs w:val="24"/>
        </w:rPr>
        <w:t>map provides good</w:t>
      </w:r>
      <w:r w:rsidR="00930851" w:rsidRPr="00EF2E7E">
        <w:rPr>
          <w:rFonts w:ascii="Arial" w:hAnsi="Arial" w:cs="Arial"/>
          <w:bCs/>
          <w:sz w:val="24"/>
          <w:szCs w:val="24"/>
        </w:rPr>
        <w:t xml:space="preserve"> evidence of the </w:t>
      </w:r>
      <w:r w:rsidR="00A66344" w:rsidRPr="00EF2E7E">
        <w:rPr>
          <w:rFonts w:ascii="Arial" w:hAnsi="Arial" w:cs="Arial"/>
          <w:bCs/>
          <w:sz w:val="24"/>
          <w:szCs w:val="24"/>
        </w:rPr>
        <w:t xml:space="preserve">physical </w:t>
      </w:r>
      <w:r w:rsidR="00930851" w:rsidRPr="00EF2E7E">
        <w:rPr>
          <w:rFonts w:ascii="Arial" w:hAnsi="Arial" w:cs="Arial"/>
          <w:bCs/>
          <w:sz w:val="24"/>
          <w:szCs w:val="24"/>
        </w:rPr>
        <w:t xml:space="preserve">existence of </w:t>
      </w:r>
      <w:r w:rsidR="00F94DBF">
        <w:rPr>
          <w:rFonts w:ascii="Arial" w:hAnsi="Arial" w:cs="Arial"/>
          <w:bCs/>
          <w:sz w:val="24"/>
          <w:szCs w:val="24"/>
        </w:rPr>
        <w:t>sections</w:t>
      </w:r>
      <w:r w:rsidR="00930851" w:rsidRPr="00EF2E7E">
        <w:rPr>
          <w:rFonts w:ascii="Arial" w:hAnsi="Arial" w:cs="Arial"/>
          <w:bCs/>
          <w:sz w:val="24"/>
          <w:szCs w:val="24"/>
        </w:rPr>
        <w:t xml:space="preserve"> of the appeal route at the time</w:t>
      </w:r>
      <w:r w:rsidR="00A66344" w:rsidRPr="00EF2E7E">
        <w:rPr>
          <w:rFonts w:ascii="Arial" w:hAnsi="Arial" w:cs="Arial"/>
          <w:bCs/>
          <w:sz w:val="24"/>
          <w:szCs w:val="24"/>
        </w:rPr>
        <w:t>, but not their status</w:t>
      </w:r>
      <w:r w:rsidR="00930851" w:rsidRPr="00EF2E7E">
        <w:rPr>
          <w:rFonts w:ascii="Arial" w:hAnsi="Arial" w:cs="Arial"/>
          <w:bCs/>
          <w:sz w:val="24"/>
          <w:szCs w:val="24"/>
        </w:rPr>
        <w:t>.</w:t>
      </w:r>
    </w:p>
    <w:p w14:paraId="1363E540" w14:textId="77777777" w:rsidR="00015990" w:rsidRPr="002B1E5C" w:rsidRDefault="00015990" w:rsidP="006B1341">
      <w:pPr>
        <w:pStyle w:val="Style1"/>
        <w:tabs>
          <w:tab w:val="clear" w:pos="432"/>
          <w:tab w:val="num" w:pos="426"/>
        </w:tabs>
        <w:ind w:left="426" w:hanging="426"/>
        <w:rPr>
          <w:rFonts w:ascii="Arial" w:hAnsi="Arial" w:cs="Arial"/>
          <w:bCs/>
          <w:i/>
          <w:iCs/>
          <w:sz w:val="24"/>
          <w:szCs w:val="24"/>
        </w:rPr>
      </w:pPr>
      <w:r>
        <w:rPr>
          <w:rFonts w:ascii="Arial" w:hAnsi="Arial" w:cs="Arial"/>
          <w:bCs/>
          <w:sz w:val="24"/>
          <w:szCs w:val="24"/>
        </w:rPr>
        <w:t xml:space="preserve">A c1840 Map of roads 5 miles around Brentwood shows the appeal route </w:t>
      </w:r>
      <w:r w:rsidR="00CC3DA4">
        <w:rPr>
          <w:rFonts w:ascii="Arial" w:hAnsi="Arial" w:cs="Arial"/>
          <w:bCs/>
          <w:sz w:val="24"/>
          <w:szCs w:val="24"/>
        </w:rPr>
        <w:t>as a through route.</w:t>
      </w:r>
      <w:r w:rsidR="008B0CF8">
        <w:rPr>
          <w:rFonts w:ascii="Arial" w:hAnsi="Arial" w:cs="Arial"/>
          <w:bCs/>
          <w:sz w:val="24"/>
          <w:szCs w:val="24"/>
        </w:rPr>
        <w:t xml:space="preserve"> There is no key</w:t>
      </w:r>
      <w:r w:rsidR="0089510F">
        <w:rPr>
          <w:rFonts w:ascii="Arial" w:hAnsi="Arial" w:cs="Arial"/>
          <w:bCs/>
          <w:sz w:val="24"/>
          <w:szCs w:val="24"/>
        </w:rPr>
        <w:t xml:space="preserve"> to</w:t>
      </w:r>
      <w:r w:rsidR="001C511A">
        <w:rPr>
          <w:rFonts w:ascii="Arial" w:hAnsi="Arial" w:cs="Arial"/>
          <w:bCs/>
          <w:sz w:val="24"/>
          <w:szCs w:val="24"/>
        </w:rPr>
        <w:t xml:space="preserve"> </w:t>
      </w:r>
      <w:r w:rsidR="00CC3DA4">
        <w:rPr>
          <w:rFonts w:ascii="Arial" w:hAnsi="Arial" w:cs="Arial"/>
          <w:bCs/>
          <w:sz w:val="24"/>
          <w:szCs w:val="24"/>
        </w:rPr>
        <w:t>the map</w:t>
      </w:r>
      <w:r w:rsidR="008B0CF8">
        <w:rPr>
          <w:rFonts w:ascii="Arial" w:hAnsi="Arial" w:cs="Arial"/>
          <w:bCs/>
          <w:sz w:val="24"/>
          <w:szCs w:val="24"/>
        </w:rPr>
        <w:t>.</w:t>
      </w:r>
    </w:p>
    <w:p w14:paraId="7A5E8683" w14:textId="77777777" w:rsidR="002B1E5C" w:rsidRPr="00B27E48" w:rsidRDefault="002B1E5C" w:rsidP="006B1341">
      <w:pPr>
        <w:pStyle w:val="Style1"/>
        <w:tabs>
          <w:tab w:val="clear" w:pos="432"/>
          <w:tab w:val="num" w:pos="426"/>
        </w:tabs>
        <w:ind w:left="426" w:hanging="426"/>
        <w:rPr>
          <w:rFonts w:ascii="Arial" w:hAnsi="Arial" w:cs="Arial"/>
          <w:bCs/>
          <w:i/>
          <w:iCs/>
          <w:sz w:val="24"/>
          <w:szCs w:val="24"/>
        </w:rPr>
      </w:pPr>
      <w:r>
        <w:rPr>
          <w:rFonts w:ascii="Arial" w:hAnsi="Arial" w:cs="Arial"/>
          <w:bCs/>
          <w:sz w:val="24"/>
          <w:szCs w:val="24"/>
        </w:rPr>
        <w:lastRenderedPageBreak/>
        <w:t xml:space="preserve">Bartholomew’s half-inch map of 1919-24 depicts the appeal route as an uncoloured road (rather than </w:t>
      </w:r>
      <w:r w:rsidR="001C511A">
        <w:rPr>
          <w:rFonts w:ascii="Arial" w:hAnsi="Arial" w:cs="Arial"/>
          <w:bCs/>
          <w:sz w:val="24"/>
          <w:szCs w:val="24"/>
        </w:rPr>
        <w:t xml:space="preserve">as </w:t>
      </w:r>
      <w:r>
        <w:rPr>
          <w:rFonts w:ascii="Arial" w:hAnsi="Arial" w:cs="Arial"/>
          <w:bCs/>
          <w:sz w:val="24"/>
          <w:szCs w:val="24"/>
        </w:rPr>
        <w:t xml:space="preserve">a footpath or bridleway) identified in the </w:t>
      </w:r>
      <w:r w:rsidR="00577280">
        <w:rPr>
          <w:rFonts w:ascii="Arial" w:hAnsi="Arial" w:cs="Arial"/>
          <w:bCs/>
          <w:sz w:val="24"/>
          <w:szCs w:val="24"/>
        </w:rPr>
        <w:t xml:space="preserve">contemporary </w:t>
      </w:r>
      <w:r>
        <w:rPr>
          <w:rFonts w:ascii="Arial" w:hAnsi="Arial" w:cs="Arial"/>
          <w:bCs/>
          <w:sz w:val="24"/>
          <w:szCs w:val="24"/>
        </w:rPr>
        <w:t xml:space="preserve">key as “inferior and not </w:t>
      </w:r>
      <w:r w:rsidR="00B26DBE">
        <w:rPr>
          <w:rFonts w:ascii="Arial" w:hAnsi="Arial" w:cs="Arial"/>
          <w:bCs/>
          <w:sz w:val="24"/>
          <w:szCs w:val="24"/>
        </w:rPr>
        <w:t xml:space="preserve">to be </w:t>
      </w:r>
      <w:r>
        <w:rPr>
          <w:rFonts w:ascii="Arial" w:hAnsi="Arial" w:cs="Arial"/>
          <w:bCs/>
          <w:sz w:val="24"/>
          <w:szCs w:val="24"/>
        </w:rPr>
        <w:t>recommended”.</w:t>
      </w:r>
      <w:r w:rsidR="00B26DBE">
        <w:rPr>
          <w:rFonts w:ascii="Arial" w:hAnsi="Arial" w:cs="Arial"/>
          <w:bCs/>
          <w:sz w:val="24"/>
          <w:szCs w:val="24"/>
        </w:rPr>
        <w:t xml:space="preserve"> The map was based on an earlier </w:t>
      </w:r>
      <w:r w:rsidR="002A04A1">
        <w:rPr>
          <w:rFonts w:ascii="Arial" w:hAnsi="Arial" w:cs="Arial"/>
          <w:bCs/>
          <w:sz w:val="24"/>
          <w:szCs w:val="24"/>
        </w:rPr>
        <w:t>Ordnance Survey (’OS’)</w:t>
      </w:r>
      <w:r w:rsidR="00B26DBE">
        <w:rPr>
          <w:rFonts w:ascii="Arial" w:hAnsi="Arial" w:cs="Arial"/>
          <w:bCs/>
          <w:sz w:val="24"/>
          <w:szCs w:val="24"/>
        </w:rPr>
        <w:t xml:space="preserve"> map and shows the appeal route as continuous, although </w:t>
      </w:r>
      <w:r w:rsidR="00732950">
        <w:rPr>
          <w:rFonts w:ascii="Arial" w:hAnsi="Arial" w:cs="Arial"/>
          <w:bCs/>
          <w:sz w:val="24"/>
          <w:szCs w:val="24"/>
        </w:rPr>
        <w:t>the OS map of 1898</w:t>
      </w:r>
      <w:r w:rsidR="001C511A">
        <w:rPr>
          <w:rFonts w:ascii="Arial" w:hAnsi="Arial" w:cs="Arial"/>
          <w:bCs/>
          <w:sz w:val="24"/>
          <w:szCs w:val="24"/>
        </w:rPr>
        <w:t xml:space="preserve"> shows that prior to the publication of </w:t>
      </w:r>
      <w:r w:rsidR="00641A75">
        <w:rPr>
          <w:rFonts w:ascii="Arial" w:hAnsi="Arial" w:cs="Arial"/>
          <w:bCs/>
          <w:sz w:val="24"/>
          <w:szCs w:val="24"/>
        </w:rPr>
        <w:t>Bartholomew’s</w:t>
      </w:r>
      <w:r w:rsidR="001C511A">
        <w:rPr>
          <w:rFonts w:ascii="Arial" w:hAnsi="Arial" w:cs="Arial"/>
          <w:bCs/>
          <w:sz w:val="24"/>
          <w:szCs w:val="24"/>
        </w:rPr>
        <w:t xml:space="preserve"> map the </w:t>
      </w:r>
      <w:r w:rsidR="00B26DBE">
        <w:rPr>
          <w:rFonts w:ascii="Arial" w:hAnsi="Arial" w:cs="Arial"/>
          <w:bCs/>
          <w:sz w:val="24"/>
          <w:szCs w:val="24"/>
        </w:rPr>
        <w:t>central section had disappeared</w:t>
      </w:r>
      <w:r w:rsidR="001C511A">
        <w:rPr>
          <w:rFonts w:ascii="Arial" w:hAnsi="Arial" w:cs="Arial"/>
          <w:bCs/>
          <w:sz w:val="24"/>
          <w:szCs w:val="24"/>
        </w:rPr>
        <w:t xml:space="preserve"> as a feature</w:t>
      </w:r>
      <w:r w:rsidR="00B26DBE">
        <w:rPr>
          <w:rFonts w:ascii="Arial" w:hAnsi="Arial" w:cs="Arial"/>
          <w:bCs/>
          <w:sz w:val="24"/>
          <w:szCs w:val="24"/>
        </w:rPr>
        <w:t xml:space="preserve">. </w:t>
      </w:r>
    </w:p>
    <w:p w14:paraId="175B4D9F" w14:textId="77777777" w:rsidR="007B5789" w:rsidRDefault="007B5789" w:rsidP="007B5789">
      <w:pPr>
        <w:pStyle w:val="Style1"/>
        <w:numPr>
          <w:ilvl w:val="0"/>
          <w:numId w:val="0"/>
        </w:numPr>
        <w:tabs>
          <w:tab w:val="clear" w:pos="432"/>
          <w:tab w:val="num" w:pos="426"/>
          <w:tab w:val="num" w:pos="4123"/>
        </w:tabs>
        <w:rPr>
          <w:rFonts w:ascii="Arial" w:hAnsi="Arial" w:cs="Arial"/>
          <w:bCs/>
          <w:i/>
          <w:iCs/>
          <w:sz w:val="24"/>
          <w:szCs w:val="24"/>
        </w:rPr>
      </w:pPr>
      <w:r>
        <w:rPr>
          <w:rFonts w:ascii="Arial" w:hAnsi="Arial" w:cs="Arial"/>
          <w:bCs/>
          <w:i/>
          <w:iCs/>
          <w:sz w:val="24"/>
          <w:szCs w:val="24"/>
        </w:rPr>
        <w:t xml:space="preserve">Ordnance Survey </w:t>
      </w:r>
      <w:r w:rsidR="00315BBC">
        <w:rPr>
          <w:rFonts w:ascii="Arial" w:hAnsi="Arial" w:cs="Arial"/>
          <w:bCs/>
          <w:i/>
          <w:iCs/>
          <w:sz w:val="24"/>
          <w:szCs w:val="24"/>
        </w:rPr>
        <w:t>r</w:t>
      </w:r>
      <w:r w:rsidR="00E7445A">
        <w:rPr>
          <w:rFonts w:ascii="Arial" w:hAnsi="Arial" w:cs="Arial"/>
          <w:bCs/>
          <w:i/>
          <w:iCs/>
          <w:sz w:val="24"/>
          <w:szCs w:val="24"/>
        </w:rPr>
        <w:t>ecord</w:t>
      </w:r>
      <w:r>
        <w:rPr>
          <w:rFonts w:ascii="Arial" w:hAnsi="Arial" w:cs="Arial"/>
          <w:bCs/>
          <w:i/>
          <w:iCs/>
          <w:sz w:val="24"/>
          <w:szCs w:val="24"/>
        </w:rPr>
        <w:t>s</w:t>
      </w:r>
    </w:p>
    <w:p w14:paraId="24BD9452" w14:textId="77777777" w:rsidR="009820AB" w:rsidRDefault="001C511A" w:rsidP="009820AB">
      <w:pPr>
        <w:pStyle w:val="Style1"/>
        <w:tabs>
          <w:tab w:val="clear" w:pos="432"/>
          <w:tab w:val="num" w:pos="426"/>
        </w:tabs>
        <w:ind w:left="426" w:hanging="426"/>
        <w:rPr>
          <w:rFonts w:ascii="Arial" w:hAnsi="Arial" w:cs="Arial"/>
          <w:bCs/>
          <w:i/>
          <w:iCs/>
          <w:sz w:val="24"/>
          <w:szCs w:val="24"/>
        </w:rPr>
      </w:pPr>
      <w:r>
        <w:rPr>
          <w:rFonts w:ascii="Arial" w:hAnsi="Arial" w:cs="Arial"/>
          <w:bCs/>
          <w:sz w:val="24"/>
          <w:szCs w:val="24"/>
        </w:rPr>
        <w:t>The appeal route’s</w:t>
      </w:r>
      <w:r w:rsidR="00574891">
        <w:rPr>
          <w:rFonts w:ascii="Arial" w:hAnsi="Arial" w:cs="Arial"/>
          <w:bCs/>
          <w:sz w:val="24"/>
          <w:szCs w:val="24"/>
        </w:rPr>
        <w:t xml:space="preserve"> first depict</w:t>
      </w:r>
      <w:r>
        <w:rPr>
          <w:rFonts w:ascii="Arial" w:hAnsi="Arial" w:cs="Arial"/>
          <w:bCs/>
          <w:sz w:val="24"/>
          <w:szCs w:val="24"/>
        </w:rPr>
        <w:t xml:space="preserve">ion </w:t>
      </w:r>
      <w:r w:rsidR="00D85616">
        <w:rPr>
          <w:rFonts w:ascii="Arial" w:hAnsi="Arial" w:cs="Arial"/>
          <w:bCs/>
          <w:sz w:val="24"/>
          <w:szCs w:val="24"/>
        </w:rPr>
        <w:t>o</w:t>
      </w:r>
      <w:r>
        <w:rPr>
          <w:rFonts w:ascii="Arial" w:hAnsi="Arial" w:cs="Arial"/>
          <w:bCs/>
          <w:sz w:val="24"/>
          <w:szCs w:val="24"/>
        </w:rPr>
        <w:t>n</w:t>
      </w:r>
      <w:r w:rsidR="002A04A1">
        <w:rPr>
          <w:rFonts w:ascii="Arial" w:hAnsi="Arial" w:cs="Arial"/>
          <w:bCs/>
          <w:sz w:val="24"/>
          <w:szCs w:val="24"/>
        </w:rPr>
        <w:t xml:space="preserve"> </w:t>
      </w:r>
      <w:r>
        <w:rPr>
          <w:rFonts w:ascii="Arial" w:hAnsi="Arial" w:cs="Arial"/>
          <w:bCs/>
          <w:sz w:val="24"/>
          <w:szCs w:val="24"/>
        </w:rPr>
        <w:t xml:space="preserve">OS </w:t>
      </w:r>
      <w:r w:rsidR="00D85616">
        <w:rPr>
          <w:rFonts w:ascii="Arial" w:hAnsi="Arial" w:cs="Arial"/>
          <w:bCs/>
          <w:sz w:val="24"/>
          <w:szCs w:val="24"/>
        </w:rPr>
        <w:t>records</w:t>
      </w:r>
      <w:r>
        <w:rPr>
          <w:rFonts w:ascii="Arial" w:hAnsi="Arial" w:cs="Arial"/>
          <w:bCs/>
          <w:sz w:val="24"/>
          <w:szCs w:val="24"/>
        </w:rPr>
        <w:t xml:space="preserve"> </w:t>
      </w:r>
      <w:r w:rsidR="00D85616">
        <w:rPr>
          <w:rFonts w:ascii="Arial" w:hAnsi="Arial" w:cs="Arial"/>
          <w:bCs/>
          <w:sz w:val="24"/>
          <w:szCs w:val="24"/>
        </w:rPr>
        <w:t xml:space="preserve">as an unobstructed through route </w:t>
      </w:r>
      <w:r>
        <w:rPr>
          <w:rFonts w:ascii="Arial" w:hAnsi="Arial" w:cs="Arial"/>
          <w:bCs/>
          <w:sz w:val="24"/>
          <w:szCs w:val="24"/>
        </w:rPr>
        <w:t>came 2</w:t>
      </w:r>
      <w:r w:rsidR="009D42E1">
        <w:rPr>
          <w:rFonts w:ascii="Arial" w:hAnsi="Arial" w:cs="Arial"/>
          <w:bCs/>
          <w:sz w:val="24"/>
          <w:szCs w:val="24"/>
        </w:rPr>
        <w:t>2</w:t>
      </w:r>
      <w:r>
        <w:rPr>
          <w:rFonts w:ascii="Arial" w:hAnsi="Arial" w:cs="Arial"/>
          <w:bCs/>
          <w:sz w:val="24"/>
          <w:szCs w:val="24"/>
        </w:rPr>
        <w:t xml:space="preserve"> years after Chapman and Andre’s map (paragraph 12)</w:t>
      </w:r>
      <w:r w:rsidR="00574891">
        <w:rPr>
          <w:rFonts w:ascii="Arial" w:hAnsi="Arial" w:cs="Arial"/>
          <w:bCs/>
          <w:sz w:val="24"/>
          <w:szCs w:val="24"/>
        </w:rPr>
        <w:t xml:space="preserve">. </w:t>
      </w:r>
      <w:r w:rsidR="00D85616">
        <w:rPr>
          <w:rFonts w:ascii="Arial" w:hAnsi="Arial" w:cs="Arial"/>
          <w:bCs/>
          <w:sz w:val="24"/>
          <w:szCs w:val="24"/>
        </w:rPr>
        <w:t>A surveyor’s drawing dated 1799 shows a</w:t>
      </w:r>
      <w:r w:rsidR="004D3F2F">
        <w:rPr>
          <w:rFonts w:ascii="Arial" w:hAnsi="Arial" w:cs="Arial"/>
          <w:bCs/>
          <w:sz w:val="24"/>
          <w:szCs w:val="24"/>
        </w:rPr>
        <w:t>t its northern end a distinct ‘dog leg’ in the route’s alignment (consistent with the appeal route), beyond which a road heads north</w:t>
      </w:r>
      <w:r w:rsidR="008D4ADA">
        <w:rPr>
          <w:rFonts w:ascii="Arial" w:hAnsi="Arial" w:cs="Arial"/>
          <w:bCs/>
          <w:sz w:val="24"/>
          <w:szCs w:val="24"/>
        </w:rPr>
        <w:t xml:space="preserve">west </w:t>
      </w:r>
      <w:r w:rsidR="004D3F2F">
        <w:rPr>
          <w:rFonts w:ascii="Arial" w:hAnsi="Arial" w:cs="Arial"/>
          <w:bCs/>
          <w:sz w:val="24"/>
          <w:szCs w:val="24"/>
        </w:rPr>
        <w:t xml:space="preserve">to </w:t>
      </w:r>
      <w:r w:rsidR="009D42E1">
        <w:rPr>
          <w:rFonts w:ascii="Arial" w:hAnsi="Arial" w:cs="Arial"/>
          <w:bCs/>
          <w:sz w:val="24"/>
          <w:szCs w:val="24"/>
        </w:rPr>
        <w:t xml:space="preserve">and beyond </w:t>
      </w:r>
      <w:r w:rsidR="004D3F2F">
        <w:rPr>
          <w:rFonts w:ascii="Arial" w:hAnsi="Arial" w:cs="Arial"/>
          <w:bCs/>
          <w:sz w:val="24"/>
          <w:szCs w:val="24"/>
        </w:rPr>
        <w:t xml:space="preserve">a large enclosure (in the location of an area named </w:t>
      </w:r>
      <w:r w:rsidR="00D85616">
        <w:rPr>
          <w:rFonts w:ascii="Arial" w:hAnsi="Arial" w:cs="Arial"/>
          <w:bCs/>
          <w:sz w:val="24"/>
          <w:szCs w:val="24"/>
        </w:rPr>
        <w:t xml:space="preserve">The Wabbings </w:t>
      </w:r>
      <w:r w:rsidR="00624DB3">
        <w:rPr>
          <w:rFonts w:ascii="Arial" w:hAnsi="Arial" w:cs="Arial"/>
          <w:bCs/>
          <w:sz w:val="24"/>
          <w:szCs w:val="24"/>
        </w:rPr>
        <w:t xml:space="preserve">shown </w:t>
      </w:r>
      <w:r w:rsidR="004D3F2F">
        <w:rPr>
          <w:rFonts w:ascii="Arial" w:hAnsi="Arial" w:cs="Arial"/>
          <w:bCs/>
          <w:sz w:val="24"/>
          <w:szCs w:val="24"/>
        </w:rPr>
        <w:t xml:space="preserve">on </w:t>
      </w:r>
      <w:r w:rsidR="008D4ADA">
        <w:rPr>
          <w:rFonts w:ascii="Arial" w:hAnsi="Arial" w:cs="Arial"/>
          <w:bCs/>
          <w:sz w:val="24"/>
          <w:szCs w:val="24"/>
        </w:rPr>
        <w:t xml:space="preserve">the </w:t>
      </w:r>
      <w:r w:rsidR="004D3F2F">
        <w:rPr>
          <w:rFonts w:ascii="Arial" w:hAnsi="Arial" w:cs="Arial"/>
          <w:bCs/>
          <w:sz w:val="24"/>
          <w:szCs w:val="24"/>
        </w:rPr>
        <w:t xml:space="preserve">later </w:t>
      </w:r>
      <w:r w:rsidR="008D4ADA">
        <w:rPr>
          <w:rFonts w:ascii="Arial" w:hAnsi="Arial" w:cs="Arial"/>
          <w:bCs/>
          <w:sz w:val="24"/>
          <w:szCs w:val="24"/>
        </w:rPr>
        <w:t xml:space="preserve">Great Warley Inclosure and Tithe </w:t>
      </w:r>
      <w:r w:rsidR="009D42E1">
        <w:rPr>
          <w:rFonts w:ascii="Arial" w:hAnsi="Arial" w:cs="Arial"/>
          <w:bCs/>
          <w:sz w:val="24"/>
          <w:szCs w:val="24"/>
        </w:rPr>
        <w:t>records</w:t>
      </w:r>
      <w:r w:rsidR="004D3F2F">
        <w:rPr>
          <w:rFonts w:ascii="Arial" w:hAnsi="Arial" w:cs="Arial"/>
          <w:bCs/>
          <w:sz w:val="24"/>
          <w:szCs w:val="24"/>
        </w:rPr>
        <w:t>)</w:t>
      </w:r>
      <w:r w:rsidR="004C4705">
        <w:rPr>
          <w:rFonts w:ascii="Arial" w:hAnsi="Arial" w:cs="Arial"/>
          <w:bCs/>
          <w:sz w:val="24"/>
          <w:szCs w:val="24"/>
        </w:rPr>
        <w:t>. Th</w:t>
      </w:r>
      <w:r w:rsidR="004D3F2F">
        <w:rPr>
          <w:rFonts w:ascii="Arial" w:hAnsi="Arial" w:cs="Arial"/>
          <w:bCs/>
          <w:sz w:val="24"/>
          <w:szCs w:val="24"/>
        </w:rPr>
        <w:t>ere is no continuation west to</w:t>
      </w:r>
      <w:r w:rsidR="004D3F2F" w:rsidRPr="004D3F2F">
        <w:rPr>
          <w:rFonts w:ascii="Arial" w:hAnsi="Arial" w:cs="Arial"/>
          <w:bCs/>
          <w:sz w:val="24"/>
          <w:szCs w:val="24"/>
        </w:rPr>
        <w:t xml:space="preserve"> </w:t>
      </w:r>
      <w:bookmarkStart w:id="4" w:name="_Hlk189671656"/>
      <w:r w:rsidR="004D3F2F">
        <w:rPr>
          <w:rFonts w:ascii="Arial" w:hAnsi="Arial" w:cs="Arial"/>
          <w:bCs/>
          <w:sz w:val="24"/>
          <w:szCs w:val="24"/>
        </w:rPr>
        <w:t xml:space="preserve">Great Warley </w:t>
      </w:r>
      <w:r w:rsidR="004D3F2F" w:rsidRPr="00D85616">
        <w:rPr>
          <w:rFonts w:ascii="Arial" w:hAnsi="Arial" w:cs="Arial"/>
          <w:bCs/>
          <w:sz w:val="24"/>
          <w:szCs w:val="24"/>
        </w:rPr>
        <w:t>Street</w:t>
      </w:r>
      <w:r w:rsidR="009D42E1">
        <w:rPr>
          <w:rFonts w:ascii="Arial" w:hAnsi="Arial" w:cs="Arial"/>
          <w:bCs/>
          <w:sz w:val="24"/>
          <w:szCs w:val="24"/>
        </w:rPr>
        <w:t xml:space="preserve"> </w:t>
      </w:r>
      <w:bookmarkEnd w:id="4"/>
      <w:r w:rsidR="009D42E1">
        <w:rPr>
          <w:rFonts w:ascii="Arial" w:hAnsi="Arial" w:cs="Arial"/>
          <w:bCs/>
          <w:sz w:val="24"/>
          <w:szCs w:val="24"/>
        </w:rPr>
        <w:t>as shown in 1777</w:t>
      </w:r>
      <w:r w:rsidR="004D3F2F" w:rsidRPr="00D85616">
        <w:rPr>
          <w:rFonts w:ascii="Arial" w:hAnsi="Arial" w:cs="Arial"/>
          <w:bCs/>
          <w:sz w:val="24"/>
          <w:szCs w:val="24"/>
        </w:rPr>
        <w:t>.</w:t>
      </w:r>
      <w:r w:rsidR="004D3F2F">
        <w:rPr>
          <w:rFonts w:ascii="Arial" w:hAnsi="Arial" w:cs="Arial"/>
          <w:bCs/>
          <w:sz w:val="24"/>
          <w:szCs w:val="24"/>
        </w:rPr>
        <w:t xml:space="preserve"> I</w:t>
      </w:r>
      <w:r w:rsidR="00574891">
        <w:rPr>
          <w:rFonts w:ascii="Arial" w:hAnsi="Arial" w:cs="Arial"/>
          <w:bCs/>
          <w:sz w:val="24"/>
          <w:szCs w:val="24"/>
        </w:rPr>
        <w:t xml:space="preserve">t is similarly </w:t>
      </w:r>
      <w:r w:rsidR="00DE45CC">
        <w:rPr>
          <w:rFonts w:ascii="Arial" w:hAnsi="Arial" w:cs="Arial"/>
          <w:bCs/>
          <w:sz w:val="24"/>
          <w:szCs w:val="24"/>
        </w:rPr>
        <w:t>depicted</w:t>
      </w:r>
      <w:r w:rsidR="00574891">
        <w:rPr>
          <w:rFonts w:ascii="Arial" w:hAnsi="Arial" w:cs="Arial"/>
          <w:bCs/>
          <w:sz w:val="24"/>
          <w:szCs w:val="24"/>
        </w:rPr>
        <w:t xml:space="preserve"> in the OS First Series Sheet of 1805 as an unobstructed route running between defined boundaries</w:t>
      </w:r>
      <w:r w:rsidR="00DA1BBC">
        <w:rPr>
          <w:rFonts w:ascii="Arial" w:hAnsi="Arial" w:cs="Arial"/>
          <w:bCs/>
          <w:sz w:val="24"/>
          <w:szCs w:val="24"/>
        </w:rPr>
        <w:t>, seemingly forming part of the road network</w:t>
      </w:r>
      <w:r w:rsidR="009D42E1">
        <w:rPr>
          <w:rFonts w:ascii="Arial" w:hAnsi="Arial" w:cs="Arial"/>
          <w:bCs/>
          <w:sz w:val="24"/>
          <w:szCs w:val="24"/>
        </w:rPr>
        <w:t xml:space="preserve">, including the link west to </w:t>
      </w:r>
      <w:bookmarkStart w:id="5" w:name="_Hlk189678394"/>
      <w:r w:rsidR="009D42E1">
        <w:rPr>
          <w:rFonts w:ascii="Arial" w:hAnsi="Arial" w:cs="Arial"/>
          <w:bCs/>
          <w:sz w:val="24"/>
          <w:szCs w:val="24"/>
        </w:rPr>
        <w:t xml:space="preserve">Great Warley </w:t>
      </w:r>
      <w:r w:rsidR="009D42E1" w:rsidRPr="00D85616">
        <w:rPr>
          <w:rFonts w:ascii="Arial" w:hAnsi="Arial" w:cs="Arial"/>
          <w:bCs/>
          <w:sz w:val="24"/>
          <w:szCs w:val="24"/>
        </w:rPr>
        <w:t>Street</w:t>
      </w:r>
      <w:r w:rsidR="009D42E1">
        <w:rPr>
          <w:rFonts w:ascii="Arial" w:hAnsi="Arial" w:cs="Arial"/>
          <w:bCs/>
          <w:sz w:val="24"/>
          <w:szCs w:val="24"/>
        </w:rPr>
        <w:t xml:space="preserve"> </w:t>
      </w:r>
      <w:bookmarkEnd w:id="5"/>
      <w:r w:rsidR="009D42E1">
        <w:rPr>
          <w:rFonts w:ascii="Arial" w:hAnsi="Arial" w:cs="Arial"/>
          <w:bCs/>
          <w:sz w:val="24"/>
          <w:szCs w:val="24"/>
        </w:rPr>
        <w:t>and north</w:t>
      </w:r>
      <w:r w:rsidR="00E05C45">
        <w:rPr>
          <w:rFonts w:ascii="Arial" w:hAnsi="Arial" w:cs="Arial"/>
          <w:bCs/>
          <w:sz w:val="24"/>
          <w:szCs w:val="24"/>
        </w:rPr>
        <w:t>wards</w:t>
      </w:r>
      <w:r w:rsidR="009D42E1">
        <w:rPr>
          <w:rFonts w:ascii="Arial" w:hAnsi="Arial" w:cs="Arial"/>
          <w:bCs/>
          <w:sz w:val="24"/>
          <w:szCs w:val="24"/>
        </w:rPr>
        <w:t xml:space="preserve"> to The Wabbings</w:t>
      </w:r>
      <w:r w:rsidR="00574891">
        <w:rPr>
          <w:rFonts w:ascii="Arial" w:hAnsi="Arial" w:cs="Arial"/>
          <w:bCs/>
          <w:sz w:val="24"/>
          <w:szCs w:val="24"/>
        </w:rPr>
        <w:t>.</w:t>
      </w:r>
    </w:p>
    <w:p w14:paraId="17EFD32D" w14:textId="77777777" w:rsidR="009820AB" w:rsidRPr="009820AB" w:rsidRDefault="00624DB3" w:rsidP="009820AB">
      <w:pPr>
        <w:pStyle w:val="Style1"/>
        <w:tabs>
          <w:tab w:val="clear" w:pos="432"/>
          <w:tab w:val="num" w:pos="426"/>
        </w:tabs>
        <w:ind w:left="426" w:hanging="426"/>
        <w:rPr>
          <w:rFonts w:ascii="Arial" w:hAnsi="Arial" w:cs="Arial"/>
          <w:bCs/>
          <w:i/>
          <w:iCs/>
          <w:sz w:val="24"/>
          <w:szCs w:val="24"/>
        </w:rPr>
      </w:pPr>
      <w:r>
        <w:rPr>
          <w:rFonts w:ascii="Arial" w:hAnsi="Arial" w:cs="Arial"/>
          <w:bCs/>
          <w:sz w:val="24"/>
          <w:szCs w:val="24"/>
        </w:rPr>
        <w:t>It</w:t>
      </w:r>
      <w:r w:rsidR="009820AB" w:rsidRPr="009820AB">
        <w:rPr>
          <w:rFonts w:ascii="Arial" w:hAnsi="Arial" w:cs="Arial"/>
          <w:bCs/>
          <w:sz w:val="24"/>
          <w:szCs w:val="24"/>
        </w:rPr>
        <w:t xml:space="preserve"> is shown as a bounded and unobstructed feature on the 1866 OS map </w:t>
      </w:r>
      <w:r w:rsidR="0089510F">
        <w:rPr>
          <w:rFonts w:ascii="Arial" w:hAnsi="Arial" w:cs="Arial"/>
          <w:bCs/>
          <w:sz w:val="24"/>
          <w:szCs w:val="24"/>
        </w:rPr>
        <w:t>with</w:t>
      </w:r>
      <w:r w:rsidR="009820AB" w:rsidRPr="009820AB">
        <w:rPr>
          <w:rFonts w:ascii="Arial" w:hAnsi="Arial" w:cs="Arial"/>
          <w:bCs/>
          <w:sz w:val="24"/>
          <w:szCs w:val="24"/>
        </w:rPr>
        <w:t xml:space="preserve"> </w:t>
      </w:r>
      <w:r>
        <w:rPr>
          <w:rFonts w:ascii="Arial" w:hAnsi="Arial" w:cs="Arial"/>
          <w:bCs/>
          <w:sz w:val="24"/>
          <w:szCs w:val="24"/>
        </w:rPr>
        <w:t>‘</w:t>
      </w:r>
      <w:r w:rsidR="009820AB" w:rsidRPr="009820AB">
        <w:rPr>
          <w:rFonts w:ascii="Arial" w:hAnsi="Arial" w:cs="Arial"/>
          <w:bCs/>
          <w:sz w:val="24"/>
          <w:szCs w:val="24"/>
        </w:rPr>
        <w:t>Barrack Reservoir</w:t>
      </w:r>
      <w:r>
        <w:rPr>
          <w:rFonts w:ascii="Arial" w:hAnsi="Arial" w:cs="Arial"/>
          <w:bCs/>
          <w:sz w:val="24"/>
          <w:szCs w:val="24"/>
        </w:rPr>
        <w:t>’</w:t>
      </w:r>
      <w:r w:rsidR="009820AB" w:rsidRPr="009820AB">
        <w:rPr>
          <w:rFonts w:ascii="Arial" w:hAnsi="Arial" w:cs="Arial"/>
          <w:bCs/>
          <w:sz w:val="24"/>
          <w:szCs w:val="24"/>
        </w:rPr>
        <w:t xml:space="preserve"> and </w:t>
      </w:r>
      <w:r>
        <w:rPr>
          <w:rFonts w:ascii="Arial" w:hAnsi="Arial" w:cs="Arial"/>
          <w:bCs/>
          <w:sz w:val="24"/>
          <w:szCs w:val="24"/>
        </w:rPr>
        <w:t>‘</w:t>
      </w:r>
      <w:r w:rsidR="009820AB" w:rsidRPr="009820AB">
        <w:rPr>
          <w:rFonts w:ascii="Arial" w:hAnsi="Arial" w:cs="Arial"/>
          <w:bCs/>
          <w:sz w:val="24"/>
          <w:szCs w:val="24"/>
        </w:rPr>
        <w:t>Engine House</w:t>
      </w:r>
      <w:r>
        <w:rPr>
          <w:rFonts w:ascii="Arial" w:hAnsi="Arial" w:cs="Arial"/>
          <w:bCs/>
          <w:sz w:val="24"/>
          <w:szCs w:val="24"/>
        </w:rPr>
        <w:t>’</w:t>
      </w:r>
      <w:r w:rsidR="009820AB" w:rsidRPr="009820AB">
        <w:rPr>
          <w:rFonts w:ascii="Arial" w:hAnsi="Arial" w:cs="Arial"/>
          <w:bCs/>
          <w:sz w:val="24"/>
          <w:szCs w:val="24"/>
        </w:rPr>
        <w:t xml:space="preserve"> </w:t>
      </w:r>
      <w:r>
        <w:rPr>
          <w:rFonts w:ascii="Arial" w:hAnsi="Arial" w:cs="Arial"/>
          <w:bCs/>
          <w:sz w:val="24"/>
          <w:szCs w:val="24"/>
        </w:rPr>
        <w:t>shown adjacent to it</w:t>
      </w:r>
      <w:r w:rsidR="009820AB" w:rsidRPr="009820AB">
        <w:rPr>
          <w:rFonts w:ascii="Arial" w:hAnsi="Arial" w:cs="Arial"/>
          <w:bCs/>
          <w:sz w:val="24"/>
          <w:szCs w:val="24"/>
        </w:rPr>
        <w:t xml:space="preserve">. </w:t>
      </w:r>
      <w:r w:rsidR="009820AB">
        <w:rPr>
          <w:rFonts w:ascii="Arial" w:hAnsi="Arial" w:cs="Arial"/>
          <w:bCs/>
          <w:sz w:val="24"/>
          <w:szCs w:val="24"/>
        </w:rPr>
        <w:t xml:space="preserve">A well is marked at its eastern end. </w:t>
      </w:r>
      <w:r w:rsidR="009820AB" w:rsidRPr="009820AB">
        <w:rPr>
          <w:rFonts w:ascii="Arial" w:hAnsi="Arial" w:cs="Arial"/>
          <w:bCs/>
          <w:sz w:val="24"/>
          <w:szCs w:val="24"/>
        </w:rPr>
        <w:t xml:space="preserve">The southern section is annotated </w:t>
      </w:r>
      <w:r w:rsidR="009820AB">
        <w:rPr>
          <w:rFonts w:ascii="Arial" w:hAnsi="Arial" w:cs="Arial"/>
          <w:bCs/>
          <w:sz w:val="24"/>
          <w:szCs w:val="24"/>
        </w:rPr>
        <w:t>‘</w:t>
      </w:r>
      <w:r w:rsidR="009820AB" w:rsidRPr="009820AB">
        <w:rPr>
          <w:rFonts w:ascii="Arial" w:hAnsi="Arial" w:cs="Arial"/>
          <w:bCs/>
          <w:sz w:val="24"/>
          <w:szCs w:val="24"/>
        </w:rPr>
        <w:t>Wabbings Lane</w:t>
      </w:r>
      <w:r w:rsidR="009820AB">
        <w:rPr>
          <w:rFonts w:ascii="Arial" w:hAnsi="Arial" w:cs="Arial"/>
          <w:bCs/>
          <w:sz w:val="24"/>
          <w:szCs w:val="24"/>
        </w:rPr>
        <w:t>’</w:t>
      </w:r>
      <w:r w:rsidR="009820AB" w:rsidRPr="009820AB">
        <w:rPr>
          <w:rFonts w:ascii="Arial" w:hAnsi="Arial" w:cs="Arial"/>
          <w:bCs/>
          <w:sz w:val="24"/>
          <w:szCs w:val="24"/>
        </w:rPr>
        <w:t xml:space="preserve">. </w:t>
      </w:r>
      <w:r>
        <w:rPr>
          <w:rFonts w:ascii="Arial" w:hAnsi="Arial" w:cs="Arial"/>
          <w:bCs/>
          <w:sz w:val="24"/>
          <w:szCs w:val="24"/>
        </w:rPr>
        <w:t xml:space="preserve">A named route can be suggestive of it being public. </w:t>
      </w:r>
      <w:r w:rsidR="0089510F">
        <w:rPr>
          <w:rFonts w:ascii="Arial" w:hAnsi="Arial" w:cs="Arial"/>
          <w:bCs/>
          <w:sz w:val="24"/>
          <w:szCs w:val="24"/>
        </w:rPr>
        <w:t xml:space="preserve">The name may refer to </w:t>
      </w:r>
      <w:r w:rsidR="009820AB">
        <w:rPr>
          <w:rFonts w:ascii="Arial" w:hAnsi="Arial" w:cs="Arial"/>
          <w:bCs/>
          <w:sz w:val="24"/>
          <w:szCs w:val="24"/>
        </w:rPr>
        <w:t>a route between Great Warley Street and The Wabbings.</w:t>
      </w:r>
    </w:p>
    <w:p w14:paraId="66852077" w14:textId="77777777" w:rsidR="008D4ADA" w:rsidRPr="008D4ADA" w:rsidRDefault="00015990" w:rsidP="00AE3CB9">
      <w:pPr>
        <w:pStyle w:val="Style1"/>
        <w:tabs>
          <w:tab w:val="clear" w:pos="432"/>
          <w:tab w:val="num" w:pos="426"/>
        </w:tabs>
        <w:ind w:left="426" w:hanging="426"/>
        <w:rPr>
          <w:rFonts w:ascii="Arial" w:hAnsi="Arial" w:cs="Arial"/>
          <w:bCs/>
          <w:i/>
          <w:iCs/>
          <w:sz w:val="24"/>
          <w:szCs w:val="24"/>
        </w:rPr>
      </w:pPr>
      <w:r w:rsidRPr="00D9652D">
        <w:rPr>
          <w:rFonts w:ascii="Arial" w:hAnsi="Arial" w:cs="Arial"/>
          <w:bCs/>
          <w:sz w:val="24"/>
          <w:szCs w:val="24"/>
        </w:rPr>
        <w:t>The 25-inch 1875 OS map shows the southern end of the appeal route coloured</w:t>
      </w:r>
      <w:r w:rsidR="00727082" w:rsidRPr="00D9652D">
        <w:rPr>
          <w:rFonts w:ascii="Arial" w:hAnsi="Arial" w:cs="Arial"/>
          <w:bCs/>
          <w:sz w:val="24"/>
          <w:szCs w:val="24"/>
        </w:rPr>
        <w:t>,</w:t>
      </w:r>
      <w:r w:rsidRPr="00D9652D">
        <w:rPr>
          <w:rFonts w:ascii="Arial" w:hAnsi="Arial" w:cs="Arial"/>
          <w:bCs/>
          <w:sz w:val="24"/>
          <w:szCs w:val="24"/>
        </w:rPr>
        <w:t xml:space="preserve"> which </w:t>
      </w:r>
      <w:r w:rsidR="00A172F8" w:rsidRPr="00D9652D">
        <w:rPr>
          <w:rFonts w:ascii="Arial" w:hAnsi="Arial" w:cs="Arial"/>
          <w:bCs/>
          <w:sz w:val="24"/>
          <w:szCs w:val="24"/>
        </w:rPr>
        <w:t xml:space="preserve">arguably </w:t>
      </w:r>
      <w:r w:rsidRPr="00D9652D">
        <w:rPr>
          <w:rFonts w:ascii="Arial" w:hAnsi="Arial" w:cs="Arial"/>
          <w:bCs/>
          <w:sz w:val="24"/>
          <w:szCs w:val="24"/>
        </w:rPr>
        <w:t>c</w:t>
      </w:r>
      <w:r w:rsidR="00A172F8" w:rsidRPr="00D9652D">
        <w:rPr>
          <w:rFonts w:ascii="Arial" w:hAnsi="Arial" w:cs="Arial"/>
          <w:bCs/>
          <w:sz w:val="24"/>
          <w:szCs w:val="24"/>
        </w:rPr>
        <w:t>ould</w:t>
      </w:r>
      <w:r w:rsidRPr="00D9652D">
        <w:rPr>
          <w:rFonts w:ascii="Arial" w:hAnsi="Arial" w:cs="Arial"/>
          <w:bCs/>
          <w:sz w:val="24"/>
          <w:szCs w:val="24"/>
        </w:rPr>
        <w:t xml:space="preserve"> indicate a road</w:t>
      </w:r>
      <w:r w:rsidR="00727082" w:rsidRPr="00D9652D">
        <w:rPr>
          <w:rFonts w:ascii="Arial" w:hAnsi="Arial" w:cs="Arial"/>
          <w:bCs/>
          <w:sz w:val="24"/>
          <w:szCs w:val="24"/>
        </w:rPr>
        <w:t xml:space="preserve">, and </w:t>
      </w:r>
      <w:r w:rsidR="009820AB">
        <w:rPr>
          <w:rFonts w:ascii="Arial" w:hAnsi="Arial" w:cs="Arial"/>
          <w:bCs/>
          <w:sz w:val="24"/>
          <w:szCs w:val="24"/>
        </w:rPr>
        <w:t xml:space="preserve">again </w:t>
      </w:r>
      <w:r w:rsidR="00727082" w:rsidRPr="00D9652D">
        <w:rPr>
          <w:rFonts w:ascii="Arial" w:hAnsi="Arial" w:cs="Arial"/>
          <w:bCs/>
          <w:sz w:val="24"/>
          <w:szCs w:val="24"/>
        </w:rPr>
        <w:t>named ‘Wabbings Lane’</w:t>
      </w:r>
      <w:r w:rsidRPr="00D9652D">
        <w:rPr>
          <w:rFonts w:ascii="Arial" w:hAnsi="Arial" w:cs="Arial"/>
          <w:bCs/>
          <w:sz w:val="24"/>
          <w:szCs w:val="24"/>
        </w:rPr>
        <w:t xml:space="preserve">. It is numbered 229, but the OS Book of Reference </w:t>
      </w:r>
      <w:r w:rsidR="00401394">
        <w:rPr>
          <w:rFonts w:ascii="Arial" w:hAnsi="Arial" w:cs="Arial"/>
          <w:bCs/>
          <w:sz w:val="24"/>
          <w:szCs w:val="24"/>
        </w:rPr>
        <w:t>giv</w:t>
      </w:r>
      <w:r w:rsidRPr="00D9652D">
        <w:rPr>
          <w:rFonts w:ascii="Arial" w:hAnsi="Arial" w:cs="Arial"/>
          <w:bCs/>
          <w:sz w:val="24"/>
          <w:szCs w:val="24"/>
        </w:rPr>
        <w:t xml:space="preserve">es no </w:t>
      </w:r>
      <w:r w:rsidR="00A058F0">
        <w:rPr>
          <w:rFonts w:ascii="Arial" w:hAnsi="Arial" w:cs="Arial"/>
          <w:bCs/>
          <w:sz w:val="24"/>
          <w:szCs w:val="24"/>
        </w:rPr>
        <w:t>descrip</w:t>
      </w:r>
      <w:r w:rsidRPr="00D9652D">
        <w:rPr>
          <w:rFonts w:ascii="Arial" w:hAnsi="Arial" w:cs="Arial"/>
          <w:bCs/>
          <w:sz w:val="24"/>
          <w:szCs w:val="24"/>
        </w:rPr>
        <w:t xml:space="preserve">tion. </w:t>
      </w:r>
    </w:p>
    <w:p w14:paraId="1C3B5B23" w14:textId="77777777" w:rsidR="001C50E3" w:rsidRPr="001C50E3" w:rsidRDefault="00015990" w:rsidP="001950D7">
      <w:pPr>
        <w:pStyle w:val="Style1"/>
        <w:tabs>
          <w:tab w:val="clear" w:pos="432"/>
          <w:tab w:val="num" w:pos="426"/>
        </w:tabs>
        <w:ind w:left="426" w:hanging="426"/>
        <w:rPr>
          <w:rFonts w:ascii="Arial" w:hAnsi="Arial" w:cs="Arial"/>
          <w:bCs/>
          <w:i/>
          <w:iCs/>
          <w:sz w:val="24"/>
          <w:szCs w:val="24"/>
        </w:rPr>
      </w:pPr>
      <w:r w:rsidRPr="008D4ADA">
        <w:rPr>
          <w:rFonts w:ascii="Arial" w:hAnsi="Arial" w:cs="Arial"/>
          <w:bCs/>
          <w:sz w:val="24"/>
          <w:szCs w:val="24"/>
        </w:rPr>
        <w:t xml:space="preserve">The continuation of the appeal route </w:t>
      </w:r>
      <w:r w:rsidR="001C50E3">
        <w:rPr>
          <w:rFonts w:ascii="Arial" w:hAnsi="Arial" w:cs="Arial"/>
          <w:bCs/>
          <w:sz w:val="24"/>
          <w:szCs w:val="24"/>
        </w:rPr>
        <w:t xml:space="preserve">north and </w:t>
      </w:r>
      <w:r w:rsidR="008D4ADA" w:rsidRPr="008D4ADA">
        <w:rPr>
          <w:rFonts w:ascii="Arial" w:hAnsi="Arial" w:cs="Arial"/>
          <w:bCs/>
          <w:sz w:val="24"/>
          <w:szCs w:val="24"/>
        </w:rPr>
        <w:t xml:space="preserve">eastwards </w:t>
      </w:r>
      <w:r w:rsidRPr="008D4ADA">
        <w:rPr>
          <w:rFonts w:ascii="Arial" w:hAnsi="Arial" w:cs="Arial"/>
          <w:bCs/>
          <w:sz w:val="24"/>
          <w:szCs w:val="24"/>
        </w:rPr>
        <w:t xml:space="preserve">(on the adjoining map sheet) is </w:t>
      </w:r>
      <w:r w:rsidR="001C50E3">
        <w:rPr>
          <w:rFonts w:ascii="Arial" w:hAnsi="Arial" w:cs="Arial"/>
          <w:bCs/>
          <w:sz w:val="24"/>
          <w:szCs w:val="24"/>
        </w:rPr>
        <w:t xml:space="preserve">uncoloured and </w:t>
      </w:r>
      <w:r w:rsidRPr="008D4ADA">
        <w:rPr>
          <w:rFonts w:ascii="Arial" w:hAnsi="Arial" w:cs="Arial"/>
          <w:bCs/>
          <w:sz w:val="24"/>
          <w:szCs w:val="24"/>
        </w:rPr>
        <w:t xml:space="preserve">numbered 54 which the OS Book of Reference describes as </w:t>
      </w:r>
      <w:bookmarkStart w:id="6" w:name="_Hlk189672985"/>
      <w:r w:rsidRPr="008D4ADA">
        <w:rPr>
          <w:rFonts w:ascii="Arial" w:hAnsi="Arial" w:cs="Arial"/>
          <w:bCs/>
          <w:sz w:val="24"/>
          <w:szCs w:val="24"/>
        </w:rPr>
        <w:t>‘occupation road’</w:t>
      </w:r>
      <w:bookmarkEnd w:id="6"/>
      <w:r w:rsidRPr="008D4ADA">
        <w:rPr>
          <w:rFonts w:ascii="Arial" w:hAnsi="Arial" w:cs="Arial"/>
          <w:bCs/>
          <w:sz w:val="24"/>
          <w:szCs w:val="24"/>
        </w:rPr>
        <w:t xml:space="preserve">. </w:t>
      </w:r>
      <w:r w:rsidR="00F47D50">
        <w:rPr>
          <w:rFonts w:ascii="Arial" w:hAnsi="Arial" w:cs="Arial"/>
          <w:bCs/>
          <w:sz w:val="24"/>
          <w:szCs w:val="24"/>
        </w:rPr>
        <w:t xml:space="preserve">It joins Warley Gap which is a coloured road. </w:t>
      </w:r>
      <w:r w:rsidR="00341B91" w:rsidRPr="008D4ADA">
        <w:rPr>
          <w:rFonts w:ascii="Arial" w:hAnsi="Arial" w:cs="Arial"/>
          <w:bCs/>
          <w:sz w:val="24"/>
          <w:szCs w:val="24"/>
        </w:rPr>
        <w:t>The appellant considers th</w:t>
      </w:r>
      <w:r w:rsidR="00F47D50">
        <w:rPr>
          <w:rFonts w:ascii="Arial" w:hAnsi="Arial" w:cs="Arial"/>
          <w:bCs/>
          <w:sz w:val="24"/>
          <w:szCs w:val="24"/>
        </w:rPr>
        <w:t>e</w:t>
      </w:r>
      <w:r w:rsidR="00341B91" w:rsidRPr="008D4ADA">
        <w:rPr>
          <w:rFonts w:ascii="Arial" w:hAnsi="Arial" w:cs="Arial"/>
          <w:bCs/>
          <w:sz w:val="24"/>
          <w:szCs w:val="24"/>
        </w:rPr>
        <w:t xml:space="preserve"> description </w:t>
      </w:r>
      <w:r w:rsidR="00F47D50" w:rsidRPr="008D4ADA">
        <w:rPr>
          <w:rFonts w:ascii="Arial" w:hAnsi="Arial" w:cs="Arial"/>
          <w:bCs/>
          <w:sz w:val="24"/>
          <w:szCs w:val="24"/>
        </w:rPr>
        <w:t>‘occupation road’</w:t>
      </w:r>
      <w:r w:rsidR="00F47D50">
        <w:rPr>
          <w:rFonts w:ascii="Arial" w:hAnsi="Arial" w:cs="Arial"/>
          <w:bCs/>
          <w:sz w:val="24"/>
          <w:szCs w:val="24"/>
        </w:rPr>
        <w:t xml:space="preserve">, which suggests a private way for the use of adjacent landowners, </w:t>
      </w:r>
      <w:r w:rsidR="00341B91" w:rsidRPr="008D4ADA">
        <w:rPr>
          <w:rFonts w:ascii="Arial" w:hAnsi="Arial" w:cs="Arial"/>
          <w:bCs/>
          <w:sz w:val="24"/>
          <w:szCs w:val="24"/>
        </w:rPr>
        <w:t xml:space="preserve">may </w:t>
      </w:r>
      <w:r w:rsidR="00594D04" w:rsidRPr="008D4ADA">
        <w:rPr>
          <w:rFonts w:ascii="Arial" w:hAnsi="Arial" w:cs="Arial"/>
          <w:bCs/>
          <w:sz w:val="24"/>
          <w:szCs w:val="24"/>
        </w:rPr>
        <w:t>relate to</w:t>
      </w:r>
      <w:r w:rsidR="00341B91" w:rsidRPr="008D4ADA">
        <w:rPr>
          <w:rFonts w:ascii="Arial" w:hAnsi="Arial" w:cs="Arial"/>
          <w:bCs/>
          <w:sz w:val="24"/>
          <w:szCs w:val="24"/>
        </w:rPr>
        <w:t xml:space="preserve"> nearby Warley Barracks</w:t>
      </w:r>
      <w:r w:rsidR="008D4ADA">
        <w:rPr>
          <w:rFonts w:ascii="Arial" w:hAnsi="Arial" w:cs="Arial"/>
          <w:bCs/>
          <w:sz w:val="24"/>
          <w:szCs w:val="24"/>
        </w:rPr>
        <w:t>, located on Warley Common to the north,</w:t>
      </w:r>
      <w:r w:rsidR="00341B91" w:rsidRPr="008D4ADA">
        <w:rPr>
          <w:rFonts w:ascii="Arial" w:hAnsi="Arial" w:cs="Arial"/>
          <w:bCs/>
          <w:sz w:val="24"/>
          <w:szCs w:val="24"/>
        </w:rPr>
        <w:t xml:space="preserve"> </w:t>
      </w:r>
      <w:r w:rsidR="00594D04" w:rsidRPr="008D4ADA">
        <w:rPr>
          <w:rFonts w:ascii="Arial" w:hAnsi="Arial" w:cs="Arial"/>
          <w:bCs/>
          <w:sz w:val="24"/>
          <w:szCs w:val="24"/>
        </w:rPr>
        <w:t>but argue the appeal route predated its construction</w:t>
      </w:r>
      <w:r w:rsidR="001C50E3">
        <w:rPr>
          <w:rFonts w:ascii="Arial" w:hAnsi="Arial" w:cs="Arial"/>
          <w:bCs/>
          <w:sz w:val="24"/>
          <w:szCs w:val="24"/>
        </w:rPr>
        <w:t xml:space="preserve"> </w:t>
      </w:r>
      <w:r w:rsidR="00624DB3">
        <w:rPr>
          <w:rFonts w:ascii="Arial" w:hAnsi="Arial" w:cs="Arial"/>
          <w:bCs/>
          <w:sz w:val="24"/>
          <w:szCs w:val="24"/>
        </w:rPr>
        <w:t xml:space="preserve">in the 1860s </w:t>
      </w:r>
      <w:r w:rsidR="001C50E3">
        <w:rPr>
          <w:rFonts w:ascii="Arial" w:hAnsi="Arial" w:cs="Arial"/>
          <w:bCs/>
          <w:sz w:val="24"/>
          <w:szCs w:val="24"/>
        </w:rPr>
        <w:t>and that of the Engine House at Barrack Reservoir</w:t>
      </w:r>
      <w:r w:rsidR="00594D04" w:rsidRPr="008D4ADA">
        <w:rPr>
          <w:rFonts w:ascii="Arial" w:hAnsi="Arial" w:cs="Arial"/>
          <w:bCs/>
          <w:sz w:val="24"/>
          <w:szCs w:val="24"/>
        </w:rPr>
        <w:t xml:space="preserve">. </w:t>
      </w:r>
    </w:p>
    <w:p w14:paraId="2C240264" w14:textId="77777777" w:rsidR="00F47D50" w:rsidRPr="00F47D50" w:rsidRDefault="00594D04" w:rsidP="001950D7">
      <w:pPr>
        <w:pStyle w:val="Style1"/>
        <w:tabs>
          <w:tab w:val="clear" w:pos="432"/>
          <w:tab w:val="num" w:pos="426"/>
        </w:tabs>
        <w:ind w:left="426" w:hanging="426"/>
        <w:rPr>
          <w:rFonts w:ascii="Arial" w:hAnsi="Arial" w:cs="Arial"/>
          <w:bCs/>
          <w:i/>
          <w:iCs/>
          <w:sz w:val="24"/>
          <w:szCs w:val="24"/>
        </w:rPr>
      </w:pPr>
      <w:r w:rsidRPr="008D4ADA">
        <w:rPr>
          <w:rFonts w:ascii="Arial" w:hAnsi="Arial" w:cs="Arial"/>
          <w:bCs/>
          <w:sz w:val="24"/>
          <w:szCs w:val="24"/>
        </w:rPr>
        <w:t xml:space="preserve">However, it seems the Barracks </w:t>
      </w:r>
      <w:r w:rsidR="00F47D50">
        <w:rPr>
          <w:rFonts w:ascii="Arial" w:hAnsi="Arial" w:cs="Arial"/>
          <w:bCs/>
          <w:sz w:val="24"/>
          <w:szCs w:val="24"/>
        </w:rPr>
        <w:t>existed well before the 1860s.</w:t>
      </w:r>
      <w:r w:rsidRPr="008D4ADA">
        <w:rPr>
          <w:rFonts w:ascii="Arial" w:hAnsi="Arial" w:cs="Arial"/>
          <w:bCs/>
          <w:sz w:val="24"/>
          <w:szCs w:val="24"/>
        </w:rPr>
        <w:t xml:space="preserve"> </w:t>
      </w:r>
      <w:r w:rsidR="00F47D50">
        <w:rPr>
          <w:rFonts w:ascii="Arial" w:hAnsi="Arial" w:cs="Arial"/>
          <w:bCs/>
          <w:sz w:val="24"/>
          <w:szCs w:val="24"/>
        </w:rPr>
        <w:t>The Council</w:t>
      </w:r>
      <w:r w:rsidR="00031F6E">
        <w:rPr>
          <w:rFonts w:ascii="Arial" w:hAnsi="Arial" w:cs="Arial"/>
          <w:bCs/>
          <w:sz w:val="24"/>
          <w:szCs w:val="24"/>
        </w:rPr>
        <w:t>’s research indicates</w:t>
      </w:r>
      <w:r w:rsidR="00F47D50">
        <w:rPr>
          <w:rFonts w:ascii="Arial" w:hAnsi="Arial" w:cs="Arial"/>
          <w:bCs/>
          <w:sz w:val="24"/>
          <w:szCs w:val="24"/>
        </w:rPr>
        <w:t xml:space="preserve"> a </w:t>
      </w:r>
      <w:r w:rsidR="00031F6E">
        <w:rPr>
          <w:rFonts w:ascii="Arial" w:hAnsi="Arial" w:cs="Arial"/>
          <w:bCs/>
          <w:sz w:val="24"/>
          <w:szCs w:val="24"/>
        </w:rPr>
        <w:t xml:space="preserve">seasonal </w:t>
      </w:r>
      <w:r w:rsidR="00F47D50" w:rsidRPr="008D4ADA">
        <w:rPr>
          <w:rFonts w:ascii="Arial" w:hAnsi="Arial" w:cs="Arial"/>
          <w:bCs/>
          <w:sz w:val="24"/>
          <w:szCs w:val="24"/>
        </w:rPr>
        <w:t xml:space="preserve">military camp had been present on the </w:t>
      </w:r>
      <w:r w:rsidR="00F47D50">
        <w:rPr>
          <w:rFonts w:ascii="Arial" w:hAnsi="Arial" w:cs="Arial"/>
          <w:bCs/>
          <w:sz w:val="24"/>
          <w:szCs w:val="24"/>
        </w:rPr>
        <w:t>C</w:t>
      </w:r>
      <w:r w:rsidR="00F47D50" w:rsidRPr="008D4ADA">
        <w:rPr>
          <w:rFonts w:ascii="Arial" w:hAnsi="Arial" w:cs="Arial"/>
          <w:bCs/>
          <w:sz w:val="24"/>
          <w:szCs w:val="24"/>
        </w:rPr>
        <w:t>ommon from 1742.</w:t>
      </w:r>
      <w:r w:rsidR="00F47D50">
        <w:rPr>
          <w:rFonts w:ascii="Arial" w:hAnsi="Arial" w:cs="Arial"/>
          <w:bCs/>
          <w:sz w:val="24"/>
          <w:szCs w:val="24"/>
        </w:rPr>
        <w:t xml:space="preserve"> This was subsequently established as a </w:t>
      </w:r>
      <w:r w:rsidR="00F47D50" w:rsidRPr="008D4ADA">
        <w:rPr>
          <w:rFonts w:ascii="Arial" w:hAnsi="Arial" w:cs="Arial"/>
          <w:bCs/>
          <w:sz w:val="24"/>
          <w:szCs w:val="24"/>
        </w:rPr>
        <w:t>permanent barracks in 1804</w:t>
      </w:r>
      <w:r w:rsidR="00031F6E">
        <w:rPr>
          <w:rFonts w:ascii="Arial" w:hAnsi="Arial" w:cs="Arial"/>
          <w:bCs/>
          <w:sz w:val="24"/>
          <w:szCs w:val="24"/>
        </w:rPr>
        <w:t>, which coincided with the Napoleonic Wars (1803-1815)</w:t>
      </w:r>
      <w:r w:rsidR="00F47D50" w:rsidRPr="008D4ADA">
        <w:rPr>
          <w:rFonts w:ascii="Arial" w:hAnsi="Arial" w:cs="Arial"/>
          <w:bCs/>
          <w:sz w:val="24"/>
          <w:szCs w:val="24"/>
        </w:rPr>
        <w:t>.</w:t>
      </w:r>
      <w:r w:rsidR="00031F6E">
        <w:rPr>
          <w:rFonts w:ascii="Arial" w:hAnsi="Arial" w:cs="Arial"/>
          <w:bCs/>
          <w:sz w:val="24"/>
          <w:szCs w:val="24"/>
        </w:rPr>
        <w:t xml:space="preserve"> It had a significant </w:t>
      </w:r>
      <w:r w:rsidR="00031F6E" w:rsidRPr="008D4ADA">
        <w:rPr>
          <w:rFonts w:ascii="Arial" w:hAnsi="Arial" w:cs="Arial"/>
          <w:bCs/>
          <w:sz w:val="24"/>
          <w:szCs w:val="24"/>
        </w:rPr>
        <w:t>cavalry contingent</w:t>
      </w:r>
      <w:r w:rsidR="00031F6E">
        <w:rPr>
          <w:rFonts w:ascii="Arial" w:hAnsi="Arial" w:cs="Arial"/>
          <w:bCs/>
          <w:sz w:val="24"/>
          <w:szCs w:val="24"/>
        </w:rPr>
        <w:t xml:space="preserve"> </w:t>
      </w:r>
      <w:r w:rsidR="00A05D6E">
        <w:rPr>
          <w:rFonts w:ascii="Arial" w:hAnsi="Arial" w:cs="Arial"/>
          <w:bCs/>
          <w:sz w:val="24"/>
          <w:szCs w:val="24"/>
        </w:rPr>
        <w:t xml:space="preserve">with space for </w:t>
      </w:r>
      <w:r w:rsidR="00031F6E">
        <w:rPr>
          <w:rFonts w:ascii="Arial" w:hAnsi="Arial" w:cs="Arial"/>
          <w:bCs/>
          <w:sz w:val="24"/>
          <w:szCs w:val="24"/>
        </w:rPr>
        <w:t xml:space="preserve">some 2000 personnel and horses. </w:t>
      </w:r>
      <w:r w:rsidR="00D62DE4">
        <w:rPr>
          <w:rFonts w:ascii="Arial" w:hAnsi="Arial" w:cs="Arial"/>
          <w:bCs/>
          <w:sz w:val="24"/>
          <w:szCs w:val="24"/>
        </w:rPr>
        <w:t xml:space="preserve">Barrack </w:t>
      </w:r>
      <w:r w:rsidR="00031F6E">
        <w:rPr>
          <w:rFonts w:ascii="Arial" w:hAnsi="Arial" w:cs="Arial"/>
          <w:bCs/>
          <w:sz w:val="24"/>
          <w:szCs w:val="24"/>
        </w:rPr>
        <w:t>Reservoir adjacent to the appeal route (where it heads east)</w:t>
      </w:r>
      <w:r w:rsidR="00D62DE4">
        <w:rPr>
          <w:rFonts w:ascii="Arial" w:hAnsi="Arial" w:cs="Arial"/>
          <w:bCs/>
          <w:sz w:val="24"/>
          <w:szCs w:val="24"/>
        </w:rPr>
        <w:t>,</w:t>
      </w:r>
      <w:r w:rsidR="00031F6E">
        <w:rPr>
          <w:rFonts w:ascii="Arial" w:hAnsi="Arial" w:cs="Arial"/>
          <w:bCs/>
          <w:sz w:val="24"/>
          <w:szCs w:val="24"/>
        </w:rPr>
        <w:t xml:space="preserve"> </w:t>
      </w:r>
      <w:r w:rsidR="00D62DE4">
        <w:rPr>
          <w:rFonts w:ascii="Arial" w:hAnsi="Arial" w:cs="Arial"/>
          <w:bCs/>
          <w:sz w:val="24"/>
          <w:szCs w:val="24"/>
        </w:rPr>
        <w:t xml:space="preserve">as seen on the </w:t>
      </w:r>
      <w:r w:rsidR="00624DB3">
        <w:rPr>
          <w:rFonts w:ascii="Arial" w:hAnsi="Arial" w:cs="Arial"/>
          <w:bCs/>
          <w:sz w:val="24"/>
          <w:szCs w:val="24"/>
        </w:rPr>
        <w:t xml:space="preserve">1866 and </w:t>
      </w:r>
      <w:r w:rsidR="00D62DE4">
        <w:rPr>
          <w:rFonts w:ascii="Arial" w:hAnsi="Arial" w:cs="Arial"/>
          <w:bCs/>
          <w:sz w:val="24"/>
          <w:szCs w:val="24"/>
        </w:rPr>
        <w:t xml:space="preserve">1875 OS map, </w:t>
      </w:r>
      <w:r w:rsidR="00031F6E">
        <w:rPr>
          <w:rFonts w:ascii="Arial" w:hAnsi="Arial" w:cs="Arial"/>
          <w:bCs/>
          <w:sz w:val="24"/>
          <w:szCs w:val="24"/>
        </w:rPr>
        <w:t>it is suggested</w:t>
      </w:r>
      <w:r w:rsidR="00983906">
        <w:rPr>
          <w:rFonts w:ascii="Arial" w:hAnsi="Arial" w:cs="Arial"/>
          <w:bCs/>
          <w:sz w:val="24"/>
          <w:szCs w:val="24"/>
        </w:rPr>
        <w:t>,</w:t>
      </w:r>
      <w:r w:rsidR="00031F6E">
        <w:rPr>
          <w:rFonts w:ascii="Arial" w:hAnsi="Arial" w:cs="Arial"/>
          <w:bCs/>
          <w:sz w:val="24"/>
          <w:szCs w:val="24"/>
        </w:rPr>
        <w:t xml:space="preserve"> may have been established to supply the </w:t>
      </w:r>
      <w:r w:rsidR="00A05D6E">
        <w:rPr>
          <w:rFonts w:ascii="Arial" w:hAnsi="Arial" w:cs="Arial"/>
          <w:bCs/>
          <w:sz w:val="24"/>
          <w:szCs w:val="24"/>
        </w:rPr>
        <w:t>B</w:t>
      </w:r>
      <w:r w:rsidR="00031F6E">
        <w:rPr>
          <w:rFonts w:ascii="Arial" w:hAnsi="Arial" w:cs="Arial"/>
          <w:bCs/>
          <w:sz w:val="24"/>
          <w:szCs w:val="24"/>
        </w:rPr>
        <w:t xml:space="preserve">arracks. In 1842 the </w:t>
      </w:r>
      <w:r w:rsidR="00031F6E" w:rsidRPr="008D4ADA">
        <w:rPr>
          <w:rFonts w:ascii="Arial" w:hAnsi="Arial" w:cs="Arial"/>
          <w:bCs/>
          <w:sz w:val="24"/>
          <w:szCs w:val="24"/>
        </w:rPr>
        <w:t>East India Co</w:t>
      </w:r>
      <w:r w:rsidR="00031F6E">
        <w:rPr>
          <w:rFonts w:ascii="Arial" w:hAnsi="Arial" w:cs="Arial"/>
          <w:bCs/>
          <w:sz w:val="24"/>
          <w:szCs w:val="24"/>
        </w:rPr>
        <w:t>mpany purchased the Barracks</w:t>
      </w:r>
      <w:r w:rsidR="00D62DE4">
        <w:rPr>
          <w:rFonts w:ascii="Arial" w:hAnsi="Arial" w:cs="Arial"/>
          <w:bCs/>
          <w:sz w:val="24"/>
          <w:szCs w:val="24"/>
        </w:rPr>
        <w:t>,</w:t>
      </w:r>
      <w:r w:rsidR="00031F6E">
        <w:rPr>
          <w:rFonts w:ascii="Arial" w:hAnsi="Arial" w:cs="Arial"/>
          <w:bCs/>
          <w:sz w:val="24"/>
          <w:szCs w:val="24"/>
        </w:rPr>
        <w:t xml:space="preserve"> and </w:t>
      </w:r>
      <w:r w:rsidR="00A05D6E">
        <w:rPr>
          <w:rFonts w:ascii="Arial" w:hAnsi="Arial" w:cs="Arial"/>
          <w:bCs/>
          <w:sz w:val="24"/>
          <w:szCs w:val="24"/>
        </w:rPr>
        <w:t>in addition to military personnel,</w:t>
      </w:r>
      <w:r w:rsidR="00031F6E">
        <w:rPr>
          <w:rFonts w:ascii="Arial" w:hAnsi="Arial" w:cs="Arial"/>
          <w:bCs/>
          <w:sz w:val="24"/>
          <w:szCs w:val="24"/>
        </w:rPr>
        <w:t xml:space="preserve"> </w:t>
      </w:r>
      <w:r w:rsidR="0077063F">
        <w:rPr>
          <w:rFonts w:ascii="Arial" w:hAnsi="Arial" w:cs="Arial"/>
          <w:bCs/>
          <w:sz w:val="24"/>
          <w:szCs w:val="24"/>
        </w:rPr>
        <w:t>family accommodation</w:t>
      </w:r>
      <w:r w:rsidR="00A05D6E">
        <w:rPr>
          <w:rFonts w:ascii="Arial" w:hAnsi="Arial" w:cs="Arial"/>
          <w:bCs/>
          <w:sz w:val="24"/>
          <w:szCs w:val="24"/>
        </w:rPr>
        <w:t xml:space="preserve"> was provided</w:t>
      </w:r>
      <w:r w:rsidR="00031F6E" w:rsidRPr="008D4ADA">
        <w:rPr>
          <w:rFonts w:ascii="Arial" w:hAnsi="Arial" w:cs="Arial"/>
          <w:bCs/>
          <w:sz w:val="24"/>
          <w:szCs w:val="24"/>
        </w:rPr>
        <w:t>.</w:t>
      </w:r>
      <w:r w:rsidR="00D62DE4">
        <w:rPr>
          <w:rFonts w:ascii="Arial" w:hAnsi="Arial" w:cs="Arial"/>
          <w:bCs/>
          <w:sz w:val="24"/>
          <w:szCs w:val="24"/>
        </w:rPr>
        <w:t xml:space="preserve"> </w:t>
      </w:r>
      <w:r w:rsidR="00E04B2E">
        <w:rPr>
          <w:rFonts w:ascii="Arial" w:hAnsi="Arial" w:cs="Arial"/>
          <w:bCs/>
          <w:sz w:val="24"/>
          <w:szCs w:val="24"/>
        </w:rPr>
        <w:t>The Barracks was purchased by the War Office in 1861</w:t>
      </w:r>
      <w:r w:rsidR="00247060">
        <w:rPr>
          <w:rFonts w:ascii="Arial" w:hAnsi="Arial" w:cs="Arial"/>
          <w:bCs/>
          <w:sz w:val="24"/>
          <w:szCs w:val="24"/>
        </w:rPr>
        <w:t>, becoming a depot for various regiments</w:t>
      </w:r>
      <w:r w:rsidR="00E04B2E">
        <w:rPr>
          <w:rFonts w:ascii="Arial" w:hAnsi="Arial" w:cs="Arial"/>
          <w:bCs/>
          <w:sz w:val="24"/>
          <w:szCs w:val="24"/>
        </w:rPr>
        <w:t xml:space="preserve">. </w:t>
      </w:r>
      <w:r w:rsidR="00983906">
        <w:rPr>
          <w:rFonts w:ascii="Arial" w:hAnsi="Arial" w:cs="Arial"/>
          <w:bCs/>
          <w:sz w:val="24"/>
          <w:szCs w:val="24"/>
        </w:rPr>
        <w:t>Later OS mapping annotates the Reservoir as disused (1898). T</w:t>
      </w:r>
      <w:r w:rsidR="00D62DE4">
        <w:rPr>
          <w:rFonts w:ascii="Arial" w:hAnsi="Arial" w:cs="Arial"/>
          <w:bCs/>
          <w:sz w:val="24"/>
          <w:szCs w:val="24"/>
        </w:rPr>
        <w:t>he Council considers the appeal route’s origins and use as a through</w:t>
      </w:r>
      <w:r w:rsidR="00983906">
        <w:rPr>
          <w:rFonts w:ascii="Arial" w:hAnsi="Arial" w:cs="Arial"/>
          <w:bCs/>
          <w:sz w:val="24"/>
          <w:szCs w:val="24"/>
        </w:rPr>
        <w:t xml:space="preserve"> </w:t>
      </w:r>
      <w:r w:rsidR="00D62DE4">
        <w:rPr>
          <w:rFonts w:ascii="Arial" w:hAnsi="Arial" w:cs="Arial"/>
          <w:bCs/>
          <w:sz w:val="24"/>
          <w:szCs w:val="24"/>
        </w:rPr>
        <w:t xml:space="preserve">route </w:t>
      </w:r>
      <w:r w:rsidR="00A05D6E">
        <w:rPr>
          <w:rFonts w:ascii="Arial" w:hAnsi="Arial" w:cs="Arial"/>
          <w:bCs/>
          <w:sz w:val="24"/>
          <w:szCs w:val="24"/>
        </w:rPr>
        <w:t>related to</w:t>
      </w:r>
      <w:r w:rsidR="00D62DE4">
        <w:rPr>
          <w:rFonts w:ascii="Arial" w:hAnsi="Arial" w:cs="Arial"/>
          <w:bCs/>
          <w:sz w:val="24"/>
          <w:szCs w:val="24"/>
        </w:rPr>
        <w:t xml:space="preserve"> the Barracks</w:t>
      </w:r>
      <w:r w:rsidR="00D0152A">
        <w:rPr>
          <w:rFonts w:ascii="Arial" w:hAnsi="Arial" w:cs="Arial"/>
          <w:bCs/>
          <w:sz w:val="24"/>
          <w:szCs w:val="24"/>
        </w:rPr>
        <w:t>, and therefore of private rather than public status</w:t>
      </w:r>
      <w:r w:rsidR="00D62DE4">
        <w:rPr>
          <w:rFonts w:ascii="Arial" w:hAnsi="Arial" w:cs="Arial"/>
          <w:bCs/>
          <w:sz w:val="24"/>
          <w:szCs w:val="24"/>
        </w:rPr>
        <w:t>.</w:t>
      </w:r>
    </w:p>
    <w:p w14:paraId="7C7C8466" w14:textId="77777777" w:rsidR="00CA09C4" w:rsidRPr="00CA09C4" w:rsidRDefault="00CA09C4" w:rsidP="00AE3CB9">
      <w:pPr>
        <w:pStyle w:val="Style1"/>
        <w:tabs>
          <w:tab w:val="clear" w:pos="432"/>
          <w:tab w:val="num" w:pos="426"/>
        </w:tabs>
        <w:ind w:left="426" w:hanging="426"/>
        <w:rPr>
          <w:rFonts w:ascii="Arial" w:hAnsi="Arial" w:cs="Arial"/>
          <w:bCs/>
          <w:i/>
          <w:iCs/>
          <w:sz w:val="24"/>
          <w:szCs w:val="24"/>
        </w:rPr>
      </w:pPr>
      <w:r>
        <w:rPr>
          <w:rFonts w:ascii="Arial" w:hAnsi="Arial" w:cs="Arial"/>
          <w:bCs/>
          <w:sz w:val="24"/>
          <w:szCs w:val="24"/>
        </w:rPr>
        <w:t>The 1888 OS map shows the appeal route bounded on both sides, annotated Wabbings Lane</w:t>
      </w:r>
      <w:r w:rsidR="005A6D21">
        <w:rPr>
          <w:rFonts w:ascii="Arial" w:hAnsi="Arial" w:cs="Arial"/>
          <w:bCs/>
          <w:sz w:val="24"/>
          <w:szCs w:val="24"/>
        </w:rPr>
        <w:t>,</w:t>
      </w:r>
      <w:r>
        <w:rPr>
          <w:rFonts w:ascii="Arial" w:hAnsi="Arial" w:cs="Arial"/>
          <w:bCs/>
          <w:sz w:val="24"/>
          <w:szCs w:val="24"/>
        </w:rPr>
        <w:t xml:space="preserve"> with Barrack Reservoir and Engine House</w:t>
      </w:r>
      <w:r w:rsidR="002A04A1">
        <w:rPr>
          <w:rFonts w:ascii="Arial" w:hAnsi="Arial" w:cs="Arial"/>
          <w:bCs/>
          <w:sz w:val="24"/>
          <w:szCs w:val="24"/>
        </w:rPr>
        <w:t xml:space="preserve"> </w:t>
      </w:r>
      <w:r w:rsidR="007E266D">
        <w:rPr>
          <w:rFonts w:ascii="Arial" w:hAnsi="Arial" w:cs="Arial"/>
          <w:bCs/>
          <w:sz w:val="24"/>
          <w:szCs w:val="24"/>
        </w:rPr>
        <w:t>depicted</w:t>
      </w:r>
      <w:r>
        <w:rPr>
          <w:rFonts w:ascii="Arial" w:hAnsi="Arial" w:cs="Arial"/>
          <w:bCs/>
          <w:sz w:val="24"/>
          <w:szCs w:val="24"/>
        </w:rPr>
        <w:t>.</w:t>
      </w:r>
    </w:p>
    <w:p w14:paraId="4FF04799" w14:textId="77777777" w:rsidR="00015990" w:rsidRPr="00D9652D" w:rsidRDefault="00775629" w:rsidP="00AE3CB9">
      <w:pPr>
        <w:pStyle w:val="Style1"/>
        <w:tabs>
          <w:tab w:val="clear" w:pos="432"/>
          <w:tab w:val="num" w:pos="426"/>
        </w:tabs>
        <w:ind w:left="426" w:hanging="426"/>
        <w:rPr>
          <w:rFonts w:ascii="Arial" w:hAnsi="Arial" w:cs="Arial"/>
          <w:bCs/>
          <w:i/>
          <w:iCs/>
          <w:sz w:val="24"/>
          <w:szCs w:val="24"/>
        </w:rPr>
      </w:pPr>
      <w:r>
        <w:rPr>
          <w:rFonts w:ascii="Arial" w:hAnsi="Arial" w:cs="Arial"/>
          <w:bCs/>
          <w:sz w:val="24"/>
          <w:szCs w:val="24"/>
        </w:rPr>
        <w:lastRenderedPageBreak/>
        <w:t xml:space="preserve">On the </w:t>
      </w:r>
      <w:r w:rsidR="00015990" w:rsidRPr="00D9652D">
        <w:rPr>
          <w:rFonts w:ascii="Arial" w:hAnsi="Arial" w:cs="Arial"/>
          <w:bCs/>
          <w:sz w:val="24"/>
          <w:szCs w:val="24"/>
        </w:rPr>
        <w:t>1896 OS 1-inch map</w:t>
      </w:r>
      <w:r w:rsidR="00D0152A">
        <w:rPr>
          <w:rFonts w:ascii="Arial" w:hAnsi="Arial" w:cs="Arial"/>
          <w:bCs/>
          <w:sz w:val="24"/>
          <w:szCs w:val="24"/>
        </w:rPr>
        <w:t xml:space="preserve">, Barrack Reservoir, whilst clearly an existing feature at this date </w:t>
      </w:r>
      <w:r>
        <w:rPr>
          <w:rFonts w:ascii="Arial" w:hAnsi="Arial" w:cs="Arial"/>
          <w:bCs/>
          <w:sz w:val="24"/>
          <w:szCs w:val="24"/>
        </w:rPr>
        <w:t>(</w:t>
      </w:r>
      <w:r w:rsidR="00D0152A">
        <w:rPr>
          <w:rFonts w:ascii="Arial" w:hAnsi="Arial" w:cs="Arial"/>
          <w:bCs/>
          <w:sz w:val="24"/>
          <w:szCs w:val="24"/>
        </w:rPr>
        <w:t>as evidenced above</w:t>
      </w:r>
      <w:r>
        <w:rPr>
          <w:rFonts w:ascii="Arial" w:hAnsi="Arial" w:cs="Arial"/>
          <w:bCs/>
          <w:sz w:val="24"/>
          <w:szCs w:val="24"/>
        </w:rPr>
        <w:t>)</w:t>
      </w:r>
      <w:r w:rsidR="00D0152A">
        <w:rPr>
          <w:rFonts w:ascii="Arial" w:hAnsi="Arial" w:cs="Arial"/>
          <w:bCs/>
          <w:sz w:val="24"/>
          <w:szCs w:val="24"/>
        </w:rPr>
        <w:t>, is not shown.</w:t>
      </w:r>
      <w:r w:rsidR="009972EB" w:rsidRPr="00D9652D">
        <w:rPr>
          <w:rFonts w:ascii="Arial" w:hAnsi="Arial" w:cs="Arial"/>
          <w:bCs/>
          <w:sz w:val="24"/>
          <w:szCs w:val="24"/>
        </w:rPr>
        <w:t xml:space="preserve"> </w:t>
      </w:r>
      <w:r>
        <w:rPr>
          <w:rFonts w:ascii="Arial" w:hAnsi="Arial" w:cs="Arial"/>
          <w:bCs/>
          <w:sz w:val="24"/>
          <w:szCs w:val="24"/>
        </w:rPr>
        <w:t xml:space="preserve">The same is true of the 1898 1-inch map. </w:t>
      </w:r>
      <w:r w:rsidR="00CA09C4">
        <w:rPr>
          <w:rFonts w:ascii="Arial" w:hAnsi="Arial" w:cs="Arial"/>
          <w:bCs/>
          <w:sz w:val="24"/>
          <w:szCs w:val="24"/>
        </w:rPr>
        <w:t xml:space="preserve">Both show the appeal route as a through route. </w:t>
      </w:r>
      <w:r w:rsidR="009972EB" w:rsidRPr="00D9652D">
        <w:rPr>
          <w:rFonts w:ascii="Arial" w:hAnsi="Arial" w:cs="Arial"/>
          <w:bCs/>
          <w:sz w:val="24"/>
          <w:szCs w:val="24"/>
        </w:rPr>
        <w:t>H</w:t>
      </w:r>
      <w:r w:rsidR="00015990" w:rsidRPr="00D9652D">
        <w:rPr>
          <w:rFonts w:ascii="Arial" w:hAnsi="Arial" w:cs="Arial"/>
          <w:bCs/>
          <w:sz w:val="24"/>
          <w:szCs w:val="24"/>
        </w:rPr>
        <w:t xml:space="preserve">owever, the 1898 6-inch map shows the appeal route </w:t>
      </w:r>
      <w:r>
        <w:rPr>
          <w:rFonts w:ascii="Arial" w:hAnsi="Arial" w:cs="Arial"/>
          <w:bCs/>
          <w:sz w:val="24"/>
          <w:szCs w:val="24"/>
        </w:rPr>
        <w:t xml:space="preserve">at its northern end from the east </w:t>
      </w:r>
      <w:r w:rsidR="00CA09C4">
        <w:rPr>
          <w:rFonts w:ascii="Arial" w:hAnsi="Arial" w:cs="Arial"/>
          <w:bCs/>
          <w:sz w:val="24"/>
          <w:szCs w:val="24"/>
        </w:rPr>
        <w:t xml:space="preserve">with a solid line where it leaves the highway then </w:t>
      </w:r>
      <w:r>
        <w:rPr>
          <w:rFonts w:ascii="Arial" w:hAnsi="Arial" w:cs="Arial"/>
          <w:bCs/>
          <w:sz w:val="24"/>
          <w:szCs w:val="24"/>
        </w:rPr>
        <w:t xml:space="preserve">as </w:t>
      </w:r>
      <w:r w:rsidR="009972EB" w:rsidRPr="00D9652D">
        <w:rPr>
          <w:rFonts w:ascii="Arial" w:hAnsi="Arial" w:cs="Arial"/>
          <w:bCs/>
          <w:sz w:val="24"/>
          <w:szCs w:val="24"/>
        </w:rPr>
        <w:t xml:space="preserve">a bounded feature </w:t>
      </w:r>
      <w:r>
        <w:rPr>
          <w:rFonts w:ascii="Arial" w:hAnsi="Arial" w:cs="Arial"/>
          <w:bCs/>
          <w:sz w:val="24"/>
          <w:szCs w:val="24"/>
        </w:rPr>
        <w:t xml:space="preserve">terminating at Barrack Reservoir now annotated as disused, </w:t>
      </w:r>
      <w:r w:rsidR="009972EB" w:rsidRPr="00D9652D">
        <w:rPr>
          <w:rFonts w:ascii="Arial" w:hAnsi="Arial" w:cs="Arial"/>
          <w:bCs/>
          <w:sz w:val="24"/>
          <w:szCs w:val="24"/>
        </w:rPr>
        <w:t>then continu</w:t>
      </w:r>
      <w:r>
        <w:rPr>
          <w:rFonts w:ascii="Arial" w:hAnsi="Arial" w:cs="Arial"/>
          <w:bCs/>
          <w:sz w:val="24"/>
          <w:szCs w:val="24"/>
        </w:rPr>
        <w:t>ing</w:t>
      </w:r>
      <w:r w:rsidR="009972EB" w:rsidRPr="00D9652D">
        <w:rPr>
          <w:rFonts w:ascii="Arial" w:hAnsi="Arial" w:cs="Arial"/>
          <w:bCs/>
          <w:sz w:val="24"/>
          <w:szCs w:val="24"/>
        </w:rPr>
        <w:t xml:space="preserve"> as </w:t>
      </w:r>
      <w:r>
        <w:rPr>
          <w:rFonts w:ascii="Arial" w:hAnsi="Arial" w:cs="Arial"/>
          <w:bCs/>
          <w:sz w:val="24"/>
          <w:szCs w:val="24"/>
        </w:rPr>
        <w:t>a f</w:t>
      </w:r>
      <w:r w:rsidR="009972EB" w:rsidRPr="00D9652D">
        <w:rPr>
          <w:rFonts w:ascii="Arial" w:hAnsi="Arial" w:cs="Arial"/>
          <w:bCs/>
          <w:sz w:val="24"/>
          <w:szCs w:val="24"/>
        </w:rPr>
        <w:t>ootpath</w:t>
      </w:r>
      <w:r>
        <w:rPr>
          <w:rFonts w:ascii="Arial" w:hAnsi="Arial" w:cs="Arial"/>
          <w:bCs/>
          <w:sz w:val="24"/>
          <w:szCs w:val="24"/>
        </w:rPr>
        <w:t xml:space="preserve"> directly west to Great Warley </w:t>
      </w:r>
      <w:r w:rsidRPr="00D85616">
        <w:rPr>
          <w:rFonts w:ascii="Arial" w:hAnsi="Arial" w:cs="Arial"/>
          <w:bCs/>
          <w:sz w:val="24"/>
          <w:szCs w:val="24"/>
        </w:rPr>
        <w:t>Street</w:t>
      </w:r>
      <w:r>
        <w:rPr>
          <w:rFonts w:ascii="Arial" w:hAnsi="Arial" w:cs="Arial"/>
          <w:bCs/>
          <w:sz w:val="24"/>
          <w:szCs w:val="24"/>
        </w:rPr>
        <w:t>.</w:t>
      </w:r>
      <w:r w:rsidR="00124670" w:rsidRPr="00D9652D">
        <w:rPr>
          <w:rFonts w:ascii="Arial" w:hAnsi="Arial" w:cs="Arial"/>
          <w:bCs/>
          <w:sz w:val="24"/>
          <w:szCs w:val="24"/>
        </w:rPr>
        <w:t xml:space="preserve"> </w:t>
      </w:r>
      <w:r>
        <w:rPr>
          <w:rFonts w:ascii="Arial" w:hAnsi="Arial" w:cs="Arial"/>
          <w:bCs/>
          <w:sz w:val="24"/>
          <w:szCs w:val="24"/>
        </w:rPr>
        <w:t>From the south, the appeal route is</w:t>
      </w:r>
      <w:r w:rsidR="00CA09C4">
        <w:rPr>
          <w:rFonts w:ascii="Arial" w:hAnsi="Arial" w:cs="Arial"/>
          <w:bCs/>
          <w:sz w:val="24"/>
          <w:szCs w:val="24"/>
        </w:rPr>
        <w:t xml:space="preserve"> a bounded track which then stops at a field boundary again with a solid line across it, with no connection shown to the Reservoir.</w:t>
      </w:r>
      <w:r w:rsidR="00015990" w:rsidRPr="00D9652D">
        <w:rPr>
          <w:rFonts w:ascii="Arial" w:hAnsi="Arial" w:cs="Arial"/>
          <w:bCs/>
          <w:sz w:val="24"/>
          <w:szCs w:val="24"/>
        </w:rPr>
        <w:t xml:space="preserve"> </w:t>
      </w:r>
      <w:r w:rsidR="00CA09C4">
        <w:rPr>
          <w:rFonts w:ascii="Arial" w:hAnsi="Arial" w:cs="Arial"/>
          <w:bCs/>
          <w:sz w:val="24"/>
          <w:szCs w:val="24"/>
        </w:rPr>
        <w:t>A footpath leaves at this point heading north northwest.</w:t>
      </w:r>
    </w:p>
    <w:p w14:paraId="4FF78CE0" w14:textId="77777777" w:rsidR="00124670" w:rsidRPr="00A172F8" w:rsidRDefault="008B0CF8" w:rsidP="00930851">
      <w:pPr>
        <w:pStyle w:val="Style1"/>
        <w:tabs>
          <w:tab w:val="clear" w:pos="432"/>
          <w:tab w:val="num" w:pos="426"/>
        </w:tabs>
        <w:ind w:left="426" w:hanging="426"/>
        <w:rPr>
          <w:rFonts w:ascii="Arial" w:hAnsi="Arial" w:cs="Arial"/>
          <w:bCs/>
          <w:i/>
          <w:iCs/>
          <w:sz w:val="24"/>
          <w:szCs w:val="24"/>
        </w:rPr>
      </w:pPr>
      <w:r>
        <w:rPr>
          <w:rFonts w:ascii="Arial" w:hAnsi="Arial" w:cs="Arial"/>
          <w:bCs/>
          <w:sz w:val="24"/>
          <w:szCs w:val="24"/>
        </w:rPr>
        <w:t>The 19</w:t>
      </w:r>
      <w:r w:rsidR="00C74344">
        <w:rPr>
          <w:rFonts w:ascii="Arial" w:hAnsi="Arial" w:cs="Arial"/>
          <w:bCs/>
          <w:sz w:val="24"/>
          <w:szCs w:val="24"/>
        </w:rPr>
        <w:t>20/21</w:t>
      </w:r>
      <w:r>
        <w:rPr>
          <w:rFonts w:ascii="Arial" w:hAnsi="Arial" w:cs="Arial"/>
          <w:bCs/>
          <w:sz w:val="24"/>
          <w:szCs w:val="24"/>
        </w:rPr>
        <w:t xml:space="preserve"> 25-inch </w:t>
      </w:r>
      <w:r w:rsidR="00C74344">
        <w:rPr>
          <w:rFonts w:ascii="Arial" w:hAnsi="Arial" w:cs="Arial"/>
          <w:bCs/>
          <w:sz w:val="24"/>
          <w:szCs w:val="24"/>
        </w:rPr>
        <w:t xml:space="preserve">OS </w:t>
      </w:r>
      <w:r>
        <w:rPr>
          <w:rFonts w:ascii="Arial" w:hAnsi="Arial" w:cs="Arial"/>
          <w:bCs/>
          <w:sz w:val="24"/>
          <w:szCs w:val="24"/>
        </w:rPr>
        <w:t xml:space="preserve">map </w:t>
      </w:r>
      <w:r w:rsidR="00C74344">
        <w:rPr>
          <w:rFonts w:ascii="Arial" w:hAnsi="Arial" w:cs="Arial"/>
          <w:bCs/>
          <w:sz w:val="24"/>
          <w:szCs w:val="24"/>
        </w:rPr>
        <w:t xml:space="preserve">(revised 1915) </w:t>
      </w:r>
      <w:r>
        <w:rPr>
          <w:rFonts w:ascii="Arial" w:hAnsi="Arial" w:cs="Arial"/>
          <w:bCs/>
          <w:sz w:val="24"/>
          <w:szCs w:val="24"/>
        </w:rPr>
        <w:t>was used as the base map for the 1932 Act map, Parish Survey and First Definitive Map. As above, the central section of the appeal route is omitted</w:t>
      </w:r>
      <w:r w:rsidR="00C74344">
        <w:rPr>
          <w:rFonts w:ascii="Arial" w:hAnsi="Arial" w:cs="Arial"/>
          <w:bCs/>
          <w:sz w:val="24"/>
          <w:szCs w:val="24"/>
        </w:rPr>
        <w:t>, with either end depicted as on the 1898 map, although a second solid line appears across the southern track as it turns to the northwest.</w:t>
      </w:r>
    </w:p>
    <w:p w14:paraId="66E45479" w14:textId="77777777" w:rsidR="00A172F8" w:rsidRDefault="00A172F8" w:rsidP="00930851">
      <w:pPr>
        <w:pStyle w:val="Style1"/>
        <w:tabs>
          <w:tab w:val="clear" w:pos="432"/>
          <w:tab w:val="num" w:pos="426"/>
        </w:tabs>
        <w:ind w:left="426" w:hanging="426"/>
        <w:rPr>
          <w:rFonts w:ascii="Arial" w:hAnsi="Arial" w:cs="Arial"/>
          <w:bCs/>
          <w:i/>
          <w:iCs/>
          <w:sz w:val="24"/>
          <w:szCs w:val="24"/>
        </w:rPr>
      </w:pPr>
      <w:r>
        <w:rPr>
          <w:rFonts w:ascii="Arial" w:hAnsi="Arial" w:cs="Arial"/>
          <w:bCs/>
          <w:sz w:val="24"/>
          <w:szCs w:val="24"/>
        </w:rPr>
        <w:t>These maps provide good evidence of the physical features in existence at the time of the survey</w:t>
      </w:r>
      <w:r w:rsidR="00996FB0">
        <w:rPr>
          <w:rFonts w:ascii="Arial" w:hAnsi="Arial" w:cs="Arial"/>
          <w:bCs/>
          <w:sz w:val="24"/>
          <w:szCs w:val="24"/>
        </w:rPr>
        <w:t>s</w:t>
      </w:r>
      <w:r>
        <w:rPr>
          <w:rFonts w:ascii="Arial" w:hAnsi="Arial" w:cs="Arial"/>
          <w:bCs/>
          <w:sz w:val="24"/>
          <w:szCs w:val="24"/>
        </w:rPr>
        <w:t xml:space="preserve"> but are not considered to provide evidence </w:t>
      </w:r>
      <w:r w:rsidR="002F6F38">
        <w:rPr>
          <w:rFonts w:ascii="Arial" w:hAnsi="Arial" w:cs="Arial"/>
          <w:bCs/>
          <w:sz w:val="24"/>
          <w:szCs w:val="24"/>
        </w:rPr>
        <w:t>of</w:t>
      </w:r>
      <w:r>
        <w:rPr>
          <w:rFonts w:ascii="Arial" w:hAnsi="Arial" w:cs="Arial"/>
          <w:bCs/>
          <w:sz w:val="24"/>
          <w:szCs w:val="24"/>
        </w:rPr>
        <w:t xml:space="preserve"> status.</w:t>
      </w:r>
      <w:r w:rsidR="00042F27">
        <w:rPr>
          <w:rFonts w:ascii="Arial" w:hAnsi="Arial" w:cs="Arial"/>
          <w:bCs/>
          <w:sz w:val="24"/>
          <w:szCs w:val="24"/>
        </w:rPr>
        <w:t xml:space="preserve"> They have carried a disclaimer </w:t>
      </w:r>
      <w:r w:rsidR="002C4218">
        <w:rPr>
          <w:rFonts w:ascii="Arial" w:hAnsi="Arial" w:cs="Arial"/>
          <w:bCs/>
          <w:sz w:val="24"/>
          <w:szCs w:val="24"/>
        </w:rPr>
        <w:t>since the late 19</w:t>
      </w:r>
      <w:r w:rsidR="002C4218" w:rsidRPr="002C4218">
        <w:rPr>
          <w:rFonts w:ascii="Arial" w:hAnsi="Arial" w:cs="Arial"/>
          <w:bCs/>
          <w:sz w:val="24"/>
          <w:szCs w:val="24"/>
          <w:vertAlign w:val="superscript"/>
        </w:rPr>
        <w:t>th</w:t>
      </w:r>
      <w:r w:rsidR="002C4218">
        <w:rPr>
          <w:rFonts w:ascii="Arial" w:hAnsi="Arial" w:cs="Arial"/>
          <w:bCs/>
          <w:sz w:val="24"/>
          <w:szCs w:val="24"/>
        </w:rPr>
        <w:t xml:space="preserve"> century </w:t>
      </w:r>
      <w:r w:rsidR="00042F27">
        <w:rPr>
          <w:rFonts w:ascii="Arial" w:hAnsi="Arial" w:cs="Arial"/>
          <w:bCs/>
          <w:sz w:val="24"/>
          <w:szCs w:val="24"/>
        </w:rPr>
        <w:t>as to the representation on the maps</w:t>
      </w:r>
      <w:r w:rsidR="002C4218">
        <w:rPr>
          <w:rFonts w:ascii="Arial" w:hAnsi="Arial" w:cs="Arial"/>
          <w:bCs/>
          <w:sz w:val="24"/>
          <w:szCs w:val="24"/>
        </w:rPr>
        <w:t xml:space="preserve"> </w:t>
      </w:r>
      <w:r w:rsidR="00042F27">
        <w:rPr>
          <w:rFonts w:ascii="Arial" w:hAnsi="Arial" w:cs="Arial"/>
          <w:bCs/>
          <w:sz w:val="24"/>
          <w:szCs w:val="24"/>
        </w:rPr>
        <w:t xml:space="preserve">of a road, track or footpath not </w:t>
      </w:r>
      <w:r w:rsidR="002C4218">
        <w:rPr>
          <w:rFonts w:ascii="Arial" w:hAnsi="Arial" w:cs="Arial"/>
          <w:bCs/>
          <w:sz w:val="24"/>
          <w:szCs w:val="24"/>
        </w:rPr>
        <w:t xml:space="preserve">being </w:t>
      </w:r>
      <w:r w:rsidR="00042F27">
        <w:rPr>
          <w:rFonts w:ascii="Arial" w:hAnsi="Arial" w:cs="Arial"/>
          <w:bCs/>
          <w:sz w:val="24"/>
          <w:szCs w:val="24"/>
        </w:rPr>
        <w:t>evidence of the existence of a right of way</w:t>
      </w:r>
      <w:r w:rsidR="00D735EC">
        <w:rPr>
          <w:rFonts w:ascii="Arial" w:hAnsi="Arial" w:cs="Arial"/>
          <w:bCs/>
          <w:sz w:val="24"/>
          <w:szCs w:val="24"/>
        </w:rPr>
        <w:t>, which is presumed to apply to earlier editions</w:t>
      </w:r>
      <w:r w:rsidR="00042F27">
        <w:rPr>
          <w:rFonts w:ascii="Arial" w:hAnsi="Arial" w:cs="Arial"/>
          <w:bCs/>
          <w:sz w:val="24"/>
          <w:szCs w:val="24"/>
        </w:rPr>
        <w:t>.</w:t>
      </w:r>
    </w:p>
    <w:p w14:paraId="6089A3C3" w14:textId="77777777" w:rsidR="006B06BC" w:rsidRDefault="006B06BC" w:rsidP="006B06BC">
      <w:pPr>
        <w:pStyle w:val="Style1"/>
        <w:numPr>
          <w:ilvl w:val="0"/>
          <w:numId w:val="0"/>
        </w:numPr>
        <w:tabs>
          <w:tab w:val="clear" w:pos="432"/>
          <w:tab w:val="num" w:pos="4123"/>
        </w:tabs>
        <w:rPr>
          <w:rFonts w:ascii="Arial" w:hAnsi="Arial" w:cs="Arial"/>
          <w:bCs/>
          <w:i/>
          <w:sz w:val="24"/>
          <w:szCs w:val="24"/>
        </w:rPr>
      </w:pPr>
      <w:r>
        <w:rPr>
          <w:rFonts w:ascii="Arial" w:hAnsi="Arial" w:cs="Arial"/>
          <w:bCs/>
          <w:i/>
          <w:sz w:val="24"/>
          <w:szCs w:val="24"/>
        </w:rPr>
        <w:t>Inclosure records</w:t>
      </w:r>
    </w:p>
    <w:p w14:paraId="1B5C48B5" w14:textId="77777777" w:rsidR="006964C8" w:rsidRPr="006964C8" w:rsidRDefault="006B06BC" w:rsidP="006B06BC">
      <w:pPr>
        <w:pStyle w:val="Style1"/>
        <w:tabs>
          <w:tab w:val="clear" w:pos="432"/>
          <w:tab w:val="clear" w:pos="1146"/>
          <w:tab w:val="num" w:pos="426"/>
        </w:tabs>
        <w:ind w:left="426" w:hanging="426"/>
        <w:rPr>
          <w:rFonts w:ascii="Arial" w:hAnsi="Arial" w:cs="Arial"/>
          <w:bCs/>
          <w:i/>
          <w:sz w:val="24"/>
          <w:szCs w:val="24"/>
        </w:rPr>
      </w:pPr>
      <w:r w:rsidRPr="006B06BC">
        <w:rPr>
          <w:rFonts w:ascii="Arial" w:hAnsi="Arial" w:cs="Arial"/>
          <w:bCs/>
          <w:iCs/>
          <w:sz w:val="24"/>
          <w:szCs w:val="24"/>
        </w:rPr>
        <w:t xml:space="preserve">The </w:t>
      </w:r>
      <w:r w:rsidR="006964C8">
        <w:rPr>
          <w:rFonts w:ascii="Arial" w:hAnsi="Arial" w:cs="Arial"/>
          <w:bCs/>
          <w:iCs/>
          <w:sz w:val="24"/>
          <w:szCs w:val="24"/>
        </w:rPr>
        <w:t xml:space="preserve">Appellant relies on the provisions of the 1801 Act together with the local Act and Award taken together with the totality of the evidence to support the modifications sought to the </w:t>
      </w:r>
      <w:r w:rsidR="00221EFA">
        <w:rPr>
          <w:rFonts w:ascii="Arial" w:hAnsi="Arial" w:cs="Arial"/>
          <w:bCs/>
          <w:sz w:val="24"/>
          <w:szCs w:val="24"/>
        </w:rPr>
        <w:t>DMS</w:t>
      </w:r>
      <w:r w:rsidR="006964C8">
        <w:rPr>
          <w:rFonts w:ascii="Arial" w:hAnsi="Arial" w:cs="Arial"/>
          <w:bCs/>
          <w:iCs/>
          <w:sz w:val="24"/>
          <w:szCs w:val="24"/>
        </w:rPr>
        <w:t>.</w:t>
      </w:r>
    </w:p>
    <w:p w14:paraId="3E5E0B90" w14:textId="77777777" w:rsidR="002E33F6" w:rsidRDefault="006964C8" w:rsidP="002E33F6">
      <w:pPr>
        <w:pStyle w:val="Style1"/>
        <w:tabs>
          <w:tab w:val="clear" w:pos="432"/>
          <w:tab w:val="clear" w:pos="1146"/>
          <w:tab w:val="num" w:pos="426"/>
        </w:tabs>
        <w:ind w:left="426" w:hanging="426"/>
        <w:rPr>
          <w:rFonts w:ascii="Arial" w:hAnsi="Arial" w:cs="Arial"/>
          <w:bCs/>
          <w:i/>
          <w:sz w:val="24"/>
          <w:szCs w:val="24"/>
        </w:rPr>
      </w:pPr>
      <w:r>
        <w:rPr>
          <w:rFonts w:ascii="Arial" w:hAnsi="Arial" w:cs="Arial"/>
          <w:bCs/>
          <w:iCs/>
          <w:sz w:val="24"/>
          <w:szCs w:val="24"/>
        </w:rPr>
        <w:t xml:space="preserve">The </w:t>
      </w:r>
      <w:r w:rsidR="006B06BC" w:rsidRPr="006B06BC">
        <w:rPr>
          <w:rFonts w:ascii="Arial" w:hAnsi="Arial" w:cs="Arial"/>
          <w:bCs/>
          <w:iCs/>
          <w:sz w:val="24"/>
          <w:szCs w:val="24"/>
        </w:rPr>
        <w:t xml:space="preserve">preamble to the Local Inclosure Act, the </w:t>
      </w:r>
      <w:bookmarkStart w:id="7" w:name="_Hlk189725687"/>
      <w:r w:rsidR="006B06BC" w:rsidRPr="006B06BC">
        <w:rPr>
          <w:rFonts w:ascii="Arial" w:hAnsi="Arial" w:cs="Arial"/>
          <w:bCs/>
          <w:iCs/>
          <w:sz w:val="24"/>
          <w:szCs w:val="24"/>
        </w:rPr>
        <w:t xml:space="preserve">Great Warley Inclosure </w:t>
      </w:r>
      <w:bookmarkEnd w:id="7"/>
      <w:r w:rsidR="006B06BC" w:rsidRPr="006B06BC">
        <w:rPr>
          <w:rFonts w:ascii="Arial" w:hAnsi="Arial" w:cs="Arial"/>
          <w:bCs/>
          <w:iCs/>
          <w:sz w:val="24"/>
          <w:szCs w:val="24"/>
        </w:rPr>
        <w:t>Act of 1838, refers to the 1801 Act with its provisions incorporated into the 1838 Act unless expressly excluded or overwritten by a contradictory provision in the Local Act.</w:t>
      </w:r>
      <w:r w:rsidR="006B06BC" w:rsidRPr="006B06BC">
        <w:rPr>
          <w:rFonts w:ascii="Arial" w:hAnsi="Arial" w:cs="Arial"/>
          <w:bCs/>
          <w:i/>
          <w:sz w:val="24"/>
          <w:szCs w:val="24"/>
        </w:rPr>
        <w:t xml:space="preserve"> </w:t>
      </w:r>
      <w:r w:rsidR="006B06BC" w:rsidRPr="006B06BC">
        <w:rPr>
          <w:rFonts w:ascii="Arial" w:hAnsi="Arial" w:cs="Arial"/>
          <w:bCs/>
          <w:iCs/>
          <w:sz w:val="24"/>
          <w:szCs w:val="24"/>
        </w:rPr>
        <w:t xml:space="preserve">Section 8 of the 1801 Act gives the inclosure commissioners power to </w:t>
      </w:r>
      <w:r w:rsidR="006B06BC" w:rsidRPr="006B06BC">
        <w:rPr>
          <w:rFonts w:ascii="Arial" w:hAnsi="Arial" w:cs="Arial"/>
          <w:bCs/>
          <w:i/>
          <w:sz w:val="24"/>
          <w:szCs w:val="24"/>
        </w:rPr>
        <w:t>“set out and appoint the publick Carriage Roads and Highways, through and over the Lands and Grounds intended to be divided, allotted, and inclosed…”</w:t>
      </w:r>
      <w:r w:rsidR="006B06BC" w:rsidRPr="006B06BC">
        <w:rPr>
          <w:rFonts w:ascii="Arial" w:hAnsi="Arial" w:cs="Arial"/>
          <w:bCs/>
          <w:iCs/>
          <w:sz w:val="24"/>
          <w:szCs w:val="24"/>
        </w:rPr>
        <w:t xml:space="preserve">. </w:t>
      </w:r>
    </w:p>
    <w:p w14:paraId="38EE7BEA" w14:textId="77777777" w:rsidR="00AC261E" w:rsidRPr="00AC261E" w:rsidRDefault="00AC261E" w:rsidP="00AC261E">
      <w:pPr>
        <w:pStyle w:val="Style1"/>
        <w:tabs>
          <w:tab w:val="clear" w:pos="432"/>
          <w:tab w:val="clear" w:pos="1146"/>
          <w:tab w:val="num" w:pos="426"/>
        </w:tabs>
        <w:ind w:left="426" w:hanging="426"/>
        <w:rPr>
          <w:rFonts w:ascii="Arial" w:hAnsi="Arial" w:cs="Arial"/>
          <w:bCs/>
          <w:iCs/>
          <w:sz w:val="24"/>
          <w:szCs w:val="24"/>
        </w:rPr>
      </w:pPr>
      <w:r w:rsidRPr="00AC261E">
        <w:rPr>
          <w:rFonts w:ascii="Arial" w:hAnsi="Arial" w:cs="Arial"/>
          <w:bCs/>
          <w:iCs/>
          <w:sz w:val="24"/>
          <w:szCs w:val="24"/>
        </w:rPr>
        <w:t xml:space="preserve">The </w:t>
      </w:r>
      <w:r>
        <w:rPr>
          <w:rFonts w:ascii="Arial" w:hAnsi="Arial" w:cs="Arial"/>
          <w:bCs/>
          <w:iCs/>
          <w:sz w:val="24"/>
          <w:szCs w:val="24"/>
        </w:rPr>
        <w:t>Local A</w:t>
      </w:r>
      <w:r w:rsidRPr="00AC261E">
        <w:rPr>
          <w:rFonts w:ascii="Arial" w:hAnsi="Arial" w:cs="Arial"/>
          <w:bCs/>
          <w:iCs/>
          <w:sz w:val="24"/>
          <w:szCs w:val="24"/>
        </w:rPr>
        <w:t xml:space="preserve">ct </w:t>
      </w:r>
      <w:r>
        <w:rPr>
          <w:rFonts w:ascii="Arial" w:hAnsi="Arial" w:cs="Arial"/>
          <w:bCs/>
          <w:iCs/>
          <w:sz w:val="24"/>
          <w:szCs w:val="24"/>
        </w:rPr>
        <w:t xml:space="preserve">provides </w:t>
      </w:r>
      <w:r w:rsidRPr="00AC261E">
        <w:rPr>
          <w:rFonts w:ascii="Arial" w:hAnsi="Arial" w:cs="Arial"/>
          <w:bCs/>
          <w:iCs/>
          <w:sz w:val="24"/>
          <w:szCs w:val="24"/>
        </w:rPr>
        <w:t>that in setting out and appointing public carriage roads h</w:t>
      </w:r>
      <w:r>
        <w:rPr>
          <w:rFonts w:ascii="Arial" w:hAnsi="Arial" w:cs="Arial"/>
          <w:bCs/>
          <w:iCs/>
          <w:sz w:val="24"/>
          <w:szCs w:val="24"/>
        </w:rPr>
        <w:t>igh</w:t>
      </w:r>
      <w:r w:rsidRPr="00AC261E">
        <w:rPr>
          <w:rFonts w:ascii="Arial" w:hAnsi="Arial" w:cs="Arial"/>
          <w:bCs/>
          <w:iCs/>
          <w:sz w:val="24"/>
          <w:szCs w:val="24"/>
        </w:rPr>
        <w:t>w</w:t>
      </w:r>
      <w:r>
        <w:rPr>
          <w:rFonts w:ascii="Arial" w:hAnsi="Arial" w:cs="Arial"/>
          <w:bCs/>
          <w:iCs/>
          <w:sz w:val="24"/>
          <w:szCs w:val="24"/>
        </w:rPr>
        <w:t>a</w:t>
      </w:r>
      <w:r w:rsidRPr="00AC261E">
        <w:rPr>
          <w:rFonts w:ascii="Arial" w:hAnsi="Arial" w:cs="Arial"/>
          <w:bCs/>
          <w:iCs/>
          <w:sz w:val="24"/>
          <w:szCs w:val="24"/>
        </w:rPr>
        <w:t>ys, bridle roads and footw</w:t>
      </w:r>
      <w:r>
        <w:rPr>
          <w:rFonts w:ascii="Arial" w:hAnsi="Arial" w:cs="Arial"/>
          <w:bCs/>
          <w:iCs/>
          <w:sz w:val="24"/>
          <w:szCs w:val="24"/>
        </w:rPr>
        <w:t>ay</w:t>
      </w:r>
      <w:r w:rsidRPr="00AC261E">
        <w:rPr>
          <w:rFonts w:ascii="Arial" w:hAnsi="Arial" w:cs="Arial"/>
          <w:bCs/>
          <w:iCs/>
          <w:sz w:val="24"/>
          <w:szCs w:val="24"/>
        </w:rPr>
        <w:t>s</w:t>
      </w:r>
      <w:r>
        <w:rPr>
          <w:rFonts w:ascii="Arial" w:hAnsi="Arial" w:cs="Arial"/>
          <w:bCs/>
          <w:iCs/>
          <w:sz w:val="24"/>
          <w:szCs w:val="24"/>
        </w:rPr>
        <w:t xml:space="preserve">, </w:t>
      </w:r>
      <w:r w:rsidRPr="00AC261E">
        <w:rPr>
          <w:rFonts w:ascii="Arial" w:hAnsi="Arial" w:cs="Arial"/>
          <w:bCs/>
          <w:iCs/>
          <w:sz w:val="24"/>
          <w:szCs w:val="24"/>
        </w:rPr>
        <w:t xml:space="preserve">the </w:t>
      </w:r>
      <w:r>
        <w:rPr>
          <w:rFonts w:ascii="Arial" w:hAnsi="Arial" w:cs="Arial"/>
          <w:bCs/>
          <w:iCs/>
          <w:sz w:val="24"/>
          <w:szCs w:val="24"/>
        </w:rPr>
        <w:t>C</w:t>
      </w:r>
      <w:r w:rsidRPr="00AC261E">
        <w:rPr>
          <w:rFonts w:ascii="Arial" w:hAnsi="Arial" w:cs="Arial"/>
          <w:bCs/>
          <w:iCs/>
          <w:sz w:val="24"/>
          <w:szCs w:val="24"/>
        </w:rPr>
        <w:t xml:space="preserve">ommissioners </w:t>
      </w:r>
      <w:r>
        <w:rPr>
          <w:rFonts w:ascii="Arial" w:hAnsi="Arial" w:cs="Arial"/>
          <w:bCs/>
          <w:iCs/>
          <w:sz w:val="24"/>
          <w:szCs w:val="24"/>
        </w:rPr>
        <w:t>wer</w:t>
      </w:r>
      <w:r w:rsidRPr="00AC261E">
        <w:rPr>
          <w:rFonts w:ascii="Arial" w:hAnsi="Arial" w:cs="Arial"/>
          <w:bCs/>
          <w:iCs/>
          <w:sz w:val="24"/>
          <w:szCs w:val="24"/>
        </w:rPr>
        <w:t>e authorised with the consent and written orde</w:t>
      </w:r>
      <w:r>
        <w:rPr>
          <w:rFonts w:ascii="Arial" w:hAnsi="Arial" w:cs="Arial"/>
          <w:bCs/>
          <w:iCs/>
          <w:sz w:val="24"/>
          <w:szCs w:val="24"/>
        </w:rPr>
        <w:t>r</w:t>
      </w:r>
      <w:r w:rsidRPr="00AC261E">
        <w:rPr>
          <w:rFonts w:ascii="Arial" w:hAnsi="Arial" w:cs="Arial"/>
          <w:bCs/>
          <w:iCs/>
          <w:sz w:val="24"/>
          <w:szCs w:val="24"/>
        </w:rPr>
        <w:t xml:space="preserve"> of </w:t>
      </w:r>
      <w:r>
        <w:rPr>
          <w:rFonts w:ascii="Arial" w:hAnsi="Arial" w:cs="Arial"/>
          <w:bCs/>
          <w:iCs/>
          <w:sz w:val="24"/>
          <w:szCs w:val="24"/>
        </w:rPr>
        <w:t>two</w:t>
      </w:r>
      <w:r w:rsidRPr="00AC261E">
        <w:rPr>
          <w:rFonts w:ascii="Arial" w:hAnsi="Arial" w:cs="Arial"/>
          <w:bCs/>
          <w:iCs/>
          <w:sz w:val="24"/>
          <w:szCs w:val="24"/>
        </w:rPr>
        <w:t xml:space="preserve"> J</w:t>
      </w:r>
      <w:r>
        <w:rPr>
          <w:rFonts w:ascii="Arial" w:hAnsi="Arial" w:cs="Arial"/>
          <w:bCs/>
          <w:iCs/>
          <w:sz w:val="24"/>
          <w:szCs w:val="24"/>
        </w:rPr>
        <w:t xml:space="preserve">ustices of the </w:t>
      </w:r>
      <w:r w:rsidRPr="00AC261E">
        <w:rPr>
          <w:rFonts w:ascii="Arial" w:hAnsi="Arial" w:cs="Arial"/>
          <w:bCs/>
          <w:iCs/>
          <w:sz w:val="24"/>
          <w:szCs w:val="24"/>
        </w:rPr>
        <w:t>P</w:t>
      </w:r>
      <w:r>
        <w:rPr>
          <w:rFonts w:ascii="Arial" w:hAnsi="Arial" w:cs="Arial"/>
          <w:bCs/>
          <w:iCs/>
          <w:sz w:val="24"/>
          <w:szCs w:val="24"/>
        </w:rPr>
        <w:t>eace</w:t>
      </w:r>
      <w:r w:rsidRPr="00AC261E">
        <w:rPr>
          <w:rFonts w:ascii="Arial" w:hAnsi="Arial" w:cs="Arial"/>
          <w:bCs/>
          <w:iCs/>
          <w:sz w:val="24"/>
          <w:szCs w:val="24"/>
        </w:rPr>
        <w:t xml:space="preserve"> to continue or discontinue such public carriage roads</w:t>
      </w:r>
      <w:r w:rsidR="00E06A88">
        <w:rPr>
          <w:rFonts w:ascii="Arial" w:hAnsi="Arial" w:cs="Arial"/>
          <w:bCs/>
          <w:iCs/>
          <w:sz w:val="24"/>
          <w:szCs w:val="24"/>
        </w:rPr>
        <w:t>,</w:t>
      </w:r>
      <w:r w:rsidRPr="00AC261E">
        <w:rPr>
          <w:rFonts w:ascii="Arial" w:hAnsi="Arial" w:cs="Arial"/>
          <w:bCs/>
          <w:iCs/>
          <w:sz w:val="24"/>
          <w:szCs w:val="24"/>
        </w:rPr>
        <w:t xml:space="preserve"> h</w:t>
      </w:r>
      <w:r>
        <w:rPr>
          <w:rFonts w:ascii="Arial" w:hAnsi="Arial" w:cs="Arial"/>
          <w:bCs/>
          <w:iCs/>
          <w:sz w:val="24"/>
          <w:szCs w:val="24"/>
        </w:rPr>
        <w:t>igh</w:t>
      </w:r>
      <w:r w:rsidRPr="00AC261E">
        <w:rPr>
          <w:rFonts w:ascii="Arial" w:hAnsi="Arial" w:cs="Arial"/>
          <w:bCs/>
          <w:iCs/>
          <w:sz w:val="24"/>
          <w:szCs w:val="24"/>
        </w:rPr>
        <w:t>w</w:t>
      </w:r>
      <w:r>
        <w:rPr>
          <w:rFonts w:ascii="Arial" w:hAnsi="Arial" w:cs="Arial"/>
          <w:bCs/>
          <w:iCs/>
          <w:sz w:val="24"/>
          <w:szCs w:val="24"/>
        </w:rPr>
        <w:t>a</w:t>
      </w:r>
      <w:r w:rsidRPr="00AC261E">
        <w:rPr>
          <w:rFonts w:ascii="Arial" w:hAnsi="Arial" w:cs="Arial"/>
          <w:bCs/>
          <w:iCs/>
          <w:sz w:val="24"/>
          <w:szCs w:val="24"/>
        </w:rPr>
        <w:t>ys, bridle</w:t>
      </w:r>
      <w:r>
        <w:rPr>
          <w:rFonts w:ascii="Arial" w:hAnsi="Arial" w:cs="Arial"/>
          <w:bCs/>
          <w:iCs/>
          <w:sz w:val="24"/>
          <w:szCs w:val="24"/>
        </w:rPr>
        <w:t xml:space="preserve"> </w:t>
      </w:r>
      <w:r w:rsidRPr="00AC261E">
        <w:rPr>
          <w:rFonts w:ascii="Arial" w:hAnsi="Arial" w:cs="Arial"/>
          <w:bCs/>
          <w:iCs/>
          <w:sz w:val="24"/>
          <w:szCs w:val="24"/>
        </w:rPr>
        <w:t>roads and footw</w:t>
      </w:r>
      <w:r>
        <w:rPr>
          <w:rFonts w:ascii="Arial" w:hAnsi="Arial" w:cs="Arial"/>
          <w:bCs/>
          <w:iCs/>
          <w:sz w:val="24"/>
          <w:szCs w:val="24"/>
        </w:rPr>
        <w:t>ay</w:t>
      </w:r>
      <w:r w:rsidRPr="00AC261E">
        <w:rPr>
          <w:rFonts w:ascii="Arial" w:hAnsi="Arial" w:cs="Arial"/>
          <w:bCs/>
          <w:iCs/>
          <w:sz w:val="24"/>
          <w:szCs w:val="24"/>
        </w:rPr>
        <w:t>s, through and over any of the old in</w:t>
      </w:r>
      <w:r w:rsidR="00954845">
        <w:rPr>
          <w:rFonts w:ascii="Arial" w:hAnsi="Arial" w:cs="Arial"/>
          <w:bCs/>
          <w:iCs/>
          <w:sz w:val="24"/>
          <w:szCs w:val="24"/>
        </w:rPr>
        <w:t>cl</w:t>
      </w:r>
      <w:r w:rsidRPr="00AC261E">
        <w:rPr>
          <w:rFonts w:ascii="Arial" w:hAnsi="Arial" w:cs="Arial"/>
          <w:bCs/>
          <w:iCs/>
          <w:sz w:val="24"/>
          <w:szCs w:val="24"/>
        </w:rPr>
        <w:t>osed lands or grounds and to divert, turn or stop up any of them</w:t>
      </w:r>
      <w:r>
        <w:rPr>
          <w:rFonts w:ascii="Arial" w:hAnsi="Arial" w:cs="Arial"/>
          <w:bCs/>
          <w:iCs/>
          <w:sz w:val="24"/>
          <w:szCs w:val="24"/>
        </w:rPr>
        <w:t>.</w:t>
      </w:r>
    </w:p>
    <w:p w14:paraId="3014895D" w14:textId="77777777" w:rsidR="00E94899" w:rsidRPr="00E94899" w:rsidRDefault="006B06BC" w:rsidP="002E33F6">
      <w:pPr>
        <w:pStyle w:val="Style1"/>
        <w:tabs>
          <w:tab w:val="clear" w:pos="432"/>
          <w:tab w:val="clear" w:pos="1146"/>
          <w:tab w:val="num" w:pos="426"/>
        </w:tabs>
        <w:ind w:left="426" w:hanging="426"/>
        <w:rPr>
          <w:rFonts w:ascii="Arial" w:hAnsi="Arial" w:cs="Arial"/>
          <w:bCs/>
          <w:i/>
          <w:sz w:val="24"/>
          <w:szCs w:val="24"/>
        </w:rPr>
      </w:pPr>
      <w:r w:rsidRPr="002E33F6">
        <w:rPr>
          <w:rFonts w:ascii="Arial" w:hAnsi="Arial" w:cs="Arial"/>
          <w:bCs/>
          <w:iCs/>
          <w:sz w:val="24"/>
          <w:szCs w:val="24"/>
        </w:rPr>
        <w:t xml:space="preserve">Several public carriage roads and some private roads were set out, </w:t>
      </w:r>
      <w:r w:rsidR="003A0B69" w:rsidRPr="002E33F6">
        <w:rPr>
          <w:rFonts w:ascii="Arial" w:hAnsi="Arial" w:cs="Arial"/>
          <w:bCs/>
          <w:iCs/>
          <w:sz w:val="24"/>
          <w:szCs w:val="24"/>
        </w:rPr>
        <w:t xml:space="preserve">but there is no reference to the appeal route. It is common ground between the Appellant and the Council that it is depicted on the </w:t>
      </w:r>
      <w:r w:rsidR="003A0B69" w:rsidRPr="009E5FA2">
        <w:rPr>
          <w:rFonts w:ascii="Arial" w:hAnsi="Arial" w:cs="Arial"/>
          <w:bCs/>
          <w:iCs/>
          <w:sz w:val="24"/>
          <w:szCs w:val="24"/>
        </w:rPr>
        <w:t>1843 Great</w:t>
      </w:r>
      <w:r w:rsidR="003A0B69" w:rsidRPr="002E33F6">
        <w:rPr>
          <w:rFonts w:ascii="Arial" w:hAnsi="Arial" w:cs="Arial"/>
          <w:bCs/>
          <w:iCs/>
          <w:sz w:val="24"/>
          <w:szCs w:val="24"/>
        </w:rPr>
        <w:t xml:space="preserve"> Warley Inclosure map as a physical feature</w:t>
      </w:r>
      <w:r w:rsidR="00E94899">
        <w:rPr>
          <w:rFonts w:ascii="Arial" w:hAnsi="Arial" w:cs="Arial"/>
          <w:bCs/>
          <w:iCs/>
          <w:sz w:val="24"/>
          <w:szCs w:val="24"/>
        </w:rPr>
        <w:t>. T</w:t>
      </w:r>
      <w:r w:rsidR="00E94899" w:rsidRPr="00E94899">
        <w:rPr>
          <w:rFonts w:ascii="Arial" w:hAnsi="Arial" w:cs="Arial"/>
          <w:bCs/>
          <w:iCs/>
          <w:sz w:val="24"/>
          <w:szCs w:val="24"/>
        </w:rPr>
        <w:t>here is a suggestion of a spur heading east at the parish b</w:t>
      </w:r>
      <w:r w:rsidR="00E94899">
        <w:rPr>
          <w:rFonts w:ascii="Arial" w:hAnsi="Arial" w:cs="Arial"/>
          <w:bCs/>
          <w:iCs/>
          <w:sz w:val="24"/>
          <w:szCs w:val="24"/>
        </w:rPr>
        <w:t>oundar</w:t>
      </w:r>
      <w:r w:rsidR="00E94899" w:rsidRPr="00E94899">
        <w:rPr>
          <w:rFonts w:ascii="Arial" w:hAnsi="Arial" w:cs="Arial"/>
          <w:bCs/>
          <w:iCs/>
          <w:sz w:val="24"/>
          <w:szCs w:val="24"/>
        </w:rPr>
        <w:t xml:space="preserve">y in the direction of the remainder of the appeal route, </w:t>
      </w:r>
      <w:r w:rsidR="006E2625">
        <w:rPr>
          <w:rFonts w:ascii="Arial" w:hAnsi="Arial" w:cs="Arial"/>
          <w:bCs/>
          <w:iCs/>
          <w:sz w:val="24"/>
          <w:szCs w:val="24"/>
        </w:rPr>
        <w:t>though it</w:t>
      </w:r>
      <w:r w:rsidR="00E94899" w:rsidRPr="00E94899">
        <w:rPr>
          <w:rFonts w:ascii="Arial" w:hAnsi="Arial" w:cs="Arial"/>
          <w:bCs/>
          <w:iCs/>
          <w:sz w:val="24"/>
          <w:szCs w:val="24"/>
        </w:rPr>
        <w:t xml:space="preserve"> narrows considerably</w:t>
      </w:r>
      <w:r w:rsidR="00EC79EA">
        <w:rPr>
          <w:rFonts w:ascii="Arial" w:hAnsi="Arial" w:cs="Arial"/>
          <w:bCs/>
          <w:iCs/>
          <w:sz w:val="24"/>
          <w:szCs w:val="24"/>
        </w:rPr>
        <w:t>. A</w:t>
      </w:r>
      <w:r w:rsidR="00E94899">
        <w:rPr>
          <w:rFonts w:ascii="Arial" w:hAnsi="Arial" w:cs="Arial"/>
          <w:bCs/>
          <w:iCs/>
          <w:sz w:val="24"/>
          <w:szCs w:val="24"/>
        </w:rPr>
        <w:t xml:space="preserve"> road </w:t>
      </w:r>
      <w:r w:rsidR="00EC79EA">
        <w:rPr>
          <w:rFonts w:ascii="Arial" w:hAnsi="Arial" w:cs="Arial"/>
          <w:bCs/>
          <w:iCs/>
          <w:sz w:val="24"/>
          <w:szCs w:val="24"/>
        </w:rPr>
        <w:t xml:space="preserve">also </w:t>
      </w:r>
      <w:r w:rsidR="00E94899">
        <w:rPr>
          <w:rFonts w:ascii="Arial" w:hAnsi="Arial" w:cs="Arial"/>
          <w:bCs/>
          <w:iCs/>
          <w:sz w:val="24"/>
          <w:szCs w:val="24"/>
        </w:rPr>
        <w:t xml:space="preserve">heads </w:t>
      </w:r>
      <w:r w:rsidR="008B29E9">
        <w:rPr>
          <w:rFonts w:ascii="Arial" w:hAnsi="Arial" w:cs="Arial"/>
          <w:bCs/>
          <w:iCs/>
          <w:sz w:val="24"/>
          <w:szCs w:val="24"/>
        </w:rPr>
        <w:t>from</w:t>
      </w:r>
      <w:r w:rsidR="00E94899">
        <w:rPr>
          <w:rFonts w:ascii="Arial" w:hAnsi="Arial" w:cs="Arial"/>
          <w:bCs/>
          <w:iCs/>
          <w:sz w:val="24"/>
          <w:szCs w:val="24"/>
        </w:rPr>
        <w:t xml:space="preserve"> here to The Wabbings.</w:t>
      </w:r>
      <w:r w:rsidR="00E94899" w:rsidRPr="00E94899">
        <w:rPr>
          <w:rFonts w:ascii="Arial" w:hAnsi="Arial" w:cs="Arial"/>
          <w:bCs/>
          <w:iCs/>
          <w:sz w:val="24"/>
          <w:szCs w:val="24"/>
        </w:rPr>
        <w:t xml:space="preserve"> </w:t>
      </w:r>
      <w:r w:rsidR="00A86AB1">
        <w:rPr>
          <w:rFonts w:ascii="Arial" w:hAnsi="Arial" w:cs="Arial"/>
          <w:bCs/>
          <w:iCs/>
          <w:sz w:val="24"/>
          <w:szCs w:val="24"/>
        </w:rPr>
        <w:t xml:space="preserve">Unlike two other routes crossing the parish boundary </w:t>
      </w:r>
      <w:r w:rsidR="00EC79EA">
        <w:rPr>
          <w:rFonts w:ascii="Arial" w:hAnsi="Arial" w:cs="Arial"/>
          <w:bCs/>
          <w:iCs/>
          <w:sz w:val="24"/>
          <w:szCs w:val="24"/>
        </w:rPr>
        <w:t>the appeal route</w:t>
      </w:r>
      <w:r w:rsidR="00A86AB1">
        <w:rPr>
          <w:rFonts w:ascii="Arial" w:hAnsi="Arial" w:cs="Arial"/>
          <w:bCs/>
          <w:iCs/>
          <w:sz w:val="24"/>
          <w:szCs w:val="24"/>
        </w:rPr>
        <w:t xml:space="preserve"> is not annotated with a named destination.</w:t>
      </w:r>
    </w:p>
    <w:p w14:paraId="1EE687F5" w14:textId="77777777" w:rsidR="003A0B69" w:rsidRPr="002E33F6" w:rsidRDefault="002E33F6" w:rsidP="002E33F6">
      <w:pPr>
        <w:pStyle w:val="Style1"/>
        <w:tabs>
          <w:tab w:val="clear" w:pos="432"/>
          <w:tab w:val="clear" w:pos="1146"/>
          <w:tab w:val="num" w:pos="426"/>
        </w:tabs>
        <w:ind w:left="426" w:hanging="426"/>
        <w:rPr>
          <w:rFonts w:ascii="Arial" w:hAnsi="Arial" w:cs="Arial"/>
          <w:bCs/>
          <w:i/>
          <w:sz w:val="24"/>
          <w:szCs w:val="24"/>
        </w:rPr>
      </w:pPr>
      <w:r w:rsidRPr="002E33F6">
        <w:rPr>
          <w:rFonts w:ascii="Arial" w:hAnsi="Arial" w:cs="Arial"/>
          <w:bCs/>
          <w:iCs/>
          <w:sz w:val="24"/>
          <w:szCs w:val="24"/>
        </w:rPr>
        <w:t xml:space="preserve">It also appears to be common ground that whatever status the appeal route enjoyed prior to the inclosure process, it continued to enjoy following that process. </w:t>
      </w:r>
      <w:r w:rsidR="003A0B69" w:rsidRPr="002E33F6">
        <w:rPr>
          <w:rFonts w:ascii="Arial" w:hAnsi="Arial" w:cs="Arial"/>
          <w:bCs/>
          <w:iCs/>
          <w:sz w:val="24"/>
          <w:szCs w:val="24"/>
        </w:rPr>
        <w:t xml:space="preserve">It is noted that two other routes leading from Great Warley Street and shown on the Award map close to the southern end of the appeal route are presently recorded as public roads. As such this would not rule out the same status applying to the </w:t>
      </w:r>
      <w:r w:rsidR="003A0B69" w:rsidRPr="002E33F6">
        <w:rPr>
          <w:rFonts w:ascii="Arial" w:hAnsi="Arial" w:cs="Arial"/>
          <w:bCs/>
          <w:iCs/>
          <w:sz w:val="24"/>
          <w:szCs w:val="24"/>
        </w:rPr>
        <w:lastRenderedPageBreak/>
        <w:t>appeal route.</w:t>
      </w:r>
      <w:r w:rsidR="00B81760">
        <w:rPr>
          <w:rFonts w:ascii="Arial" w:hAnsi="Arial" w:cs="Arial"/>
          <w:bCs/>
          <w:iCs/>
          <w:sz w:val="24"/>
          <w:szCs w:val="24"/>
        </w:rPr>
        <w:t xml:space="preserve"> Indeed, it is the Appellants position that the appeal route was an existing public road which continued to be a public road in its existing course post-inclosure.</w:t>
      </w:r>
      <w:r w:rsidR="000746BD">
        <w:rPr>
          <w:rFonts w:ascii="Arial" w:hAnsi="Arial" w:cs="Arial"/>
          <w:bCs/>
          <w:iCs/>
          <w:sz w:val="24"/>
          <w:szCs w:val="24"/>
        </w:rPr>
        <w:t xml:space="preserve">                                           </w:t>
      </w:r>
    </w:p>
    <w:p w14:paraId="0CFA8D4F" w14:textId="77777777" w:rsidR="00F62DDB" w:rsidRDefault="00F62DDB" w:rsidP="00F51D3F">
      <w:pPr>
        <w:pStyle w:val="Style1"/>
        <w:numPr>
          <w:ilvl w:val="0"/>
          <w:numId w:val="0"/>
        </w:numPr>
        <w:tabs>
          <w:tab w:val="clear" w:pos="432"/>
          <w:tab w:val="num" w:pos="426"/>
          <w:tab w:val="num" w:pos="4123"/>
        </w:tabs>
        <w:rPr>
          <w:rFonts w:ascii="Arial" w:hAnsi="Arial" w:cs="Arial"/>
          <w:bCs/>
          <w:i/>
          <w:iCs/>
          <w:sz w:val="24"/>
          <w:szCs w:val="24"/>
        </w:rPr>
      </w:pPr>
      <w:r w:rsidRPr="00F51D3F">
        <w:rPr>
          <w:rFonts w:ascii="Arial" w:hAnsi="Arial" w:cs="Arial"/>
          <w:bCs/>
          <w:i/>
          <w:iCs/>
          <w:sz w:val="24"/>
          <w:szCs w:val="24"/>
        </w:rPr>
        <w:t>Tithe records</w:t>
      </w:r>
      <w:r w:rsidR="0032408A">
        <w:rPr>
          <w:rFonts w:ascii="Arial" w:hAnsi="Arial" w:cs="Arial"/>
          <w:bCs/>
          <w:i/>
          <w:iCs/>
          <w:sz w:val="24"/>
          <w:szCs w:val="24"/>
        </w:rPr>
        <w:t xml:space="preserve"> </w:t>
      </w:r>
    </w:p>
    <w:p w14:paraId="030BD83C" w14:textId="77777777" w:rsidR="00DB1B6F" w:rsidRDefault="00596C37" w:rsidP="00574891">
      <w:pPr>
        <w:pStyle w:val="Style1"/>
        <w:tabs>
          <w:tab w:val="clear" w:pos="432"/>
          <w:tab w:val="num" w:pos="426"/>
        </w:tabs>
        <w:ind w:left="426" w:hanging="426"/>
        <w:rPr>
          <w:rFonts w:ascii="Arial" w:hAnsi="Arial" w:cs="Arial"/>
          <w:bCs/>
          <w:sz w:val="24"/>
          <w:szCs w:val="24"/>
        </w:rPr>
      </w:pPr>
      <w:r>
        <w:rPr>
          <w:rFonts w:ascii="Arial" w:hAnsi="Arial" w:cs="Arial"/>
          <w:bCs/>
          <w:sz w:val="24"/>
          <w:szCs w:val="24"/>
        </w:rPr>
        <w:t xml:space="preserve">The appeal route is shown on the 1838 Great </w:t>
      </w:r>
      <w:bookmarkStart w:id="8" w:name="_Hlk189477397"/>
      <w:r>
        <w:rPr>
          <w:rFonts w:ascii="Arial" w:hAnsi="Arial" w:cs="Arial"/>
          <w:bCs/>
          <w:sz w:val="24"/>
          <w:szCs w:val="24"/>
        </w:rPr>
        <w:t xml:space="preserve">Warley Tithe Map </w:t>
      </w:r>
      <w:bookmarkEnd w:id="8"/>
      <w:r>
        <w:rPr>
          <w:rFonts w:ascii="Arial" w:hAnsi="Arial" w:cs="Arial"/>
          <w:bCs/>
          <w:sz w:val="24"/>
          <w:szCs w:val="24"/>
        </w:rPr>
        <w:t>between defined boundaries and with no tithe payable</w:t>
      </w:r>
      <w:r w:rsidR="00954845">
        <w:rPr>
          <w:rFonts w:ascii="Arial" w:hAnsi="Arial" w:cs="Arial"/>
          <w:bCs/>
          <w:sz w:val="24"/>
          <w:szCs w:val="24"/>
        </w:rPr>
        <w:t>. I</w:t>
      </w:r>
      <w:r w:rsidR="005F11E7">
        <w:rPr>
          <w:rFonts w:ascii="Arial" w:hAnsi="Arial" w:cs="Arial"/>
          <w:bCs/>
          <w:sz w:val="24"/>
          <w:szCs w:val="24"/>
        </w:rPr>
        <w:t xml:space="preserve">t is depicted in a similar manner </w:t>
      </w:r>
      <w:r w:rsidR="00DC3A53">
        <w:rPr>
          <w:rFonts w:ascii="Arial" w:hAnsi="Arial" w:cs="Arial"/>
          <w:bCs/>
          <w:sz w:val="24"/>
          <w:szCs w:val="24"/>
        </w:rPr>
        <w:t>to</w:t>
      </w:r>
      <w:r w:rsidR="005F11E7">
        <w:rPr>
          <w:rFonts w:ascii="Arial" w:hAnsi="Arial" w:cs="Arial"/>
          <w:bCs/>
          <w:sz w:val="24"/>
          <w:szCs w:val="24"/>
        </w:rPr>
        <w:t xml:space="preserve"> the incl</w:t>
      </w:r>
      <w:r w:rsidR="00954845">
        <w:rPr>
          <w:rFonts w:ascii="Arial" w:hAnsi="Arial" w:cs="Arial"/>
          <w:bCs/>
          <w:sz w:val="24"/>
          <w:szCs w:val="24"/>
        </w:rPr>
        <w:t>osure</w:t>
      </w:r>
      <w:r w:rsidR="005F11E7">
        <w:rPr>
          <w:rFonts w:ascii="Arial" w:hAnsi="Arial" w:cs="Arial"/>
          <w:bCs/>
          <w:sz w:val="24"/>
          <w:szCs w:val="24"/>
        </w:rPr>
        <w:t xml:space="preserve"> map</w:t>
      </w:r>
      <w:r w:rsidR="00954845">
        <w:rPr>
          <w:rFonts w:ascii="Arial" w:hAnsi="Arial" w:cs="Arial"/>
          <w:bCs/>
          <w:sz w:val="24"/>
          <w:szCs w:val="24"/>
        </w:rPr>
        <w:t xml:space="preserve"> (paragraph </w:t>
      </w:r>
      <w:r w:rsidR="00287A5B">
        <w:rPr>
          <w:rFonts w:ascii="Arial" w:hAnsi="Arial" w:cs="Arial"/>
          <w:bCs/>
          <w:sz w:val="24"/>
          <w:szCs w:val="24"/>
        </w:rPr>
        <w:t>2</w:t>
      </w:r>
      <w:r w:rsidR="00954845">
        <w:rPr>
          <w:rFonts w:ascii="Arial" w:hAnsi="Arial" w:cs="Arial"/>
          <w:bCs/>
          <w:sz w:val="24"/>
          <w:szCs w:val="24"/>
        </w:rPr>
        <w:t>7)</w:t>
      </w:r>
      <w:r>
        <w:rPr>
          <w:rFonts w:ascii="Arial" w:hAnsi="Arial" w:cs="Arial"/>
          <w:bCs/>
          <w:sz w:val="24"/>
          <w:szCs w:val="24"/>
        </w:rPr>
        <w:t xml:space="preserve">. </w:t>
      </w:r>
      <w:r w:rsidR="00954845">
        <w:rPr>
          <w:rFonts w:ascii="Arial" w:hAnsi="Arial" w:cs="Arial"/>
          <w:bCs/>
          <w:sz w:val="24"/>
          <w:szCs w:val="24"/>
        </w:rPr>
        <w:t xml:space="preserve">There is a building marked at the location of the Engine House, though no indication of the Reservoir on this or on the </w:t>
      </w:r>
      <w:r w:rsidR="00DB1B6F">
        <w:rPr>
          <w:rFonts w:ascii="Arial" w:hAnsi="Arial" w:cs="Arial"/>
          <w:bCs/>
          <w:sz w:val="24"/>
          <w:szCs w:val="24"/>
        </w:rPr>
        <w:t xml:space="preserve">Little Warley Tithe Map. </w:t>
      </w:r>
      <w:r w:rsidR="002906C5">
        <w:rPr>
          <w:rFonts w:ascii="Arial" w:hAnsi="Arial" w:cs="Arial"/>
          <w:bCs/>
          <w:sz w:val="24"/>
          <w:szCs w:val="24"/>
        </w:rPr>
        <w:t>The land parcel named The Wabbings to the north which is shown as a continuation of the appeal route in Great Warley is numbered 112 and is not assigned an owner or occupier.</w:t>
      </w:r>
    </w:p>
    <w:p w14:paraId="787322AD" w14:textId="77777777" w:rsidR="00574891" w:rsidRDefault="00425C2E" w:rsidP="00574891">
      <w:pPr>
        <w:pStyle w:val="Style1"/>
        <w:tabs>
          <w:tab w:val="clear" w:pos="432"/>
          <w:tab w:val="num" w:pos="426"/>
        </w:tabs>
        <w:ind w:left="426" w:hanging="426"/>
        <w:rPr>
          <w:rFonts w:ascii="Arial" w:hAnsi="Arial" w:cs="Arial"/>
          <w:bCs/>
          <w:sz w:val="24"/>
          <w:szCs w:val="24"/>
        </w:rPr>
      </w:pPr>
      <w:r>
        <w:rPr>
          <w:rFonts w:ascii="Arial" w:hAnsi="Arial" w:cs="Arial"/>
          <w:bCs/>
          <w:sz w:val="24"/>
          <w:szCs w:val="24"/>
        </w:rPr>
        <w:t xml:space="preserve">The appellant believes </w:t>
      </w:r>
      <w:r w:rsidR="00DB1B6F">
        <w:rPr>
          <w:rFonts w:ascii="Arial" w:hAnsi="Arial" w:cs="Arial"/>
          <w:bCs/>
          <w:sz w:val="24"/>
          <w:szCs w:val="24"/>
        </w:rPr>
        <w:t xml:space="preserve">the </w:t>
      </w:r>
      <w:r>
        <w:rPr>
          <w:rFonts w:ascii="Arial" w:hAnsi="Arial" w:cs="Arial"/>
          <w:bCs/>
          <w:sz w:val="24"/>
          <w:szCs w:val="24"/>
        </w:rPr>
        <w:t xml:space="preserve">Little Warley Tithe Map, also 1838, depicts </w:t>
      </w:r>
      <w:r w:rsidR="00DB1B6F">
        <w:rPr>
          <w:rFonts w:ascii="Arial" w:hAnsi="Arial" w:cs="Arial"/>
          <w:bCs/>
          <w:sz w:val="24"/>
          <w:szCs w:val="24"/>
        </w:rPr>
        <w:t>the appeal route’s</w:t>
      </w:r>
      <w:r w:rsidR="00015990">
        <w:rPr>
          <w:rFonts w:ascii="Arial" w:hAnsi="Arial" w:cs="Arial"/>
          <w:bCs/>
          <w:sz w:val="24"/>
          <w:szCs w:val="24"/>
        </w:rPr>
        <w:t xml:space="preserve"> eastern end</w:t>
      </w:r>
      <w:r>
        <w:rPr>
          <w:rFonts w:ascii="Arial" w:hAnsi="Arial" w:cs="Arial"/>
          <w:bCs/>
          <w:sz w:val="24"/>
          <w:szCs w:val="24"/>
        </w:rPr>
        <w:t xml:space="preserve"> in the same manner</w:t>
      </w:r>
      <w:r w:rsidR="00DB1B6F">
        <w:rPr>
          <w:rFonts w:ascii="Arial" w:hAnsi="Arial" w:cs="Arial"/>
          <w:bCs/>
          <w:sz w:val="24"/>
          <w:szCs w:val="24"/>
        </w:rPr>
        <w:t xml:space="preserve">. However, </w:t>
      </w:r>
      <w:r>
        <w:rPr>
          <w:rFonts w:ascii="Arial" w:hAnsi="Arial" w:cs="Arial"/>
          <w:bCs/>
          <w:sz w:val="24"/>
          <w:szCs w:val="24"/>
        </w:rPr>
        <w:t xml:space="preserve">numbered 43, the </w:t>
      </w:r>
      <w:r w:rsidR="00DB1B6F">
        <w:rPr>
          <w:rFonts w:ascii="Arial" w:hAnsi="Arial" w:cs="Arial"/>
          <w:bCs/>
          <w:sz w:val="24"/>
          <w:szCs w:val="24"/>
        </w:rPr>
        <w:t>A</w:t>
      </w:r>
      <w:r>
        <w:rPr>
          <w:rFonts w:ascii="Arial" w:hAnsi="Arial" w:cs="Arial"/>
          <w:bCs/>
          <w:sz w:val="24"/>
          <w:szCs w:val="24"/>
        </w:rPr>
        <w:t xml:space="preserve">pportionment describes </w:t>
      </w:r>
      <w:r w:rsidR="00EA0F6E">
        <w:rPr>
          <w:rFonts w:ascii="Arial" w:hAnsi="Arial" w:cs="Arial"/>
          <w:bCs/>
          <w:sz w:val="24"/>
          <w:szCs w:val="24"/>
        </w:rPr>
        <w:t xml:space="preserve">it </w:t>
      </w:r>
      <w:r>
        <w:rPr>
          <w:rFonts w:ascii="Arial" w:hAnsi="Arial" w:cs="Arial"/>
          <w:bCs/>
          <w:sz w:val="24"/>
          <w:szCs w:val="24"/>
        </w:rPr>
        <w:t xml:space="preserve">as </w:t>
      </w:r>
      <w:r w:rsidR="002B1E5C">
        <w:rPr>
          <w:rFonts w:ascii="Arial" w:hAnsi="Arial" w:cs="Arial"/>
          <w:bCs/>
          <w:sz w:val="24"/>
          <w:szCs w:val="24"/>
        </w:rPr>
        <w:t>“</w:t>
      </w:r>
      <w:r>
        <w:rPr>
          <w:rFonts w:ascii="Arial" w:hAnsi="Arial" w:cs="Arial"/>
          <w:bCs/>
          <w:sz w:val="24"/>
          <w:szCs w:val="24"/>
        </w:rPr>
        <w:t>drift</w:t>
      </w:r>
      <w:r w:rsidR="002B1E5C">
        <w:rPr>
          <w:rFonts w:ascii="Arial" w:hAnsi="Arial" w:cs="Arial"/>
          <w:bCs/>
          <w:sz w:val="24"/>
          <w:szCs w:val="24"/>
        </w:rPr>
        <w:t>”</w:t>
      </w:r>
      <w:r w:rsidR="00DB1B6F">
        <w:rPr>
          <w:rFonts w:ascii="Arial" w:hAnsi="Arial" w:cs="Arial"/>
          <w:bCs/>
          <w:sz w:val="24"/>
          <w:szCs w:val="24"/>
        </w:rPr>
        <w:t>, a</w:t>
      </w:r>
      <w:r w:rsidR="00F94DBF">
        <w:rPr>
          <w:rFonts w:ascii="Arial" w:hAnsi="Arial" w:cs="Arial"/>
          <w:bCs/>
          <w:sz w:val="24"/>
          <w:szCs w:val="24"/>
        </w:rPr>
        <w:t>nd</w:t>
      </w:r>
      <w:r w:rsidR="0084372B">
        <w:rPr>
          <w:rFonts w:ascii="Arial" w:hAnsi="Arial" w:cs="Arial"/>
          <w:bCs/>
          <w:sz w:val="24"/>
          <w:szCs w:val="24"/>
        </w:rPr>
        <w:t xml:space="preserve"> nam</w:t>
      </w:r>
      <w:r w:rsidR="00F94DBF">
        <w:rPr>
          <w:rFonts w:ascii="Arial" w:hAnsi="Arial" w:cs="Arial"/>
          <w:bCs/>
          <w:sz w:val="24"/>
          <w:szCs w:val="24"/>
        </w:rPr>
        <w:t>es</w:t>
      </w:r>
      <w:r w:rsidR="0084372B">
        <w:rPr>
          <w:rFonts w:ascii="Arial" w:hAnsi="Arial" w:cs="Arial"/>
          <w:bCs/>
          <w:sz w:val="24"/>
          <w:szCs w:val="24"/>
        </w:rPr>
        <w:t xml:space="preserve"> </w:t>
      </w:r>
      <w:r w:rsidR="00EA0F6E">
        <w:rPr>
          <w:rFonts w:ascii="Arial" w:hAnsi="Arial" w:cs="Arial"/>
          <w:bCs/>
          <w:sz w:val="24"/>
          <w:szCs w:val="24"/>
        </w:rPr>
        <w:t>an</w:t>
      </w:r>
      <w:r w:rsidR="0084372B">
        <w:rPr>
          <w:rFonts w:ascii="Arial" w:hAnsi="Arial" w:cs="Arial"/>
          <w:bCs/>
          <w:sz w:val="24"/>
          <w:szCs w:val="24"/>
        </w:rPr>
        <w:t xml:space="preserve"> owner and occupier. </w:t>
      </w:r>
      <w:r w:rsidR="00DB1B6F">
        <w:rPr>
          <w:rFonts w:ascii="Arial" w:hAnsi="Arial" w:cs="Arial"/>
          <w:bCs/>
          <w:sz w:val="24"/>
          <w:szCs w:val="24"/>
        </w:rPr>
        <w:t xml:space="preserve">A solid line shown at the eastern end </w:t>
      </w:r>
      <w:r w:rsidR="00F94DBF">
        <w:rPr>
          <w:rFonts w:ascii="Arial" w:hAnsi="Arial" w:cs="Arial"/>
          <w:bCs/>
          <w:sz w:val="24"/>
          <w:szCs w:val="24"/>
        </w:rPr>
        <w:t>where</w:t>
      </w:r>
      <w:r w:rsidR="00DB1B6F">
        <w:rPr>
          <w:rFonts w:ascii="Arial" w:hAnsi="Arial" w:cs="Arial"/>
          <w:bCs/>
          <w:sz w:val="24"/>
          <w:szCs w:val="24"/>
        </w:rPr>
        <w:t xml:space="preserve"> the appeal route meets the Common</w:t>
      </w:r>
      <w:r w:rsidR="00EA0F6E">
        <w:rPr>
          <w:rFonts w:ascii="Arial" w:hAnsi="Arial" w:cs="Arial"/>
          <w:bCs/>
          <w:sz w:val="24"/>
          <w:szCs w:val="24"/>
        </w:rPr>
        <w:t xml:space="preserve"> would be </w:t>
      </w:r>
      <w:r w:rsidR="00DB1B6F">
        <w:rPr>
          <w:rFonts w:ascii="Arial" w:hAnsi="Arial" w:cs="Arial"/>
          <w:bCs/>
          <w:sz w:val="24"/>
          <w:szCs w:val="24"/>
        </w:rPr>
        <w:t xml:space="preserve">consistent with </w:t>
      </w:r>
      <w:r w:rsidR="00002342">
        <w:rPr>
          <w:rFonts w:ascii="Arial" w:hAnsi="Arial" w:cs="Arial"/>
          <w:bCs/>
          <w:sz w:val="24"/>
          <w:szCs w:val="24"/>
        </w:rPr>
        <w:t xml:space="preserve">a gate for </w:t>
      </w:r>
      <w:r w:rsidR="00DB1B6F">
        <w:rPr>
          <w:rFonts w:ascii="Arial" w:hAnsi="Arial" w:cs="Arial"/>
          <w:bCs/>
          <w:sz w:val="24"/>
          <w:szCs w:val="24"/>
        </w:rPr>
        <w:t xml:space="preserve">stock management. Its description and depiction are inconsistent with the appeal route </w:t>
      </w:r>
      <w:r w:rsidR="00EA0F6E">
        <w:rPr>
          <w:rFonts w:ascii="Arial" w:hAnsi="Arial" w:cs="Arial"/>
          <w:bCs/>
          <w:sz w:val="24"/>
          <w:szCs w:val="24"/>
        </w:rPr>
        <w:t xml:space="preserve">in this parish </w:t>
      </w:r>
      <w:r w:rsidR="00DB1B6F">
        <w:rPr>
          <w:rFonts w:ascii="Arial" w:hAnsi="Arial" w:cs="Arial"/>
          <w:bCs/>
          <w:sz w:val="24"/>
          <w:szCs w:val="24"/>
        </w:rPr>
        <w:t xml:space="preserve">having the local reputation of a public road. </w:t>
      </w:r>
      <w:r w:rsidR="00EA0F6E">
        <w:rPr>
          <w:rFonts w:ascii="Arial" w:hAnsi="Arial" w:cs="Arial"/>
          <w:bCs/>
          <w:sz w:val="24"/>
          <w:szCs w:val="24"/>
        </w:rPr>
        <w:t xml:space="preserve">The Barracks are </w:t>
      </w:r>
      <w:r w:rsidR="00F94DBF">
        <w:rPr>
          <w:rFonts w:ascii="Arial" w:hAnsi="Arial" w:cs="Arial"/>
          <w:bCs/>
          <w:sz w:val="24"/>
          <w:szCs w:val="24"/>
        </w:rPr>
        <w:t>depicted</w:t>
      </w:r>
      <w:r w:rsidR="00EA0F6E">
        <w:rPr>
          <w:rFonts w:ascii="Arial" w:hAnsi="Arial" w:cs="Arial"/>
          <w:bCs/>
          <w:sz w:val="24"/>
          <w:szCs w:val="24"/>
        </w:rPr>
        <w:t xml:space="preserve"> to the north on the Common. </w:t>
      </w:r>
    </w:p>
    <w:p w14:paraId="74063F7B" w14:textId="77777777" w:rsidR="00C77B2A" w:rsidRDefault="00C77B2A" w:rsidP="00E05EA2">
      <w:pPr>
        <w:pStyle w:val="Style1"/>
        <w:numPr>
          <w:ilvl w:val="0"/>
          <w:numId w:val="0"/>
        </w:numPr>
        <w:tabs>
          <w:tab w:val="clear" w:pos="432"/>
          <w:tab w:val="num" w:pos="426"/>
          <w:tab w:val="num" w:pos="4123"/>
        </w:tabs>
        <w:rPr>
          <w:rFonts w:ascii="Arial" w:hAnsi="Arial" w:cs="Arial"/>
          <w:bCs/>
          <w:i/>
          <w:iCs/>
          <w:sz w:val="24"/>
          <w:szCs w:val="24"/>
        </w:rPr>
      </w:pPr>
      <w:r>
        <w:rPr>
          <w:rFonts w:ascii="Arial" w:hAnsi="Arial" w:cs="Arial"/>
          <w:bCs/>
          <w:i/>
          <w:iCs/>
          <w:sz w:val="24"/>
          <w:szCs w:val="24"/>
        </w:rPr>
        <w:t>Finance Act records</w:t>
      </w:r>
      <w:r w:rsidR="004E47C3">
        <w:rPr>
          <w:rFonts w:ascii="Arial" w:hAnsi="Arial" w:cs="Arial"/>
          <w:bCs/>
          <w:i/>
          <w:iCs/>
          <w:sz w:val="24"/>
          <w:szCs w:val="24"/>
        </w:rPr>
        <w:t xml:space="preserve"> 1910</w:t>
      </w:r>
    </w:p>
    <w:p w14:paraId="2EBE5389" w14:textId="77777777" w:rsidR="00F31913" w:rsidRPr="009668BB" w:rsidRDefault="00F31913" w:rsidP="00F31913">
      <w:pPr>
        <w:pStyle w:val="Style1"/>
        <w:tabs>
          <w:tab w:val="clear" w:pos="432"/>
          <w:tab w:val="num" w:pos="426"/>
        </w:tabs>
        <w:ind w:left="426" w:hanging="426"/>
        <w:rPr>
          <w:rFonts w:ascii="Arial" w:hAnsi="Arial" w:cs="Arial"/>
          <w:bCs/>
          <w:i/>
          <w:iCs/>
          <w:sz w:val="24"/>
          <w:szCs w:val="24"/>
        </w:rPr>
      </w:pPr>
      <w:r>
        <w:rPr>
          <w:rFonts w:ascii="Arial" w:hAnsi="Arial" w:cs="Arial"/>
          <w:bCs/>
          <w:sz w:val="24"/>
          <w:szCs w:val="24"/>
        </w:rPr>
        <w:t xml:space="preserve">Most of the appeal route from </w:t>
      </w:r>
      <w:r w:rsidR="007A1318">
        <w:rPr>
          <w:rFonts w:ascii="Arial" w:hAnsi="Arial" w:cs="Arial"/>
          <w:bCs/>
          <w:sz w:val="24"/>
          <w:szCs w:val="24"/>
        </w:rPr>
        <w:t xml:space="preserve">Great </w:t>
      </w:r>
      <w:r>
        <w:rPr>
          <w:rFonts w:ascii="Arial" w:hAnsi="Arial" w:cs="Arial"/>
          <w:bCs/>
          <w:sz w:val="24"/>
          <w:szCs w:val="24"/>
        </w:rPr>
        <w:t xml:space="preserve">Warley Street </w:t>
      </w:r>
      <w:r w:rsidR="007A1318">
        <w:rPr>
          <w:rFonts w:ascii="Arial" w:hAnsi="Arial" w:cs="Arial"/>
          <w:bCs/>
          <w:sz w:val="24"/>
          <w:szCs w:val="24"/>
        </w:rPr>
        <w:t xml:space="preserve">up </w:t>
      </w:r>
      <w:r>
        <w:rPr>
          <w:rFonts w:ascii="Arial" w:hAnsi="Arial" w:cs="Arial"/>
          <w:bCs/>
          <w:sz w:val="24"/>
          <w:szCs w:val="24"/>
        </w:rPr>
        <w:t xml:space="preserve">to the south-west corner of Barrack </w:t>
      </w:r>
      <w:r w:rsidR="007A1318">
        <w:rPr>
          <w:rFonts w:ascii="Arial" w:hAnsi="Arial" w:cs="Arial"/>
          <w:bCs/>
          <w:sz w:val="24"/>
          <w:szCs w:val="24"/>
        </w:rPr>
        <w:t>R</w:t>
      </w:r>
      <w:r>
        <w:rPr>
          <w:rFonts w:ascii="Arial" w:hAnsi="Arial" w:cs="Arial"/>
          <w:bCs/>
          <w:sz w:val="24"/>
          <w:szCs w:val="24"/>
        </w:rPr>
        <w:t xml:space="preserve">eservoir is included within hereditament 495 with a deduction for </w:t>
      </w:r>
      <w:bookmarkStart w:id="9" w:name="_Hlk189480292"/>
      <w:r>
        <w:rPr>
          <w:rFonts w:ascii="Arial" w:hAnsi="Arial" w:cs="Arial"/>
          <w:bCs/>
          <w:sz w:val="24"/>
          <w:szCs w:val="24"/>
        </w:rPr>
        <w:t xml:space="preserve">public rights of way or user </w:t>
      </w:r>
      <w:bookmarkEnd w:id="9"/>
      <w:r>
        <w:rPr>
          <w:rFonts w:ascii="Arial" w:hAnsi="Arial" w:cs="Arial"/>
          <w:bCs/>
          <w:sz w:val="24"/>
          <w:szCs w:val="24"/>
        </w:rPr>
        <w:t>of £125. However, a short length is recorded under hereditament 1129</w:t>
      </w:r>
      <w:r w:rsidR="0091207B">
        <w:rPr>
          <w:rFonts w:ascii="Arial" w:hAnsi="Arial" w:cs="Arial"/>
          <w:bCs/>
          <w:sz w:val="24"/>
          <w:szCs w:val="24"/>
        </w:rPr>
        <w:t xml:space="preserve"> as</w:t>
      </w:r>
      <w:r>
        <w:rPr>
          <w:rFonts w:ascii="Arial" w:hAnsi="Arial" w:cs="Arial"/>
          <w:bCs/>
          <w:sz w:val="24"/>
          <w:szCs w:val="24"/>
        </w:rPr>
        <w:t xml:space="preserve"> waste land of the manor with a deduction of £275 for public rights of way or user, although other parcels of land are included within this. </w:t>
      </w:r>
      <w:r w:rsidR="00C85970">
        <w:rPr>
          <w:rFonts w:ascii="Arial" w:hAnsi="Arial" w:cs="Arial"/>
          <w:bCs/>
          <w:sz w:val="24"/>
          <w:szCs w:val="24"/>
        </w:rPr>
        <w:t>T</w:t>
      </w:r>
      <w:r>
        <w:rPr>
          <w:rFonts w:ascii="Arial" w:hAnsi="Arial" w:cs="Arial"/>
          <w:bCs/>
          <w:sz w:val="24"/>
          <w:szCs w:val="24"/>
        </w:rPr>
        <w:t xml:space="preserve">he northern end of the appeal route falls within hereditament </w:t>
      </w:r>
      <w:r w:rsidR="00066D41">
        <w:rPr>
          <w:rFonts w:ascii="Arial" w:hAnsi="Arial" w:cs="Arial"/>
          <w:bCs/>
          <w:sz w:val="24"/>
          <w:szCs w:val="24"/>
        </w:rPr>
        <w:t>944 with a deduction of £30 for public rights of way or user.</w:t>
      </w:r>
    </w:p>
    <w:p w14:paraId="5697805E" w14:textId="77777777" w:rsidR="009668BB" w:rsidRDefault="009668BB" w:rsidP="00F31913">
      <w:pPr>
        <w:pStyle w:val="Style1"/>
        <w:tabs>
          <w:tab w:val="clear" w:pos="432"/>
          <w:tab w:val="num" w:pos="426"/>
        </w:tabs>
        <w:ind w:left="426" w:hanging="426"/>
        <w:rPr>
          <w:rFonts w:ascii="Arial" w:hAnsi="Arial" w:cs="Arial"/>
          <w:bCs/>
          <w:i/>
          <w:iCs/>
          <w:sz w:val="24"/>
          <w:szCs w:val="24"/>
        </w:rPr>
      </w:pPr>
      <w:r>
        <w:rPr>
          <w:rFonts w:ascii="Arial" w:hAnsi="Arial" w:cs="Arial"/>
          <w:bCs/>
          <w:sz w:val="24"/>
          <w:szCs w:val="24"/>
        </w:rPr>
        <w:t xml:space="preserve">This, the Council considers, is consistent with the appeal route enjoying public rights on foot. </w:t>
      </w:r>
      <w:r w:rsidR="00C85970">
        <w:rPr>
          <w:rFonts w:ascii="Arial" w:hAnsi="Arial" w:cs="Arial"/>
          <w:bCs/>
          <w:sz w:val="24"/>
          <w:szCs w:val="24"/>
        </w:rPr>
        <w:t>I</w:t>
      </w:r>
      <w:r>
        <w:rPr>
          <w:rFonts w:ascii="Arial" w:hAnsi="Arial" w:cs="Arial"/>
          <w:bCs/>
          <w:sz w:val="24"/>
          <w:szCs w:val="24"/>
        </w:rPr>
        <w:t xml:space="preserve">t could also be indicative of public bridleway rights, but </w:t>
      </w:r>
      <w:r w:rsidR="00C85970">
        <w:rPr>
          <w:rFonts w:ascii="Arial" w:hAnsi="Arial" w:cs="Arial"/>
          <w:bCs/>
          <w:sz w:val="24"/>
          <w:szCs w:val="24"/>
        </w:rPr>
        <w:t xml:space="preserve">it is </w:t>
      </w:r>
      <w:r>
        <w:rPr>
          <w:rFonts w:ascii="Arial" w:hAnsi="Arial" w:cs="Arial"/>
          <w:bCs/>
          <w:sz w:val="24"/>
          <w:szCs w:val="24"/>
        </w:rPr>
        <w:t xml:space="preserve">unlikely to reflect public vehicular rights since the latter may be expected to be represented by the exclusion of a route from hereditaments.  </w:t>
      </w:r>
    </w:p>
    <w:p w14:paraId="0D246893" w14:textId="77777777" w:rsidR="009832EC" w:rsidRDefault="00CA174D" w:rsidP="009832EC">
      <w:pPr>
        <w:pStyle w:val="Style1"/>
        <w:numPr>
          <w:ilvl w:val="0"/>
          <w:numId w:val="0"/>
        </w:numPr>
        <w:tabs>
          <w:tab w:val="clear" w:pos="432"/>
          <w:tab w:val="num" w:pos="426"/>
          <w:tab w:val="num" w:pos="4123"/>
        </w:tabs>
        <w:rPr>
          <w:rFonts w:ascii="Arial" w:hAnsi="Arial" w:cs="Arial"/>
          <w:bCs/>
          <w:i/>
          <w:iCs/>
          <w:sz w:val="24"/>
          <w:szCs w:val="24"/>
        </w:rPr>
      </w:pPr>
      <w:r>
        <w:rPr>
          <w:rFonts w:ascii="Arial" w:hAnsi="Arial" w:cs="Arial"/>
          <w:bCs/>
          <w:i/>
          <w:iCs/>
          <w:sz w:val="24"/>
          <w:szCs w:val="24"/>
        </w:rPr>
        <w:t xml:space="preserve">Definitive Map </w:t>
      </w:r>
      <w:r w:rsidR="009832EC">
        <w:rPr>
          <w:rFonts w:ascii="Arial" w:hAnsi="Arial" w:cs="Arial"/>
          <w:bCs/>
          <w:i/>
          <w:iCs/>
          <w:sz w:val="24"/>
          <w:szCs w:val="24"/>
        </w:rPr>
        <w:t xml:space="preserve">and other </w:t>
      </w:r>
      <w:r w:rsidR="009832EC" w:rsidRPr="005B33CF">
        <w:rPr>
          <w:rFonts w:ascii="Arial" w:hAnsi="Arial" w:cs="Arial"/>
          <w:bCs/>
          <w:i/>
          <w:iCs/>
          <w:sz w:val="24"/>
          <w:szCs w:val="24"/>
        </w:rPr>
        <w:t>Highway Authority Records</w:t>
      </w:r>
    </w:p>
    <w:p w14:paraId="48CC7B63" w14:textId="77777777" w:rsidR="00FA37AB" w:rsidRPr="00FA37AB" w:rsidRDefault="002B1E5C" w:rsidP="00850EFB">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 xml:space="preserve">The Council’s 1906 Main Roads and Bridges map </w:t>
      </w:r>
      <w:r w:rsidR="00B26DBE">
        <w:rPr>
          <w:rFonts w:ascii="Arial" w:hAnsi="Arial" w:cs="Arial"/>
          <w:bCs/>
          <w:sz w:val="24"/>
          <w:szCs w:val="24"/>
        </w:rPr>
        <w:t>show</w:t>
      </w:r>
      <w:r>
        <w:rPr>
          <w:rFonts w:ascii="Arial" w:hAnsi="Arial" w:cs="Arial"/>
          <w:bCs/>
          <w:sz w:val="24"/>
          <w:szCs w:val="24"/>
        </w:rPr>
        <w:t>s the appeal route</w:t>
      </w:r>
      <w:r w:rsidR="00B26DBE">
        <w:rPr>
          <w:rFonts w:ascii="Arial" w:hAnsi="Arial" w:cs="Arial"/>
          <w:bCs/>
          <w:sz w:val="24"/>
          <w:szCs w:val="24"/>
        </w:rPr>
        <w:t xml:space="preserve"> </w:t>
      </w:r>
      <w:r w:rsidR="00887707">
        <w:rPr>
          <w:rFonts w:ascii="Arial" w:hAnsi="Arial" w:cs="Arial"/>
          <w:bCs/>
          <w:sz w:val="24"/>
          <w:szCs w:val="24"/>
        </w:rPr>
        <w:t xml:space="preserve">in its entirety </w:t>
      </w:r>
      <w:r w:rsidR="00B26DBE">
        <w:rPr>
          <w:rFonts w:ascii="Arial" w:hAnsi="Arial" w:cs="Arial"/>
          <w:bCs/>
          <w:sz w:val="24"/>
          <w:szCs w:val="24"/>
        </w:rPr>
        <w:t xml:space="preserve">on the base mapping, although by this date the central section </w:t>
      </w:r>
      <w:r w:rsidR="00887707">
        <w:rPr>
          <w:rFonts w:ascii="Arial" w:hAnsi="Arial" w:cs="Arial"/>
          <w:bCs/>
          <w:sz w:val="24"/>
          <w:szCs w:val="24"/>
        </w:rPr>
        <w:t>w</w:t>
      </w:r>
      <w:r w:rsidR="00B26DBE">
        <w:rPr>
          <w:rFonts w:ascii="Arial" w:hAnsi="Arial" w:cs="Arial"/>
          <w:bCs/>
          <w:sz w:val="24"/>
          <w:szCs w:val="24"/>
        </w:rPr>
        <w:t>as missing</w:t>
      </w:r>
      <w:r w:rsidR="00887707">
        <w:rPr>
          <w:rFonts w:ascii="Arial" w:hAnsi="Arial" w:cs="Arial"/>
          <w:bCs/>
          <w:sz w:val="24"/>
          <w:szCs w:val="24"/>
        </w:rPr>
        <w:t xml:space="preserve"> as evidenced on OS mapping from 1896 (paragraph 21)</w:t>
      </w:r>
      <w:r>
        <w:rPr>
          <w:rFonts w:ascii="Arial" w:hAnsi="Arial" w:cs="Arial"/>
          <w:bCs/>
          <w:sz w:val="24"/>
          <w:szCs w:val="24"/>
        </w:rPr>
        <w:t>.</w:t>
      </w:r>
      <w:r w:rsidR="001F0B75">
        <w:rPr>
          <w:rFonts w:ascii="Arial" w:hAnsi="Arial" w:cs="Arial"/>
          <w:bCs/>
          <w:sz w:val="24"/>
          <w:szCs w:val="24"/>
        </w:rPr>
        <w:t xml:space="preserve"> </w:t>
      </w:r>
    </w:p>
    <w:p w14:paraId="67A65057" w14:textId="77777777" w:rsidR="009B3183" w:rsidRPr="009B3183" w:rsidRDefault="00FA37AB" w:rsidP="00850EFB">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 xml:space="preserve">The County Road Map, 1929, </w:t>
      </w:r>
      <w:r w:rsidR="00221EFA">
        <w:rPr>
          <w:rFonts w:ascii="Arial" w:hAnsi="Arial" w:cs="Arial"/>
          <w:bCs/>
          <w:sz w:val="24"/>
          <w:szCs w:val="24"/>
        </w:rPr>
        <w:t xml:space="preserve">also shows the whole of the appeal route </w:t>
      </w:r>
      <w:r w:rsidR="009B3183">
        <w:rPr>
          <w:rFonts w:ascii="Arial" w:hAnsi="Arial" w:cs="Arial"/>
          <w:bCs/>
          <w:sz w:val="24"/>
          <w:szCs w:val="24"/>
        </w:rPr>
        <w:t>on the base mapping. However, whilst the r</w:t>
      </w:r>
      <w:r w:rsidR="00221EFA">
        <w:rPr>
          <w:rFonts w:ascii="Arial" w:hAnsi="Arial" w:cs="Arial"/>
          <w:bCs/>
          <w:sz w:val="24"/>
          <w:szCs w:val="24"/>
        </w:rPr>
        <w:t>oad</w:t>
      </w:r>
      <w:r w:rsidR="009B3183">
        <w:rPr>
          <w:rFonts w:ascii="Arial" w:hAnsi="Arial" w:cs="Arial"/>
          <w:bCs/>
          <w:sz w:val="24"/>
          <w:szCs w:val="24"/>
        </w:rPr>
        <w:t>s to which it connects</w:t>
      </w:r>
      <w:r>
        <w:rPr>
          <w:rFonts w:ascii="Arial" w:hAnsi="Arial" w:cs="Arial"/>
          <w:bCs/>
          <w:sz w:val="24"/>
          <w:szCs w:val="24"/>
        </w:rPr>
        <w:t xml:space="preserve"> </w:t>
      </w:r>
      <w:r w:rsidR="009B3183">
        <w:rPr>
          <w:rFonts w:ascii="Arial" w:hAnsi="Arial" w:cs="Arial"/>
          <w:bCs/>
          <w:sz w:val="24"/>
          <w:szCs w:val="24"/>
        </w:rPr>
        <w:t xml:space="preserve">are shown as publicly maintainable vehicular highways, </w:t>
      </w:r>
      <w:r w:rsidR="00221EFA">
        <w:rPr>
          <w:rFonts w:ascii="Arial" w:hAnsi="Arial" w:cs="Arial"/>
          <w:bCs/>
          <w:sz w:val="24"/>
          <w:szCs w:val="24"/>
        </w:rPr>
        <w:t>it</w:t>
      </w:r>
      <w:r w:rsidR="009B3183">
        <w:rPr>
          <w:rFonts w:ascii="Arial" w:hAnsi="Arial" w:cs="Arial"/>
          <w:bCs/>
          <w:sz w:val="24"/>
          <w:szCs w:val="24"/>
        </w:rPr>
        <w:t xml:space="preserve"> is not.</w:t>
      </w:r>
    </w:p>
    <w:p w14:paraId="72650F77" w14:textId="77777777" w:rsidR="002B1E5C" w:rsidRPr="001F0B75" w:rsidRDefault="001F0B75" w:rsidP="00850EFB">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 xml:space="preserve">The 1932 County Surveyors Map </w:t>
      </w:r>
      <w:r w:rsidR="009B3183">
        <w:rPr>
          <w:rFonts w:ascii="Arial" w:hAnsi="Arial" w:cs="Arial"/>
          <w:bCs/>
          <w:sz w:val="24"/>
          <w:szCs w:val="24"/>
        </w:rPr>
        <w:t xml:space="preserve">was intended to record public rights of way within the County. It </w:t>
      </w:r>
      <w:r>
        <w:rPr>
          <w:rFonts w:ascii="Arial" w:hAnsi="Arial" w:cs="Arial"/>
          <w:bCs/>
          <w:sz w:val="24"/>
          <w:szCs w:val="24"/>
        </w:rPr>
        <w:t xml:space="preserve">shows </w:t>
      </w:r>
      <w:r w:rsidR="00221EFA">
        <w:rPr>
          <w:rFonts w:ascii="Arial" w:hAnsi="Arial" w:cs="Arial"/>
          <w:bCs/>
          <w:sz w:val="24"/>
          <w:szCs w:val="24"/>
        </w:rPr>
        <w:t>the appeal route’s</w:t>
      </w:r>
      <w:r>
        <w:rPr>
          <w:rFonts w:ascii="Arial" w:hAnsi="Arial" w:cs="Arial"/>
          <w:bCs/>
          <w:sz w:val="24"/>
          <w:szCs w:val="24"/>
        </w:rPr>
        <w:t xml:space="preserve"> northern section from Barrack </w:t>
      </w:r>
      <w:r w:rsidR="00221EFA">
        <w:rPr>
          <w:rFonts w:ascii="Arial" w:hAnsi="Arial" w:cs="Arial"/>
          <w:bCs/>
          <w:sz w:val="24"/>
          <w:szCs w:val="24"/>
        </w:rPr>
        <w:t>R</w:t>
      </w:r>
      <w:r>
        <w:rPr>
          <w:rFonts w:ascii="Arial" w:hAnsi="Arial" w:cs="Arial"/>
          <w:bCs/>
          <w:sz w:val="24"/>
          <w:szCs w:val="24"/>
        </w:rPr>
        <w:t>eservoir to Warley Gap as a footpath indicated by a dashed blue line.</w:t>
      </w:r>
      <w:r w:rsidR="009B3183">
        <w:rPr>
          <w:rFonts w:ascii="Arial" w:hAnsi="Arial" w:cs="Arial"/>
          <w:bCs/>
          <w:sz w:val="24"/>
          <w:szCs w:val="24"/>
        </w:rPr>
        <w:t xml:space="preserve"> </w:t>
      </w:r>
      <w:r w:rsidR="00221EFA">
        <w:rPr>
          <w:rFonts w:ascii="Arial" w:hAnsi="Arial" w:cs="Arial"/>
          <w:bCs/>
          <w:sz w:val="24"/>
          <w:szCs w:val="24"/>
        </w:rPr>
        <w:t>The Council comments it i</w:t>
      </w:r>
      <w:r w:rsidR="009B3183">
        <w:rPr>
          <w:rFonts w:ascii="Arial" w:hAnsi="Arial" w:cs="Arial"/>
          <w:bCs/>
          <w:sz w:val="24"/>
          <w:szCs w:val="24"/>
        </w:rPr>
        <w:t>s possible the southern section was situated in an Urban District Council area, and thus one not required to provide such information.</w:t>
      </w:r>
    </w:p>
    <w:p w14:paraId="2A0F3DB8" w14:textId="77777777" w:rsidR="001F0B75" w:rsidRPr="00B96036" w:rsidRDefault="006D5749" w:rsidP="00850EFB">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The Parish Survey was carried out in 1951</w:t>
      </w:r>
      <w:r w:rsidR="002B5E45">
        <w:rPr>
          <w:rFonts w:ascii="Arial" w:hAnsi="Arial" w:cs="Arial"/>
          <w:bCs/>
          <w:sz w:val="24"/>
          <w:szCs w:val="24"/>
        </w:rPr>
        <w:t>/2</w:t>
      </w:r>
      <w:r>
        <w:rPr>
          <w:rFonts w:ascii="Arial" w:hAnsi="Arial" w:cs="Arial"/>
          <w:bCs/>
          <w:sz w:val="24"/>
          <w:szCs w:val="24"/>
        </w:rPr>
        <w:t xml:space="preserve">. </w:t>
      </w:r>
      <w:r w:rsidR="001F0B75">
        <w:rPr>
          <w:rFonts w:ascii="Arial" w:hAnsi="Arial" w:cs="Arial"/>
          <w:bCs/>
          <w:sz w:val="24"/>
          <w:szCs w:val="24"/>
        </w:rPr>
        <w:t>There is no survey card for the appeal route comprising Footpath 111</w:t>
      </w:r>
      <w:r w:rsidR="00221EFA">
        <w:rPr>
          <w:rFonts w:ascii="Arial" w:hAnsi="Arial" w:cs="Arial"/>
          <w:bCs/>
          <w:sz w:val="24"/>
          <w:szCs w:val="24"/>
        </w:rPr>
        <w:t xml:space="preserve"> (from Great Warley Street)</w:t>
      </w:r>
      <w:r w:rsidR="001F0B75">
        <w:rPr>
          <w:rFonts w:ascii="Arial" w:hAnsi="Arial" w:cs="Arial"/>
          <w:bCs/>
          <w:sz w:val="24"/>
          <w:szCs w:val="24"/>
        </w:rPr>
        <w:t xml:space="preserve">. Other than a </w:t>
      </w:r>
      <w:r w:rsidR="001F0B75">
        <w:rPr>
          <w:rFonts w:ascii="Arial" w:hAnsi="Arial" w:cs="Arial"/>
          <w:bCs/>
          <w:sz w:val="24"/>
          <w:szCs w:val="24"/>
        </w:rPr>
        <w:lastRenderedPageBreak/>
        <w:t>description of the northern end of the appeal route</w:t>
      </w:r>
      <w:r w:rsidR="003B1D85">
        <w:rPr>
          <w:rFonts w:ascii="Arial" w:hAnsi="Arial" w:cs="Arial"/>
          <w:bCs/>
          <w:sz w:val="24"/>
          <w:szCs w:val="24"/>
        </w:rPr>
        <w:t xml:space="preserve"> (</w:t>
      </w:r>
      <w:r w:rsidR="001F0B75">
        <w:rPr>
          <w:rFonts w:ascii="Arial" w:hAnsi="Arial" w:cs="Arial"/>
          <w:bCs/>
          <w:sz w:val="24"/>
          <w:szCs w:val="24"/>
        </w:rPr>
        <w:t>Footpath 31</w:t>
      </w:r>
      <w:r w:rsidR="003B1D85">
        <w:rPr>
          <w:rFonts w:ascii="Arial" w:hAnsi="Arial" w:cs="Arial"/>
          <w:bCs/>
          <w:sz w:val="24"/>
          <w:szCs w:val="24"/>
        </w:rPr>
        <w:t>)</w:t>
      </w:r>
      <w:r w:rsidR="001F0B75">
        <w:rPr>
          <w:rFonts w:ascii="Arial" w:hAnsi="Arial" w:cs="Arial"/>
          <w:bCs/>
          <w:sz w:val="24"/>
          <w:szCs w:val="24"/>
        </w:rPr>
        <w:t>, there is no other information</w:t>
      </w:r>
      <w:r w:rsidR="00B96036">
        <w:rPr>
          <w:rFonts w:ascii="Arial" w:hAnsi="Arial" w:cs="Arial"/>
          <w:bCs/>
          <w:sz w:val="24"/>
          <w:szCs w:val="24"/>
        </w:rPr>
        <w:t xml:space="preserve"> available</w:t>
      </w:r>
      <w:r w:rsidR="001F0B75">
        <w:rPr>
          <w:rFonts w:ascii="Arial" w:hAnsi="Arial" w:cs="Arial"/>
          <w:bCs/>
          <w:sz w:val="24"/>
          <w:szCs w:val="24"/>
        </w:rPr>
        <w:t>.</w:t>
      </w:r>
      <w:r>
        <w:rPr>
          <w:rFonts w:ascii="Arial" w:hAnsi="Arial" w:cs="Arial"/>
          <w:bCs/>
          <w:sz w:val="24"/>
          <w:szCs w:val="24"/>
        </w:rPr>
        <w:t xml:space="preserve"> Both routes were recorded in the </w:t>
      </w:r>
      <w:bookmarkStart w:id="10" w:name="_Hlk189733608"/>
      <w:r w:rsidR="00B96036">
        <w:rPr>
          <w:rFonts w:ascii="Arial" w:hAnsi="Arial" w:cs="Arial"/>
          <w:bCs/>
          <w:sz w:val="24"/>
          <w:szCs w:val="24"/>
        </w:rPr>
        <w:t xml:space="preserve">DMS </w:t>
      </w:r>
      <w:bookmarkEnd w:id="10"/>
      <w:r>
        <w:rPr>
          <w:rFonts w:ascii="Arial" w:hAnsi="Arial" w:cs="Arial"/>
          <w:bCs/>
          <w:sz w:val="24"/>
          <w:szCs w:val="24"/>
        </w:rPr>
        <w:t>as footpaths</w:t>
      </w:r>
      <w:r w:rsidR="00B96036">
        <w:rPr>
          <w:rFonts w:ascii="Arial" w:hAnsi="Arial" w:cs="Arial"/>
          <w:bCs/>
          <w:sz w:val="24"/>
          <w:szCs w:val="24"/>
        </w:rPr>
        <w:t>, with no connecting link between them, and this does not appear to have been disputed</w:t>
      </w:r>
      <w:r>
        <w:rPr>
          <w:rFonts w:ascii="Arial" w:hAnsi="Arial" w:cs="Arial"/>
          <w:bCs/>
          <w:sz w:val="24"/>
          <w:szCs w:val="24"/>
        </w:rPr>
        <w:t>.</w:t>
      </w:r>
    </w:p>
    <w:p w14:paraId="25BF8E7E" w14:textId="77777777" w:rsidR="00B96036" w:rsidRPr="002B1E5C" w:rsidRDefault="00B96036" w:rsidP="00850EFB">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 xml:space="preserve">A First Review of the DMS was carried out in 1963, and published in 1970, and a Special Review was conducted in 1971 </w:t>
      </w:r>
      <w:r w:rsidR="003B1D85">
        <w:rPr>
          <w:rFonts w:ascii="Arial" w:hAnsi="Arial" w:cs="Arial"/>
          <w:bCs/>
          <w:sz w:val="24"/>
          <w:szCs w:val="24"/>
        </w:rPr>
        <w:t>with</w:t>
      </w:r>
      <w:r>
        <w:rPr>
          <w:rFonts w:ascii="Arial" w:hAnsi="Arial" w:cs="Arial"/>
          <w:bCs/>
          <w:sz w:val="24"/>
          <w:szCs w:val="24"/>
        </w:rPr>
        <w:t xml:space="preserve"> a Draft Map published in 1971 before the review was abandoned.</w:t>
      </w:r>
      <w:r w:rsidR="00CF43F8">
        <w:rPr>
          <w:rFonts w:ascii="Arial" w:hAnsi="Arial" w:cs="Arial"/>
          <w:bCs/>
          <w:sz w:val="24"/>
          <w:szCs w:val="24"/>
        </w:rPr>
        <w:t xml:space="preserve"> No changes to the status of Footpaths 31 and 111 were recorded, and there have been none on the current DMS published in 2002.</w:t>
      </w:r>
    </w:p>
    <w:p w14:paraId="40CA38A9" w14:textId="77777777" w:rsidR="004E47C3" w:rsidRDefault="004E47C3" w:rsidP="002B1E5C">
      <w:pPr>
        <w:pStyle w:val="Style1"/>
        <w:numPr>
          <w:ilvl w:val="0"/>
          <w:numId w:val="0"/>
        </w:numPr>
        <w:tabs>
          <w:tab w:val="num" w:pos="4123"/>
        </w:tabs>
        <w:rPr>
          <w:rFonts w:ascii="Arial" w:hAnsi="Arial" w:cs="Arial"/>
          <w:bCs/>
          <w:i/>
          <w:iCs/>
          <w:sz w:val="24"/>
          <w:szCs w:val="24"/>
        </w:rPr>
      </w:pPr>
      <w:r>
        <w:rPr>
          <w:rFonts w:ascii="Arial" w:hAnsi="Arial" w:cs="Arial"/>
          <w:bCs/>
          <w:i/>
          <w:iCs/>
          <w:sz w:val="24"/>
          <w:szCs w:val="24"/>
        </w:rPr>
        <w:t>Other records</w:t>
      </w:r>
    </w:p>
    <w:p w14:paraId="28EC90C6" w14:textId="77777777" w:rsidR="001F0B75" w:rsidRPr="001F0B75" w:rsidRDefault="008848E1" w:rsidP="001F0B75">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A</w:t>
      </w:r>
      <w:r w:rsidR="001F0B75">
        <w:rPr>
          <w:rFonts w:ascii="Arial" w:hAnsi="Arial" w:cs="Arial"/>
          <w:bCs/>
          <w:sz w:val="24"/>
          <w:szCs w:val="24"/>
        </w:rPr>
        <w:t xml:space="preserve"> history of Great Warley mentions the lanes around </w:t>
      </w:r>
      <w:r w:rsidR="00221EFA">
        <w:rPr>
          <w:rFonts w:ascii="Arial" w:hAnsi="Arial" w:cs="Arial"/>
          <w:bCs/>
          <w:sz w:val="24"/>
          <w:szCs w:val="24"/>
        </w:rPr>
        <w:t xml:space="preserve">Great </w:t>
      </w:r>
      <w:r w:rsidR="001F0B75">
        <w:rPr>
          <w:rFonts w:ascii="Arial" w:hAnsi="Arial" w:cs="Arial"/>
          <w:bCs/>
          <w:sz w:val="24"/>
          <w:szCs w:val="24"/>
        </w:rPr>
        <w:t xml:space="preserve">Warley Street in existence in the 1800s. Wabbings Lane and a road running from Little Warley to </w:t>
      </w:r>
      <w:r w:rsidR="00221EFA">
        <w:rPr>
          <w:rFonts w:ascii="Arial" w:hAnsi="Arial" w:cs="Arial"/>
          <w:bCs/>
          <w:sz w:val="24"/>
          <w:szCs w:val="24"/>
        </w:rPr>
        <w:t>Great Warley</w:t>
      </w:r>
      <w:r w:rsidR="001F0B75">
        <w:rPr>
          <w:rFonts w:ascii="Arial" w:hAnsi="Arial" w:cs="Arial"/>
          <w:bCs/>
          <w:sz w:val="24"/>
          <w:szCs w:val="24"/>
        </w:rPr>
        <w:t xml:space="preserve"> Street are referred to. The </w:t>
      </w:r>
      <w:r w:rsidR="00221EFA">
        <w:rPr>
          <w:rFonts w:ascii="Arial" w:hAnsi="Arial" w:cs="Arial"/>
          <w:bCs/>
          <w:sz w:val="24"/>
          <w:szCs w:val="24"/>
        </w:rPr>
        <w:t>A</w:t>
      </w:r>
      <w:r w:rsidR="001F0B75">
        <w:rPr>
          <w:rFonts w:ascii="Arial" w:hAnsi="Arial" w:cs="Arial"/>
          <w:bCs/>
          <w:sz w:val="24"/>
          <w:szCs w:val="24"/>
        </w:rPr>
        <w:t>ppellant contends these routes merged over time to form the appeal route.</w:t>
      </w:r>
      <w:r w:rsidR="00BA0B45">
        <w:rPr>
          <w:rFonts w:ascii="Arial" w:hAnsi="Arial" w:cs="Arial"/>
          <w:bCs/>
          <w:sz w:val="24"/>
          <w:szCs w:val="24"/>
        </w:rPr>
        <w:t xml:space="preserve"> The Council does not support this view as there is no evidence of a ‘merging’ or of any legal event to divert a route(s).</w:t>
      </w:r>
    </w:p>
    <w:p w14:paraId="167ACC8E" w14:textId="77777777" w:rsidR="001F0B75" w:rsidRPr="00931AFC" w:rsidRDefault="001F0B75" w:rsidP="001F0B75">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Land Registry records indicate the appeal route is unregistered</w:t>
      </w:r>
      <w:r w:rsidR="00BA0B45">
        <w:rPr>
          <w:rFonts w:ascii="Arial" w:hAnsi="Arial" w:cs="Arial"/>
          <w:bCs/>
          <w:sz w:val="24"/>
          <w:szCs w:val="24"/>
        </w:rPr>
        <w:t xml:space="preserve"> except for the western and southern parts.</w:t>
      </w:r>
      <w:r>
        <w:rPr>
          <w:rFonts w:ascii="Arial" w:hAnsi="Arial" w:cs="Arial"/>
          <w:bCs/>
          <w:sz w:val="24"/>
          <w:szCs w:val="24"/>
        </w:rPr>
        <w:t xml:space="preserve"> </w:t>
      </w:r>
      <w:r w:rsidR="00BA0B45">
        <w:rPr>
          <w:rFonts w:ascii="Arial" w:hAnsi="Arial" w:cs="Arial"/>
          <w:bCs/>
          <w:sz w:val="24"/>
          <w:szCs w:val="24"/>
        </w:rPr>
        <w:t xml:space="preserve">The Council comments the land was included in hereditament 944 in the Finance Act records and may have been excluded when the land was fragmented. However, no evidence to this effect has been submitted. </w:t>
      </w:r>
    </w:p>
    <w:p w14:paraId="00062826" w14:textId="77777777" w:rsidR="00931AFC" w:rsidRDefault="00931AFC" w:rsidP="001F0B75">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 xml:space="preserve">Aerial photographs dating between 1960 and 2010 show the appeal route. The earliest shows a track between a double hedge feature at the eastern end of Footpath 31 approaching the former Barracks </w:t>
      </w:r>
      <w:r w:rsidR="00221EFA">
        <w:rPr>
          <w:rFonts w:ascii="Arial" w:hAnsi="Arial" w:cs="Arial"/>
          <w:bCs/>
          <w:sz w:val="24"/>
          <w:szCs w:val="24"/>
        </w:rPr>
        <w:t>R</w:t>
      </w:r>
      <w:r>
        <w:rPr>
          <w:rFonts w:ascii="Arial" w:hAnsi="Arial" w:cs="Arial"/>
          <w:bCs/>
          <w:sz w:val="24"/>
          <w:szCs w:val="24"/>
        </w:rPr>
        <w:t xml:space="preserve">eservoir. To the west </w:t>
      </w:r>
      <w:r w:rsidR="00221EFA">
        <w:rPr>
          <w:rFonts w:ascii="Arial" w:hAnsi="Arial" w:cs="Arial"/>
          <w:bCs/>
          <w:sz w:val="24"/>
          <w:szCs w:val="24"/>
        </w:rPr>
        <w:t>it</w:t>
      </w:r>
      <w:r>
        <w:rPr>
          <w:rFonts w:ascii="Arial" w:hAnsi="Arial" w:cs="Arial"/>
          <w:bCs/>
          <w:sz w:val="24"/>
          <w:szCs w:val="24"/>
        </w:rPr>
        <w:t xml:space="preserve"> is bounded by a single hedge line. </w:t>
      </w:r>
      <w:r w:rsidR="00DD15A3">
        <w:rPr>
          <w:rFonts w:ascii="Arial" w:hAnsi="Arial" w:cs="Arial"/>
          <w:bCs/>
          <w:sz w:val="24"/>
          <w:szCs w:val="24"/>
        </w:rPr>
        <w:t xml:space="preserve">A dotted tree line may indicate the route’s continuation. Towards Great Warley Street the route follows between a double hedge feature. Collectively, the Council concluded the photographs showed no evidence of a through route capable of accommodating vehicular traffic, past or present. </w:t>
      </w:r>
    </w:p>
    <w:p w14:paraId="073EF500" w14:textId="77777777" w:rsidR="00797F32" w:rsidRDefault="00797F32" w:rsidP="00AB2DF6">
      <w:pPr>
        <w:pStyle w:val="Style1"/>
        <w:numPr>
          <w:ilvl w:val="0"/>
          <w:numId w:val="0"/>
        </w:numPr>
        <w:ind w:left="-6"/>
        <w:rPr>
          <w:rFonts w:ascii="Arial" w:hAnsi="Arial" w:cs="Arial"/>
          <w:b/>
          <w:i/>
          <w:iCs/>
          <w:sz w:val="24"/>
          <w:szCs w:val="24"/>
        </w:rPr>
      </w:pPr>
      <w:r w:rsidRPr="00797F32">
        <w:rPr>
          <w:rFonts w:ascii="Arial" w:hAnsi="Arial" w:cs="Arial"/>
          <w:b/>
          <w:i/>
          <w:iCs/>
          <w:sz w:val="24"/>
          <w:szCs w:val="24"/>
        </w:rPr>
        <w:t>Analysis</w:t>
      </w:r>
    </w:p>
    <w:p w14:paraId="1549C783" w14:textId="77777777" w:rsidR="00800DD9" w:rsidRDefault="0089178C" w:rsidP="00800DD9">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t>A key consideration</w:t>
      </w:r>
      <w:r w:rsidR="002E33F6" w:rsidRPr="00912612">
        <w:rPr>
          <w:rFonts w:ascii="Arial" w:hAnsi="Arial" w:cs="Arial"/>
          <w:bCs/>
          <w:iCs/>
          <w:sz w:val="24"/>
          <w:szCs w:val="24"/>
        </w:rPr>
        <w:t xml:space="preserve"> is </w:t>
      </w:r>
      <w:r w:rsidR="00056D83">
        <w:rPr>
          <w:rFonts w:ascii="Arial" w:hAnsi="Arial" w:cs="Arial"/>
          <w:bCs/>
          <w:iCs/>
          <w:sz w:val="24"/>
          <w:szCs w:val="24"/>
        </w:rPr>
        <w:t xml:space="preserve">the </w:t>
      </w:r>
      <w:r w:rsidR="002E33F6" w:rsidRPr="00912612">
        <w:rPr>
          <w:rFonts w:ascii="Arial" w:hAnsi="Arial" w:cs="Arial"/>
          <w:bCs/>
          <w:iCs/>
          <w:sz w:val="24"/>
          <w:szCs w:val="24"/>
        </w:rPr>
        <w:t xml:space="preserve">status </w:t>
      </w:r>
      <w:r w:rsidR="00056D83">
        <w:rPr>
          <w:rFonts w:ascii="Arial" w:hAnsi="Arial" w:cs="Arial"/>
          <w:bCs/>
          <w:iCs/>
          <w:sz w:val="24"/>
          <w:szCs w:val="24"/>
        </w:rPr>
        <w:t xml:space="preserve">enjoyed by </w:t>
      </w:r>
      <w:r w:rsidR="002E33F6" w:rsidRPr="00912612">
        <w:rPr>
          <w:rFonts w:ascii="Arial" w:hAnsi="Arial" w:cs="Arial"/>
          <w:bCs/>
          <w:iCs/>
          <w:sz w:val="24"/>
          <w:szCs w:val="24"/>
        </w:rPr>
        <w:t xml:space="preserve">the appeal route </w:t>
      </w:r>
      <w:r w:rsidR="00683BED">
        <w:rPr>
          <w:rFonts w:ascii="Arial" w:hAnsi="Arial" w:cs="Arial"/>
          <w:bCs/>
          <w:iCs/>
          <w:sz w:val="24"/>
          <w:szCs w:val="24"/>
        </w:rPr>
        <w:t xml:space="preserve">in Great Warley </w:t>
      </w:r>
      <w:r w:rsidR="002E33F6" w:rsidRPr="00912612">
        <w:rPr>
          <w:rFonts w:ascii="Arial" w:hAnsi="Arial" w:cs="Arial"/>
          <w:bCs/>
          <w:iCs/>
          <w:sz w:val="24"/>
          <w:szCs w:val="24"/>
        </w:rPr>
        <w:t>prior to the inclosur</w:t>
      </w:r>
      <w:r>
        <w:rPr>
          <w:rFonts w:ascii="Arial" w:hAnsi="Arial" w:cs="Arial"/>
          <w:bCs/>
          <w:iCs/>
          <w:sz w:val="24"/>
          <w:szCs w:val="24"/>
        </w:rPr>
        <w:t xml:space="preserve">e </w:t>
      </w:r>
      <w:r w:rsidR="002E33F6" w:rsidRPr="00912612">
        <w:rPr>
          <w:rFonts w:ascii="Arial" w:hAnsi="Arial" w:cs="Arial"/>
          <w:bCs/>
          <w:iCs/>
          <w:sz w:val="24"/>
          <w:szCs w:val="24"/>
        </w:rPr>
        <w:t>process</w:t>
      </w:r>
      <w:r w:rsidR="00683BED">
        <w:rPr>
          <w:rFonts w:ascii="Arial" w:hAnsi="Arial" w:cs="Arial"/>
          <w:bCs/>
          <w:iCs/>
          <w:sz w:val="24"/>
          <w:szCs w:val="24"/>
        </w:rPr>
        <w:t xml:space="preserve">. Whilst the Commissioners were empowered to stop up or divert pre-existing ways, there is no evidence </w:t>
      </w:r>
      <w:r w:rsidR="0012729C">
        <w:rPr>
          <w:rFonts w:ascii="Arial" w:hAnsi="Arial" w:cs="Arial"/>
          <w:bCs/>
          <w:iCs/>
          <w:sz w:val="24"/>
          <w:szCs w:val="24"/>
        </w:rPr>
        <w:t xml:space="preserve">of this for </w:t>
      </w:r>
      <w:r w:rsidR="00683BED">
        <w:rPr>
          <w:rFonts w:ascii="Arial" w:hAnsi="Arial" w:cs="Arial"/>
          <w:bCs/>
          <w:iCs/>
          <w:sz w:val="24"/>
          <w:szCs w:val="24"/>
        </w:rPr>
        <w:t xml:space="preserve">the appeal route. Accordingly, it must have </w:t>
      </w:r>
      <w:r w:rsidR="00056D83">
        <w:rPr>
          <w:rFonts w:ascii="Arial" w:hAnsi="Arial" w:cs="Arial"/>
          <w:bCs/>
          <w:iCs/>
          <w:sz w:val="24"/>
          <w:szCs w:val="24"/>
        </w:rPr>
        <w:t xml:space="preserve">‘continued’, </w:t>
      </w:r>
      <w:r w:rsidR="00683BED">
        <w:rPr>
          <w:rFonts w:ascii="Arial" w:hAnsi="Arial" w:cs="Arial"/>
          <w:bCs/>
          <w:iCs/>
          <w:sz w:val="24"/>
          <w:szCs w:val="24"/>
        </w:rPr>
        <w:t>retain</w:t>
      </w:r>
      <w:r w:rsidR="00056D83">
        <w:rPr>
          <w:rFonts w:ascii="Arial" w:hAnsi="Arial" w:cs="Arial"/>
          <w:bCs/>
          <w:iCs/>
          <w:sz w:val="24"/>
          <w:szCs w:val="24"/>
        </w:rPr>
        <w:t>ing</w:t>
      </w:r>
      <w:r w:rsidR="00683BED">
        <w:rPr>
          <w:rFonts w:ascii="Arial" w:hAnsi="Arial" w:cs="Arial"/>
          <w:bCs/>
          <w:iCs/>
          <w:sz w:val="24"/>
          <w:szCs w:val="24"/>
        </w:rPr>
        <w:t xml:space="preserve"> its pre-existing status</w:t>
      </w:r>
      <w:r w:rsidR="0012729C">
        <w:rPr>
          <w:rFonts w:ascii="Arial" w:hAnsi="Arial" w:cs="Arial"/>
          <w:bCs/>
          <w:iCs/>
          <w:sz w:val="24"/>
          <w:szCs w:val="24"/>
        </w:rPr>
        <w:t>, though</w:t>
      </w:r>
      <w:r w:rsidR="00683BED">
        <w:rPr>
          <w:rFonts w:ascii="Arial" w:hAnsi="Arial" w:cs="Arial"/>
          <w:bCs/>
          <w:iCs/>
          <w:sz w:val="24"/>
          <w:szCs w:val="24"/>
        </w:rPr>
        <w:t xml:space="preserve"> it is not clear what this </w:t>
      </w:r>
      <w:r w:rsidR="00056D83">
        <w:rPr>
          <w:rFonts w:ascii="Arial" w:hAnsi="Arial" w:cs="Arial"/>
          <w:bCs/>
          <w:iCs/>
          <w:sz w:val="24"/>
          <w:szCs w:val="24"/>
        </w:rPr>
        <w:t xml:space="preserve">status </w:t>
      </w:r>
      <w:r w:rsidR="00683BED">
        <w:rPr>
          <w:rFonts w:ascii="Arial" w:hAnsi="Arial" w:cs="Arial"/>
          <w:bCs/>
          <w:iCs/>
          <w:sz w:val="24"/>
          <w:szCs w:val="24"/>
        </w:rPr>
        <w:t xml:space="preserve">was. Early county and OS mapping show sections of it or show it connecting with a wider network of ways to the north, east </w:t>
      </w:r>
      <w:r w:rsidR="00E02675">
        <w:rPr>
          <w:rFonts w:ascii="Arial" w:hAnsi="Arial" w:cs="Arial"/>
          <w:bCs/>
          <w:iCs/>
          <w:sz w:val="24"/>
          <w:szCs w:val="24"/>
        </w:rPr>
        <w:t>or</w:t>
      </w:r>
      <w:r w:rsidR="00683BED">
        <w:rPr>
          <w:rFonts w:ascii="Arial" w:hAnsi="Arial" w:cs="Arial"/>
          <w:bCs/>
          <w:iCs/>
          <w:sz w:val="24"/>
          <w:szCs w:val="24"/>
        </w:rPr>
        <w:t xml:space="preserve"> west</w:t>
      </w:r>
      <w:r w:rsidR="00575F3D">
        <w:rPr>
          <w:rFonts w:ascii="Arial" w:hAnsi="Arial" w:cs="Arial"/>
          <w:bCs/>
          <w:iCs/>
          <w:sz w:val="24"/>
          <w:szCs w:val="24"/>
        </w:rPr>
        <w:t xml:space="preserve"> over time</w:t>
      </w:r>
      <w:r w:rsidR="00683BED">
        <w:rPr>
          <w:rFonts w:ascii="Arial" w:hAnsi="Arial" w:cs="Arial"/>
          <w:bCs/>
          <w:iCs/>
          <w:sz w:val="24"/>
          <w:szCs w:val="24"/>
        </w:rPr>
        <w:t xml:space="preserve">. It is possible that the appeal route </w:t>
      </w:r>
      <w:r w:rsidR="00B35261">
        <w:rPr>
          <w:rFonts w:ascii="Arial" w:hAnsi="Arial" w:cs="Arial"/>
          <w:bCs/>
          <w:iCs/>
          <w:sz w:val="24"/>
          <w:szCs w:val="24"/>
        </w:rPr>
        <w:t xml:space="preserve">as a whole </w:t>
      </w:r>
      <w:r w:rsidR="00683BED">
        <w:rPr>
          <w:rFonts w:ascii="Arial" w:hAnsi="Arial" w:cs="Arial"/>
          <w:bCs/>
          <w:iCs/>
          <w:sz w:val="24"/>
          <w:szCs w:val="24"/>
        </w:rPr>
        <w:t xml:space="preserve">carried </w:t>
      </w:r>
      <w:r w:rsidR="0033312E">
        <w:rPr>
          <w:rFonts w:ascii="Arial" w:hAnsi="Arial" w:cs="Arial"/>
          <w:bCs/>
          <w:iCs/>
          <w:sz w:val="24"/>
          <w:szCs w:val="24"/>
        </w:rPr>
        <w:t>pedestrian, equestrian</w:t>
      </w:r>
      <w:r w:rsidR="00683BED">
        <w:rPr>
          <w:rFonts w:ascii="Arial" w:hAnsi="Arial" w:cs="Arial"/>
          <w:bCs/>
          <w:iCs/>
          <w:sz w:val="24"/>
          <w:szCs w:val="24"/>
        </w:rPr>
        <w:t xml:space="preserve"> or vehicular rights</w:t>
      </w:r>
      <w:r w:rsidR="0033312E">
        <w:rPr>
          <w:rFonts w:ascii="Arial" w:hAnsi="Arial" w:cs="Arial"/>
          <w:bCs/>
          <w:iCs/>
          <w:sz w:val="24"/>
          <w:szCs w:val="24"/>
        </w:rPr>
        <w:t xml:space="preserve">, </w:t>
      </w:r>
      <w:r w:rsidR="00683BED">
        <w:rPr>
          <w:rFonts w:ascii="Arial" w:hAnsi="Arial" w:cs="Arial"/>
          <w:bCs/>
          <w:iCs/>
          <w:sz w:val="24"/>
          <w:szCs w:val="24"/>
        </w:rPr>
        <w:t>given its depiction</w:t>
      </w:r>
      <w:r w:rsidR="00784708" w:rsidRPr="00784708">
        <w:rPr>
          <w:rFonts w:ascii="Arial" w:hAnsi="Arial" w:cs="Arial"/>
          <w:bCs/>
          <w:iCs/>
          <w:sz w:val="24"/>
          <w:szCs w:val="24"/>
        </w:rPr>
        <w:t xml:space="preserve"> </w:t>
      </w:r>
      <w:r w:rsidR="00784708">
        <w:rPr>
          <w:rFonts w:ascii="Arial" w:hAnsi="Arial" w:cs="Arial"/>
          <w:bCs/>
          <w:iCs/>
          <w:sz w:val="24"/>
          <w:szCs w:val="24"/>
        </w:rPr>
        <w:t>as a bounded feature and that other ways similarly shown are public highways today, although unlike other ways it was not annotated with an onward destination.</w:t>
      </w:r>
      <w:r w:rsidR="00683BED">
        <w:rPr>
          <w:rFonts w:ascii="Arial" w:hAnsi="Arial" w:cs="Arial"/>
          <w:bCs/>
          <w:iCs/>
          <w:sz w:val="24"/>
          <w:szCs w:val="24"/>
        </w:rPr>
        <w:t xml:space="preserve"> </w:t>
      </w:r>
      <w:r w:rsidR="00784708">
        <w:rPr>
          <w:rFonts w:ascii="Arial" w:hAnsi="Arial" w:cs="Arial"/>
          <w:bCs/>
          <w:iCs/>
          <w:sz w:val="24"/>
          <w:szCs w:val="24"/>
        </w:rPr>
        <w:t>N</w:t>
      </w:r>
      <w:r w:rsidR="00683BED">
        <w:rPr>
          <w:rFonts w:ascii="Arial" w:hAnsi="Arial" w:cs="Arial"/>
          <w:bCs/>
          <w:iCs/>
          <w:sz w:val="24"/>
          <w:szCs w:val="24"/>
        </w:rPr>
        <w:t xml:space="preserve">one of the maps provided </w:t>
      </w:r>
      <w:r w:rsidR="0033312E">
        <w:rPr>
          <w:rFonts w:ascii="Arial" w:hAnsi="Arial" w:cs="Arial"/>
          <w:bCs/>
          <w:iCs/>
          <w:sz w:val="24"/>
          <w:szCs w:val="24"/>
        </w:rPr>
        <w:t>assist</w:t>
      </w:r>
      <w:r w:rsidR="00E02675">
        <w:rPr>
          <w:rFonts w:ascii="Arial" w:hAnsi="Arial" w:cs="Arial"/>
          <w:bCs/>
          <w:iCs/>
          <w:sz w:val="24"/>
          <w:szCs w:val="24"/>
        </w:rPr>
        <w:t xml:space="preserve"> beyond </w:t>
      </w:r>
      <w:r w:rsidR="0033312E">
        <w:rPr>
          <w:rFonts w:ascii="Arial" w:hAnsi="Arial" w:cs="Arial"/>
          <w:bCs/>
          <w:iCs/>
          <w:sz w:val="24"/>
          <w:szCs w:val="24"/>
        </w:rPr>
        <w:t xml:space="preserve">confirming </w:t>
      </w:r>
      <w:r w:rsidR="00E02675">
        <w:rPr>
          <w:rFonts w:ascii="Arial" w:hAnsi="Arial" w:cs="Arial"/>
          <w:bCs/>
          <w:iCs/>
          <w:sz w:val="24"/>
          <w:szCs w:val="24"/>
        </w:rPr>
        <w:t>its physical existence as a feature either in its entirety or in part</w:t>
      </w:r>
      <w:r w:rsidR="00575F3D">
        <w:rPr>
          <w:rFonts w:ascii="Arial" w:hAnsi="Arial" w:cs="Arial"/>
          <w:bCs/>
          <w:iCs/>
          <w:sz w:val="24"/>
          <w:szCs w:val="24"/>
        </w:rPr>
        <w:t>.</w:t>
      </w:r>
    </w:p>
    <w:p w14:paraId="4A77AACC" w14:textId="77777777" w:rsidR="00912612" w:rsidRPr="00575F3D" w:rsidRDefault="00800DD9" w:rsidP="00800DD9">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t>The appeal route’s annotation in later OS records as ‘Wabbings Lane’</w:t>
      </w:r>
      <w:r w:rsidR="00683BED" w:rsidRPr="00800DD9">
        <w:rPr>
          <w:rFonts w:ascii="Arial" w:hAnsi="Arial" w:cs="Arial"/>
          <w:bCs/>
          <w:iCs/>
          <w:sz w:val="24"/>
          <w:szCs w:val="24"/>
        </w:rPr>
        <w:t xml:space="preserve"> </w:t>
      </w:r>
      <w:r w:rsidR="00CC50FA">
        <w:rPr>
          <w:rFonts w:ascii="Arial" w:hAnsi="Arial" w:cs="Arial"/>
          <w:bCs/>
          <w:iCs/>
          <w:sz w:val="24"/>
          <w:szCs w:val="24"/>
        </w:rPr>
        <w:t>is suggestive of a</w:t>
      </w:r>
      <w:r>
        <w:rPr>
          <w:rFonts w:ascii="Arial" w:hAnsi="Arial" w:cs="Arial"/>
          <w:bCs/>
          <w:iCs/>
          <w:sz w:val="24"/>
          <w:szCs w:val="24"/>
        </w:rPr>
        <w:t xml:space="preserve"> destination </w:t>
      </w:r>
      <w:r w:rsidR="00CC50FA">
        <w:rPr>
          <w:rFonts w:ascii="Arial" w:hAnsi="Arial" w:cs="Arial"/>
          <w:bCs/>
          <w:iCs/>
          <w:sz w:val="24"/>
          <w:szCs w:val="24"/>
        </w:rPr>
        <w:t>to the</w:t>
      </w:r>
      <w:r>
        <w:rPr>
          <w:rFonts w:ascii="Arial" w:hAnsi="Arial" w:cs="Arial"/>
          <w:bCs/>
          <w:iCs/>
          <w:sz w:val="24"/>
          <w:szCs w:val="24"/>
        </w:rPr>
        <w:t xml:space="preserve"> north </w:t>
      </w:r>
      <w:r w:rsidR="00CC50FA">
        <w:rPr>
          <w:rFonts w:ascii="Arial" w:hAnsi="Arial" w:cs="Arial"/>
          <w:bCs/>
          <w:iCs/>
          <w:sz w:val="24"/>
          <w:szCs w:val="24"/>
        </w:rPr>
        <w:t xml:space="preserve">rather </w:t>
      </w:r>
      <w:r>
        <w:rPr>
          <w:rFonts w:ascii="Arial" w:hAnsi="Arial" w:cs="Arial"/>
          <w:bCs/>
          <w:iCs/>
          <w:sz w:val="24"/>
          <w:szCs w:val="24"/>
        </w:rPr>
        <w:t>th</w:t>
      </w:r>
      <w:r w:rsidR="00CC50FA">
        <w:rPr>
          <w:rFonts w:ascii="Arial" w:hAnsi="Arial" w:cs="Arial"/>
          <w:bCs/>
          <w:iCs/>
          <w:sz w:val="24"/>
          <w:szCs w:val="24"/>
        </w:rPr>
        <w:t>a</w:t>
      </w:r>
      <w:r>
        <w:rPr>
          <w:rFonts w:ascii="Arial" w:hAnsi="Arial" w:cs="Arial"/>
          <w:bCs/>
          <w:iCs/>
          <w:sz w:val="24"/>
          <w:szCs w:val="24"/>
        </w:rPr>
        <w:t xml:space="preserve">n east along the appeal route. </w:t>
      </w:r>
      <w:r w:rsidR="00CC50FA">
        <w:rPr>
          <w:rFonts w:ascii="Arial" w:hAnsi="Arial" w:cs="Arial"/>
          <w:bCs/>
          <w:iCs/>
          <w:sz w:val="24"/>
          <w:szCs w:val="24"/>
        </w:rPr>
        <w:t>Moreover</w:t>
      </w:r>
      <w:r>
        <w:rPr>
          <w:rFonts w:ascii="Arial" w:hAnsi="Arial" w:cs="Arial"/>
          <w:bCs/>
          <w:iCs/>
          <w:sz w:val="24"/>
          <w:szCs w:val="24"/>
        </w:rPr>
        <w:t xml:space="preserve">, the recording of </w:t>
      </w:r>
      <w:r w:rsidR="00CC50FA">
        <w:rPr>
          <w:rFonts w:ascii="Arial" w:hAnsi="Arial" w:cs="Arial"/>
          <w:bCs/>
          <w:iCs/>
          <w:sz w:val="24"/>
          <w:szCs w:val="24"/>
        </w:rPr>
        <w:t>its</w:t>
      </w:r>
      <w:r>
        <w:rPr>
          <w:rFonts w:ascii="Arial" w:hAnsi="Arial" w:cs="Arial"/>
          <w:bCs/>
          <w:iCs/>
          <w:sz w:val="24"/>
          <w:szCs w:val="24"/>
        </w:rPr>
        <w:t xml:space="preserve"> eastern length </w:t>
      </w:r>
      <w:r w:rsidR="00575F3D">
        <w:rPr>
          <w:rFonts w:ascii="Arial" w:hAnsi="Arial" w:cs="Arial"/>
          <w:bCs/>
          <w:iCs/>
          <w:sz w:val="24"/>
          <w:szCs w:val="24"/>
        </w:rPr>
        <w:t xml:space="preserve">in Little Warley </w:t>
      </w:r>
      <w:r>
        <w:rPr>
          <w:rFonts w:ascii="Arial" w:hAnsi="Arial" w:cs="Arial"/>
          <w:bCs/>
          <w:iCs/>
          <w:sz w:val="24"/>
          <w:szCs w:val="24"/>
        </w:rPr>
        <w:t xml:space="preserve">as an ‘occupation road’ lends support to the Council’s view that it formed a private way associated with the common and / or the Barracks to the north. OS mapping was drawn up in the first instance </w:t>
      </w:r>
      <w:r w:rsidR="00201F0A">
        <w:rPr>
          <w:rFonts w:ascii="Arial" w:hAnsi="Arial" w:cs="Arial"/>
          <w:bCs/>
          <w:iCs/>
          <w:sz w:val="24"/>
          <w:szCs w:val="24"/>
        </w:rPr>
        <w:t>for</w:t>
      </w:r>
      <w:r>
        <w:rPr>
          <w:rFonts w:ascii="Arial" w:hAnsi="Arial" w:cs="Arial"/>
          <w:bCs/>
          <w:iCs/>
          <w:sz w:val="24"/>
          <w:szCs w:val="24"/>
        </w:rPr>
        <w:t xml:space="preserve"> military purposes and the need to move troops. Accordingly, the coincidence of the appeal route’s first depiction as a continuous way in the late 18</w:t>
      </w:r>
      <w:r w:rsidRPr="00800DD9">
        <w:rPr>
          <w:rFonts w:ascii="Arial" w:hAnsi="Arial" w:cs="Arial"/>
          <w:bCs/>
          <w:iCs/>
          <w:sz w:val="24"/>
          <w:szCs w:val="24"/>
          <w:vertAlign w:val="superscript"/>
        </w:rPr>
        <w:t>th</w:t>
      </w:r>
      <w:r>
        <w:rPr>
          <w:rFonts w:ascii="Arial" w:hAnsi="Arial" w:cs="Arial"/>
          <w:bCs/>
          <w:iCs/>
          <w:sz w:val="24"/>
          <w:szCs w:val="24"/>
        </w:rPr>
        <w:t xml:space="preserve"> / early 19</w:t>
      </w:r>
      <w:r w:rsidRPr="00800DD9">
        <w:rPr>
          <w:rFonts w:ascii="Arial" w:hAnsi="Arial" w:cs="Arial"/>
          <w:bCs/>
          <w:iCs/>
          <w:sz w:val="24"/>
          <w:szCs w:val="24"/>
          <w:vertAlign w:val="superscript"/>
        </w:rPr>
        <w:t>th</w:t>
      </w:r>
      <w:r>
        <w:rPr>
          <w:rFonts w:ascii="Arial" w:hAnsi="Arial" w:cs="Arial"/>
          <w:bCs/>
          <w:iCs/>
          <w:sz w:val="24"/>
          <w:szCs w:val="24"/>
        </w:rPr>
        <w:t xml:space="preserve"> centuries in OS mapping and </w:t>
      </w:r>
      <w:r>
        <w:rPr>
          <w:rFonts w:ascii="Arial" w:hAnsi="Arial" w:cs="Arial"/>
          <w:bCs/>
          <w:sz w:val="24"/>
          <w:szCs w:val="24"/>
        </w:rPr>
        <w:t>the nearby Barracks during the time of the Napoleonic Wars may have been important.</w:t>
      </w:r>
    </w:p>
    <w:p w14:paraId="6BE04352" w14:textId="77777777" w:rsidR="00F06E64" w:rsidRPr="00DB56B2" w:rsidRDefault="00575F3D" w:rsidP="00DB56B2">
      <w:pPr>
        <w:pStyle w:val="Style1"/>
        <w:tabs>
          <w:tab w:val="clear" w:pos="432"/>
          <w:tab w:val="num" w:pos="426"/>
          <w:tab w:val="num" w:pos="4123"/>
        </w:tabs>
        <w:ind w:left="426" w:hanging="426"/>
        <w:rPr>
          <w:rFonts w:ascii="Arial" w:hAnsi="Arial" w:cs="Arial"/>
          <w:bCs/>
          <w:i/>
          <w:sz w:val="24"/>
          <w:szCs w:val="24"/>
        </w:rPr>
      </w:pPr>
      <w:r>
        <w:rPr>
          <w:rFonts w:ascii="Arial" w:hAnsi="Arial" w:cs="Arial"/>
          <w:bCs/>
          <w:sz w:val="24"/>
          <w:szCs w:val="24"/>
        </w:rPr>
        <w:lastRenderedPageBreak/>
        <w:t>Similarly, the Tithe records differentiate the appeal route by parish. Th</w:t>
      </w:r>
      <w:r w:rsidR="003375E0">
        <w:rPr>
          <w:rFonts w:ascii="Arial" w:hAnsi="Arial" w:cs="Arial"/>
          <w:bCs/>
          <w:sz w:val="24"/>
          <w:szCs w:val="24"/>
        </w:rPr>
        <w:t>ose</w:t>
      </w:r>
      <w:r>
        <w:rPr>
          <w:rFonts w:ascii="Arial" w:hAnsi="Arial" w:cs="Arial"/>
          <w:bCs/>
          <w:sz w:val="24"/>
          <w:szCs w:val="24"/>
        </w:rPr>
        <w:t xml:space="preserve"> for Great Warley indicat</w:t>
      </w:r>
      <w:r w:rsidR="003375E0">
        <w:rPr>
          <w:rFonts w:ascii="Arial" w:hAnsi="Arial" w:cs="Arial"/>
          <w:bCs/>
          <w:sz w:val="24"/>
          <w:szCs w:val="24"/>
        </w:rPr>
        <w:t>e</w:t>
      </w:r>
      <w:r>
        <w:rPr>
          <w:rFonts w:ascii="Arial" w:hAnsi="Arial" w:cs="Arial"/>
          <w:bCs/>
          <w:sz w:val="24"/>
          <w:szCs w:val="24"/>
        </w:rPr>
        <w:t xml:space="preserve"> a </w:t>
      </w:r>
      <w:r w:rsidR="00CB7309">
        <w:rPr>
          <w:rFonts w:ascii="Arial" w:hAnsi="Arial" w:cs="Arial"/>
          <w:bCs/>
          <w:sz w:val="24"/>
          <w:szCs w:val="24"/>
        </w:rPr>
        <w:t xml:space="preserve">non </w:t>
      </w:r>
      <w:r>
        <w:rPr>
          <w:rFonts w:ascii="Arial" w:hAnsi="Arial" w:cs="Arial"/>
          <w:bCs/>
          <w:sz w:val="24"/>
          <w:szCs w:val="24"/>
        </w:rPr>
        <w:t xml:space="preserve">tithed way, and for Little Warley a ‘drift’ road with an owner and occupier </w:t>
      </w:r>
      <w:r w:rsidR="001C4115">
        <w:rPr>
          <w:rFonts w:ascii="Arial" w:hAnsi="Arial" w:cs="Arial"/>
          <w:bCs/>
          <w:sz w:val="24"/>
          <w:szCs w:val="24"/>
        </w:rPr>
        <w:t>given</w:t>
      </w:r>
      <w:r>
        <w:rPr>
          <w:rFonts w:ascii="Arial" w:hAnsi="Arial" w:cs="Arial"/>
          <w:bCs/>
          <w:sz w:val="24"/>
          <w:szCs w:val="24"/>
        </w:rPr>
        <w:t>.</w:t>
      </w:r>
      <w:r w:rsidR="00F06E64">
        <w:rPr>
          <w:rFonts w:ascii="Arial" w:hAnsi="Arial" w:cs="Arial"/>
          <w:bCs/>
          <w:sz w:val="24"/>
          <w:szCs w:val="24"/>
        </w:rPr>
        <w:t xml:space="preserve"> </w:t>
      </w:r>
      <w:r w:rsidR="00201F0A">
        <w:rPr>
          <w:rFonts w:ascii="Arial" w:hAnsi="Arial" w:cs="Arial"/>
          <w:bCs/>
          <w:sz w:val="24"/>
          <w:szCs w:val="24"/>
        </w:rPr>
        <w:t>This description together with that of</w:t>
      </w:r>
      <w:r w:rsidR="00F06E64">
        <w:rPr>
          <w:rFonts w:ascii="Arial" w:hAnsi="Arial" w:cs="Arial"/>
          <w:bCs/>
          <w:sz w:val="24"/>
          <w:szCs w:val="24"/>
        </w:rPr>
        <w:t xml:space="preserve"> an ‘occupation road’ is inconsistent with </w:t>
      </w:r>
      <w:r w:rsidR="003375E0">
        <w:rPr>
          <w:rFonts w:ascii="Arial" w:hAnsi="Arial" w:cs="Arial"/>
          <w:bCs/>
          <w:sz w:val="24"/>
          <w:szCs w:val="24"/>
        </w:rPr>
        <w:t>this part of the appeal route</w:t>
      </w:r>
      <w:r w:rsidR="00F06E64">
        <w:rPr>
          <w:rFonts w:ascii="Arial" w:hAnsi="Arial" w:cs="Arial"/>
          <w:bCs/>
          <w:sz w:val="24"/>
          <w:szCs w:val="24"/>
        </w:rPr>
        <w:t xml:space="preserve"> being a public road.</w:t>
      </w:r>
      <w:r w:rsidR="00F754B8">
        <w:rPr>
          <w:rFonts w:ascii="Arial" w:hAnsi="Arial" w:cs="Arial"/>
          <w:bCs/>
          <w:sz w:val="24"/>
          <w:szCs w:val="24"/>
        </w:rPr>
        <w:t xml:space="preserve"> </w:t>
      </w:r>
      <w:r w:rsidR="00B35261">
        <w:rPr>
          <w:rFonts w:ascii="Arial" w:hAnsi="Arial" w:cs="Arial"/>
          <w:bCs/>
          <w:sz w:val="24"/>
          <w:szCs w:val="24"/>
        </w:rPr>
        <w:t>Moreover, it suggests the appeal route as a whole did not enjoy the same status. In addition,</w:t>
      </w:r>
      <w:r w:rsidR="00F754B8">
        <w:rPr>
          <w:rFonts w:ascii="Arial" w:hAnsi="Arial" w:cs="Arial"/>
          <w:bCs/>
          <w:sz w:val="24"/>
          <w:szCs w:val="24"/>
        </w:rPr>
        <w:t xml:space="preserve"> later mapping indicates the central section of the appeal route </w:t>
      </w:r>
      <w:r w:rsidR="00DB56B2">
        <w:rPr>
          <w:rFonts w:ascii="Arial" w:hAnsi="Arial" w:cs="Arial"/>
          <w:bCs/>
          <w:sz w:val="24"/>
          <w:szCs w:val="24"/>
        </w:rPr>
        <w:t>disappeared as a physical feature.</w:t>
      </w:r>
      <w:r w:rsidR="00F06E64">
        <w:rPr>
          <w:rFonts w:ascii="Arial" w:hAnsi="Arial" w:cs="Arial"/>
          <w:bCs/>
          <w:sz w:val="24"/>
          <w:szCs w:val="24"/>
        </w:rPr>
        <w:t xml:space="preserve"> </w:t>
      </w:r>
      <w:r w:rsidR="00F06E64" w:rsidRPr="00DB56B2">
        <w:rPr>
          <w:rFonts w:ascii="Arial" w:hAnsi="Arial" w:cs="Arial"/>
          <w:bCs/>
          <w:sz w:val="24"/>
          <w:szCs w:val="24"/>
        </w:rPr>
        <w:t>Overall, these records are consistent in depicting the physical existence of the appeal route</w:t>
      </w:r>
      <w:r w:rsidR="00DB56B2" w:rsidRPr="00DB56B2">
        <w:rPr>
          <w:rFonts w:ascii="Arial" w:hAnsi="Arial" w:cs="Arial"/>
          <w:bCs/>
          <w:sz w:val="24"/>
          <w:szCs w:val="24"/>
        </w:rPr>
        <w:t xml:space="preserve">, or </w:t>
      </w:r>
      <w:r w:rsidR="00477352">
        <w:rPr>
          <w:rFonts w:ascii="Arial" w:hAnsi="Arial" w:cs="Arial"/>
          <w:bCs/>
          <w:sz w:val="24"/>
          <w:szCs w:val="24"/>
        </w:rPr>
        <w:t>part</w:t>
      </w:r>
      <w:r w:rsidR="00DB56B2" w:rsidRPr="00DB56B2">
        <w:rPr>
          <w:rFonts w:ascii="Arial" w:hAnsi="Arial" w:cs="Arial"/>
          <w:bCs/>
          <w:sz w:val="24"/>
          <w:szCs w:val="24"/>
        </w:rPr>
        <w:t>s of it</w:t>
      </w:r>
      <w:r w:rsidR="00DB56B2">
        <w:rPr>
          <w:rFonts w:ascii="Arial" w:hAnsi="Arial" w:cs="Arial"/>
          <w:bCs/>
          <w:sz w:val="24"/>
          <w:szCs w:val="24"/>
        </w:rPr>
        <w:t xml:space="preserve">, and of its </w:t>
      </w:r>
      <w:r w:rsidR="00B35261">
        <w:rPr>
          <w:rFonts w:ascii="Arial" w:hAnsi="Arial" w:cs="Arial"/>
          <w:bCs/>
          <w:sz w:val="24"/>
          <w:szCs w:val="24"/>
        </w:rPr>
        <w:t xml:space="preserve">differing </w:t>
      </w:r>
      <w:r w:rsidR="00DB56B2">
        <w:rPr>
          <w:rFonts w:ascii="Arial" w:hAnsi="Arial" w:cs="Arial"/>
          <w:bCs/>
          <w:sz w:val="24"/>
          <w:szCs w:val="24"/>
        </w:rPr>
        <w:t>reputation</w:t>
      </w:r>
      <w:r w:rsidR="00DB56B2" w:rsidRPr="00DB56B2">
        <w:rPr>
          <w:rFonts w:ascii="Arial" w:hAnsi="Arial" w:cs="Arial"/>
          <w:bCs/>
          <w:sz w:val="24"/>
          <w:szCs w:val="24"/>
        </w:rPr>
        <w:t>.</w:t>
      </w:r>
    </w:p>
    <w:p w14:paraId="1583880B" w14:textId="77777777" w:rsidR="00DB56B2" w:rsidRPr="00DB56B2" w:rsidRDefault="00DB56B2" w:rsidP="00800DD9">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t xml:space="preserve">The later Finance Act records are </w:t>
      </w:r>
      <w:r w:rsidR="00201F0A">
        <w:rPr>
          <w:rFonts w:ascii="Arial" w:hAnsi="Arial" w:cs="Arial"/>
          <w:bCs/>
          <w:iCs/>
          <w:sz w:val="24"/>
          <w:szCs w:val="24"/>
        </w:rPr>
        <w:t xml:space="preserve">also </w:t>
      </w:r>
      <w:r>
        <w:rPr>
          <w:rFonts w:ascii="Arial" w:hAnsi="Arial" w:cs="Arial"/>
          <w:bCs/>
          <w:iCs/>
          <w:sz w:val="24"/>
          <w:szCs w:val="24"/>
        </w:rPr>
        <w:t xml:space="preserve">inconsistent with a vehicular way, </w:t>
      </w:r>
      <w:r w:rsidR="00201F0A">
        <w:rPr>
          <w:rFonts w:ascii="Arial" w:hAnsi="Arial" w:cs="Arial"/>
          <w:bCs/>
          <w:iCs/>
          <w:sz w:val="24"/>
          <w:szCs w:val="24"/>
        </w:rPr>
        <w:t>except for</w:t>
      </w:r>
      <w:r>
        <w:rPr>
          <w:rFonts w:ascii="Arial" w:hAnsi="Arial" w:cs="Arial"/>
          <w:bCs/>
          <w:iCs/>
          <w:sz w:val="24"/>
          <w:szCs w:val="24"/>
        </w:rPr>
        <w:t xml:space="preserve"> a short section at the appeal route’s southern end, but with deductions claimed for the remainder </w:t>
      </w:r>
      <w:r w:rsidR="00201F0A">
        <w:rPr>
          <w:rFonts w:ascii="Arial" w:hAnsi="Arial" w:cs="Arial"/>
          <w:bCs/>
          <w:iCs/>
          <w:sz w:val="24"/>
          <w:szCs w:val="24"/>
        </w:rPr>
        <w:t xml:space="preserve">which </w:t>
      </w:r>
      <w:r>
        <w:rPr>
          <w:rFonts w:ascii="Arial" w:hAnsi="Arial" w:cs="Arial"/>
          <w:bCs/>
          <w:iCs/>
          <w:sz w:val="24"/>
          <w:szCs w:val="24"/>
        </w:rPr>
        <w:t xml:space="preserve">could indicate the existence of a public footpath or bridleway. </w:t>
      </w:r>
    </w:p>
    <w:p w14:paraId="7206CD28" w14:textId="77777777" w:rsidR="00A25527" w:rsidRPr="006F70B9" w:rsidRDefault="00DB56B2" w:rsidP="006F70B9">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t>T</w:t>
      </w:r>
      <w:r w:rsidR="00201F0A">
        <w:rPr>
          <w:rFonts w:ascii="Arial" w:hAnsi="Arial" w:cs="Arial"/>
          <w:bCs/>
          <w:iCs/>
          <w:sz w:val="24"/>
          <w:szCs w:val="24"/>
        </w:rPr>
        <w:t>hat t</w:t>
      </w:r>
      <w:r>
        <w:rPr>
          <w:rFonts w:ascii="Arial" w:hAnsi="Arial" w:cs="Arial"/>
          <w:bCs/>
          <w:iCs/>
          <w:sz w:val="24"/>
          <w:szCs w:val="24"/>
        </w:rPr>
        <w:t xml:space="preserve">he appeal route is shown </w:t>
      </w:r>
      <w:r w:rsidR="00201F0A">
        <w:rPr>
          <w:rFonts w:ascii="Arial" w:hAnsi="Arial" w:cs="Arial"/>
          <w:bCs/>
          <w:iCs/>
          <w:sz w:val="24"/>
          <w:szCs w:val="24"/>
        </w:rPr>
        <w:t xml:space="preserve">as a cul-de-sac at either end with </w:t>
      </w:r>
      <w:r>
        <w:rPr>
          <w:rFonts w:ascii="Arial" w:hAnsi="Arial" w:cs="Arial"/>
          <w:bCs/>
          <w:iCs/>
          <w:sz w:val="24"/>
          <w:szCs w:val="24"/>
        </w:rPr>
        <w:t xml:space="preserve">the central section </w:t>
      </w:r>
      <w:r w:rsidR="00201F0A">
        <w:rPr>
          <w:rFonts w:ascii="Arial" w:hAnsi="Arial" w:cs="Arial"/>
          <w:bCs/>
          <w:iCs/>
          <w:sz w:val="24"/>
          <w:szCs w:val="24"/>
        </w:rPr>
        <w:t>un-</w:t>
      </w:r>
      <w:r>
        <w:rPr>
          <w:rFonts w:ascii="Arial" w:hAnsi="Arial" w:cs="Arial"/>
          <w:bCs/>
          <w:iCs/>
          <w:sz w:val="24"/>
          <w:szCs w:val="24"/>
        </w:rPr>
        <w:t xml:space="preserve">mapped for </w:t>
      </w:r>
      <w:r w:rsidR="00B35D48">
        <w:rPr>
          <w:rFonts w:ascii="Arial" w:hAnsi="Arial" w:cs="Arial"/>
          <w:bCs/>
          <w:iCs/>
          <w:sz w:val="24"/>
          <w:szCs w:val="24"/>
        </w:rPr>
        <w:t>a considerable period of time suggest</w:t>
      </w:r>
      <w:r w:rsidR="00201F0A">
        <w:rPr>
          <w:rFonts w:ascii="Arial" w:hAnsi="Arial" w:cs="Arial"/>
          <w:bCs/>
          <w:iCs/>
          <w:sz w:val="24"/>
          <w:szCs w:val="24"/>
        </w:rPr>
        <w:t>s</w:t>
      </w:r>
      <w:r w:rsidR="00B35D48">
        <w:rPr>
          <w:rFonts w:ascii="Arial" w:hAnsi="Arial" w:cs="Arial"/>
          <w:bCs/>
          <w:iCs/>
          <w:sz w:val="24"/>
          <w:szCs w:val="24"/>
        </w:rPr>
        <w:t xml:space="preserve">, if public, it was of limited significance </w:t>
      </w:r>
      <w:r w:rsidR="00201F0A">
        <w:rPr>
          <w:rFonts w:ascii="Arial" w:hAnsi="Arial" w:cs="Arial"/>
          <w:bCs/>
          <w:iCs/>
          <w:sz w:val="24"/>
          <w:szCs w:val="24"/>
        </w:rPr>
        <w:t>when</w:t>
      </w:r>
      <w:r w:rsidR="00B35D48">
        <w:rPr>
          <w:rFonts w:ascii="Arial" w:hAnsi="Arial" w:cs="Arial"/>
          <w:bCs/>
          <w:iCs/>
          <w:sz w:val="24"/>
          <w:szCs w:val="24"/>
        </w:rPr>
        <w:t xml:space="preserve"> a through route.</w:t>
      </w:r>
      <w:r w:rsidR="006F70B9">
        <w:rPr>
          <w:rFonts w:ascii="Arial" w:hAnsi="Arial" w:cs="Arial"/>
          <w:bCs/>
          <w:i/>
          <w:sz w:val="24"/>
          <w:szCs w:val="24"/>
        </w:rPr>
        <w:t xml:space="preserve"> </w:t>
      </w:r>
      <w:r w:rsidR="00A25527" w:rsidRPr="006F70B9">
        <w:rPr>
          <w:rFonts w:ascii="Arial" w:hAnsi="Arial" w:cs="Arial"/>
          <w:bCs/>
          <w:iCs/>
          <w:sz w:val="24"/>
          <w:szCs w:val="24"/>
        </w:rPr>
        <w:t xml:space="preserve">Later highways records indicate the northern section of the appeal route enjoyed footpath status, and public footpaths were recorded during the Definitive Map process, though not the central section. </w:t>
      </w:r>
    </w:p>
    <w:p w14:paraId="09F97C75" w14:textId="77777777" w:rsidR="005A61D1" w:rsidRPr="005A61D1" w:rsidRDefault="006C5183" w:rsidP="005A61D1">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t>The evidence is conflicting. However,</w:t>
      </w:r>
      <w:r w:rsidR="006F70B9">
        <w:rPr>
          <w:rFonts w:ascii="Arial" w:hAnsi="Arial" w:cs="Arial"/>
          <w:bCs/>
          <w:iCs/>
          <w:sz w:val="24"/>
          <w:szCs w:val="24"/>
        </w:rPr>
        <w:t xml:space="preserve"> </w:t>
      </w:r>
      <w:bookmarkStart w:id="11" w:name="_Hlk191910441"/>
      <w:r w:rsidR="006F70B9">
        <w:rPr>
          <w:rFonts w:ascii="Arial" w:hAnsi="Arial" w:cs="Arial"/>
          <w:bCs/>
          <w:iCs/>
          <w:sz w:val="24"/>
          <w:szCs w:val="24"/>
        </w:rPr>
        <w:t>on balance I am not satisfied that there is sufficient evidence to support the upgrading of Footpath 31 to a restricted byway</w:t>
      </w:r>
      <w:bookmarkEnd w:id="11"/>
      <w:r w:rsidR="006F70B9">
        <w:rPr>
          <w:rFonts w:ascii="Arial" w:hAnsi="Arial" w:cs="Arial"/>
          <w:bCs/>
          <w:iCs/>
          <w:sz w:val="24"/>
          <w:szCs w:val="24"/>
        </w:rPr>
        <w:t xml:space="preserve">. There is some evidence to suggest the southern section of the appeal route </w:t>
      </w:r>
      <w:r w:rsidR="005A61D1">
        <w:rPr>
          <w:rFonts w:ascii="Arial" w:hAnsi="Arial" w:cs="Arial"/>
          <w:bCs/>
          <w:iCs/>
          <w:sz w:val="24"/>
          <w:szCs w:val="24"/>
        </w:rPr>
        <w:t>enjoys</w:t>
      </w:r>
      <w:r w:rsidR="006F70B9">
        <w:rPr>
          <w:rFonts w:ascii="Arial" w:hAnsi="Arial" w:cs="Arial"/>
          <w:bCs/>
          <w:iCs/>
          <w:sz w:val="24"/>
          <w:szCs w:val="24"/>
        </w:rPr>
        <w:t xml:space="preserve"> </w:t>
      </w:r>
      <w:r w:rsidR="001D4436">
        <w:rPr>
          <w:rFonts w:ascii="Arial" w:hAnsi="Arial" w:cs="Arial"/>
          <w:bCs/>
          <w:iCs/>
          <w:sz w:val="24"/>
          <w:szCs w:val="24"/>
        </w:rPr>
        <w:t xml:space="preserve">higher </w:t>
      </w:r>
      <w:r w:rsidR="006F70B9">
        <w:rPr>
          <w:rFonts w:ascii="Arial" w:hAnsi="Arial" w:cs="Arial"/>
          <w:bCs/>
          <w:iCs/>
          <w:sz w:val="24"/>
          <w:szCs w:val="24"/>
        </w:rPr>
        <w:t>public rights</w:t>
      </w:r>
      <w:r>
        <w:rPr>
          <w:rFonts w:ascii="Arial" w:hAnsi="Arial" w:cs="Arial"/>
          <w:bCs/>
          <w:iCs/>
          <w:sz w:val="24"/>
          <w:szCs w:val="24"/>
        </w:rPr>
        <w:t>. However</w:t>
      </w:r>
      <w:r w:rsidR="006F70B9">
        <w:rPr>
          <w:rFonts w:ascii="Arial" w:hAnsi="Arial" w:cs="Arial"/>
          <w:bCs/>
          <w:iCs/>
          <w:sz w:val="24"/>
          <w:szCs w:val="24"/>
        </w:rPr>
        <w:t>, on balance I am not satisfied that there is sufficient evidence to support the upgrading of Footpath 111 to a restricted byway</w:t>
      </w:r>
      <w:r w:rsidR="005A61D1">
        <w:rPr>
          <w:rFonts w:ascii="Arial" w:hAnsi="Arial" w:cs="Arial"/>
          <w:bCs/>
          <w:iCs/>
          <w:sz w:val="24"/>
          <w:szCs w:val="24"/>
        </w:rPr>
        <w:t>.</w:t>
      </w:r>
      <w:r w:rsidR="005A61D1" w:rsidRPr="005A61D1">
        <w:rPr>
          <w:rFonts w:ascii="Arial" w:hAnsi="Arial" w:cs="Arial"/>
          <w:bCs/>
          <w:iCs/>
          <w:sz w:val="24"/>
          <w:szCs w:val="24"/>
        </w:rPr>
        <w:t xml:space="preserve"> </w:t>
      </w:r>
      <w:r>
        <w:rPr>
          <w:rFonts w:ascii="Arial" w:hAnsi="Arial" w:cs="Arial"/>
          <w:bCs/>
          <w:iCs/>
          <w:sz w:val="24"/>
          <w:szCs w:val="24"/>
        </w:rPr>
        <w:t>A</w:t>
      </w:r>
      <w:r w:rsidR="00F94DBF">
        <w:rPr>
          <w:rFonts w:ascii="Arial" w:hAnsi="Arial" w:cs="Arial"/>
          <w:bCs/>
          <w:iCs/>
          <w:sz w:val="24"/>
          <w:szCs w:val="24"/>
        </w:rPr>
        <w:t xml:space="preserve">s regards the ‘missing link’, </w:t>
      </w:r>
      <w:r w:rsidR="005A61D1">
        <w:rPr>
          <w:rFonts w:ascii="Arial" w:hAnsi="Arial" w:cs="Arial"/>
          <w:bCs/>
          <w:iCs/>
          <w:sz w:val="24"/>
          <w:szCs w:val="24"/>
        </w:rPr>
        <w:t>I conclude Test B has been met and it is reasonable to allege</w:t>
      </w:r>
      <w:r w:rsidR="005A61D1" w:rsidRPr="005A61D1">
        <w:rPr>
          <w:rFonts w:ascii="Arial" w:hAnsi="Arial" w:cs="Arial"/>
          <w:bCs/>
          <w:iCs/>
          <w:sz w:val="24"/>
          <w:szCs w:val="24"/>
        </w:rPr>
        <w:t xml:space="preserve"> </w:t>
      </w:r>
      <w:r w:rsidR="0003081F" w:rsidRPr="005A61D1">
        <w:rPr>
          <w:rFonts w:ascii="Arial" w:hAnsi="Arial" w:cs="Arial"/>
          <w:bCs/>
          <w:iCs/>
          <w:sz w:val="24"/>
          <w:szCs w:val="24"/>
        </w:rPr>
        <w:t xml:space="preserve">the existence of a public right of way </w:t>
      </w:r>
      <w:r w:rsidR="006F70B9" w:rsidRPr="005A61D1">
        <w:rPr>
          <w:rFonts w:ascii="Arial" w:hAnsi="Arial" w:cs="Arial"/>
          <w:bCs/>
          <w:iCs/>
          <w:sz w:val="24"/>
          <w:szCs w:val="24"/>
        </w:rPr>
        <w:t>between the two footpaths</w:t>
      </w:r>
      <w:r w:rsidR="0003081F" w:rsidRPr="005A61D1">
        <w:rPr>
          <w:rFonts w:ascii="Arial" w:hAnsi="Arial" w:cs="Arial"/>
          <w:bCs/>
          <w:iCs/>
          <w:sz w:val="24"/>
          <w:szCs w:val="24"/>
        </w:rPr>
        <w:t xml:space="preserve"> which </w:t>
      </w:r>
      <w:r w:rsidR="005A61D1">
        <w:rPr>
          <w:rFonts w:ascii="Arial" w:hAnsi="Arial" w:cs="Arial"/>
          <w:bCs/>
          <w:iCs/>
          <w:sz w:val="24"/>
          <w:szCs w:val="24"/>
        </w:rPr>
        <w:t>in view of the above</w:t>
      </w:r>
      <w:r w:rsidR="00C75806">
        <w:rPr>
          <w:rFonts w:ascii="Arial" w:hAnsi="Arial" w:cs="Arial"/>
          <w:bCs/>
          <w:iCs/>
          <w:sz w:val="24"/>
          <w:szCs w:val="24"/>
        </w:rPr>
        <w:t xml:space="preserve"> </w:t>
      </w:r>
      <w:r w:rsidR="005A61D1">
        <w:rPr>
          <w:rFonts w:ascii="Arial" w:hAnsi="Arial" w:cs="Arial"/>
          <w:bCs/>
          <w:iCs/>
          <w:sz w:val="24"/>
          <w:szCs w:val="24"/>
        </w:rPr>
        <w:t>and having regard to the tests set out (paragraphs 5-7)</w:t>
      </w:r>
      <w:r>
        <w:rPr>
          <w:rFonts w:ascii="Arial" w:hAnsi="Arial" w:cs="Arial"/>
          <w:bCs/>
          <w:iCs/>
          <w:sz w:val="24"/>
          <w:szCs w:val="24"/>
        </w:rPr>
        <w:t>,</w:t>
      </w:r>
      <w:r w:rsidR="005A61D1">
        <w:rPr>
          <w:rFonts w:ascii="Arial" w:hAnsi="Arial" w:cs="Arial"/>
          <w:bCs/>
          <w:iCs/>
          <w:sz w:val="24"/>
          <w:szCs w:val="24"/>
        </w:rPr>
        <w:t xml:space="preserve"> is reasonable to conclude enjoys at least public rights on foot.</w:t>
      </w:r>
    </w:p>
    <w:p w14:paraId="432850F9" w14:textId="77777777" w:rsidR="00DB56B2" w:rsidRDefault="000C72F6" w:rsidP="000C72F6">
      <w:pPr>
        <w:pStyle w:val="Style1"/>
        <w:numPr>
          <w:ilvl w:val="0"/>
          <w:numId w:val="0"/>
        </w:numPr>
        <w:tabs>
          <w:tab w:val="clear" w:pos="432"/>
          <w:tab w:val="num" w:pos="4123"/>
        </w:tabs>
        <w:rPr>
          <w:rFonts w:ascii="Arial" w:hAnsi="Arial" w:cs="Arial"/>
          <w:bCs/>
          <w:sz w:val="24"/>
          <w:szCs w:val="24"/>
        </w:rPr>
      </w:pPr>
      <w:r w:rsidRPr="00DB56B2">
        <w:rPr>
          <w:rFonts w:ascii="Arial" w:hAnsi="Arial" w:cs="Arial"/>
          <w:b/>
          <w:sz w:val="24"/>
          <w:szCs w:val="24"/>
        </w:rPr>
        <w:t>Other</w:t>
      </w:r>
      <w:r>
        <w:rPr>
          <w:rFonts w:ascii="Arial" w:hAnsi="Arial" w:cs="Arial"/>
          <w:bCs/>
          <w:sz w:val="24"/>
          <w:szCs w:val="24"/>
        </w:rPr>
        <w:t xml:space="preserve"> </w:t>
      </w:r>
      <w:r w:rsidR="00DB56B2" w:rsidRPr="00DB56B2">
        <w:rPr>
          <w:rFonts w:ascii="Arial" w:hAnsi="Arial" w:cs="Arial"/>
          <w:b/>
          <w:sz w:val="24"/>
          <w:szCs w:val="24"/>
        </w:rPr>
        <w:t>matters</w:t>
      </w:r>
    </w:p>
    <w:p w14:paraId="7CB72A55" w14:textId="77777777" w:rsidR="000C72F6" w:rsidRDefault="00DB56B2" w:rsidP="00DB56B2">
      <w:pPr>
        <w:pStyle w:val="Style1"/>
        <w:tabs>
          <w:tab w:val="clear" w:pos="432"/>
          <w:tab w:val="num" w:pos="426"/>
          <w:tab w:val="num" w:pos="4123"/>
        </w:tabs>
        <w:ind w:left="426" w:hanging="426"/>
        <w:rPr>
          <w:rFonts w:ascii="Arial" w:hAnsi="Arial" w:cs="Arial"/>
          <w:b/>
          <w:i/>
          <w:iCs/>
          <w:sz w:val="24"/>
          <w:szCs w:val="24"/>
        </w:rPr>
      </w:pPr>
      <w:r>
        <w:rPr>
          <w:rFonts w:ascii="Arial" w:hAnsi="Arial" w:cs="Arial"/>
          <w:bCs/>
          <w:sz w:val="24"/>
          <w:szCs w:val="24"/>
        </w:rPr>
        <w:t>A range of</w:t>
      </w:r>
      <w:r w:rsidR="000C72F6">
        <w:rPr>
          <w:rFonts w:ascii="Arial" w:hAnsi="Arial" w:cs="Arial"/>
          <w:bCs/>
          <w:sz w:val="24"/>
          <w:szCs w:val="24"/>
        </w:rPr>
        <w:t xml:space="preserve"> </w:t>
      </w:r>
      <w:r>
        <w:rPr>
          <w:rFonts w:ascii="Arial" w:hAnsi="Arial" w:cs="Arial"/>
          <w:bCs/>
          <w:sz w:val="24"/>
          <w:szCs w:val="24"/>
        </w:rPr>
        <w:t>legal cases were</w:t>
      </w:r>
      <w:r w:rsidR="000C72F6">
        <w:rPr>
          <w:rFonts w:ascii="Arial" w:hAnsi="Arial" w:cs="Arial"/>
          <w:bCs/>
          <w:sz w:val="24"/>
          <w:szCs w:val="24"/>
        </w:rPr>
        <w:t xml:space="preserve"> submitted </w:t>
      </w:r>
      <w:r>
        <w:rPr>
          <w:rFonts w:ascii="Arial" w:hAnsi="Arial" w:cs="Arial"/>
          <w:bCs/>
          <w:sz w:val="24"/>
          <w:szCs w:val="24"/>
        </w:rPr>
        <w:t xml:space="preserve">by the Appellant </w:t>
      </w:r>
      <w:r w:rsidR="000C72F6">
        <w:rPr>
          <w:rFonts w:ascii="Arial" w:hAnsi="Arial" w:cs="Arial"/>
          <w:bCs/>
          <w:sz w:val="24"/>
          <w:szCs w:val="24"/>
        </w:rPr>
        <w:t xml:space="preserve">but </w:t>
      </w:r>
      <w:r>
        <w:rPr>
          <w:rFonts w:ascii="Arial" w:hAnsi="Arial" w:cs="Arial"/>
          <w:bCs/>
          <w:sz w:val="24"/>
          <w:szCs w:val="24"/>
        </w:rPr>
        <w:t>were neither</w:t>
      </w:r>
      <w:r w:rsidR="000C72F6">
        <w:rPr>
          <w:rFonts w:ascii="Arial" w:hAnsi="Arial" w:cs="Arial"/>
          <w:bCs/>
          <w:sz w:val="24"/>
          <w:szCs w:val="24"/>
        </w:rPr>
        <w:t xml:space="preserve"> referred to or seemingly relied on</w:t>
      </w:r>
      <w:r>
        <w:rPr>
          <w:rFonts w:ascii="Arial" w:hAnsi="Arial" w:cs="Arial"/>
          <w:bCs/>
          <w:sz w:val="24"/>
          <w:szCs w:val="24"/>
        </w:rPr>
        <w:t xml:space="preserve"> in support of the appeal.</w:t>
      </w:r>
    </w:p>
    <w:p w14:paraId="19E002D5" w14:textId="77777777" w:rsidR="002C6E5C" w:rsidRPr="002D4FD0" w:rsidRDefault="002C6E5C" w:rsidP="00AB2DF6">
      <w:pPr>
        <w:pStyle w:val="Style1"/>
        <w:numPr>
          <w:ilvl w:val="0"/>
          <w:numId w:val="0"/>
        </w:numPr>
        <w:ind w:left="-6"/>
        <w:rPr>
          <w:rFonts w:ascii="Arial" w:hAnsi="Arial" w:cs="Arial"/>
          <w:b/>
          <w:i/>
          <w:color w:val="auto"/>
          <w:sz w:val="24"/>
          <w:szCs w:val="24"/>
        </w:rPr>
      </w:pPr>
      <w:r w:rsidRPr="002D4FD0">
        <w:rPr>
          <w:rFonts w:ascii="Arial" w:hAnsi="Arial" w:cs="Arial"/>
          <w:b/>
          <w:sz w:val="24"/>
          <w:szCs w:val="24"/>
        </w:rPr>
        <w:t>Con</w:t>
      </w:r>
      <w:r w:rsidR="00CB3BD1">
        <w:rPr>
          <w:rFonts w:ascii="Arial" w:hAnsi="Arial" w:cs="Arial"/>
          <w:b/>
          <w:sz w:val="24"/>
          <w:szCs w:val="24"/>
        </w:rPr>
        <w:t>c</w:t>
      </w:r>
      <w:r w:rsidRPr="002D4FD0">
        <w:rPr>
          <w:rFonts w:ascii="Arial" w:hAnsi="Arial" w:cs="Arial"/>
          <w:b/>
          <w:sz w:val="24"/>
          <w:szCs w:val="24"/>
        </w:rPr>
        <w:t>lusion</w:t>
      </w:r>
    </w:p>
    <w:p w14:paraId="41D953E9" w14:textId="77777777" w:rsidR="002C6E5C" w:rsidRPr="002D4FD0" w:rsidRDefault="00E337CD" w:rsidP="00A6790F">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Having regard to these and all other matters raised in the written representations I conclude th</w:t>
      </w:r>
      <w:r w:rsidR="0089487B" w:rsidRPr="002D4FD0">
        <w:rPr>
          <w:rFonts w:ascii="Arial" w:hAnsi="Arial" w:cs="Arial"/>
          <w:sz w:val="24"/>
          <w:szCs w:val="24"/>
        </w:rPr>
        <w:t xml:space="preserve">at the </w:t>
      </w:r>
      <w:r w:rsidR="00AB2DF6" w:rsidRPr="002D4FD0">
        <w:rPr>
          <w:rFonts w:ascii="Arial" w:hAnsi="Arial" w:cs="Arial"/>
          <w:sz w:val="24"/>
          <w:szCs w:val="24"/>
        </w:rPr>
        <w:t>a</w:t>
      </w:r>
      <w:r w:rsidR="0089487B" w:rsidRPr="002D4FD0">
        <w:rPr>
          <w:rFonts w:ascii="Arial" w:hAnsi="Arial" w:cs="Arial"/>
          <w:sz w:val="24"/>
          <w:szCs w:val="24"/>
        </w:rPr>
        <w:t>ppeal should</w:t>
      </w:r>
      <w:r w:rsidR="006A2294" w:rsidRPr="002D4FD0">
        <w:rPr>
          <w:rFonts w:ascii="Arial" w:hAnsi="Arial" w:cs="Arial"/>
          <w:sz w:val="24"/>
          <w:szCs w:val="24"/>
        </w:rPr>
        <w:t xml:space="preserve"> </w:t>
      </w:r>
      <w:r w:rsidR="006F70B9" w:rsidRPr="0003081F">
        <w:rPr>
          <w:rFonts w:ascii="Arial" w:hAnsi="Arial" w:cs="Arial"/>
          <w:sz w:val="24"/>
          <w:szCs w:val="24"/>
        </w:rPr>
        <w:t>be allowed</w:t>
      </w:r>
      <w:r w:rsidR="0003081F">
        <w:rPr>
          <w:rFonts w:ascii="Arial" w:hAnsi="Arial" w:cs="Arial"/>
          <w:sz w:val="24"/>
          <w:szCs w:val="24"/>
        </w:rPr>
        <w:t xml:space="preserve"> in part, insofar as the addition of a public footpath between Footpath</w:t>
      </w:r>
      <w:r w:rsidR="00A651E4">
        <w:rPr>
          <w:rFonts w:ascii="Arial" w:hAnsi="Arial" w:cs="Arial"/>
          <w:sz w:val="24"/>
          <w:szCs w:val="24"/>
        </w:rPr>
        <w:t xml:space="preserve">s 111 and 31 Brentwood. </w:t>
      </w:r>
    </w:p>
    <w:p w14:paraId="4974E3C4" w14:textId="77777777" w:rsidR="002C6E5C" w:rsidRPr="002D4FD0" w:rsidRDefault="002C6E5C" w:rsidP="002C6E5C">
      <w:pPr>
        <w:pStyle w:val="Heading6blackfont"/>
        <w:rPr>
          <w:rFonts w:ascii="Arial" w:hAnsi="Arial" w:cs="Arial"/>
          <w:sz w:val="24"/>
          <w:szCs w:val="24"/>
        </w:rPr>
      </w:pPr>
      <w:r w:rsidRPr="002D4FD0">
        <w:rPr>
          <w:rFonts w:ascii="Arial" w:hAnsi="Arial" w:cs="Arial"/>
          <w:sz w:val="24"/>
          <w:szCs w:val="24"/>
        </w:rPr>
        <w:t>Formal Decision</w:t>
      </w:r>
    </w:p>
    <w:p w14:paraId="2452B30B" w14:textId="77777777" w:rsidR="003F30B1" w:rsidRPr="00AD41C3" w:rsidRDefault="00E337CD" w:rsidP="003F30B1">
      <w:pPr>
        <w:pStyle w:val="Style1"/>
        <w:tabs>
          <w:tab w:val="clear" w:pos="432"/>
          <w:tab w:val="num" w:pos="426"/>
        </w:tabs>
        <w:ind w:left="426" w:hanging="426"/>
        <w:rPr>
          <w:rFonts w:ascii="Arial" w:hAnsi="Arial" w:cs="Arial"/>
          <w:sz w:val="24"/>
          <w:szCs w:val="24"/>
        </w:rPr>
      </w:pPr>
      <w:r w:rsidRPr="00A651E4">
        <w:rPr>
          <w:rFonts w:ascii="Arial" w:hAnsi="Arial" w:cs="Arial"/>
          <w:sz w:val="24"/>
          <w:szCs w:val="24"/>
        </w:rPr>
        <w:t>In accordance with paragraph 4(2) of Schedule 14 to the 1981 Act</w:t>
      </w:r>
      <w:r w:rsidR="00804037" w:rsidRPr="00A651E4">
        <w:rPr>
          <w:rFonts w:ascii="Arial" w:hAnsi="Arial" w:cs="Arial"/>
          <w:sz w:val="24"/>
          <w:szCs w:val="24"/>
        </w:rPr>
        <w:t>,</w:t>
      </w:r>
      <w:r w:rsidR="00C6361B" w:rsidRPr="00A651E4">
        <w:rPr>
          <w:rFonts w:ascii="Arial" w:hAnsi="Arial" w:cs="Arial"/>
          <w:sz w:val="24"/>
          <w:szCs w:val="24"/>
        </w:rPr>
        <w:t xml:space="preserve"> </w:t>
      </w:r>
      <w:r w:rsidR="003F30B1" w:rsidRPr="00A651E4">
        <w:rPr>
          <w:rFonts w:ascii="Arial" w:hAnsi="Arial" w:cs="Arial"/>
          <w:sz w:val="24"/>
          <w:szCs w:val="24"/>
        </w:rPr>
        <w:t xml:space="preserve">the </w:t>
      </w:r>
      <w:r w:rsidR="003D2623" w:rsidRPr="00A651E4">
        <w:rPr>
          <w:rFonts w:ascii="Arial" w:hAnsi="Arial" w:cs="Arial"/>
          <w:sz w:val="24"/>
          <w:szCs w:val="24"/>
        </w:rPr>
        <w:t>Essex</w:t>
      </w:r>
      <w:r w:rsidR="00CB3BD1" w:rsidRPr="00A651E4">
        <w:rPr>
          <w:rFonts w:ascii="Arial" w:hAnsi="Arial" w:cs="Arial"/>
          <w:sz w:val="24"/>
          <w:szCs w:val="24"/>
        </w:rPr>
        <w:t xml:space="preserve"> </w:t>
      </w:r>
      <w:r w:rsidR="00AB2DF6" w:rsidRPr="00A651E4">
        <w:rPr>
          <w:rFonts w:ascii="Arial" w:hAnsi="Arial" w:cs="Arial"/>
          <w:sz w:val="24"/>
          <w:szCs w:val="24"/>
        </w:rPr>
        <w:t>County</w:t>
      </w:r>
      <w:r w:rsidR="006C2FEA" w:rsidRPr="00A651E4">
        <w:rPr>
          <w:rFonts w:ascii="Arial" w:hAnsi="Arial" w:cs="Arial"/>
          <w:sz w:val="24"/>
          <w:szCs w:val="24"/>
        </w:rPr>
        <w:t xml:space="preserve"> </w:t>
      </w:r>
      <w:r w:rsidRPr="00A651E4">
        <w:rPr>
          <w:rFonts w:ascii="Arial" w:hAnsi="Arial" w:cs="Arial"/>
          <w:sz w:val="24"/>
          <w:szCs w:val="24"/>
        </w:rPr>
        <w:t xml:space="preserve">Council is directed to make an order under </w:t>
      </w:r>
      <w:r w:rsidR="00701680" w:rsidRPr="00A651E4">
        <w:rPr>
          <w:rFonts w:ascii="Arial" w:hAnsi="Arial" w:cs="Arial"/>
          <w:sz w:val="24"/>
          <w:szCs w:val="24"/>
        </w:rPr>
        <w:t>s</w:t>
      </w:r>
      <w:r w:rsidRPr="00A651E4">
        <w:rPr>
          <w:rFonts w:ascii="Arial" w:hAnsi="Arial" w:cs="Arial"/>
          <w:sz w:val="24"/>
          <w:szCs w:val="24"/>
        </w:rPr>
        <w:t xml:space="preserve">ection 53(2) and Schedule 15 of the </w:t>
      </w:r>
      <w:r w:rsidR="003F30B1" w:rsidRPr="00A651E4">
        <w:rPr>
          <w:rFonts w:ascii="Arial" w:hAnsi="Arial" w:cs="Arial"/>
          <w:sz w:val="24"/>
          <w:szCs w:val="24"/>
        </w:rPr>
        <w:t xml:space="preserve">1981 </w:t>
      </w:r>
      <w:r w:rsidRPr="00A651E4">
        <w:rPr>
          <w:rFonts w:ascii="Arial" w:hAnsi="Arial" w:cs="Arial"/>
          <w:sz w:val="24"/>
          <w:szCs w:val="24"/>
        </w:rPr>
        <w:t xml:space="preserve">Act </w:t>
      </w:r>
      <w:r w:rsidR="003F30B1" w:rsidRPr="00A651E4">
        <w:rPr>
          <w:rFonts w:ascii="Arial" w:hAnsi="Arial" w:cs="Arial"/>
          <w:sz w:val="24"/>
          <w:szCs w:val="24"/>
        </w:rPr>
        <w:t xml:space="preserve">within </w:t>
      </w:r>
      <w:r w:rsidR="003D2B46" w:rsidRPr="00A651E4">
        <w:rPr>
          <w:rFonts w:ascii="Arial" w:hAnsi="Arial" w:cs="Arial"/>
          <w:sz w:val="24"/>
          <w:szCs w:val="24"/>
        </w:rPr>
        <w:t xml:space="preserve">3 </w:t>
      </w:r>
      <w:r w:rsidR="003F30B1" w:rsidRPr="00A651E4">
        <w:rPr>
          <w:rFonts w:ascii="Arial" w:hAnsi="Arial" w:cs="Arial"/>
          <w:sz w:val="24"/>
          <w:szCs w:val="24"/>
        </w:rPr>
        <w:t xml:space="preserve">months of the date of this decision </w:t>
      </w:r>
      <w:r w:rsidRPr="00A651E4">
        <w:rPr>
          <w:rFonts w:ascii="Arial" w:hAnsi="Arial" w:cs="Arial"/>
          <w:sz w:val="24"/>
          <w:szCs w:val="24"/>
        </w:rPr>
        <w:t xml:space="preserve">to modify the </w:t>
      </w:r>
      <w:r w:rsidR="003D2623" w:rsidRPr="00A651E4">
        <w:rPr>
          <w:rFonts w:ascii="Arial" w:hAnsi="Arial" w:cs="Arial"/>
          <w:sz w:val="24"/>
          <w:szCs w:val="24"/>
        </w:rPr>
        <w:t>Essex</w:t>
      </w:r>
      <w:r w:rsidR="00CB3BD1" w:rsidRPr="00A651E4">
        <w:rPr>
          <w:rFonts w:ascii="Arial" w:hAnsi="Arial" w:cs="Arial"/>
          <w:sz w:val="24"/>
          <w:szCs w:val="24"/>
        </w:rPr>
        <w:t xml:space="preserve"> </w:t>
      </w:r>
      <w:r w:rsidR="00BA3E83" w:rsidRPr="00A651E4">
        <w:rPr>
          <w:rFonts w:ascii="Arial" w:hAnsi="Arial" w:cs="Arial"/>
          <w:sz w:val="24"/>
          <w:szCs w:val="24"/>
        </w:rPr>
        <w:t>County Council D</w:t>
      </w:r>
      <w:r w:rsidRPr="00A651E4">
        <w:rPr>
          <w:rFonts w:ascii="Arial" w:hAnsi="Arial" w:cs="Arial"/>
          <w:sz w:val="24"/>
          <w:szCs w:val="24"/>
        </w:rPr>
        <w:t xml:space="preserve">efinitive </w:t>
      </w:r>
      <w:r w:rsidR="00BA3E83" w:rsidRPr="00A651E4">
        <w:rPr>
          <w:rFonts w:ascii="Arial" w:hAnsi="Arial" w:cs="Arial"/>
          <w:sz w:val="24"/>
          <w:szCs w:val="24"/>
        </w:rPr>
        <w:t>M</w:t>
      </w:r>
      <w:r w:rsidRPr="00A651E4">
        <w:rPr>
          <w:rFonts w:ascii="Arial" w:hAnsi="Arial" w:cs="Arial"/>
          <w:sz w:val="24"/>
          <w:szCs w:val="24"/>
        </w:rPr>
        <w:t xml:space="preserve">ap and </w:t>
      </w:r>
      <w:r w:rsidR="00BA3E83" w:rsidRPr="00A651E4">
        <w:rPr>
          <w:rFonts w:ascii="Arial" w:hAnsi="Arial" w:cs="Arial"/>
          <w:sz w:val="24"/>
          <w:szCs w:val="24"/>
        </w:rPr>
        <w:t>S</w:t>
      </w:r>
      <w:r w:rsidRPr="00A651E4">
        <w:rPr>
          <w:rFonts w:ascii="Arial" w:hAnsi="Arial" w:cs="Arial"/>
          <w:sz w:val="24"/>
          <w:szCs w:val="24"/>
        </w:rPr>
        <w:t xml:space="preserve">tatement </w:t>
      </w:r>
      <w:r w:rsidR="003F30B1" w:rsidRPr="00A651E4">
        <w:rPr>
          <w:rFonts w:ascii="Arial" w:hAnsi="Arial" w:cs="Arial"/>
          <w:sz w:val="24"/>
          <w:szCs w:val="24"/>
        </w:rPr>
        <w:t>by</w:t>
      </w:r>
      <w:r w:rsidRPr="00A651E4">
        <w:rPr>
          <w:rFonts w:ascii="Arial" w:hAnsi="Arial" w:cs="Arial"/>
          <w:sz w:val="24"/>
          <w:szCs w:val="24"/>
        </w:rPr>
        <w:t xml:space="preserve"> add</w:t>
      </w:r>
      <w:r w:rsidR="003F30B1" w:rsidRPr="00A651E4">
        <w:rPr>
          <w:rFonts w:ascii="Arial" w:hAnsi="Arial" w:cs="Arial"/>
          <w:sz w:val="24"/>
          <w:szCs w:val="24"/>
        </w:rPr>
        <w:t>ing</w:t>
      </w:r>
      <w:r w:rsidR="00C6361B" w:rsidRPr="00A651E4">
        <w:rPr>
          <w:rFonts w:ascii="Arial" w:hAnsi="Arial" w:cs="Arial"/>
          <w:sz w:val="24"/>
          <w:szCs w:val="24"/>
        </w:rPr>
        <w:t xml:space="preserve"> a </w:t>
      </w:r>
      <w:r w:rsidR="00A651E4" w:rsidRPr="00A651E4">
        <w:rPr>
          <w:rFonts w:ascii="Arial" w:hAnsi="Arial" w:cs="Arial"/>
          <w:sz w:val="24"/>
          <w:szCs w:val="24"/>
        </w:rPr>
        <w:t>Footpath</w:t>
      </w:r>
      <w:r w:rsidR="00C6361B" w:rsidRPr="00A651E4">
        <w:rPr>
          <w:rFonts w:ascii="Arial" w:hAnsi="Arial" w:cs="Arial"/>
          <w:sz w:val="24"/>
          <w:szCs w:val="24"/>
        </w:rPr>
        <w:t xml:space="preserve"> </w:t>
      </w:r>
      <w:r w:rsidR="006A2294" w:rsidRPr="00A651E4">
        <w:rPr>
          <w:rFonts w:ascii="Arial" w:hAnsi="Arial" w:cs="Arial"/>
          <w:sz w:val="24"/>
          <w:szCs w:val="24"/>
        </w:rPr>
        <w:t xml:space="preserve">as shown on the plan attached </w:t>
      </w:r>
      <w:r w:rsidR="00C21B28" w:rsidRPr="00A651E4">
        <w:rPr>
          <w:rFonts w:ascii="Arial" w:hAnsi="Arial" w:cs="Arial"/>
          <w:sz w:val="24"/>
          <w:szCs w:val="24"/>
        </w:rPr>
        <w:t xml:space="preserve">to </w:t>
      </w:r>
      <w:r w:rsidR="006A2294" w:rsidRPr="00A651E4">
        <w:rPr>
          <w:rFonts w:ascii="Arial" w:hAnsi="Arial" w:cs="Arial"/>
          <w:sz w:val="24"/>
          <w:szCs w:val="24"/>
        </w:rPr>
        <w:t xml:space="preserve">the application dated </w:t>
      </w:r>
      <w:r w:rsidR="005A61D1">
        <w:rPr>
          <w:rFonts w:ascii="Arial" w:hAnsi="Arial" w:cs="Arial"/>
          <w:sz w:val="24"/>
          <w:szCs w:val="24"/>
        </w:rPr>
        <w:t>24 September 2019</w:t>
      </w:r>
      <w:r w:rsidR="00A651E4" w:rsidRPr="00A651E4">
        <w:rPr>
          <w:rFonts w:ascii="Arial" w:hAnsi="Arial" w:cs="Arial"/>
          <w:sz w:val="24"/>
          <w:szCs w:val="24"/>
        </w:rPr>
        <w:t xml:space="preserve"> between Footpaths 111 and 31 Brentwood</w:t>
      </w:r>
      <w:r w:rsidR="006A2294" w:rsidRPr="00A651E4">
        <w:rPr>
          <w:rFonts w:ascii="Arial" w:hAnsi="Arial" w:cs="Arial"/>
          <w:sz w:val="24"/>
          <w:szCs w:val="24"/>
        </w:rPr>
        <w:t>.</w:t>
      </w:r>
      <w:r w:rsidR="00C6361B" w:rsidRPr="00A651E4">
        <w:rPr>
          <w:rFonts w:ascii="Arial" w:hAnsi="Arial" w:cs="Arial"/>
          <w:sz w:val="24"/>
          <w:szCs w:val="24"/>
        </w:rPr>
        <w:t xml:space="preserve"> This decision is made without prejudice to any decisions that may be given by the Secretary of State in accordance with </w:t>
      </w:r>
      <w:r w:rsidR="00E3602D" w:rsidRPr="00A651E4">
        <w:rPr>
          <w:rFonts w:ascii="Arial" w:hAnsi="Arial" w:cs="Arial"/>
          <w:sz w:val="24"/>
          <w:szCs w:val="24"/>
        </w:rPr>
        <w:t>their</w:t>
      </w:r>
      <w:r w:rsidR="00C6361B" w:rsidRPr="00A651E4">
        <w:rPr>
          <w:rFonts w:ascii="Arial" w:hAnsi="Arial" w:cs="Arial"/>
          <w:sz w:val="24"/>
          <w:szCs w:val="24"/>
        </w:rPr>
        <w:t xml:space="preserve"> powers under Schedule 15 of the 1981 Act</w:t>
      </w:r>
      <w:r w:rsidR="005A74D4" w:rsidRPr="00AD41C3">
        <w:rPr>
          <w:rFonts w:ascii="Arial" w:hAnsi="Arial" w:cs="Arial"/>
          <w:sz w:val="24"/>
          <w:szCs w:val="24"/>
        </w:rPr>
        <w:t>.</w:t>
      </w:r>
      <w:r w:rsidR="00F37869" w:rsidRPr="00AD41C3">
        <w:rPr>
          <w:rFonts w:ascii="Arial" w:hAnsi="Arial" w:cs="Arial"/>
          <w:sz w:val="24"/>
          <w:szCs w:val="24"/>
        </w:rPr>
        <w:t xml:space="preserve"> </w:t>
      </w:r>
    </w:p>
    <w:p w14:paraId="13AB627F" w14:textId="77777777" w:rsidR="002C6E5C" w:rsidRPr="0096013B" w:rsidRDefault="000A3F8A" w:rsidP="00772E49">
      <w:pPr>
        <w:pStyle w:val="Style1"/>
        <w:numPr>
          <w:ilvl w:val="0"/>
          <w:numId w:val="0"/>
        </w:numPr>
        <w:tabs>
          <w:tab w:val="clear" w:pos="432"/>
          <w:tab w:val="num" w:pos="426"/>
        </w:tabs>
        <w:rPr>
          <w:rFonts w:ascii="Monotype Corsiva" w:hAnsi="Monotype Corsiva" w:cs="Arial"/>
          <w:sz w:val="36"/>
          <w:szCs w:val="36"/>
        </w:rPr>
      </w:pPr>
      <w:r w:rsidRPr="0096013B">
        <w:rPr>
          <w:rFonts w:ascii="Monotype Corsiva" w:hAnsi="Monotype Corsiva" w:cs="Arial"/>
          <w:sz w:val="36"/>
          <w:szCs w:val="36"/>
        </w:rPr>
        <w:t>S Doran</w:t>
      </w:r>
    </w:p>
    <w:p w14:paraId="30EE7023" w14:textId="77777777" w:rsidR="00CA32C4" w:rsidRPr="00211C0F" w:rsidRDefault="002C6E5C" w:rsidP="002C6E5C">
      <w:pPr>
        <w:pStyle w:val="Style1"/>
        <w:numPr>
          <w:ilvl w:val="0"/>
          <w:numId w:val="0"/>
        </w:numPr>
        <w:rPr>
          <w:rFonts w:ascii="Arial" w:hAnsi="Arial" w:cs="Arial"/>
          <w:b/>
          <w:sz w:val="24"/>
          <w:szCs w:val="24"/>
        </w:rPr>
      </w:pPr>
      <w:r w:rsidRPr="002D4FD0">
        <w:rPr>
          <w:rFonts w:ascii="Arial" w:hAnsi="Arial" w:cs="Arial"/>
          <w:b/>
          <w:sz w:val="24"/>
          <w:szCs w:val="24"/>
        </w:rPr>
        <w:t>Inspector</w:t>
      </w:r>
      <w:bookmarkStart w:id="12" w:name="bmkPageBreak"/>
      <w:bookmarkEnd w:id="12"/>
    </w:p>
    <w:sectPr w:rsidR="00CA32C4" w:rsidRPr="00211C0F" w:rsidSect="00F90B5C">
      <w:headerReference w:type="default" r:id="rId10"/>
      <w:footerReference w:type="even" r:id="rId11"/>
      <w:footerReference w:type="default" r:id="rId12"/>
      <w:headerReference w:type="first" r:id="rId13"/>
      <w:footerReference w:type="first" r:id="rId14"/>
      <w:pgSz w:w="11906" w:h="16838" w:code="9"/>
      <w:pgMar w:top="682" w:right="1077" w:bottom="1276" w:left="1560"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E8B20" w14:textId="77777777" w:rsidR="00007521" w:rsidRDefault="00007521" w:rsidP="00F62916">
      <w:r>
        <w:separator/>
      </w:r>
    </w:p>
  </w:endnote>
  <w:endnote w:type="continuationSeparator" w:id="0">
    <w:p w14:paraId="468228CC" w14:textId="77777777" w:rsidR="00007521" w:rsidRDefault="00007521"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7568" w14:textId="77777777" w:rsidR="00C57B84" w:rsidRDefault="00C57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EEC6F6" w14:textId="77777777" w:rsidR="00C57B84" w:rsidRDefault="00C57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E182" w14:textId="6C8818ED" w:rsidR="00C57B84" w:rsidRDefault="003B66B2">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3C6C58C4" wp14:editId="23488F39">
              <wp:simplePos x="0" y="0"/>
              <wp:positionH relativeFrom="column">
                <wp:posOffset>-2540</wp:posOffset>
              </wp:positionH>
              <wp:positionV relativeFrom="paragraph">
                <wp:posOffset>159385</wp:posOffset>
              </wp:positionV>
              <wp:extent cx="5943600" cy="0"/>
              <wp:effectExtent l="0" t="0" r="0" b="0"/>
              <wp:wrapNone/>
              <wp:docPr id="226336598"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F3417"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0222F5F9" w14:textId="77777777" w:rsidR="00165551" w:rsidRPr="00451EE4" w:rsidRDefault="00165551" w:rsidP="00165551">
    <w:pPr>
      <w:pStyle w:val="Footer"/>
      <w:ind w:right="-52"/>
      <w:rPr>
        <w:sz w:val="16"/>
        <w:szCs w:val="16"/>
      </w:rPr>
    </w:pPr>
    <w:hyperlink r:id="rId1" w:history="1">
      <w:r w:rsidRPr="00A779B3">
        <w:rPr>
          <w:rStyle w:val="Hyperlink"/>
        </w:rPr>
        <w:t>www.gov.uk/guidance/rights-of-way-online-order-details</w:t>
      </w:r>
    </w:hyperlink>
  </w:p>
  <w:p w14:paraId="1242F859" w14:textId="77777777" w:rsidR="00C57B84" w:rsidRDefault="00C57B84" w:rsidP="00165551">
    <w:pPr>
      <w:pStyle w:val="Noindent"/>
      <w:jc w:val="center"/>
    </w:pPr>
    <w:r>
      <w:rPr>
        <w:rStyle w:val="PageNumber"/>
      </w:rPr>
      <w:fldChar w:fldCharType="begin"/>
    </w:r>
    <w:r>
      <w:rPr>
        <w:rStyle w:val="PageNumber"/>
      </w:rPr>
      <w:instrText xml:space="preserve"> PAGE </w:instrText>
    </w:r>
    <w:r>
      <w:rPr>
        <w:rStyle w:val="PageNumber"/>
      </w:rPr>
      <w:fldChar w:fldCharType="separate"/>
    </w:r>
    <w:r w:rsidR="009806DE">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2542" w14:textId="3906CB14" w:rsidR="00C57B84" w:rsidRDefault="003B66B2" w:rsidP="00DD37E9">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23962F8C" wp14:editId="31AB3275">
              <wp:simplePos x="0" y="0"/>
              <wp:positionH relativeFrom="column">
                <wp:posOffset>-2540</wp:posOffset>
              </wp:positionH>
              <wp:positionV relativeFrom="paragraph">
                <wp:posOffset>121285</wp:posOffset>
              </wp:positionV>
              <wp:extent cx="5943600" cy="0"/>
              <wp:effectExtent l="0" t="0" r="0" b="0"/>
              <wp:wrapNone/>
              <wp:docPr id="1652870047"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37AA3"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7E1503B" w14:textId="77777777" w:rsidR="00165551" w:rsidRPr="00451EE4" w:rsidRDefault="00165551" w:rsidP="00165551">
    <w:pPr>
      <w:pStyle w:val="Footer"/>
      <w:ind w:right="-52"/>
      <w:rPr>
        <w:sz w:val="16"/>
        <w:szCs w:val="16"/>
      </w:rPr>
    </w:pPr>
    <w:hyperlink r:id="rId1" w:history="1">
      <w:r w:rsidRPr="00A779B3">
        <w:rPr>
          <w:rStyle w:val="Hyperlink"/>
        </w:rPr>
        <w:t>www.gov.uk/guidance/rights-of-way-online-order-details</w:t>
      </w:r>
    </w:hyperlink>
  </w:p>
  <w:p w14:paraId="19CFDFEC" w14:textId="77777777" w:rsidR="00C57B84" w:rsidRPr="008A03E3" w:rsidRDefault="00C57B84" w:rsidP="00165551">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1B71" w14:textId="77777777" w:rsidR="00007521" w:rsidRDefault="00007521" w:rsidP="00F62916">
      <w:r>
        <w:separator/>
      </w:r>
    </w:p>
  </w:footnote>
  <w:footnote w:type="continuationSeparator" w:id="0">
    <w:p w14:paraId="5BE42F7F" w14:textId="77777777" w:rsidR="00007521" w:rsidRDefault="00007521"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57B84" w14:paraId="578FBC82" w14:textId="77777777">
      <w:tblPrEx>
        <w:tblCellMar>
          <w:top w:w="0" w:type="dxa"/>
          <w:bottom w:w="0" w:type="dxa"/>
        </w:tblCellMar>
      </w:tblPrEx>
      <w:tc>
        <w:tcPr>
          <w:tcW w:w="9520" w:type="dxa"/>
        </w:tcPr>
        <w:p w14:paraId="3747C650" w14:textId="77777777" w:rsidR="00C57B84" w:rsidRPr="002D4FD0" w:rsidRDefault="007277A3" w:rsidP="00CC72C0">
          <w:pPr>
            <w:pStyle w:val="Footer"/>
            <w:rPr>
              <w:rFonts w:ascii="Arial" w:hAnsi="Arial" w:cs="Arial"/>
            </w:rPr>
          </w:pPr>
          <w:r w:rsidRPr="002D4FD0">
            <w:rPr>
              <w:rFonts w:ascii="Arial" w:hAnsi="Arial" w:cs="Arial"/>
            </w:rPr>
            <w:t>Appeal</w:t>
          </w:r>
          <w:r w:rsidR="00DD37E9" w:rsidRPr="002D4FD0">
            <w:rPr>
              <w:rFonts w:ascii="Arial" w:hAnsi="Arial" w:cs="Arial"/>
            </w:rPr>
            <w:t xml:space="preserve"> Decisi</w:t>
          </w:r>
          <w:r w:rsidR="002C6E5C" w:rsidRPr="002D4FD0">
            <w:rPr>
              <w:rFonts w:ascii="Arial" w:hAnsi="Arial" w:cs="Arial"/>
            </w:rPr>
            <w:t xml:space="preserve">on </w:t>
          </w:r>
          <w:r w:rsidR="00222B43" w:rsidRPr="002D4FD0">
            <w:rPr>
              <w:rFonts w:ascii="Arial" w:hAnsi="Arial" w:cs="Arial"/>
            </w:rPr>
            <w:t>ROW/</w:t>
          </w:r>
          <w:r w:rsidR="00723355" w:rsidRPr="00723355">
            <w:rPr>
              <w:rFonts w:ascii="Arial" w:hAnsi="Arial" w:cs="Arial"/>
            </w:rPr>
            <w:t>333</w:t>
          </w:r>
          <w:r w:rsidR="003D2623">
            <w:rPr>
              <w:rFonts w:ascii="Arial" w:hAnsi="Arial" w:cs="Arial"/>
            </w:rPr>
            <w:t>8161</w:t>
          </w:r>
        </w:p>
      </w:tc>
    </w:tr>
  </w:tbl>
  <w:p w14:paraId="403FB213" w14:textId="26E4CAFD" w:rsidR="00C57B84" w:rsidRDefault="003B66B2" w:rsidP="00ED3FF4">
    <w:pPr>
      <w:pStyle w:val="Footer"/>
    </w:pPr>
    <w:r>
      <w:rPr>
        <w:noProof/>
      </w:rPr>
      <mc:AlternateContent>
        <mc:Choice Requires="wps">
          <w:drawing>
            <wp:anchor distT="0" distB="0" distL="114300" distR="114300" simplePos="0" relativeHeight="251657728" behindDoc="0" locked="0" layoutInCell="1" allowOverlap="1" wp14:anchorId="7FD8D4E5" wp14:editId="189EE875">
              <wp:simplePos x="0" y="0"/>
              <wp:positionH relativeFrom="column">
                <wp:posOffset>0</wp:posOffset>
              </wp:positionH>
              <wp:positionV relativeFrom="paragraph">
                <wp:posOffset>114300</wp:posOffset>
              </wp:positionV>
              <wp:extent cx="5943600" cy="0"/>
              <wp:effectExtent l="0" t="0" r="0" b="0"/>
              <wp:wrapNone/>
              <wp:docPr id="1589381535"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62651"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78E6" w14:textId="77777777" w:rsidR="00C57B84" w:rsidRDefault="00C57B84">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2544A7A"/>
    <w:multiLevelType w:val="hybridMultilevel"/>
    <w:tmpl w:val="FD265FD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5C3E0145"/>
    <w:multiLevelType w:val="hybridMultilevel"/>
    <w:tmpl w:val="E3D4D3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5E6C2CBD"/>
    <w:multiLevelType w:val="hybridMultilevel"/>
    <w:tmpl w:val="EE4806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62CA1CF1"/>
    <w:multiLevelType w:val="multilevel"/>
    <w:tmpl w:val="2020B468"/>
    <w:lvl w:ilvl="0">
      <w:start w:val="1"/>
      <w:numFmt w:val="decimal"/>
      <w:pStyle w:val="Style1"/>
      <w:lvlText w:val="%1."/>
      <w:lvlJc w:val="left"/>
      <w:pPr>
        <w:tabs>
          <w:tab w:val="num" w:pos="1146"/>
        </w:tabs>
        <w:ind w:left="858" w:hanging="432"/>
      </w:pPr>
      <w:rPr>
        <w:b w:val="0"/>
        <w:i w:val="0"/>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62CB6406"/>
    <w:multiLevelType w:val="multilevel"/>
    <w:tmpl w:val="47003186"/>
    <w:lvl w:ilvl="0">
      <w:start w:val="1"/>
      <w:numFmt w:val="decimal"/>
      <w:pStyle w:val="Table"/>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10"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6900945">
    <w:abstractNumId w:val="8"/>
  </w:num>
  <w:num w:numId="2" w16cid:durableId="58333179">
    <w:abstractNumId w:val="8"/>
  </w:num>
  <w:num w:numId="3" w16cid:durableId="1028142731">
    <w:abstractNumId w:val="9"/>
  </w:num>
  <w:num w:numId="4" w16cid:durableId="667755048">
    <w:abstractNumId w:val="0"/>
  </w:num>
  <w:num w:numId="5" w16cid:durableId="335573562">
    <w:abstractNumId w:val="1"/>
  </w:num>
  <w:num w:numId="6" w16cid:durableId="2011562510">
    <w:abstractNumId w:val="7"/>
  </w:num>
  <w:num w:numId="7" w16cid:durableId="323432332">
    <w:abstractNumId w:val="10"/>
  </w:num>
  <w:num w:numId="8" w16cid:durableId="1434663024">
    <w:abstractNumId w:val="4"/>
  </w:num>
  <w:num w:numId="9" w16cid:durableId="1721442553">
    <w:abstractNumId w:val="3"/>
  </w:num>
  <w:num w:numId="10" w16cid:durableId="607003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748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2850310">
    <w:abstractNumId w:val="7"/>
  </w:num>
  <w:num w:numId="13" w16cid:durableId="375862200">
    <w:abstractNumId w:val="7"/>
  </w:num>
  <w:num w:numId="14" w16cid:durableId="1242182648">
    <w:abstractNumId w:val="7"/>
  </w:num>
  <w:num w:numId="15" w16cid:durableId="1880974861">
    <w:abstractNumId w:val="7"/>
  </w:num>
  <w:num w:numId="16" w16cid:durableId="1130444192">
    <w:abstractNumId w:val="7"/>
  </w:num>
  <w:num w:numId="17" w16cid:durableId="20205052">
    <w:abstractNumId w:val="7"/>
  </w:num>
  <w:num w:numId="18" w16cid:durableId="2130858192">
    <w:abstractNumId w:val="7"/>
  </w:num>
  <w:num w:numId="19" w16cid:durableId="232279962">
    <w:abstractNumId w:val="7"/>
  </w:num>
  <w:num w:numId="20" w16cid:durableId="112218454">
    <w:abstractNumId w:val="7"/>
  </w:num>
  <w:num w:numId="21" w16cid:durableId="150410266">
    <w:abstractNumId w:val="7"/>
  </w:num>
  <w:num w:numId="22" w16cid:durableId="1376389746">
    <w:abstractNumId w:val="7"/>
  </w:num>
  <w:num w:numId="23" w16cid:durableId="17941353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194282">
    <w:abstractNumId w:val="7"/>
  </w:num>
  <w:num w:numId="25" w16cid:durableId="1739595925">
    <w:abstractNumId w:val="7"/>
  </w:num>
  <w:num w:numId="26" w16cid:durableId="658073554">
    <w:abstractNumId w:val="7"/>
  </w:num>
  <w:num w:numId="27" w16cid:durableId="1065493903">
    <w:abstractNumId w:val="7"/>
  </w:num>
  <w:num w:numId="28" w16cid:durableId="681668341">
    <w:abstractNumId w:val="7"/>
  </w:num>
  <w:num w:numId="29" w16cid:durableId="77099305">
    <w:abstractNumId w:val="7"/>
  </w:num>
  <w:num w:numId="30" w16cid:durableId="303435219">
    <w:abstractNumId w:val="7"/>
  </w:num>
  <w:num w:numId="31" w16cid:durableId="308750768">
    <w:abstractNumId w:val="7"/>
  </w:num>
  <w:num w:numId="32" w16cid:durableId="1823504285">
    <w:abstractNumId w:val="7"/>
  </w:num>
  <w:num w:numId="33" w16cid:durableId="295568422">
    <w:abstractNumId w:val="7"/>
  </w:num>
  <w:num w:numId="34" w16cid:durableId="1259754830">
    <w:abstractNumId w:val="7"/>
  </w:num>
  <w:num w:numId="35" w16cid:durableId="1214273347">
    <w:abstractNumId w:val="6"/>
  </w:num>
  <w:num w:numId="36" w16cid:durableId="1731341399">
    <w:abstractNumId w:val="7"/>
  </w:num>
  <w:num w:numId="37" w16cid:durableId="1123885379">
    <w:abstractNumId w:val="7"/>
  </w:num>
  <w:num w:numId="38" w16cid:durableId="1331054924">
    <w:abstractNumId w:val="7"/>
  </w:num>
  <w:num w:numId="39" w16cid:durableId="612130004">
    <w:abstractNumId w:val="7"/>
  </w:num>
  <w:num w:numId="40" w16cid:durableId="2136215362">
    <w:abstractNumId w:val="7"/>
  </w:num>
  <w:num w:numId="41" w16cid:durableId="319501179">
    <w:abstractNumId w:val="7"/>
  </w:num>
  <w:num w:numId="42" w16cid:durableId="754398914">
    <w:abstractNumId w:val="7"/>
  </w:num>
  <w:num w:numId="43" w16cid:durableId="1965961744">
    <w:abstractNumId w:val="7"/>
  </w:num>
  <w:num w:numId="44" w16cid:durableId="1592159427">
    <w:abstractNumId w:val="7"/>
  </w:num>
  <w:num w:numId="45" w16cid:durableId="1092042476">
    <w:abstractNumId w:val="7"/>
  </w:num>
  <w:num w:numId="46" w16cid:durableId="320088200">
    <w:abstractNumId w:val="7"/>
  </w:num>
  <w:num w:numId="47" w16cid:durableId="832725319">
    <w:abstractNumId w:val="7"/>
  </w:num>
  <w:num w:numId="48" w16cid:durableId="468012506">
    <w:abstractNumId w:val="7"/>
  </w:num>
  <w:num w:numId="49" w16cid:durableId="1935624640">
    <w:abstractNumId w:val="7"/>
  </w:num>
  <w:num w:numId="50" w16cid:durableId="276909277">
    <w:abstractNumId w:val="2"/>
  </w:num>
  <w:num w:numId="51" w16cid:durableId="56126299">
    <w:abstractNumId w:val="7"/>
  </w:num>
  <w:num w:numId="52" w16cid:durableId="1080370412">
    <w:abstractNumId w:val="7"/>
  </w:num>
  <w:num w:numId="53" w16cid:durableId="976909458">
    <w:abstractNumId w:val="7"/>
  </w:num>
  <w:num w:numId="54" w16cid:durableId="1487089950">
    <w:abstractNumId w:val="7"/>
  </w:num>
  <w:num w:numId="55" w16cid:durableId="244072547">
    <w:abstractNumId w:val="7"/>
  </w:num>
  <w:num w:numId="56" w16cid:durableId="1402827971">
    <w:abstractNumId w:val="5"/>
  </w:num>
  <w:num w:numId="57" w16cid:durableId="1075273984">
    <w:abstractNumId w:val="7"/>
  </w:num>
  <w:num w:numId="58" w16cid:durableId="156967392">
    <w:abstractNumId w:val="7"/>
  </w:num>
  <w:num w:numId="59" w16cid:durableId="914317629">
    <w:abstractNumId w:val="7"/>
  </w:num>
  <w:num w:numId="60" w16cid:durableId="815147661">
    <w:abstractNumId w:val="7"/>
  </w:num>
  <w:num w:numId="61" w16cid:durableId="567963802">
    <w:abstractNumId w:val="7"/>
  </w:num>
  <w:num w:numId="62" w16cid:durableId="142545766">
    <w:abstractNumId w:val="7"/>
  </w:num>
  <w:num w:numId="63" w16cid:durableId="18358020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36581793">
    <w:abstractNumId w:val="7"/>
  </w:num>
  <w:num w:numId="65" w16cid:durableId="378936429">
    <w:abstractNumId w:val="7"/>
  </w:num>
  <w:num w:numId="66" w16cid:durableId="8144920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26986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3892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727858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33950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02588094">
    <w:abstractNumId w:val="7"/>
  </w:num>
  <w:num w:numId="72" w16cid:durableId="33411157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D37E9"/>
    <w:rsid w:val="00001D6F"/>
    <w:rsid w:val="00001DFD"/>
    <w:rsid w:val="00002342"/>
    <w:rsid w:val="00002B11"/>
    <w:rsid w:val="0000335F"/>
    <w:rsid w:val="00004343"/>
    <w:rsid w:val="00004943"/>
    <w:rsid w:val="00005C74"/>
    <w:rsid w:val="00007521"/>
    <w:rsid w:val="00007FA6"/>
    <w:rsid w:val="000102DE"/>
    <w:rsid w:val="00011FAE"/>
    <w:rsid w:val="000126DF"/>
    <w:rsid w:val="000133F2"/>
    <w:rsid w:val="000139CB"/>
    <w:rsid w:val="00013AC4"/>
    <w:rsid w:val="00014790"/>
    <w:rsid w:val="0001551A"/>
    <w:rsid w:val="00015990"/>
    <w:rsid w:val="00015F81"/>
    <w:rsid w:val="0001621A"/>
    <w:rsid w:val="0001754F"/>
    <w:rsid w:val="00020B45"/>
    <w:rsid w:val="00021D7A"/>
    <w:rsid w:val="0002224E"/>
    <w:rsid w:val="00026E0C"/>
    <w:rsid w:val="0002738A"/>
    <w:rsid w:val="0002767C"/>
    <w:rsid w:val="00027894"/>
    <w:rsid w:val="00027ADC"/>
    <w:rsid w:val="00027FC3"/>
    <w:rsid w:val="0003010C"/>
    <w:rsid w:val="00030171"/>
    <w:rsid w:val="00030774"/>
    <w:rsid w:val="0003081F"/>
    <w:rsid w:val="00030EC3"/>
    <w:rsid w:val="0003111C"/>
    <w:rsid w:val="000311C6"/>
    <w:rsid w:val="00031F6E"/>
    <w:rsid w:val="000329CA"/>
    <w:rsid w:val="00040633"/>
    <w:rsid w:val="00042F27"/>
    <w:rsid w:val="000434FA"/>
    <w:rsid w:val="000441A9"/>
    <w:rsid w:val="00044746"/>
    <w:rsid w:val="00045D9B"/>
    <w:rsid w:val="00046145"/>
    <w:rsid w:val="0004625F"/>
    <w:rsid w:val="00052535"/>
    <w:rsid w:val="00053135"/>
    <w:rsid w:val="000543A1"/>
    <w:rsid w:val="00054E24"/>
    <w:rsid w:val="00055254"/>
    <w:rsid w:val="0005671B"/>
    <w:rsid w:val="00056D83"/>
    <w:rsid w:val="00057D27"/>
    <w:rsid w:val="0006292D"/>
    <w:rsid w:val="00062A2B"/>
    <w:rsid w:val="00064C80"/>
    <w:rsid w:val="000664B1"/>
    <w:rsid w:val="00066D41"/>
    <w:rsid w:val="00070701"/>
    <w:rsid w:val="00070AF6"/>
    <w:rsid w:val="000711BB"/>
    <w:rsid w:val="00073344"/>
    <w:rsid w:val="000746BD"/>
    <w:rsid w:val="00074F9D"/>
    <w:rsid w:val="0007511D"/>
    <w:rsid w:val="00075EAF"/>
    <w:rsid w:val="00077358"/>
    <w:rsid w:val="00077B42"/>
    <w:rsid w:val="00077F4B"/>
    <w:rsid w:val="00077F51"/>
    <w:rsid w:val="00080AF0"/>
    <w:rsid w:val="00081711"/>
    <w:rsid w:val="00081A15"/>
    <w:rsid w:val="000860E2"/>
    <w:rsid w:val="00086C07"/>
    <w:rsid w:val="0008718E"/>
    <w:rsid w:val="000872F9"/>
    <w:rsid w:val="0008746B"/>
    <w:rsid w:val="00087DEC"/>
    <w:rsid w:val="0009027C"/>
    <w:rsid w:val="00090DC4"/>
    <w:rsid w:val="00092817"/>
    <w:rsid w:val="000937ED"/>
    <w:rsid w:val="00093973"/>
    <w:rsid w:val="00093E48"/>
    <w:rsid w:val="000941F5"/>
    <w:rsid w:val="00094E8C"/>
    <w:rsid w:val="000A0E49"/>
    <w:rsid w:val="000A10C3"/>
    <w:rsid w:val="000A2376"/>
    <w:rsid w:val="000A3F8A"/>
    <w:rsid w:val="000A4AEB"/>
    <w:rsid w:val="000A64AE"/>
    <w:rsid w:val="000A6D92"/>
    <w:rsid w:val="000A6EDC"/>
    <w:rsid w:val="000A74C3"/>
    <w:rsid w:val="000B03A8"/>
    <w:rsid w:val="000B09B8"/>
    <w:rsid w:val="000B0EFE"/>
    <w:rsid w:val="000B6878"/>
    <w:rsid w:val="000C05CD"/>
    <w:rsid w:val="000C1546"/>
    <w:rsid w:val="000C3121"/>
    <w:rsid w:val="000C38FF"/>
    <w:rsid w:val="000C3C85"/>
    <w:rsid w:val="000C3F13"/>
    <w:rsid w:val="000C698E"/>
    <w:rsid w:val="000C72F6"/>
    <w:rsid w:val="000D0673"/>
    <w:rsid w:val="000D311F"/>
    <w:rsid w:val="000D32BB"/>
    <w:rsid w:val="000D412C"/>
    <w:rsid w:val="000D60CD"/>
    <w:rsid w:val="000E016A"/>
    <w:rsid w:val="000E0183"/>
    <w:rsid w:val="000E0B56"/>
    <w:rsid w:val="000E370D"/>
    <w:rsid w:val="000E5903"/>
    <w:rsid w:val="000E603D"/>
    <w:rsid w:val="000E6F00"/>
    <w:rsid w:val="000F068D"/>
    <w:rsid w:val="000F50D1"/>
    <w:rsid w:val="000F5B7F"/>
    <w:rsid w:val="000F6133"/>
    <w:rsid w:val="000F7EC7"/>
    <w:rsid w:val="001000CB"/>
    <w:rsid w:val="001050FD"/>
    <w:rsid w:val="001074E9"/>
    <w:rsid w:val="00107B6D"/>
    <w:rsid w:val="001103EC"/>
    <w:rsid w:val="00110BC0"/>
    <w:rsid w:val="00115EB5"/>
    <w:rsid w:val="001172AE"/>
    <w:rsid w:val="0011730F"/>
    <w:rsid w:val="00117DCE"/>
    <w:rsid w:val="001226C0"/>
    <w:rsid w:val="0012393F"/>
    <w:rsid w:val="00123E18"/>
    <w:rsid w:val="00123FC2"/>
    <w:rsid w:val="00124261"/>
    <w:rsid w:val="001242A8"/>
    <w:rsid w:val="0012431D"/>
    <w:rsid w:val="00124670"/>
    <w:rsid w:val="0012729C"/>
    <w:rsid w:val="00127B62"/>
    <w:rsid w:val="001309F2"/>
    <w:rsid w:val="00130BC8"/>
    <w:rsid w:val="001337DA"/>
    <w:rsid w:val="00133947"/>
    <w:rsid w:val="00136652"/>
    <w:rsid w:val="00136AF5"/>
    <w:rsid w:val="00140033"/>
    <w:rsid w:val="00142F4F"/>
    <w:rsid w:val="00144841"/>
    <w:rsid w:val="001462E7"/>
    <w:rsid w:val="00152C92"/>
    <w:rsid w:val="001538D0"/>
    <w:rsid w:val="001620E7"/>
    <w:rsid w:val="00165551"/>
    <w:rsid w:val="00166384"/>
    <w:rsid w:val="0016653F"/>
    <w:rsid w:val="001676BA"/>
    <w:rsid w:val="001708C6"/>
    <w:rsid w:val="00171211"/>
    <w:rsid w:val="00173F27"/>
    <w:rsid w:val="00174AE9"/>
    <w:rsid w:val="00174D70"/>
    <w:rsid w:val="00176F60"/>
    <w:rsid w:val="00181EB6"/>
    <w:rsid w:val="00182E4C"/>
    <w:rsid w:val="00183ABC"/>
    <w:rsid w:val="00184A23"/>
    <w:rsid w:val="001925F3"/>
    <w:rsid w:val="001930F8"/>
    <w:rsid w:val="00194A1F"/>
    <w:rsid w:val="001950D7"/>
    <w:rsid w:val="0019571A"/>
    <w:rsid w:val="0019572C"/>
    <w:rsid w:val="00196870"/>
    <w:rsid w:val="00197B5B"/>
    <w:rsid w:val="00197D4B"/>
    <w:rsid w:val="001A02BA"/>
    <w:rsid w:val="001A17E2"/>
    <w:rsid w:val="001A3923"/>
    <w:rsid w:val="001A4863"/>
    <w:rsid w:val="001A4C99"/>
    <w:rsid w:val="001A6264"/>
    <w:rsid w:val="001A742F"/>
    <w:rsid w:val="001B1343"/>
    <w:rsid w:val="001B1696"/>
    <w:rsid w:val="001B2309"/>
    <w:rsid w:val="001B33E4"/>
    <w:rsid w:val="001B4A21"/>
    <w:rsid w:val="001B5943"/>
    <w:rsid w:val="001B613C"/>
    <w:rsid w:val="001B6A3E"/>
    <w:rsid w:val="001B7DF0"/>
    <w:rsid w:val="001B7F52"/>
    <w:rsid w:val="001C006F"/>
    <w:rsid w:val="001C1927"/>
    <w:rsid w:val="001C194B"/>
    <w:rsid w:val="001C2122"/>
    <w:rsid w:val="001C2ACE"/>
    <w:rsid w:val="001C2BF0"/>
    <w:rsid w:val="001C4115"/>
    <w:rsid w:val="001C50E3"/>
    <w:rsid w:val="001C511A"/>
    <w:rsid w:val="001C5785"/>
    <w:rsid w:val="001C6F8C"/>
    <w:rsid w:val="001C6F9D"/>
    <w:rsid w:val="001C70B6"/>
    <w:rsid w:val="001D0DBB"/>
    <w:rsid w:val="001D2CB2"/>
    <w:rsid w:val="001D4436"/>
    <w:rsid w:val="001D48C5"/>
    <w:rsid w:val="001D7DA2"/>
    <w:rsid w:val="001E061B"/>
    <w:rsid w:val="001E069F"/>
    <w:rsid w:val="001E2233"/>
    <w:rsid w:val="001E23CE"/>
    <w:rsid w:val="001E2E67"/>
    <w:rsid w:val="001E40AE"/>
    <w:rsid w:val="001E41D0"/>
    <w:rsid w:val="001E4884"/>
    <w:rsid w:val="001E5D15"/>
    <w:rsid w:val="001E7193"/>
    <w:rsid w:val="001E74CD"/>
    <w:rsid w:val="001E7E45"/>
    <w:rsid w:val="001F0728"/>
    <w:rsid w:val="001F0B75"/>
    <w:rsid w:val="001F259D"/>
    <w:rsid w:val="001F5861"/>
    <w:rsid w:val="001F636E"/>
    <w:rsid w:val="00201402"/>
    <w:rsid w:val="00201F0A"/>
    <w:rsid w:val="00207816"/>
    <w:rsid w:val="00211C0F"/>
    <w:rsid w:val="00212C8F"/>
    <w:rsid w:val="00213354"/>
    <w:rsid w:val="00213F41"/>
    <w:rsid w:val="002163CA"/>
    <w:rsid w:val="00216477"/>
    <w:rsid w:val="00221028"/>
    <w:rsid w:val="002212B8"/>
    <w:rsid w:val="00221EB3"/>
    <w:rsid w:val="00221EFA"/>
    <w:rsid w:val="002227D3"/>
    <w:rsid w:val="00222B43"/>
    <w:rsid w:val="002232F1"/>
    <w:rsid w:val="00224D30"/>
    <w:rsid w:val="00226C58"/>
    <w:rsid w:val="002341E1"/>
    <w:rsid w:val="00234C24"/>
    <w:rsid w:val="00236262"/>
    <w:rsid w:val="00242A5E"/>
    <w:rsid w:val="00244818"/>
    <w:rsid w:val="00244C61"/>
    <w:rsid w:val="00246A1E"/>
    <w:rsid w:val="00247060"/>
    <w:rsid w:val="00252689"/>
    <w:rsid w:val="00252A62"/>
    <w:rsid w:val="00255393"/>
    <w:rsid w:val="002555C9"/>
    <w:rsid w:val="002571BA"/>
    <w:rsid w:val="00257994"/>
    <w:rsid w:val="002610C8"/>
    <w:rsid w:val="00261867"/>
    <w:rsid w:val="00262882"/>
    <w:rsid w:val="00264AD2"/>
    <w:rsid w:val="00264E3E"/>
    <w:rsid w:val="002662EA"/>
    <w:rsid w:val="00266771"/>
    <w:rsid w:val="00267723"/>
    <w:rsid w:val="0027288E"/>
    <w:rsid w:val="002739BA"/>
    <w:rsid w:val="00273C7A"/>
    <w:rsid w:val="00273E79"/>
    <w:rsid w:val="002761D4"/>
    <w:rsid w:val="002762E7"/>
    <w:rsid w:val="0027663F"/>
    <w:rsid w:val="00277D63"/>
    <w:rsid w:val="002835F3"/>
    <w:rsid w:val="00285B88"/>
    <w:rsid w:val="00286AA1"/>
    <w:rsid w:val="00287A5B"/>
    <w:rsid w:val="002906C5"/>
    <w:rsid w:val="00292283"/>
    <w:rsid w:val="002952F0"/>
    <w:rsid w:val="00296FC8"/>
    <w:rsid w:val="002A04A1"/>
    <w:rsid w:val="002A1F22"/>
    <w:rsid w:val="002A25F4"/>
    <w:rsid w:val="002A286A"/>
    <w:rsid w:val="002A39A9"/>
    <w:rsid w:val="002A57B4"/>
    <w:rsid w:val="002A7F75"/>
    <w:rsid w:val="002B1DC7"/>
    <w:rsid w:val="002B1E5C"/>
    <w:rsid w:val="002B2A87"/>
    <w:rsid w:val="002B3631"/>
    <w:rsid w:val="002B45C8"/>
    <w:rsid w:val="002B4F4A"/>
    <w:rsid w:val="002B5E45"/>
    <w:rsid w:val="002C068A"/>
    <w:rsid w:val="002C0BDC"/>
    <w:rsid w:val="002C1A88"/>
    <w:rsid w:val="002C1CB2"/>
    <w:rsid w:val="002C2DF5"/>
    <w:rsid w:val="002C4218"/>
    <w:rsid w:val="002C5A1E"/>
    <w:rsid w:val="002C6E5C"/>
    <w:rsid w:val="002D0E66"/>
    <w:rsid w:val="002D2303"/>
    <w:rsid w:val="002D3CD9"/>
    <w:rsid w:val="002D4FD0"/>
    <w:rsid w:val="002E1278"/>
    <w:rsid w:val="002E2CEB"/>
    <w:rsid w:val="002E2DB6"/>
    <w:rsid w:val="002E31A1"/>
    <w:rsid w:val="002E33F6"/>
    <w:rsid w:val="002E4C57"/>
    <w:rsid w:val="002E567F"/>
    <w:rsid w:val="002E586C"/>
    <w:rsid w:val="002E72D6"/>
    <w:rsid w:val="002F3A6F"/>
    <w:rsid w:val="002F618C"/>
    <w:rsid w:val="002F6C95"/>
    <w:rsid w:val="002F6F38"/>
    <w:rsid w:val="0030123A"/>
    <w:rsid w:val="00301361"/>
    <w:rsid w:val="0030500E"/>
    <w:rsid w:val="00306CBE"/>
    <w:rsid w:val="00312A42"/>
    <w:rsid w:val="003132D1"/>
    <w:rsid w:val="00315BBC"/>
    <w:rsid w:val="0031716C"/>
    <w:rsid w:val="003206FD"/>
    <w:rsid w:val="00321F11"/>
    <w:rsid w:val="00323D34"/>
    <w:rsid w:val="0032408A"/>
    <w:rsid w:val="00324DEB"/>
    <w:rsid w:val="00330893"/>
    <w:rsid w:val="003319DF"/>
    <w:rsid w:val="0033312E"/>
    <w:rsid w:val="00333FCD"/>
    <w:rsid w:val="00336F7F"/>
    <w:rsid w:val="003374EF"/>
    <w:rsid w:val="003375E0"/>
    <w:rsid w:val="003406D0"/>
    <w:rsid w:val="00341B91"/>
    <w:rsid w:val="00343A1F"/>
    <w:rsid w:val="00343BDC"/>
    <w:rsid w:val="00344294"/>
    <w:rsid w:val="00344CD1"/>
    <w:rsid w:val="00345238"/>
    <w:rsid w:val="0034670C"/>
    <w:rsid w:val="00346CBC"/>
    <w:rsid w:val="00347C31"/>
    <w:rsid w:val="00347F32"/>
    <w:rsid w:val="00351191"/>
    <w:rsid w:val="003513FA"/>
    <w:rsid w:val="003516BB"/>
    <w:rsid w:val="003519D2"/>
    <w:rsid w:val="00352F55"/>
    <w:rsid w:val="00357EEF"/>
    <w:rsid w:val="00360664"/>
    <w:rsid w:val="00361890"/>
    <w:rsid w:val="00364E17"/>
    <w:rsid w:val="00367161"/>
    <w:rsid w:val="00373B8C"/>
    <w:rsid w:val="0037496D"/>
    <w:rsid w:val="00377CAB"/>
    <w:rsid w:val="0038027C"/>
    <w:rsid w:val="00382425"/>
    <w:rsid w:val="00382E83"/>
    <w:rsid w:val="00382F69"/>
    <w:rsid w:val="00391221"/>
    <w:rsid w:val="0039155D"/>
    <w:rsid w:val="00391564"/>
    <w:rsid w:val="00391A2F"/>
    <w:rsid w:val="003941CF"/>
    <w:rsid w:val="0039471C"/>
    <w:rsid w:val="003957A3"/>
    <w:rsid w:val="00397B5C"/>
    <w:rsid w:val="00397D93"/>
    <w:rsid w:val="003A0B69"/>
    <w:rsid w:val="003A4C03"/>
    <w:rsid w:val="003A566F"/>
    <w:rsid w:val="003A679A"/>
    <w:rsid w:val="003B0B0B"/>
    <w:rsid w:val="003B1D85"/>
    <w:rsid w:val="003B2FE6"/>
    <w:rsid w:val="003B5AA7"/>
    <w:rsid w:val="003B66B2"/>
    <w:rsid w:val="003B7FEF"/>
    <w:rsid w:val="003C1297"/>
    <w:rsid w:val="003C1AFF"/>
    <w:rsid w:val="003C2977"/>
    <w:rsid w:val="003C45EB"/>
    <w:rsid w:val="003C5AE3"/>
    <w:rsid w:val="003C6ACF"/>
    <w:rsid w:val="003C75DD"/>
    <w:rsid w:val="003D1F32"/>
    <w:rsid w:val="003D2623"/>
    <w:rsid w:val="003D2927"/>
    <w:rsid w:val="003D2B46"/>
    <w:rsid w:val="003D35DE"/>
    <w:rsid w:val="003D5688"/>
    <w:rsid w:val="003E0587"/>
    <w:rsid w:val="003E09C5"/>
    <w:rsid w:val="003E0A9B"/>
    <w:rsid w:val="003E224D"/>
    <w:rsid w:val="003E2B91"/>
    <w:rsid w:val="003E6111"/>
    <w:rsid w:val="003E6975"/>
    <w:rsid w:val="003E7959"/>
    <w:rsid w:val="003E7D2C"/>
    <w:rsid w:val="003F1C65"/>
    <w:rsid w:val="003F30B1"/>
    <w:rsid w:val="003F3572"/>
    <w:rsid w:val="003F4042"/>
    <w:rsid w:val="003F4A39"/>
    <w:rsid w:val="003F5B87"/>
    <w:rsid w:val="003F6E26"/>
    <w:rsid w:val="00401394"/>
    <w:rsid w:val="0040322F"/>
    <w:rsid w:val="00410102"/>
    <w:rsid w:val="00411449"/>
    <w:rsid w:val="004138A3"/>
    <w:rsid w:val="00414ACB"/>
    <w:rsid w:val="0041539C"/>
    <w:rsid w:val="004156F0"/>
    <w:rsid w:val="004163C7"/>
    <w:rsid w:val="00424519"/>
    <w:rsid w:val="00425BAE"/>
    <w:rsid w:val="00425C2E"/>
    <w:rsid w:val="00426CD0"/>
    <w:rsid w:val="00430763"/>
    <w:rsid w:val="00430CC2"/>
    <w:rsid w:val="00431E0B"/>
    <w:rsid w:val="00432419"/>
    <w:rsid w:val="00433060"/>
    <w:rsid w:val="004337B6"/>
    <w:rsid w:val="004369ED"/>
    <w:rsid w:val="00436CDD"/>
    <w:rsid w:val="00436D7C"/>
    <w:rsid w:val="00437685"/>
    <w:rsid w:val="00442876"/>
    <w:rsid w:val="0044412A"/>
    <w:rsid w:val="00444D66"/>
    <w:rsid w:val="004474DE"/>
    <w:rsid w:val="004506F1"/>
    <w:rsid w:val="0045075A"/>
    <w:rsid w:val="00452C84"/>
    <w:rsid w:val="00453E15"/>
    <w:rsid w:val="004558BF"/>
    <w:rsid w:val="00455969"/>
    <w:rsid w:val="0046193D"/>
    <w:rsid w:val="00461966"/>
    <w:rsid w:val="00462BFF"/>
    <w:rsid w:val="00463D02"/>
    <w:rsid w:val="004650D9"/>
    <w:rsid w:val="004650DD"/>
    <w:rsid w:val="00472949"/>
    <w:rsid w:val="004730AB"/>
    <w:rsid w:val="00473310"/>
    <w:rsid w:val="00476D59"/>
    <w:rsid w:val="00477352"/>
    <w:rsid w:val="00477E19"/>
    <w:rsid w:val="0048041A"/>
    <w:rsid w:val="004826E3"/>
    <w:rsid w:val="00482DC5"/>
    <w:rsid w:val="004840B1"/>
    <w:rsid w:val="00485466"/>
    <w:rsid w:val="00486194"/>
    <w:rsid w:val="004912C2"/>
    <w:rsid w:val="00491746"/>
    <w:rsid w:val="0049346F"/>
    <w:rsid w:val="00496571"/>
    <w:rsid w:val="00496A75"/>
    <w:rsid w:val="004976CF"/>
    <w:rsid w:val="004A11FD"/>
    <w:rsid w:val="004A1AC2"/>
    <w:rsid w:val="004A2810"/>
    <w:rsid w:val="004A281D"/>
    <w:rsid w:val="004A2B53"/>
    <w:rsid w:val="004A2EB8"/>
    <w:rsid w:val="004A3174"/>
    <w:rsid w:val="004A45B9"/>
    <w:rsid w:val="004B0384"/>
    <w:rsid w:val="004B0958"/>
    <w:rsid w:val="004B11EC"/>
    <w:rsid w:val="004B1CEC"/>
    <w:rsid w:val="004B2111"/>
    <w:rsid w:val="004C07CB"/>
    <w:rsid w:val="004C086F"/>
    <w:rsid w:val="004C15FC"/>
    <w:rsid w:val="004C417C"/>
    <w:rsid w:val="004C43FB"/>
    <w:rsid w:val="004C4705"/>
    <w:rsid w:val="004D0A9C"/>
    <w:rsid w:val="004D10C4"/>
    <w:rsid w:val="004D3F2F"/>
    <w:rsid w:val="004D6771"/>
    <w:rsid w:val="004E24B5"/>
    <w:rsid w:val="004E363F"/>
    <w:rsid w:val="004E4064"/>
    <w:rsid w:val="004E4171"/>
    <w:rsid w:val="004E4277"/>
    <w:rsid w:val="004E47C3"/>
    <w:rsid w:val="004E6091"/>
    <w:rsid w:val="004E63AB"/>
    <w:rsid w:val="004E6F4D"/>
    <w:rsid w:val="004F085B"/>
    <w:rsid w:val="004F2F83"/>
    <w:rsid w:val="00506C5D"/>
    <w:rsid w:val="00513B7E"/>
    <w:rsid w:val="00514B50"/>
    <w:rsid w:val="0051601C"/>
    <w:rsid w:val="0052229E"/>
    <w:rsid w:val="0052347F"/>
    <w:rsid w:val="00531B04"/>
    <w:rsid w:val="005347D2"/>
    <w:rsid w:val="00537D31"/>
    <w:rsid w:val="005404C2"/>
    <w:rsid w:val="00542B4C"/>
    <w:rsid w:val="00543B84"/>
    <w:rsid w:val="005445AB"/>
    <w:rsid w:val="00545C97"/>
    <w:rsid w:val="005467A5"/>
    <w:rsid w:val="00547DEA"/>
    <w:rsid w:val="00550176"/>
    <w:rsid w:val="005517DB"/>
    <w:rsid w:val="00552755"/>
    <w:rsid w:val="00553225"/>
    <w:rsid w:val="00556713"/>
    <w:rsid w:val="00560755"/>
    <w:rsid w:val="00561E69"/>
    <w:rsid w:val="0056276F"/>
    <w:rsid w:val="005628D1"/>
    <w:rsid w:val="0056332E"/>
    <w:rsid w:val="00563F1F"/>
    <w:rsid w:val="00564BAC"/>
    <w:rsid w:val="0056634F"/>
    <w:rsid w:val="005718AF"/>
    <w:rsid w:val="00571FD4"/>
    <w:rsid w:val="00572879"/>
    <w:rsid w:val="00573087"/>
    <w:rsid w:val="00574891"/>
    <w:rsid w:val="00575F3D"/>
    <w:rsid w:val="00576F2A"/>
    <w:rsid w:val="005770D7"/>
    <w:rsid w:val="00577280"/>
    <w:rsid w:val="005803CD"/>
    <w:rsid w:val="00580582"/>
    <w:rsid w:val="00580ACE"/>
    <w:rsid w:val="00581D62"/>
    <w:rsid w:val="00581DA3"/>
    <w:rsid w:val="00583026"/>
    <w:rsid w:val="0058752D"/>
    <w:rsid w:val="0059048F"/>
    <w:rsid w:val="00590655"/>
    <w:rsid w:val="00591A46"/>
    <w:rsid w:val="00592183"/>
    <w:rsid w:val="0059276C"/>
    <w:rsid w:val="00594D04"/>
    <w:rsid w:val="005965E7"/>
    <w:rsid w:val="00596C37"/>
    <w:rsid w:val="005972F4"/>
    <w:rsid w:val="00597507"/>
    <w:rsid w:val="005A025C"/>
    <w:rsid w:val="005A24E1"/>
    <w:rsid w:val="005A39F9"/>
    <w:rsid w:val="005A3A64"/>
    <w:rsid w:val="005A5A9E"/>
    <w:rsid w:val="005A61D1"/>
    <w:rsid w:val="005A6D21"/>
    <w:rsid w:val="005A74D4"/>
    <w:rsid w:val="005B33CF"/>
    <w:rsid w:val="005B4315"/>
    <w:rsid w:val="005B4492"/>
    <w:rsid w:val="005C3DD2"/>
    <w:rsid w:val="005C5509"/>
    <w:rsid w:val="005D486C"/>
    <w:rsid w:val="005D5430"/>
    <w:rsid w:val="005D6298"/>
    <w:rsid w:val="005D691F"/>
    <w:rsid w:val="005D739E"/>
    <w:rsid w:val="005E1B95"/>
    <w:rsid w:val="005E34FF"/>
    <w:rsid w:val="005E40FD"/>
    <w:rsid w:val="005E4461"/>
    <w:rsid w:val="005E52F9"/>
    <w:rsid w:val="005E55E0"/>
    <w:rsid w:val="005E7033"/>
    <w:rsid w:val="005F11E7"/>
    <w:rsid w:val="005F1261"/>
    <w:rsid w:val="005F2ADE"/>
    <w:rsid w:val="005F44D7"/>
    <w:rsid w:val="005F56B0"/>
    <w:rsid w:val="00600D2B"/>
    <w:rsid w:val="00602315"/>
    <w:rsid w:val="006073A6"/>
    <w:rsid w:val="006079B1"/>
    <w:rsid w:val="00611280"/>
    <w:rsid w:val="00612326"/>
    <w:rsid w:val="0061354D"/>
    <w:rsid w:val="00614256"/>
    <w:rsid w:val="00614D2D"/>
    <w:rsid w:val="00614E46"/>
    <w:rsid w:val="00615935"/>
    <w:rsid w:val="006175AE"/>
    <w:rsid w:val="00620E9C"/>
    <w:rsid w:val="00623135"/>
    <w:rsid w:val="00624DB3"/>
    <w:rsid w:val="00625791"/>
    <w:rsid w:val="00626019"/>
    <w:rsid w:val="0062643D"/>
    <w:rsid w:val="006319E6"/>
    <w:rsid w:val="00632B5C"/>
    <w:rsid w:val="006334CE"/>
    <w:rsid w:val="00635DBC"/>
    <w:rsid w:val="0064141B"/>
    <w:rsid w:val="00641A75"/>
    <w:rsid w:val="00643711"/>
    <w:rsid w:val="006442C9"/>
    <w:rsid w:val="00645D19"/>
    <w:rsid w:val="00647543"/>
    <w:rsid w:val="00650585"/>
    <w:rsid w:val="00656AE8"/>
    <w:rsid w:val="00656D03"/>
    <w:rsid w:val="00656D79"/>
    <w:rsid w:val="0065719B"/>
    <w:rsid w:val="006609B7"/>
    <w:rsid w:val="00660CF6"/>
    <w:rsid w:val="0066322F"/>
    <w:rsid w:val="0066489F"/>
    <w:rsid w:val="00665437"/>
    <w:rsid w:val="0067158F"/>
    <w:rsid w:val="00672A0F"/>
    <w:rsid w:val="00673752"/>
    <w:rsid w:val="00673B26"/>
    <w:rsid w:val="006768C4"/>
    <w:rsid w:val="00676C12"/>
    <w:rsid w:val="00677293"/>
    <w:rsid w:val="006775DD"/>
    <w:rsid w:val="00677AB3"/>
    <w:rsid w:val="006809E6"/>
    <w:rsid w:val="006811CE"/>
    <w:rsid w:val="00683BED"/>
    <w:rsid w:val="006906FD"/>
    <w:rsid w:val="00690916"/>
    <w:rsid w:val="00690E58"/>
    <w:rsid w:val="006910D2"/>
    <w:rsid w:val="006927FA"/>
    <w:rsid w:val="0069559D"/>
    <w:rsid w:val="00695C5D"/>
    <w:rsid w:val="006964C8"/>
    <w:rsid w:val="006A21CF"/>
    <w:rsid w:val="006A2294"/>
    <w:rsid w:val="006A5908"/>
    <w:rsid w:val="006A6509"/>
    <w:rsid w:val="006A682E"/>
    <w:rsid w:val="006B019C"/>
    <w:rsid w:val="006B06BC"/>
    <w:rsid w:val="006B0A54"/>
    <w:rsid w:val="006B1341"/>
    <w:rsid w:val="006B3CD0"/>
    <w:rsid w:val="006B51F0"/>
    <w:rsid w:val="006B5990"/>
    <w:rsid w:val="006B73FC"/>
    <w:rsid w:val="006B7DB0"/>
    <w:rsid w:val="006C04CD"/>
    <w:rsid w:val="006C2FEA"/>
    <w:rsid w:val="006C4074"/>
    <w:rsid w:val="006C5183"/>
    <w:rsid w:val="006D02DF"/>
    <w:rsid w:val="006D03C7"/>
    <w:rsid w:val="006D0902"/>
    <w:rsid w:val="006D0BE0"/>
    <w:rsid w:val="006D2842"/>
    <w:rsid w:val="006D5749"/>
    <w:rsid w:val="006D76AE"/>
    <w:rsid w:val="006D7F62"/>
    <w:rsid w:val="006E1812"/>
    <w:rsid w:val="006E2312"/>
    <w:rsid w:val="006E2625"/>
    <w:rsid w:val="006E2D2C"/>
    <w:rsid w:val="006E384C"/>
    <w:rsid w:val="006E4C42"/>
    <w:rsid w:val="006F1417"/>
    <w:rsid w:val="006F20C9"/>
    <w:rsid w:val="006F6496"/>
    <w:rsid w:val="006F6950"/>
    <w:rsid w:val="006F703C"/>
    <w:rsid w:val="006F70B9"/>
    <w:rsid w:val="00701680"/>
    <w:rsid w:val="00701D06"/>
    <w:rsid w:val="007135F2"/>
    <w:rsid w:val="00713BA6"/>
    <w:rsid w:val="00716124"/>
    <w:rsid w:val="0071687F"/>
    <w:rsid w:val="00716C23"/>
    <w:rsid w:val="00720DB0"/>
    <w:rsid w:val="00721BAC"/>
    <w:rsid w:val="00723355"/>
    <w:rsid w:val="00727082"/>
    <w:rsid w:val="007277A3"/>
    <w:rsid w:val="007309B2"/>
    <w:rsid w:val="0073293A"/>
    <w:rsid w:val="00732950"/>
    <w:rsid w:val="00732D47"/>
    <w:rsid w:val="00733388"/>
    <w:rsid w:val="007371C8"/>
    <w:rsid w:val="00737BB7"/>
    <w:rsid w:val="00740C42"/>
    <w:rsid w:val="00745FFA"/>
    <w:rsid w:val="00750C42"/>
    <w:rsid w:val="00752A2D"/>
    <w:rsid w:val="00754EDB"/>
    <w:rsid w:val="00755C0E"/>
    <w:rsid w:val="00757C10"/>
    <w:rsid w:val="007624EA"/>
    <w:rsid w:val="007676DD"/>
    <w:rsid w:val="0077063F"/>
    <w:rsid w:val="007708BB"/>
    <w:rsid w:val="007728F9"/>
    <w:rsid w:val="00772E49"/>
    <w:rsid w:val="00772F62"/>
    <w:rsid w:val="00773AFB"/>
    <w:rsid w:val="00775629"/>
    <w:rsid w:val="0077696A"/>
    <w:rsid w:val="00781B64"/>
    <w:rsid w:val="00784708"/>
    <w:rsid w:val="007850CF"/>
    <w:rsid w:val="00785862"/>
    <w:rsid w:val="00785CD6"/>
    <w:rsid w:val="007868C5"/>
    <w:rsid w:val="0079090B"/>
    <w:rsid w:val="00797F32"/>
    <w:rsid w:val="007A0537"/>
    <w:rsid w:val="007A1318"/>
    <w:rsid w:val="007A2F0C"/>
    <w:rsid w:val="007A7161"/>
    <w:rsid w:val="007A72A0"/>
    <w:rsid w:val="007B11D3"/>
    <w:rsid w:val="007B3429"/>
    <w:rsid w:val="007B4A25"/>
    <w:rsid w:val="007B4C0F"/>
    <w:rsid w:val="007B5789"/>
    <w:rsid w:val="007B5C89"/>
    <w:rsid w:val="007C01B6"/>
    <w:rsid w:val="007C1DBC"/>
    <w:rsid w:val="007C57A0"/>
    <w:rsid w:val="007C62AE"/>
    <w:rsid w:val="007C7B32"/>
    <w:rsid w:val="007D3555"/>
    <w:rsid w:val="007D39A8"/>
    <w:rsid w:val="007D65B4"/>
    <w:rsid w:val="007E09E1"/>
    <w:rsid w:val="007E266D"/>
    <w:rsid w:val="007E282B"/>
    <w:rsid w:val="007E48BC"/>
    <w:rsid w:val="007E5407"/>
    <w:rsid w:val="007E57C8"/>
    <w:rsid w:val="007E5A4E"/>
    <w:rsid w:val="007F0052"/>
    <w:rsid w:val="007F06B6"/>
    <w:rsid w:val="007F1352"/>
    <w:rsid w:val="007F3F5A"/>
    <w:rsid w:val="007F5A1E"/>
    <w:rsid w:val="007F6C67"/>
    <w:rsid w:val="00800DD9"/>
    <w:rsid w:val="00801A65"/>
    <w:rsid w:val="008020F9"/>
    <w:rsid w:val="00802B1A"/>
    <w:rsid w:val="00802B92"/>
    <w:rsid w:val="008033BD"/>
    <w:rsid w:val="00804037"/>
    <w:rsid w:val="0080442A"/>
    <w:rsid w:val="00805C2E"/>
    <w:rsid w:val="00806C76"/>
    <w:rsid w:val="00812AC2"/>
    <w:rsid w:val="008154BE"/>
    <w:rsid w:val="00817691"/>
    <w:rsid w:val="00820DAA"/>
    <w:rsid w:val="00820DE1"/>
    <w:rsid w:val="00821AF5"/>
    <w:rsid w:val="00826136"/>
    <w:rsid w:val="00827133"/>
    <w:rsid w:val="00827419"/>
    <w:rsid w:val="008326F1"/>
    <w:rsid w:val="0083298E"/>
    <w:rsid w:val="008339FC"/>
    <w:rsid w:val="00834368"/>
    <w:rsid w:val="00834ED7"/>
    <w:rsid w:val="008350CA"/>
    <w:rsid w:val="008362FD"/>
    <w:rsid w:val="00837148"/>
    <w:rsid w:val="00841950"/>
    <w:rsid w:val="0084372B"/>
    <w:rsid w:val="008448F3"/>
    <w:rsid w:val="008460FB"/>
    <w:rsid w:val="00850EFB"/>
    <w:rsid w:val="00853B48"/>
    <w:rsid w:val="00855E3D"/>
    <w:rsid w:val="00860A6D"/>
    <w:rsid w:val="0086270A"/>
    <w:rsid w:val="008631EA"/>
    <w:rsid w:val="0086386E"/>
    <w:rsid w:val="00864796"/>
    <w:rsid w:val="00864FE5"/>
    <w:rsid w:val="00866A7E"/>
    <w:rsid w:val="00872AFA"/>
    <w:rsid w:val="008754A0"/>
    <w:rsid w:val="0087738C"/>
    <w:rsid w:val="008804BA"/>
    <w:rsid w:val="00882441"/>
    <w:rsid w:val="00882AC2"/>
    <w:rsid w:val="0088307B"/>
    <w:rsid w:val="008833DD"/>
    <w:rsid w:val="00883DB0"/>
    <w:rsid w:val="008848E1"/>
    <w:rsid w:val="00884DED"/>
    <w:rsid w:val="00884E1E"/>
    <w:rsid w:val="00887707"/>
    <w:rsid w:val="0089178C"/>
    <w:rsid w:val="00892742"/>
    <w:rsid w:val="0089487B"/>
    <w:rsid w:val="0089487D"/>
    <w:rsid w:val="0089510F"/>
    <w:rsid w:val="008A03E3"/>
    <w:rsid w:val="008A08F7"/>
    <w:rsid w:val="008A17C9"/>
    <w:rsid w:val="008A2012"/>
    <w:rsid w:val="008A21C8"/>
    <w:rsid w:val="008A2CD8"/>
    <w:rsid w:val="008A4B4E"/>
    <w:rsid w:val="008A764F"/>
    <w:rsid w:val="008B0CF8"/>
    <w:rsid w:val="008B0F77"/>
    <w:rsid w:val="008B2868"/>
    <w:rsid w:val="008B2904"/>
    <w:rsid w:val="008B29E9"/>
    <w:rsid w:val="008B498D"/>
    <w:rsid w:val="008B4DF8"/>
    <w:rsid w:val="008B54BC"/>
    <w:rsid w:val="008B5D2B"/>
    <w:rsid w:val="008C49E9"/>
    <w:rsid w:val="008C6FA3"/>
    <w:rsid w:val="008D1974"/>
    <w:rsid w:val="008D4AC4"/>
    <w:rsid w:val="008D4ADA"/>
    <w:rsid w:val="008D51D8"/>
    <w:rsid w:val="008D5497"/>
    <w:rsid w:val="008D7C7E"/>
    <w:rsid w:val="008E21BF"/>
    <w:rsid w:val="008E359C"/>
    <w:rsid w:val="008E6271"/>
    <w:rsid w:val="008F0FD9"/>
    <w:rsid w:val="008F1DFD"/>
    <w:rsid w:val="008F3766"/>
    <w:rsid w:val="00900A87"/>
    <w:rsid w:val="00902E9A"/>
    <w:rsid w:val="0090406A"/>
    <w:rsid w:val="009057A6"/>
    <w:rsid w:val="00906EA5"/>
    <w:rsid w:val="00906F18"/>
    <w:rsid w:val="0090719B"/>
    <w:rsid w:val="00907ED0"/>
    <w:rsid w:val="0091207B"/>
    <w:rsid w:val="00912612"/>
    <w:rsid w:val="009151D4"/>
    <w:rsid w:val="009177DF"/>
    <w:rsid w:val="009206AB"/>
    <w:rsid w:val="009207C0"/>
    <w:rsid w:val="00921A35"/>
    <w:rsid w:val="00921E89"/>
    <w:rsid w:val="00923111"/>
    <w:rsid w:val="00923F06"/>
    <w:rsid w:val="00925B59"/>
    <w:rsid w:val="0092743B"/>
    <w:rsid w:val="00930851"/>
    <w:rsid w:val="00930A10"/>
    <w:rsid w:val="00931AFC"/>
    <w:rsid w:val="00931D67"/>
    <w:rsid w:val="00935781"/>
    <w:rsid w:val="0093684D"/>
    <w:rsid w:val="00936F1C"/>
    <w:rsid w:val="00937184"/>
    <w:rsid w:val="00943DC8"/>
    <w:rsid w:val="00944825"/>
    <w:rsid w:val="00946523"/>
    <w:rsid w:val="00950E09"/>
    <w:rsid w:val="00951706"/>
    <w:rsid w:val="0095176F"/>
    <w:rsid w:val="00954845"/>
    <w:rsid w:val="00954A8D"/>
    <w:rsid w:val="00956CFE"/>
    <w:rsid w:val="00957B35"/>
    <w:rsid w:val="0096013B"/>
    <w:rsid w:val="009602AC"/>
    <w:rsid w:val="00960B10"/>
    <w:rsid w:val="009647CC"/>
    <w:rsid w:val="009647DB"/>
    <w:rsid w:val="00964970"/>
    <w:rsid w:val="009668BB"/>
    <w:rsid w:val="00966D66"/>
    <w:rsid w:val="00971EBD"/>
    <w:rsid w:val="0097280D"/>
    <w:rsid w:val="00972B33"/>
    <w:rsid w:val="00973075"/>
    <w:rsid w:val="00976BA6"/>
    <w:rsid w:val="0097716A"/>
    <w:rsid w:val="00977BB4"/>
    <w:rsid w:val="009806DE"/>
    <w:rsid w:val="0098150D"/>
    <w:rsid w:val="00981980"/>
    <w:rsid w:val="009820AB"/>
    <w:rsid w:val="0098266C"/>
    <w:rsid w:val="009832EC"/>
    <w:rsid w:val="00983906"/>
    <w:rsid w:val="00983F4C"/>
    <w:rsid w:val="009841C6"/>
    <w:rsid w:val="009841DA"/>
    <w:rsid w:val="00985027"/>
    <w:rsid w:val="00986344"/>
    <w:rsid w:val="0099529C"/>
    <w:rsid w:val="00996FA1"/>
    <w:rsid w:val="00996FB0"/>
    <w:rsid w:val="00997093"/>
    <w:rsid w:val="009972EB"/>
    <w:rsid w:val="009978A9"/>
    <w:rsid w:val="009A03A3"/>
    <w:rsid w:val="009A15D9"/>
    <w:rsid w:val="009A509F"/>
    <w:rsid w:val="009A54AA"/>
    <w:rsid w:val="009A67AF"/>
    <w:rsid w:val="009A785B"/>
    <w:rsid w:val="009B14A8"/>
    <w:rsid w:val="009B2A19"/>
    <w:rsid w:val="009B2AD5"/>
    <w:rsid w:val="009B3075"/>
    <w:rsid w:val="009B3183"/>
    <w:rsid w:val="009B3299"/>
    <w:rsid w:val="009B3C89"/>
    <w:rsid w:val="009B3E13"/>
    <w:rsid w:val="009B72ED"/>
    <w:rsid w:val="009B7502"/>
    <w:rsid w:val="009B7BD4"/>
    <w:rsid w:val="009C1904"/>
    <w:rsid w:val="009C3FD2"/>
    <w:rsid w:val="009C4576"/>
    <w:rsid w:val="009D02D2"/>
    <w:rsid w:val="009D21D5"/>
    <w:rsid w:val="009D3186"/>
    <w:rsid w:val="009D42E1"/>
    <w:rsid w:val="009D43ED"/>
    <w:rsid w:val="009D5177"/>
    <w:rsid w:val="009D6950"/>
    <w:rsid w:val="009D7E31"/>
    <w:rsid w:val="009E1447"/>
    <w:rsid w:val="009E1DA0"/>
    <w:rsid w:val="009E2121"/>
    <w:rsid w:val="009E3F51"/>
    <w:rsid w:val="009E4712"/>
    <w:rsid w:val="009E555D"/>
    <w:rsid w:val="009E5FA2"/>
    <w:rsid w:val="009E70DB"/>
    <w:rsid w:val="009F2EAF"/>
    <w:rsid w:val="009F3F48"/>
    <w:rsid w:val="009F435F"/>
    <w:rsid w:val="009F43E1"/>
    <w:rsid w:val="009F772A"/>
    <w:rsid w:val="00A00FCD"/>
    <w:rsid w:val="00A0147E"/>
    <w:rsid w:val="00A058F0"/>
    <w:rsid w:val="00A05D6E"/>
    <w:rsid w:val="00A07F57"/>
    <w:rsid w:val="00A101CD"/>
    <w:rsid w:val="00A101E3"/>
    <w:rsid w:val="00A10297"/>
    <w:rsid w:val="00A12EFB"/>
    <w:rsid w:val="00A14B9A"/>
    <w:rsid w:val="00A14D55"/>
    <w:rsid w:val="00A172F8"/>
    <w:rsid w:val="00A2248D"/>
    <w:rsid w:val="00A22B8B"/>
    <w:rsid w:val="00A2352C"/>
    <w:rsid w:val="00A24D9D"/>
    <w:rsid w:val="00A25527"/>
    <w:rsid w:val="00A32575"/>
    <w:rsid w:val="00A32B26"/>
    <w:rsid w:val="00A36A01"/>
    <w:rsid w:val="00A371D7"/>
    <w:rsid w:val="00A41213"/>
    <w:rsid w:val="00A43BD4"/>
    <w:rsid w:val="00A473DB"/>
    <w:rsid w:val="00A506A2"/>
    <w:rsid w:val="00A50B56"/>
    <w:rsid w:val="00A51665"/>
    <w:rsid w:val="00A51B81"/>
    <w:rsid w:val="00A51B8D"/>
    <w:rsid w:val="00A53CA3"/>
    <w:rsid w:val="00A5577B"/>
    <w:rsid w:val="00A60DB3"/>
    <w:rsid w:val="00A614D2"/>
    <w:rsid w:val="00A61926"/>
    <w:rsid w:val="00A6217C"/>
    <w:rsid w:val="00A628C7"/>
    <w:rsid w:val="00A63851"/>
    <w:rsid w:val="00A651E4"/>
    <w:rsid w:val="00A66344"/>
    <w:rsid w:val="00A66E73"/>
    <w:rsid w:val="00A6790F"/>
    <w:rsid w:val="00A71BB6"/>
    <w:rsid w:val="00A72679"/>
    <w:rsid w:val="00A731C4"/>
    <w:rsid w:val="00A74919"/>
    <w:rsid w:val="00A77998"/>
    <w:rsid w:val="00A82F35"/>
    <w:rsid w:val="00A8488E"/>
    <w:rsid w:val="00A86AB1"/>
    <w:rsid w:val="00AA275D"/>
    <w:rsid w:val="00AA4030"/>
    <w:rsid w:val="00AA4F6A"/>
    <w:rsid w:val="00AB0B5D"/>
    <w:rsid w:val="00AB22AE"/>
    <w:rsid w:val="00AB282C"/>
    <w:rsid w:val="00AB292D"/>
    <w:rsid w:val="00AB2DF6"/>
    <w:rsid w:val="00AB585D"/>
    <w:rsid w:val="00AB5ED6"/>
    <w:rsid w:val="00AB631A"/>
    <w:rsid w:val="00AB671C"/>
    <w:rsid w:val="00AB704E"/>
    <w:rsid w:val="00AB744E"/>
    <w:rsid w:val="00AC261E"/>
    <w:rsid w:val="00AC2A91"/>
    <w:rsid w:val="00AC674D"/>
    <w:rsid w:val="00AC69C2"/>
    <w:rsid w:val="00AC77D6"/>
    <w:rsid w:val="00AD0E39"/>
    <w:rsid w:val="00AD1906"/>
    <w:rsid w:val="00AD2CA3"/>
    <w:rsid w:val="00AD2F56"/>
    <w:rsid w:val="00AD348D"/>
    <w:rsid w:val="00AD3601"/>
    <w:rsid w:val="00AD41C3"/>
    <w:rsid w:val="00AD690A"/>
    <w:rsid w:val="00AD73AA"/>
    <w:rsid w:val="00AE21CF"/>
    <w:rsid w:val="00AE231D"/>
    <w:rsid w:val="00AE2942"/>
    <w:rsid w:val="00AE3AB5"/>
    <w:rsid w:val="00AE3B60"/>
    <w:rsid w:val="00AE3CB9"/>
    <w:rsid w:val="00AE4C3D"/>
    <w:rsid w:val="00AE547F"/>
    <w:rsid w:val="00AE5561"/>
    <w:rsid w:val="00AE7035"/>
    <w:rsid w:val="00AF50BC"/>
    <w:rsid w:val="00AF6F2F"/>
    <w:rsid w:val="00AF7BFB"/>
    <w:rsid w:val="00AF7D92"/>
    <w:rsid w:val="00B023DD"/>
    <w:rsid w:val="00B036DD"/>
    <w:rsid w:val="00B049F2"/>
    <w:rsid w:val="00B068A8"/>
    <w:rsid w:val="00B071EA"/>
    <w:rsid w:val="00B10FAC"/>
    <w:rsid w:val="00B136E3"/>
    <w:rsid w:val="00B149BB"/>
    <w:rsid w:val="00B154D8"/>
    <w:rsid w:val="00B155DE"/>
    <w:rsid w:val="00B159B4"/>
    <w:rsid w:val="00B2069C"/>
    <w:rsid w:val="00B20EC9"/>
    <w:rsid w:val="00B232DF"/>
    <w:rsid w:val="00B25B8C"/>
    <w:rsid w:val="00B25D21"/>
    <w:rsid w:val="00B26DBE"/>
    <w:rsid w:val="00B27E48"/>
    <w:rsid w:val="00B3160C"/>
    <w:rsid w:val="00B32EBF"/>
    <w:rsid w:val="00B35261"/>
    <w:rsid w:val="00B35D48"/>
    <w:rsid w:val="00B40212"/>
    <w:rsid w:val="00B40AD8"/>
    <w:rsid w:val="00B435A7"/>
    <w:rsid w:val="00B43856"/>
    <w:rsid w:val="00B46A4D"/>
    <w:rsid w:val="00B46FA7"/>
    <w:rsid w:val="00B47081"/>
    <w:rsid w:val="00B526B5"/>
    <w:rsid w:val="00B52C5B"/>
    <w:rsid w:val="00B53E4B"/>
    <w:rsid w:val="00B56990"/>
    <w:rsid w:val="00B57372"/>
    <w:rsid w:val="00B61A59"/>
    <w:rsid w:val="00B62B33"/>
    <w:rsid w:val="00B63875"/>
    <w:rsid w:val="00B64618"/>
    <w:rsid w:val="00B66D77"/>
    <w:rsid w:val="00B72576"/>
    <w:rsid w:val="00B72ACF"/>
    <w:rsid w:val="00B734D8"/>
    <w:rsid w:val="00B74497"/>
    <w:rsid w:val="00B75953"/>
    <w:rsid w:val="00B75A6B"/>
    <w:rsid w:val="00B764A1"/>
    <w:rsid w:val="00B7653A"/>
    <w:rsid w:val="00B7723C"/>
    <w:rsid w:val="00B803BA"/>
    <w:rsid w:val="00B81760"/>
    <w:rsid w:val="00B81A6F"/>
    <w:rsid w:val="00B82298"/>
    <w:rsid w:val="00B8468C"/>
    <w:rsid w:val="00B85D4A"/>
    <w:rsid w:val="00B8661D"/>
    <w:rsid w:val="00B874CE"/>
    <w:rsid w:val="00B9077D"/>
    <w:rsid w:val="00B90FEE"/>
    <w:rsid w:val="00B92575"/>
    <w:rsid w:val="00B925A5"/>
    <w:rsid w:val="00B946C8"/>
    <w:rsid w:val="00B96036"/>
    <w:rsid w:val="00BA0B45"/>
    <w:rsid w:val="00BA0E5A"/>
    <w:rsid w:val="00BA2E47"/>
    <w:rsid w:val="00BA3E83"/>
    <w:rsid w:val="00BB08CB"/>
    <w:rsid w:val="00BB1846"/>
    <w:rsid w:val="00BB2FDE"/>
    <w:rsid w:val="00BB3E10"/>
    <w:rsid w:val="00BB61A2"/>
    <w:rsid w:val="00BB72DA"/>
    <w:rsid w:val="00BC2359"/>
    <w:rsid w:val="00BC548F"/>
    <w:rsid w:val="00BC5813"/>
    <w:rsid w:val="00BD09CD"/>
    <w:rsid w:val="00BD0ABD"/>
    <w:rsid w:val="00BD19B2"/>
    <w:rsid w:val="00BD2074"/>
    <w:rsid w:val="00BD233A"/>
    <w:rsid w:val="00BD3929"/>
    <w:rsid w:val="00BD4B38"/>
    <w:rsid w:val="00BD5A3B"/>
    <w:rsid w:val="00BE11AD"/>
    <w:rsid w:val="00BE1D7B"/>
    <w:rsid w:val="00BE7C9E"/>
    <w:rsid w:val="00BF13FC"/>
    <w:rsid w:val="00BF338E"/>
    <w:rsid w:val="00BF4552"/>
    <w:rsid w:val="00BF4F94"/>
    <w:rsid w:val="00C00E8A"/>
    <w:rsid w:val="00C03350"/>
    <w:rsid w:val="00C06FB3"/>
    <w:rsid w:val="00C077C2"/>
    <w:rsid w:val="00C10A66"/>
    <w:rsid w:val="00C11BD0"/>
    <w:rsid w:val="00C1355E"/>
    <w:rsid w:val="00C153DC"/>
    <w:rsid w:val="00C16266"/>
    <w:rsid w:val="00C16870"/>
    <w:rsid w:val="00C17EA8"/>
    <w:rsid w:val="00C21B28"/>
    <w:rsid w:val="00C222BE"/>
    <w:rsid w:val="00C229BE"/>
    <w:rsid w:val="00C2327D"/>
    <w:rsid w:val="00C26ADE"/>
    <w:rsid w:val="00C27286"/>
    <w:rsid w:val="00C274BD"/>
    <w:rsid w:val="00C279A8"/>
    <w:rsid w:val="00C30D49"/>
    <w:rsid w:val="00C32062"/>
    <w:rsid w:val="00C33B74"/>
    <w:rsid w:val="00C34557"/>
    <w:rsid w:val="00C34921"/>
    <w:rsid w:val="00C37337"/>
    <w:rsid w:val="00C373CB"/>
    <w:rsid w:val="00C40EA6"/>
    <w:rsid w:val="00C423CA"/>
    <w:rsid w:val="00C435BF"/>
    <w:rsid w:val="00C43A9C"/>
    <w:rsid w:val="00C46DB5"/>
    <w:rsid w:val="00C47E0C"/>
    <w:rsid w:val="00C515A0"/>
    <w:rsid w:val="00C5189E"/>
    <w:rsid w:val="00C5274D"/>
    <w:rsid w:val="00C53A91"/>
    <w:rsid w:val="00C5434F"/>
    <w:rsid w:val="00C57B84"/>
    <w:rsid w:val="00C6294E"/>
    <w:rsid w:val="00C6361B"/>
    <w:rsid w:val="00C656CB"/>
    <w:rsid w:val="00C6702C"/>
    <w:rsid w:val="00C6707F"/>
    <w:rsid w:val="00C70B3E"/>
    <w:rsid w:val="00C71229"/>
    <w:rsid w:val="00C71B0B"/>
    <w:rsid w:val="00C71C3D"/>
    <w:rsid w:val="00C74344"/>
    <w:rsid w:val="00C75806"/>
    <w:rsid w:val="00C7756D"/>
    <w:rsid w:val="00C77B2A"/>
    <w:rsid w:val="00C8048D"/>
    <w:rsid w:val="00C8164F"/>
    <w:rsid w:val="00C831A4"/>
    <w:rsid w:val="00C8343C"/>
    <w:rsid w:val="00C84713"/>
    <w:rsid w:val="00C84A83"/>
    <w:rsid w:val="00C84E00"/>
    <w:rsid w:val="00C857CB"/>
    <w:rsid w:val="00C85970"/>
    <w:rsid w:val="00C86572"/>
    <w:rsid w:val="00C872D2"/>
    <w:rsid w:val="00C8740F"/>
    <w:rsid w:val="00C87D64"/>
    <w:rsid w:val="00C9025D"/>
    <w:rsid w:val="00C90D10"/>
    <w:rsid w:val="00C9519C"/>
    <w:rsid w:val="00C9689E"/>
    <w:rsid w:val="00C96E17"/>
    <w:rsid w:val="00CA04D5"/>
    <w:rsid w:val="00CA09C4"/>
    <w:rsid w:val="00CA174D"/>
    <w:rsid w:val="00CA32C4"/>
    <w:rsid w:val="00CA3FDA"/>
    <w:rsid w:val="00CB02C3"/>
    <w:rsid w:val="00CB04FE"/>
    <w:rsid w:val="00CB2A87"/>
    <w:rsid w:val="00CB3BD1"/>
    <w:rsid w:val="00CB4EE2"/>
    <w:rsid w:val="00CB69CE"/>
    <w:rsid w:val="00CB7309"/>
    <w:rsid w:val="00CB7406"/>
    <w:rsid w:val="00CC1D86"/>
    <w:rsid w:val="00CC2F67"/>
    <w:rsid w:val="00CC33BD"/>
    <w:rsid w:val="00CC3DA4"/>
    <w:rsid w:val="00CC507A"/>
    <w:rsid w:val="00CC50FA"/>
    <w:rsid w:val="00CC72C0"/>
    <w:rsid w:val="00CD0AD9"/>
    <w:rsid w:val="00CD163F"/>
    <w:rsid w:val="00CD2469"/>
    <w:rsid w:val="00CD419C"/>
    <w:rsid w:val="00CD5A2F"/>
    <w:rsid w:val="00CD5DA5"/>
    <w:rsid w:val="00CE190D"/>
    <w:rsid w:val="00CE21C0"/>
    <w:rsid w:val="00CE2FEE"/>
    <w:rsid w:val="00CE48DE"/>
    <w:rsid w:val="00CE564B"/>
    <w:rsid w:val="00CE62EC"/>
    <w:rsid w:val="00CE74C3"/>
    <w:rsid w:val="00CF319C"/>
    <w:rsid w:val="00CF43F8"/>
    <w:rsid w:val="00CF5A74"/>
    <w:rsid w:val="00CF619B"/>
    <w:rsid w:val="00CF72B2"/>
    <w:rsid w:val="00CF77A2"/>
    <w:rsid w:val="00D0152A"/>
    <w:rsid w:val="00D046E6"/>
    <w:rsid w:val="00D04BF3"/>
    <w:rsid w:val="00D05629"/>
    <w:rsid w:val="00D125BE"/>
    <w:rsid w:val="00D12E8B"/>
    <w:rsid w:val="00D16C29"/>
    <w:rsid w:val="00D212DC"/>
    <w:rsid w:val="00D218BD"/>
    <w:rsid w:val="00D22803"/>
    <w:rsid w:val="00D228EF"/>
    <w:rsid w:val="00D30B58"/>
    <w:rsid w:val="00D324C7"/>
    <w:rsid w:val="00D33041"/>
    <w:rsid w:val="00D3375C"/>
    <w:rsid w:val="00D34D6C"/>
    <w:rsid w:val="00D354A3"/>
    <w:rsid w:val="00D37C45"/>
    <w:rsid w:val="00D424F0"/>
    <w:rsid w:val="00D4379D"/>
    <w:rsid w:val="00D4583D"/>
    <w:rsid w:val="00D508BF"/>
    <w:rsid w:val="00D5524F"/>
    <w:rsid w:val="00D555DA"/>
    <w:rsid w:val="00D56B71"/>
    <w:rsid w:val="00D62DE4"/>
    <w:rsid w:val="00D63DED"/>
    <w:rsid w:val="00D65C86"/>
    <w:rsid w:val="00D6717C"/>
    <w:rsid w:val="00D67811"/>
    <w:rsid w:val="00D67A2E"/>
    <w:rsid w:val="00D67C87"/>
    <w:rsid w:val="00D67F11"/>
    <w:rsid w:val="00D70BD4"/>
    <w:rsid w:val="00D70C70"/>
    <w:rsid w:val="00D7336A"/>
    <w:rsid w:val="00D735EC"/>
    <w:rsid w:val="00D73B0C"/>
    <w:rsid w:val="00D74A55"/>
    <w:rsid w:val="00D75C0E"/>
    <w:rsid w:val="00D7796F"/>
    <w:rsid w:val="00D82173"/>
    <w:rsid w:val="00D85616"/>
    <w:rsid w:val="00D859A2"/>
    <w:rsid w:val="00D86C17"/>
    <w:rsid w:val="00D876BD"/>
    <w:rsid w:val="00D8798F"/>
    <w:rsid w:val="00D936AA"/>
    <w:rsid w:val="00D94B30"/>
    <w:rsid w:val="00D94E92"/>
    <w:rsid w:val="00D9652D"/>
    <w:rsid w:val="00D97B7B"/>
    <w:rsid w:val="00DA0EEF"/>
    <w:rsid w:val="00DA1BBC"/>
    <w:rsid w:val="00DA2B64"/>
    <w:rsid w:val="00DA3922"/>
    <w:rsid w:val="00DA50C8"/>
    <w:rsid w:val="00DB00AC"/>
    <w:rsid w:val="00DB0453"/>
    <w:rsid w:val="00DB1B6F"/>
    <w:rsid w:val="00DB5586"/>
    <w:rsid w:val="00DB56B2"/>
    <w:rsid w:val="00DB7937"/>
    <w:rsid w:val="00DC0BA0"/>
    <w:rsid w:val="00DC12D6"/>
    <w:rsid w:val="00DC20E4"/>
    <w:rsid w:val="00DC3731"/>
    <w:rsid w:val="00DC3A53"/>
    <w:rsid w:val="00DD0E40"/>
    <w:rsid w:val="00DD15A3"/>
    <w:rsid w:val="00DD2DCE"/>
    <w:rsid w:val="00DD3241"/>
    <w:rsid w:val="00DD37E9"/>
    <w:rsid w:val="00DD4D2B"/>
    <w:rsid w:val="00DD7464"/>
    <w:rsid w:val="00DE0E90"/>
    <w:rsid w:val="00DE3706"/>
    <w:rsid w:val="00DE3918"/>
    <w:rsid w:val="00DE45CC"/>
    <w:rsid w:val="00DE5B92"/>
    <w:rsid w:val="00DF303B"/>
    <w:rsid w:val="00DF5724"/>
    <w:rsid w:val="00E00E33"/>
    <w:rsid w:val="00E01A4B"/>
    <w:rsid w:val="00E01DE0"/>
    <w:rsid w:val="00E02546"/>
    <w:rsid w:val="00E02675"/>
    <w:rsid w:val="00E03659"/>
    <w:rsid w:val="00E04B2E"/>
    <w:rsid w:val="00E05C45"/>
    <w:rsid w:val="00E05EA2"/>
    <w:rsid w:val="00E05FE5"/>
    <w:rsid w:val="00E06A88"/>
    <w:rsid w:val="00E10980"/>
    <w:rsid w:val="00E11244"/>
    <w:rsid w:val="00E11315"/>
    <w:rsid w:val="00E12469"/>
    <w:rsid w:val="00E124FC"/>
    <w:rsid w:val="00E13595"/>
    <w:rsid w:val="00E14042"/>
    <w:rsid w:val="00E1520E"/>
    <w:rsid w:val="00E16CAE"/>
    <w:rsid w:val="00E1707E"/>
    <w:rsid w:val="00E20E0E"/>
    <w:rsid w:val="00E22018"/>
    <w:rsid w:val="00E255B8"/>
    <w:rsid w:val="00E261C8"/>
    <w:rsid w:val="00E264AA"/>
    <w:rsid w:val="00E31F8D"/>
    <w:rsid w:val="00E337CD"/>
    <w:rsid w:val="00E33B6B"/>
    <w:rsid w:val="00E34806"/>
    <w:rsid w:val="00E35C61"/>
    <w:rsid w:val="00E3602D"/>
    <w:rsid w:val="00E3773A"/>
    <w:rsid w:val="00E40344"/>
    <w:rsid w:val="00E40402"/>
    <w:rsid w:val="00E4550E"/>
    <w:rsid w:val="00E46302"/>
    <w:rsid w:val="00E46E11"/>
    <w:rsid w:val="00E515DB"/>
    <w:rsid w:val="00E539DC"/>
    <w:rsid w:val="00E54F7C"/>
    <w:rsid w:val="00E557A0"/>
    <w:rsid w:val="00E60563"/>
    <w:rsid w:val="00E6306B"/>
    <w:rsid w:val="00E6328D"/>
    <w:rsid w:val="00E65749"/>
    <w:rsid w:val="00E668A7"/>
    <w:rsid w:val="00E67F5E"/>
    <w:rsid w:val="00E71251"/>
    <w:rsid w:val="00E726DD"/>
    <w:rsid w:val="00E72929"/>
    <w:rsid w:val="00E74318"/>
    <w:rsid w:val="00E7445A"/>
    <w:rsid w:val="00E74AF8"/>
    <w:rsid w:val="00E77858"/>
    <w:rsid w:val="00E77F8D"/>
    <w:rsid w:val="00E82E33"/>
    <w:rsid w:val="00E84F99"/>
    <w:rsid w:val="00E86D64"/>
    <w:rsid w:val="00E87514"/>
    <w:rsid w:val="00E8788F"/>
    <w:rsid w:val="00E902C5"/>
    <w:rsid w:val="00E94899"/>
    <w:rsid w:val="00E959F9"/>
    <w:rsid w:val="00E95B6C"/>
    <w:rsid w:val="00EA0F6E"/>
    <w:rsid w:val="00EA0FF2"/>
    <w:rsid w:val="00EA2248"/>
    <w:rsid w:val="00EA2C52"/>
    <w:rsid w:val="00EA3997"/>
    <w:rsid w:val="00EA406E"/>
    <w:rsid w:val="00EA52D3"/>
    <w:rsid w:val="00EB2329"/>
    <w:rsid w:val="00EB2821"/>
    <w:rsid w:val="00EB29F9"/>
    <w:rsid w:val="00EB6A04"/>
    <w:rsid w:val="00EC417A"/>
    <w:rsid w:val="00EC479A"/>
    <w:rsid w:val="00EC5F03"/>
    <w:rsid w:val="00EC79EA"/>
    <w:rsid w:val="00ED03C4"/>
    <w:rsid w:val="00ED3727"/>
    <w:rsid w:val="00ED3FF4"/>
    <w:rsid w:val="00ED4851"/>
    <w:rsid w:val="00ED5983"/>
    <w:rsid w:val="00ED74FB"/>
    <w:rsid w:val="00ED7CD2"/>
    <w:rsid w:val="00ED7E4D"/>
    <w:rsid w:val="00EE2965"/>
    <w:rsid w:val="00EE3869"/>
    <w:rsid w:val="00EE395B"/>
    <w:rsid w:val="00EE550A"/>
    <w:rsid w:val="00EE7DFA"/>
    <w:rsid w:val="00EF1108"/>
    <w:rsid w:val="00EF2E7E"/>
    <w:rsid w:val="00EF5820"/>
    <w:rsid w:val="00EF703C"/>
    <w:rsid w:val="00F00D0B"/>
    <w:rsid w:val="00F01670"/>
    <w:rsid w:val="00F01776"/>
    <w:rsid w:val="00F03E4A"/>
    <w:rsid w:val="00F04894"/>
    <w:rsid w:val="00F06C48"/>
    <w:rsid w:val="00F06E64"/>
    <w:rsid w:val="00F1489D"/>
    <w:rsid w:val="00F15416"/>
    <w:rsid w:val="00F17F5B"/>
    <w:rsid w:val="00F202A9"/>
    <w:rsid w:val="00F21C2F"/>
    <w:rsid w:val="00F2278D"/>
    <w:rsid w:val="00F272B7"/>
    <w:rsid w:val="00F2767A"/>
    <w:rsid w:val="00F27749"/>
    <w:rsid w:val="00F30ED4"/>
    <w:rsid w:val="00F31913"/>
    <w:rsid w:val="00F32056"/>
    <w:rsid w:val="00F33372"/>
    <w:rsid w:val="00F33959"/>
    <w:rsid w:val="00F34E74"/>
    <w:rsid w:val="00F377D9"/>
    <w:rsid w:val="00F37869"/>
    <w:rsid w:val="00F40725"/>
    <w:rsid w:val="00F42A1F"/>
    <w:rsid w:val="00F47D50"/>
    <w:rsid w:val="00F5157E"/>
    <w:rsid w:val="00F51D3F"/>
    <w:rsid w:val="00F57B20"/>
    <w:rsid w:val="00F612E9"/>
    <w:rsid w:val="00F62916"/>
    <w:rsid w:val="00F62DDB"/>
    <w:rsid w:val="00F63AA7"/>
    <w:rsid w:val="00F63D9A"/>
    <w:rsid w:val="00F64652"/>
    <w:rsid w:val="00F64A71"/>
    <w:rsid w:val="00F66289"/>
    <w:rsid w:val="00F66BF0"/>
    <w:rsid w:val="00F67707"/>
    <w:rsid w:val="00F7133B"/>
    <w:rsid w:val="00F754B8"/>
    <w:rsid w:val="00F76025"/>
    <w:rsid w:val="00F76921"/>
    <w:rsid w:val="00F800CC"/>
    <w:rsid w:val="00F82953"/>
    <w:rsid w:val="00F83832"/>
    <w:rsid w:val="00F86D85"/>
    <w:rsid w:val="00F90B5C"/>
    <w:rsid w:val="00F92BE1"/>
    <w:rsid w:val="00F94AF1"/>
    <w:rsid w:val="00F94DBF"/>
    <w:rsid w:val="00FA02D2"/>
    <w:rsid w:val="00FA301A"/>
    <w:rsid w:val="00FA37AB"/>
    <w:rsid w:val="00FA6B43"/>
    <w:rsid w:val="00FB24D0"/>
    <w:rsid w:val="00FB3147"/>
    <w:rsid w:val="00FB337B"/>
    <w:rsid w:val="00FB3505"/>
    <w:rsid w:val="00FB47FE"/>
    <w:rsid w:val="00FB591F"/>
    <w:rsid w:val="00FB743C"/>
    <w:rsid w:val="00FC0461"/>
    <w:rsid w:val="00FC07CF"/>
    <w:rsid w:val="00FD0507"/>
    <w:rsid w:val="00FD274A"/>
    <w:rsid w:val="00FD307B"/>
    <w:rsid w:val="00FD42BC"/>
    <w:rsid w:val="00FD472A"/>
    <w:rsid w:val="00FD540B"/>
    <w:rsid w:val="00FD5F74"/>
    <w:rsid w:val="00FD71C3"/>
    <w:rsid w:val="00FD71C8"/>
    <w:rsid w:val="00FE1D2B"/>
    <w:rsid w:val="00FE2B21"/>
    <w:rsid w:val="00FE2FA0"/>
    <w:rsid w:val="00FE6559"/>
    <w:rsid w:val="00FE68E4"/>
    <w:rsid w:val="00FE6B66"/>
    <w:rsid w:val="00FE75A8"/>
    <w:rsid w:val="00FF1364"/>
    <w:rsid w:val="00FF34A3"/>
    <w:rsid w:val="00FF692F"/>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9AAE7B2"/>
  <w15:chartTrackingRefBased/>
  <w15:docId w15:val="{7685B044-117C-426C-A365-DF911D98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C8740F"/>
    <w:pPr>
      <w:keepNext w:val="0"/>
      <w:widowControl/>
      <w:numPr>
        <w:numId w:val="6"/>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character" w:styleId="FootnoteReference">
    <w:name w:val="footnote reference"/>
    <w:semiHidden/>
    <w:rsid w:val="006E384C"/>
    <w:rPr>
      <w:vertAlign w:val="superscript"/>
    </w:rPr>
  </w:style>
  <w:style w:type="paragraph" w:customStyle="1" w:styleId="Default">
    <w:name w:val="Default"/>
    <w:rsid w:val="00B071EA"/>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rsid w:val="00B53E4B"/>
    <w:rPr>
      <w:rFonts w:ascii="Tahoma" w:hAnsi="Tahoma" w:cs="Tahoma"/>
      <w:sz w:val="16"/>
      <w:szCs w:val="16"/>
    </w:rPr>
  </w:style>
  <w:style w:type="character" w:customStyle="1" w:styleId="BalloonTextChar">
    <w:name w:val="Balloon Text Char"/>
    <w:link w:val="BalloonText"/>
    <w:rsid w:val="00B53E4B"/>
    <w:rPr>
      <w:rFonts w:ascii="Tahoma" w:hAnsi="Tahoma" w:cs="Tahoma"/>
      <w:sz w:val="16"/>
      <w:szCs w:val="16"/>
    </w:rPr>
  </w:style>
  <w:style w:type="numbering" w:customStyle="1" w:styleId="StylesList">
    <w:name w:val="StylesList"/>
    <w:uiPriority w:val="99"/>
    <w:rsid w:val="001172A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ov.uk/guidance/rights-of-way-online-order-detail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v.uk/guidance/rights-of-way-online-order-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7A892A-FD53-4660-958A-D3012D8E0AE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61AAD9F-7C63-4BD0-9A9A-0255179F2705}">
  <ds:schemaRefs>
    <ds:schemaRef ds:uri="http://schemas.openxmlformats.org/officeDocument/2006/bibliography"/>
  </ds:schemaRefs>
</ds:datastoreItem>
</file>

<file path=customXml/itemProps3.xml><?xml version="1.0" encoding="utf-8"?>
<ds:datastoreItem xmlns:ds="http://schemas.openxmlformats.org/officeDocument/2006/customXml" ds:itemID="{FBFB978C-40FB-4932-88AA-2A2506638D1C}"/>
</file>

<file path=customXml/itemProps4.xml><?xml version="1.0" encoding="utf-8"?>
<ds:datastoreItem xmlns:ds="http://schemas.openxmlformats.org/officeDocument/2006/customXml" ds:itemID="{E2562EF9-A40B-4BC7-B6B5-8E319C6B40A3}"/>
</file>

<file path=customXml/itemProps5.xml><?xml version="1.0" encoding="utf-8"?>
<ds:datastoreItem xmlns:ds="http://schemas.openxmlformats.org/officeDocument/2006/customXml" ds:itemID="{90D6005F-067C-4182-AD3B-B440B7E9E126}"/>
</file>

<file path=docProps/app.xml><?xml version="1.0" encoding="utf-8"?>
<Properties xmlns="http://schemas.openxmlformats.org/officeDocument/2006/extended-properties" xmlns:vt="http://schemas.openxmlformats.org/officeDocument/2006/docPropsVTypes">
  <Template>Decisions</Template>
  <TotalTime>0</TotalTime>
  <Pages>7</Pages>
  <Words>3784</Words>
  <Characters>18251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21992</CharactersWithSpaces>
  <SharedDoc>false</SharedDoc>
  <HLinks>
    <vt:vector size="12" baseType="variant">
      <vt:variant>
        <vt:i4>4980807</vt:i4>
      </vt:variant>
      <vt:variant>
        <vt:i4>8</vt:i4>
      </vt:variant>
      <vt:variant>
        <vt:i4>0</vt:i4>
      </vt:variant>
      <vt:variant>
        <vt:i4>5</vt:i4>
      </vt:variant>
      <vt:variant>
        <vt:lpwstr>http://www.gov.uk/guidance/rights-of-way-online-order-details</vt:lpwstr>
      </vt:variant>
      <vt:variant>
        <vt:lpwstr/>
      </vt:variant>
      <vt:variant>
        <vt:i4>4980807</vt:i4>
      </vt:variant>
      <vt:variant>
        <vt:i4>2</vt:i4>
      </vt:variant>
      <vt:variant>
        <vt:i4>0</vt:i4>
      </vt:variant>
      <vt:variant>
        <vt:i4>5</vt:i4>
      </vt:variant>
      <vt:variant>
        <vt:lpwstr>http://www.gov.uk/guidance/rights-of-way-online-order-details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Martin Elliott</dc:creator>
  <cp:keywords/>
  <cp:lastModifiedBy>Richards, Clive</cp:lastModifiedBy>
  <cp:revision>2</cp:revision>
  <cp:lastPrinted>2025-03-06T11:57:00Z</cp:lastPrinted>
  <dcterms:created xsi:type="dcterms:W3CDTF">2025-03-06T11:57:00Z</dcterms:created>
  <dcterms:modified xsi:type="dcterms:W3CDTF">2025-03-06T11:57:00Z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82d49d00-ad5b-4dea-8ba5-3d3134c2938f</vt:lpwstr>
  </property>
  <property fmtid="{D5CDD505-2E9C-101B-9397-08002B2CF9AE}" pid="6" name="bjSaver">
    <vt:lpwstr>pDaJQjCrtNKuUQ0qksTXzEBE/ja4JRWo</vt:lpwstr>
  </property>
  <property fmtid="{D5CDD505-2E9C-101B-9397-08002B2CF9AE}" pid="7" name="bjDocumentSecurityLabel">
    <vt:lpwstr>No Marking</vt:lpwstr>
  </property>
  <property fmtid="{D5CDD505-2E9C-101B-9397-08002B2CF9AE}" pid="8" name="ContentTypeId">
    <vt:lpwstr>0x0101002AA54CDEF871A647AC44520C841F1B03</vt:lpwstr>
  </property>
</Properties>
</file>