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F337C" w14:textId="0943CA64" w:rsidR="009B2B39" w:rsidRPr="00985933" w:rsidRDefault="009B2B39" w:rsidP="00985933">
      <w:r w:rsidRPr="00985933">
        <w:rPr>
          <w:noProof/>
        </w:rPr>
        <w:drawing>
          <wp:inline distT="0" distB="0" distL="0" distR="0" wp14:anchorId="5D09B281" wp14:editId="49564301">
            <wp:extent cx="3032965" cy="359623"/>
            <wp:effectExtent l="0" t="0" r="0" b="2540"/>
            <wp:docPr id="4"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logo"/>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032965" cy="359623"/>
                    </a:xfrm>
                    <a:prstGeom prst="rect">
                      <a:avLst/>
                    </a:prstGeom>
                    <a:noFill/>
                    <a:ln>
                      <a:noFill/>
                    </a:ln>
                  </pic:spPr>
                </pic:pic>
              </a:graphicData>
            </a:graphic>
          </wp:inline>
        </w:drawing>
      </w:r>
      <w:r>
        <w:br/>
      </w:r>
    </w:p>
    <w:p w14:paraId="7FB6DECE" w14:textId="77777777" w:rsidR="009B2B39" w:rsidRPr="00985933" w:rsidRDefault="009B2B39" w:rsidP="00985933"/>
    <w:tbl>
      <w:tblPr>
        <w:tblW w:w="0" w:type="auto"/>
        <w:tblBorders>
          <w:top w:val="single" w:sz="4" w:space="0" w:color="auto"/>
          <w:bottom w:val="single" w:sz="4" w:space="0" w:color="auto"/>
        </w:tblBorders>
        <w:tblLayout w:type="fixed"/>
        <w:tblLook w:val="0000" w:firstRow="0" w:lastRow="0" w:firstColumn="0" w:lastColumn="0" w:noHBand="0" w:noVBand="0"/>
      </w:tblPr>
      <w:tblGrid>
        <w:gridCol w:w="9356"/>
      </w:tblGrid>
      <w:tr w:rsidR="009B2B39" w:rsidRPr="00985933" w14:paraId="66A9CCEE" w14:textId="77777777" w:rsidTr="00214CD4">
        <w:trPr>
          <w:cantSplit/>
          <w:trHeight w:val="23"/>
        </w:trPr>
        <w:tc>
          <w:tcPr>
            <w:tcW w:w="9356" w:type="dxa"/>
            <w:shd w:val="clear" w:color="auto" w:fill="auto"/>
          </w:tcPr>
          <w:p w14:paraId="0DE07237" w14:textId="77777777" w:rsidR="009B2B39" w:rsidRDefault="009B2B39" w:rsidP="00985933">
            <w:pPr>
              <w:spacing w:before="120"/>
              <w:ind w:left="-108" w:right="34"/>
              <w:rPr>
                <w:rFonts w:cs="Arial"/>
                <w:color w:val="000000"/>
                <w:szCs w:val="24"/>
              </w:rPr>
            </w:pPr>
            <w:r>
              <w:rPr>
                <w:b/>
                <w:color w:val="000000"/>
                <w:sz w:val="40"/>
                <w:szCs w:val="40"/>
              </w:rPr>
              <w:t>Order Decision</w:t>
            </w:r>
          </w:p>
          <w:p w14:paraId="258E7EF9" w14:textId="106FEB93" w:rsidR="009B2B39" w:rsidRPr="00985933" w:rsidRDefault="009B2B39" w:rsidP="00985933">
            <w:pPr>
              <w:spacing w:before="120"/>
              <w:ind w:left="-108" w:right="34"/>
              <w:rPr>
                <w:b/>
                <w:color w:val="000000"/>
                <w:sz w:val="40"/>
                <w:szCs w:val="40"/>
              </w:rPr>
            </w:pPr>
            <w:r>
              <w:rPr>
                <w:color w:val="000000"/>
                <w:szCs w:val="22"/>
              </w:rPr>
              <w:t xml:space="preserve">Site visit made on </w:t>
            </w:r>
            <w:r w:rsidR="003565AA">
              <w:rPr>
                <w:color w:val="000000"/>
                <w:szCs w:val="22"/>
              </w:rPr>
              <w:t>24</w:t>
            </w:r>
            <w:r w:rsidR="00CA4B4A">
              <w:rPr>
                <w:color w:val="000000"/>
                <w:szCs w:val="22"/>
              </w:rPr>
              <w:t xml:space="preserve"> February</w:t>
            </w:r>
            <w:r>
              <w:rPr>
                <w:color w:val="000000"/>
                <w:szCs w:val="22"/>
              </w:rPr>
              <w:t xml:space="preserve"> 2025</w:t>
            </w:r>
          </w:p>
        </w:tc>
      </w:tr>
      <w:tr w:rsidR="009B2B39" w:rsidRPr="00985933" w14:paraId="5A8B1827" w14:textId="77777777" w:rsidTr="00214CD4">
        <w:trPr>
          <w:cantSplit/>
          <w:trHeight w:val="23"/>
        </w:trPr>
        <w:tc>
          <w:tcPr>
            <w:tcW w:w="9356" w:type="dxa"/>
            <w:shd w:val="clear" w:color="auto" w:fill="auto"/>
          </w:tcPr>
          <w:p w14:paraId="1B27A253" w14:textId="613CAA7C" w:rsidR="009B2B39" w:rsidRPr="004A61B1" w:rsidRDefault="009B2B39" w:rsidP="00985933">
            <w:pPr>
              <w:spacing w:before="180"/>
              <w:ind w:left="-108" w:right="34"/>
              <w:rPr>
                <w:rFonts w:cs="Arial"/>
                <w:b/>
                <w:color w:val="000000"/>
                <w:szCs w:val="24"/>
              </w:rPr>
            </w:pPr>
            <w:r w:rsidRPr="004A61B1">
              <w:rPr>
                <w:rFonts w:cs="Arial"/>
                <w:b/>
                <w:color w:val="000000"/>
                <w:szCs w:val="24"/>
              </w:rPr>
              <w:t xml:space="preserve">by </w:t>
            </w:r>
            <w:r>
              <w:rPr>
                <w:b/>
                <w:color w:val="000000"/>
                <w:szCs w:val="22"/>
              </w:rPr>
              <w:t>D M Young JP BSc (Hons) MPlan MRTPI MIHE</w:t>
            </w:r>
          </w:p>
        </w:tc>
      </w:tr>
      <w:tr w:rsidR="009B2B39" w:rsidRPr="00985933" w14:paraId="67B2FA94" w14:textId="77777777" w:rsidTr="00214CD4">
        <w:trPr>
          <w:cantSplit/>
          <w:trHeight w:val="23"/>
        </w:trPr>
        <w:tc>
          <w:tcPr>
            <w:tcW w:w="9356" w:type="dxa"/>
            <w:shd w:val="clear" w:color="auto" w:fill="auto"/>
          </w:tcPr>
          <w:p w14:paraId="252A6D61" w14:textId="2CC8D1EA" w:rsidR="009B2B39" w:rsidRPr="002E2687" w:rsidRDefault="009B2B39" w:rsidP="00985933">
            <w:pPr>
              <w:spacing w:before="120"/>
              <w:ind w:left="-108" w:right="34"/>
              <w:rPr>
                <w:rFonts w:cs="Arial"/>
                <w:b/>
                <w:color w:val="000000"/>
                <w:sz w:val="16"/>
                <w:szCs w:val="16"/>
              </w:rPr>
            </w:pPr>
            <w:r w:rsidRPr="002E2687">
              <w:rPr>
                <w:rFonts w:cs="Arial"/>
                <w:b/>
                <w:color w:val="000000"/>
                <w:sz w:val="16"/>
                <w:szCs w:val="16"/>
              </w:rPr>
              <w:t xml:space="preserve">an Inspector appointed by the Secretary of State </w:t>
            </w:r>
            <w:r>
              <w:rPr>
                <w:rFonts w:cs="Arial"/>
                <w:b/>
                <w:color w:val="000000"/>
                <w:sz w:val="16"/>
                <w:szCs w:val="16"/>
              </w:rPr>
              <w:t xml:space="preserve">for </w:t>
            </w:r>
            <w:r>
              <w:rPr>
                <w:b/>
                <w:color w:val="000000"/>
                <w:sz w:val="16"/>
                <w:szCs w:val="16"/>
              </w:rPr>
              <w:t>Environment, Food and Rural Affairs</w:t>
            </w:r>
          </w:p>
        </w:tc>
      </w:tr>
      <w:tr w:rsidR="009B2B39" w:rsidRPr="00985933" w14:paraId="3EE2F6C4" w14:textId="77777777" w:rsidTr="00214CD4">
        <w:trPr>
          <w:cantSplit/>
          <w:trHeight w:val="23"/>
        </w:trPr>
        <w:tc>
          <w:tcPr>
            <w:tcW w:w="9356" w:type="dxa"/>
            <w:shd w:val="clear" w:color="auto" w:fill="auto"/>
          </w:tcPr>
          <w:p w14:paraId="5843DF86" w14:textId="54D3241C" w:rsidR="009B2B39" w:rsidRPr="002E2687" w:rsidRDefault="009B2B39" w:rsidP="00985933">
            <w:pPr>
              <w:spacing w:before="120"/>
              <w:ind w:left="-108" w:right="176"/>
              <w:rPr>
                <w:rFonts w:cs="Arial"/>
                <w:b/>
                <w:color w:val="000000"/>
                <w:sz w:val="16"/>
                <w:szCs w:val="16"/>
              </w:rPr>
            </w:pPr>
            <w:r w:rsidRPr="002E2687">
              <w:rPr>
                <w:rFonts w:cs="Arial"/>
                <w:b/>
                <w:color w:val="000000"/>
                <w:sz w:val="16"/>
                <w:szCs w:val="16"/>
              </w:rPr>
              <w:t xml:space="preserve">Decision date: </w:t>
            </w:r>
            <w:r w:rsidR="0049788F">
              <w:rPr>
                <w:rFonts w:cs="Arial"/>
                <w:b/>
                <w:color w:val="000000"/>
                <w:sz w:val="16"/>
                <w:szCs w:val="16"/>
              </w:rPr>
              <w:t xml:space="preserve"> 12 March 2025</w:t>
            </w:r>
          </w:p>
        </w:tc>
      </w:tr>
    </w:tbl>
    <w:p w14:paraId="110F112C" w14:textId="77777777" w:rsidR="009B2B39" w:rsidRDefault="009B2B39" w:rsidP="00985933">
      <w:pPr>
        <w:rPr>
          <w:b/>
          <w:bCs/>
        </w:rPr>
      </w:pPr>
    </w:p>
    <w:tbl>
      <w:tblPr>
        <w:tblW w:w="0" w:type="auto"/>
        <w:tblLayout w:type="fixed"/>
        <w:tblLook w:val="0000" w:firstRow="0" w:lastRow="0" w:firstColumn="0" w:lastColumn="0" w:noHBand="0" w:noVBand="0"/>
      </w:tblPr>
      <w:tblGrid>
        <w:gridCol w:w="9520"/>
      </w:tblGrid>
      <w:tr w:rsidR="009B2B39" w:rsidRPr="009B2B39" w14:paraId="5F74BED4" w14:textId="77777777" w:rsidTr="005223BB">
        <w:tc>
          <w:tcPr>
            <w:tcW w:w="9520" w:type="dxa"/>
            <w:shd w:val="clear" w:color="auto" w:fill="auto"/>
          </w:tcPr>
          <w:p w14:paraId="4B24D7B9" w14:textId="2CAECFC3" w:rsidR="009B2B39" w:rsidRPr="009B2B39" w:rsidRDefault="009B2B39" w:rsidP="009B2B39">
            <w:pPr>
              <w:spacing w:after="60"/>
              <w:rPr>
                <w:rFonts w:cs="Arial"/>
                <w:b/>
                <w:color w:val="000000"/>
                <w:szCs w:val="24"/>
                <w14:ligatures w14:val="none"/>
              </w:rPr>
            </w:pPr>
            <w:r w:rsidRPr="009B2B39">
              <w:rPr>
                <w:rFonts w:cs="Arial"/>
                <w:b/>
                <w:color w:val="000000"/>
                <w:szCs w:val="24"/>
                <w14:ligatures w14:val="none"/>
              </w:rPr>
              <w:t>Order Ref: ROW/3</w:t>
            </w:r>
            <w:r w:rsidR="00BF6929">
              <w:rPr>
                <w:rFonts w:cs="Arial"/>
                <w:b/>
                <w:color w:val="000000"/>
                <w:szCs w:val="24"/>
                <w14:ligatures w14:val="none"/>
              </w:rPr>
              <w:t>320351</w:t>
            </w:r>
          </w:p>
        </w:tc>
      </w:tr>
      <w:tr w:rsidR="009B2B39" w:rsidRPr="009B2B39" w14:paraId="0180B7CF" w14:textId="77777777" w:rsidTr="005223BB">
        <w:tc>
          <w:tcPr>
            <w:tcW w:w="9520" w:type="dxa"/>
            <w:shd w:val="clear" w:color="auto" w:fill="auto"/>
          </w:tcPr>
          <w:p w14:paraId="1CC9B711" w14:textId="41D77A3E" w:rsidR="009B2B39" w:rsidRPr="009B2B39" w:rsidRDefault="009B2B39" w:rsidP="009B2B39">
            <w:pPr>
              <w:pStyle w:val="ListParagraph"/>
              <w:numPr>
                <w:ilvl w:val="0"/>
                <w:numId w:val="22"/>
              </w:numPr>
              <w:tabs>
                <w:tab w:val="num" w:pos="360"/>
                <w:tab w:val="left" w:pos="851"/>
              </w:tabs>
              <w:rPr>
                <w:rFonts w:cs="Arial"/>
                <w:color w:val="000000"/>
                <w:sz w:val="20"/>
                <w14:ligatures w14:val="none"/>
              </w:rPr>
            </w:pPr>
            <w:r w:rsidRPr="009B2B39">
              <w:rPr>
                <w:rFonts w:cs="Arial"/>
                <w:color w:val="000000"/>
                <w:sz w:val="20"/>
                <w14:ligatures w14:val="none"/>
              </w:rPr>
              <w:t xml:space="preserve">This Order is made under Section 53 (2) of the Wildlife and Countryside Act 1981 (the 1981 Act) and is known as the </w:t>
            </w:r>
            <w:r>
              <w:rPr>
                <w:rFonts w:cs="Arial"/>
                <w:color w:val="000000"/>
                <w:sz w:val="20"/>
                <w14:ligatures w14:val="none"/>
              </w:rPr>
              <w:t xml:space="preserve">Norfolk </w:t>
            </w:r>
            <w:r w:rsidRPr="009B2B39">
              <w:rPr>
                <w:rFonts w:cs="Arial"/>
                <w:color w:val="000000"/>
                <w:sz w:val="20"/>
                <w14:ligatures w14:val="none"/>
              </w:rPr>
              <w:t>County Council (</w:t>
            </w:r>
            <w:r>
              <w:rPr>
                <w:rFonts w:cs="Arial"/>
                <w:color w:val="000000"/>
                <w:sz w:val="20"/>
                <w14:ligatures w14:val="none"/>
              </w:rPr>
              <w:t xml:space="preserve">South Acre (EH003)) </w:t>
            </w:r>
            <w:r w:rsidRPr="009B2B39">
              <w:rPr>
                <w:rFonts w:cs="Arial"/>
                <w:color w:val="000000"/>
                <w:sz w:val="20"/>
                <w14:ligatures w14:val="none"/>
              </w:rPr>
              <w:t>Modification Order 20</w:t>
            </w:r>
            <w:r>
              <w:rPr>
                <w:rFonts w:cs="Arial"/>
                <w:color w:val="000000"/>
                <w:sz w:val="20"/>
                <w14:ligatures w14:val="none"/>
              </w:rPr>
              <w:t>21</w:t>
            </w:r>
            <w:r w:rsidRPr="009B2B39">
              <w:rPr>
                <w:rFonts w:cs="Arial"/>
                <w:color w:val="000000"/>
                <w:sz w:val="20"/>
                <w14:ligatures w14:val="none"/>
              </w:rPr>
              <w:t xml:space="preserve">. </w:t>
            </w:r>
          </w:p>
        </w:tc>
      </w:tr>
      <w:tr w:rsidR="009B2B39" w:rsidRPr="009B2B39" w14:paraId="34D9AD27" w14:textId="77777777" w:rsidTr="005223BB">
        <w:tc>
          <w:tcPr>
            <w:tcW w:w="9520" w:type="dxa"/>
            <w:shd w:val="clear" w:color="auto" w:fill="auto"/>
          </w:tcPr>
          <w:p w14:paraId="42182F41" w14:textId="47AE22EB" w:rsidR="009B2B39" w:rsidRPr="009B2B39" w:rsidRDefault="009B2B39" w:rsidP="009B2B39">
            <w:pPr>
              <w:pStyle w:val="ListParagraph"/>
              <w:numPr>
                <w:ilvl w:val="0"/>
                <w:numId w:val="22"/>
              </w:numPr>
              <w:tabs>
                <w:tab w:val="num" w:pos="360"/>
                <w:tab w:val="left" w:pos="851"/>
              </w:tabs>
              <w:rPr>
                <w:rFonts w:cs="Arial"/>
                <w:color w:val="000000"/>
                <w:sz w:val="20"/>
                <w14:ligatures w14:val="none"/>
              </w:rPr>
            </w:pPr>
            <w:r w:rsidRPr="009B2B39">
              <w:rPr>
                <w:rFonts w:cs="Arial"/>
                <w:color w:val="000000"/>
                <w:sz w:val="20"/>
                <w14:ligatures w14:val="none"/>
              </w:rPr>
              <w:t xml:space="preserve">The Order is dated 22 </w:t>
            </w:r>
            <w:r>
              <w:rPr>
                <w:rFonts w:cs="Arial"/>
                <w:color w:val="000000"/>
                <w:sz w:val="20"/>
                <w14:ligatures w14:val="none"/>
              </w:rPr>
              <w:t xml:space="preserve">September 2021 </w:t>
            </w:r>
            <w:r w:rsidRPr="009B2B39">
              <w:rPr>
                <w:rFonts w:cs="Arial"/>
                <w:color w:val="000000"/>
                <w:sz w:val="20"/>
                <w14:ligatures w14:val="none"/>
              </w:rPr>
              <w:t xml:space="preserve">and proposes to modify the Definitive Map and Statement for the area by adding a </w:t>
            </w:r>
            <w:r>
              <w:rPr>
                <w:rFonts w:cs="Arial"/>
                <w:color w:val="000000"/>
                <w:sz w:val="20"/>
                <w14:ligatures w14:val="none"/>
              </w:rPr>
              <w:t xml:space="preserve">Bridleway </w:t>
            </w:r>
            <w:r w:rsidRPr="009B2B39">
              <w:rPr>
                <w:rFonts w:cs="Arial"/>
                <w:color w:val="000000"/>
                <w:sz w:val="20"/>
                <w14:ligatures w14:val="none"/>
              </w:rPr>
              <w:t>as shown in the Order plan and described in the Order Schedule.</w:t>
            </w:r>
          </w:p>
        </w:tc>
      </w:tr>
      <w:tr w:rsidR="009B2B39" w:rsidRPr="009B2B39" w14:paraId="7BBDB63A" w14:textId="77777777" w:rsidTr="005223BB">
        <w:tc>
          <w:tcPr>
            <w:tcW w:w="9520" w:type="dxa"/>
            <w:shd w:val="clear" w:color="auto" w:fill="auto"/>
          </w:tcPr>
          <w:p w14:paraId="1DD47CA0" w14:textId="231C8D50" w:rsidR="009B2B39" w:rsidRPr="009B2B39" w:rsidRDefault="009B2B39" w:rsidP="009B2B39">
            <w:pPr>
              <w:pStyle w:val="ListParagraph"/>
              <w:numPr>
                <w:ilvl w:val="0"/>
                <w:numId w:val="22"/>
              </w:numPr>
              <w:tabs>
                <w:tab w:val="num" w:pos="360"/>
                <w:tab w:val="left" w:pos="851"/>
              </w:tabs>
              <w:rPr>
                <w:rFonts w:cs="Arial"/>
                <w:color w:val="000000"/>
                <w:sz w:val="20"/>
                <w14:ligatures w14:val="none"/>
              </w:rPr>
            </w:pPr>
            <w:r w:rsidRPr="009B2B39">
              <w:rPr>
                <w:rFonts w:cs="Arial"/>
                <w:color w:val="000000"/>
                <w:sz w:val="20"/>
                <w14:ligatures w14:val="none"/>
              </w:rPr>
              <w:t>There w</w:t>
            </w:r>
            <w:r>
              <w:rPr>
                <w:rFonts w:cs="Arial"/>
                <w:color w:val="000000"/>
                <w:sz w:val="20"/>
                <w14:ligatures w14:val="none"/>
              </w:rPr>
              <w:t xml:space="preserve">as one </w:t>
            </w:r>
            <w:r w:rsidRPr="009B2B39">
              <w:rPr>
                <w:rFonts w:cs="Arial"/>
                <w:color w:val="000000"/>
                <w:sz w:val="20"/>
                <w14:ligatures w14:val="none"/>
              </w:rPr>
              <w:t xml:space="preserve">objection outstanding </w:t>
            </w:r>
            <w:r>
              <w:rPr>
                <w:rFonts w:cs="Arial"/>
                <w:color w:val="000000"/>
                <w:sz w:val="20"/>
                <w14:ligatures w14:val="none"/>
              </w:rPr>
              <w:t>when the Order was submitted to the Secretary of State</w:t>
            </w:r>
            <w:r w:rsidRPr="009B2B39">
              <w:rPr>
                <w:rFonts w:cs="Arial"/>
                <w:color w:val="000000"/>
                <w:sz w:val="20"/>
                <w14:ligatures w14:val="none"/>
              </w:rPr>
              <w:t>.</w:t>
            </w:r>
          </w:p>
        </w:tc>
      </w:tr>
      <w:tr w:rsidR="009B2B39" w:rsidRPr="009B2B39" w14:paraId="29575BC9" w14:textId="77777777" w:rsidTr="005223BB">
        <w:tc>
          <w:tcPr>
            <w:tcW w:w="9520" w:type="dxa"/>
            <w:shd w:val="clear" w:color="auto" w:fill="auto"/>
          </w:tcPr>
          <w:p w14:paraId="3804C070" w14:textId="1B517906" w:rsidR="009B2B39" w:rsidRPr="009B2B39" w:rsidRDefault="009B2B39" w:rsidP="009B2B39">
            <w:pPr>
              <w:spacing w:before="60"/>
              <w:rPr>
                <w:rFonts w:cs="Arial"/>
                <w:b/>
                <w:color w:val="000000"/>
                <w:szCs w:val="24"/>
                <w14:ligatures w14:val="none"/>
              </w:rPr>
            </w:pPr>
            <w:r w:rsidRPr="009B2B39">
              <w:rPr>
                <w:rFonts w:cs="Arial"/>
                <w:b/>
                <w:color w:val="000000"/>
                <w:szCs w:val="24"/>
                <w14:ligatures w14:val="none"/>
              </w:rPr>
              <w:t xml:space="preserve">Summary of Decision: The </w:t>
            </w:r>
            <w:r w:rsidRPr="009B2B39">
              <w:rPr>
                <w:rFonts w:cs="Arial"/>
                <w:b/>
                <w:bCs/>
                <w:color w:val="000000"/>
                <w:szCs w:val="24"/>
                <w14:ligatures w14:val="none"/>
              </w:rPr>
              <w:t xml:space="preserve">Order is </w:t>
            </w:r>
            <w:r w:rsidR="00CA4B4A">
              <w:rPr>
                <w:rFonts w:cs="Arial"/>
                <w:b/>
                <w:bCs/>
                <w:color w:val="000000"/>
                <w:szCs w:val="24"/>
                <w14:ligatures w14:val="none"/>
              </w:rPr>
              <w:t>C</w:t>
            </w:r>
            <w:r w:rsidRPr="009B2B39">
              <w:rPr>
                <w:rFonts w:cs="Arial"/>
                <w:b/>
                <w:bCs/>
                <w:color w:val="000000"/>
                <w:szCs w:val="24"/>
                <w14:ligatures w14:val="none"/>
              </w:rPr>
              <w:t>onfirm</w:t>
            </w:r>
            <w:r w:rsidR="00CA4B4A">
              <w:rPr>
                <w:rFonts w:cs="Arial"/>
                <w:b/>
                <w:bCs/>
                <w:color w:val="000000"/>
                <w:szCs w:val="24"/>
                <w14:ligatures w14:val="none"/>
              </w:rPr>
              <w:t>ed</w:t>
            </w:r>
            <w:r w:rsidRPr="009B2B39">
              <w:rPr>
                <w:rFonts w:cs="Arial"/>
                <w:b/>
                <w:bCs/>
                <w:color w:val="000000"/>
                <w:szCs w:val="24"/>
                <w14:ligatures w14:val="none"/>
              </w:rPr>
              <w:t>.</w:t>
            </w:r>
            <w:r w:rsidRPr="009B2B39">
              <w:rPr>
                <w:rFonts w:cs="Arial"/>
                <w:b/>
                <w:color w:val="000000"/>
                <w:szCs w:val="24"/>
                <w14:ligatures w14:val="none"/>
              </w:rPr>
              <w:t xml:space="preserve"> </w:t>
            </w:r>
          </w:p>
        </w:tc>
      </w:tr>
    </w:tbl>
    <w:p w14:paraId="34CF53A6" w14:textId="1AD5CBAF" w:rsidR="009B2B39" w:rsidRPr="004A61B1" w:rsidRDefault="009B2B39" w:rsidP="00491AAB">
      <w:pPr>
        <w:rPr>
          <w:rFonts w:cs="Arial"/>
          <w:b/>
          <w:bCs/>
          <w:szCs w:val="24"/>
        </w:rPr>
      </w:pPr>
    </w:p>
    <w:tbl>
      <w:tblPr>
        <w:tblW w:w="5024" w:type="pct"/>
        <w:tblBorders>
          <w:top w:val="single" w:sz="4" w:space="0" w:color="auto"/>
        </w:tblBorders>
        <w:tblLayout w:type="fixed"/>
        <w:tblCellMar>
          <w:left w:w="0" w:type="dxa"/>
          <w:right w:w="0" w:type="dxa"/>
        </w:tblCellMar>
        <w:tblLook w:val="04A0" w:firstRow="1" w:lastRow="0" w:firstColumn="1" w:lastColumn="0" w:noHBand="0" w:noVBand="1"/>
      </w:tblPr>
      <w:tblGrid>
        <w:gridCol w:w="9349"/>
      </w:tblGrid>
      <w:tr w:rsidR="009B2B39" w:rsidRPr="00985933" w14:paraId="01E2E31D" w14:textId="77777777" w:rsidTr="00491AAB">
        <w:tc>
          <w:tcPr>
            <w:tcW w:w="9349" w:type="dxa"/>
            <w:vAlign w:val="center"/>
            <w:hideMark/>
          </w:tcPr>
          <w:p w14:paraId="10C8C965" w14:textId="77777777" w:rsidR="009B2B39" w:rsidRPr="00985933" w:rsidRDefault="009B2B39" w:rsidP="00985933">
            <w:bookmarkStart w:id="0" w:name="bmk_Decisions"/>
            <w:bookmarkStart w:id="1" w:name="bmk_Conditions"/>
          </w:p>
        </w:tc>
      </w:tr>
    </w:tbl>
    <w:p w14:paraId="31248BA8" w14:textId="77777777" w:rsidR="00491AAB" w:rsidRPr="004A61B1" w:rsidRDefault="00491AAB" w:rsidP="00491AAB">
      <w:pPr>
        <w:pStyle w:val="Heading6blackfont"/>
        <w:rPr>
          <w:rFonts w:cs="Arial"/>
          <w:szCs w:val="24"/>
        </w:rPr>
      </w:pPr>
      <w:r w:rsidRPr="004A61B1">
        <w:rPr>
          <w:rFonts w:cs="Arial"/>
          <w:szCs w:val="24"/>
        </w:rPr>
        <w:t>Preliminary Matters</w:t>
      </w:r>
    </w:p>
    <w:p w14:paraId="7A675ECF" w14:textId="6E097D1D" w:rsidR="00A1043B" w:rsidRDefault="00A1043B" w:rsidP="00A1043B">
      <w:pPr>
        <w:pStyle w:val="Style1"/>
      </w:pPr>
      <w:r>
        <w:t>The Order route is shown between points A-B on the Order Plan (see Appendix 1) and comprises a linear route</w:t>
      </w:r>
      <w:r w:rsidR="001926A9">
        <w:t xml:space="preserve"> of some 170 metres</w:t>
      </w:r>
      <w:r>
        <w:t xml:space="preserve"> between </w:t>
      </w:r>
      <w:r w:rsidR="00D24232">
        <w:t xml:space="preserve">the </w:t>
      </w:r>
      <w:r w:rsidR="003F1AA4">
        <w:t xml:space="preserve">current </w:t>
      </w:r>
      <w:r w:rsidR="00D24232">
        <w:t xml:space="preserve">termination point of </w:t>
      </w:r>
      <w:r w:rsidR="003F1AA4">
        <w:t>an existing Bridleway</w:t>
      </w:r>
      <w:r w:rsidR="00804F03">
        <w:t xml:space="preserve"> known as </w:t>
      </w:r>
      <w:r w:rsidR="003F1AA4">
        <w:t>Sporle with Palgrave BR2</w:t>
      </w:r>
      <w:r w:rsidR="004D2905">
        <w:t xml:space="preserve"> </w:t>
      </w:r>
      <w:r w:rsidR="00C90263">
        <w:t xml:space="preserve">(BR2) </w:t>
      </w:r>
      <w:r w:rsidR="00804F03">
        <w:t>(Grid Ref: TF</w:t>
      </w:r>
      <w:r w:rsidR="000B687F">
        <w:t xml:space="preserve"> 8199 1327)</w:t>
      </w:r>
      <w:r w:rsidR="003F1AA4">
        <w:t xml:space="preserve"> </w:t>
      </w:r>
      <w:r w:rsidR="001926A9">
        <w:t xml:space="preserve">and the A1065 </w:t>
      </w:r>
      <w:r w:rsidR="00804F03">
        <w:t>Castleacre Road</w:t>
      </w:r>
      <w:r w:rsidR="000B687F">
        <w:t xml:space="preserve"> (Grid Ref: TF 8182 1327)</w:t>
      </w:r>
      <w:r w:rsidR="00804F03">
        <w:t xml:space="preserve">. </w:t>
      </w:r>
    </w:p>
    <w:p w14:paraId="6AAD1260" w14:textId="1313ABB3" w:rsidR="00A1043B" w:rsidRDefault="00A1043B" w:rsidP="00F35F34">
      <w:pPr>
        <w:pStyle w:val="Style1"/>
      </w:pPr>
      <w:r>
        <w:t xml:space="preserve">The application to add the route to the Definitive Map and Statement (DMS) was made by </w:t>
      </w:r>
      <w:r w:rsidR="002E26F8">
        <w:t xml:space="preserve">Dr David Ormerod </w:t>
      </w:r>
      <w:r>
        <w:t xml:space="preserve">and is dated </w:t>
      </w:r>
      <w:r w:rsidR="00F35F34">
        <w:t>20 December 2018</w:t>
      </w:r>
      <w:r>
        <w:t xml:space="preserve">. </w:t>
      </w:r>
      <w:r w:rsidR="00F25BD4">
        <w:t>Following investigation</w:t>
      </w:r>
      <w:r>
        <w:t xml:space="preserve"> by </w:t>
      </w:r>
      <w:r w:rsidR="00F35F34">
        <w:t xml:space="preserve">Norfolk County </w:t>
      </w:r>
      <w:r>
        <w:t>Council</w:t>
      </w:r>
      <w:r w:rsidR="008559B2">
        <w:t xml:space="preserve"> </w:t>
      </w:r>
      <w:r>
        <w:t>(the Order Making Authority (OMA))</w:t>
      </w:r>
      <w:r w:rsidR="008559B2">
        <w:t xml:space="preserve">, it was </w:t>
      </w:r>
      <w:r w:rsidR="001962A0">
        <w:t xml:space="preserve">considered there was a reasonable allegation of the route having historic highway rights. The </w:t>
      </w:r>
      <w:r>
        <w:t xml:space="preserve">Order </w:t>
      </w:r>
      <w:r w:rsidR="00D3384A">
        <w:t>was</w:t>
      </w:r>
      <w:r w:rsidR="001962A0">
        <w:t xml:space="preserve"> subsequently</w:t>
      </w:r>
      <w:r w:rsidR="00D3384A">
        <w:t xml:space="preserve"> made on 22 </w:t>
      </w:r>
      <w:r w:rsidR="00652CD4">
        <w:t>September</w:t>
      </w:r>
      <w:r w:rsidR="00D3384A">
        <w:t xml:space="preserve"> </w:t>
      </w:r>
      <w:r w:rsidR="00652CD4">
        <w:t xml:space="preserve">2021. </w:t>
      </w:r>
      <w:r w:rsidR="006F5EC9">
        <w:t>Having made the Order</w:t>
      </w:r>
      <w:r w:rsidR="00A9614E">
        <w:t xml:space="preserve">, the OMA takes a neutral stance in relation to its confirmation. </w:t>
      </w:r>
    </w:p>
    <w:p w14:paraId="0CA6CB5D" w14:textId="1BE18D8A" w:rsidR="00A1043B" w:rsidRDefault="00D10C7E" w:rsidP="00D035E8">
      <w:pPr>
        <w:pStyle w:val="Style1"/>
      </w:pPr>
      <w:r>
        <w:t>T</w:t>
      </w:r>
      <w:r w:rsidR="00A1043B">
        <w:t>he land</w:t>
      </w:r>
      <w:r w:rsidR="00652CD4">
        <w:t xml:space="preserve"> crossed by the Order route</w:t>
      </w:r>
      <w:r w:rsidR="00A1043B">
        <w:t xml:space="preserve"> </w:t>
      </w:r>
      <w:r w:rsidR="00652CD4">
        <w:t xml:space="preserve">is </w:t>
      </w:r>
      <w:r w:rsidR="00A1043B">
        <w:t xml:space="preserve">owned by </w:t>
      </w:r>
      <w:r w:rsidR="005B64E2">
        <w:t xml:space="preserve">the Executors of Rosemary Fountaine (represented by </w:t>
      </w:r>
      <w:r>
        <w:t>Property Solutions)</w:t>
      </w:r>
      <w:r w:rsidR="004C3239">
        <w:t>.</w:t>
      </w:r>
      <w:r w:rsidR="00D035E8">
        <w:t xml:space="preserve"> Ownership details are attached as Tab 8 to the OMA’s Statement. </w:t>
      </w:r>
    </w:p>
    <w:p w14:paraId="56023EB7" w14:textId="6A0C26DE" w:rsidR="00CA4B4A" w:rsidRPr="00CA4B4A" w:rsidRDefault="00A1043B" w:rsidP="00491AAB">
      <w:pPr>
        <w:pStyle w:val="Style1"/>
      </w:pPr>
      <w:r>
        <w:t xml:space="preserve">I carried out a site visit on </w:t>
      </w:r>
      <w:r w:rsidR="003565AA">
        <w:t>24</w:t>
      </w:r>
      <w:r w:rsidR="00D035E8">
        <w:t xml:space="preserve"> February </w:t>
      </w:r>
      <w:r>
        <w:t>2024</w:t>
      </w:r>
      <w:r w:rsidR="00D035E8">
        <w:t xml:space="preserve"> where I walk</w:t>
      </w:r>
      <w:r w:rsidR="00491AAB">
        <w:t>ed</w:t>
      </w:r>
      <w:r w:rsidR="00D035E8">
        <w:t xml:space="preserve"> along the Order route</w:t>
      </w:r>
      <w:r w:rsidR="00491AAB">
        <w:t xml:space="preserve"> and BR2 from Castleacre Road to Little Palgrave Hall. </w:t>
      </w:r>
    </w:p>
    <w:bookmarkEnd w:id="0"/>
    <w:bookmarkEnd w:id="1"/>
    <w:p w14:paraId="35A32F37" w14:textId="7BC96BFE" w:rsidR="009B2B39" w:rsidRDefault="009B2B39" w:rsidP="00F67D35">
      <w:pPr>
        <w:pStyle w:val="Heading6blackfont"/>
        <w:rPr>
          <w:rFonts w:cs="Arial"/>
          <w:szCs w:val="24"/>
        </w:rPr>
      </w:pPr>
      <w:r w:rsidRPr="004A61B1">
        <w:rPr>
          <w:rFonts w:cs="Arial"/>
          <w:szCs w:val="24"/>
        </w:rPr>
        <w:t>Main Issues</w:t>
      </w:r>
    </w:p>
    <w:p w14:paraId="6424A05F" w14:textId="3ACC1446" w:rsidR="00485DBE" w:rsidRDefault="00485DBE" w:rsidP="00485DBE">
      <w:pPr>
        <w:pStyle w:val="Style1"/>
      </w:pPr>
      <w:r>
        <w:t xml:space="preserve">The Order is made under Section 53(2)(b) of the 1981 Act, relying on the occurrence of an event specified in Section 53(3)(c)(i) of the same. This section requires me to consider whether the evidence discovered by the OMA, when considered with all other relevant evidence, is sufficient to show, on the balance of probabilities, that the right of way described in the Order subsists and that the </w:t>
      </w:r>
      <w:r w:rsidR="00C90263">
        <w:t xml:space="preserve">DMS </w:t>
      </w:r>
      <w:r w:rsidR="009E23B8">
        <w:t>t</w:t>
      </w:r>
      <w:r>
        <w:t>herefore requires modification.</w:t>
      </w:r>
    </w:p>
    <w:p w14:paraId="2EE5B075" w14:textId="4CCD5BD8" w:rsidR="00CE1049" w:rsidRPr="00CE1049" w:rsidRDefault="00CE1049" w:rsidP="00CE1049">
      <w:pPr>
        <w:pStyle w:val="Style1"/>
      </w:pPr>
      <w:r w:rsidRPr="00CE1049">
        <w:t xml:space="preserve">I shall consider whether the historical documentary evidence provided is sufficient to infer the dedication of a highway over the claimed route at some point in the past. Section 32 of the Highways Act 1980 requires a court or tribunal to take into consideration any map, plan or history of the locality, or other relevant </w:t>
      </w:r>
      <w:r w:rsidR="001634FE" w:rsidRPr="00CE1049">
        <w:t>document,</w:t>
      </w:r>
      <w:r w:rsidRPr="00CE1049">
        <w:t xml:space="preserve"> </w:t>
      </w:r>
      <w:r w:rsidRPr="00CE1049">
        <w:lastRenderedPageBreak/>
        <w:t xml:space="preserve">which is tendered in evidence, giving it such weight as appropriate, before determining whether or not a way has been dedicated as a highway.  </w:t>
      </w:r>
    </w:p>
    <w:p w14:paraId="3BF85789" w14:textId="74DAECCE" w:rsidR="00485DBE" w:rsidRPr="00485DBE" w:rsidRDefault="00485DBE" w:rsidP="00485DBE">
      <w:pPr>
        <w:pStyle w:val="Style1"/>
        <w:numPr>
          <w:ilvl w:val="0"/>
          <w:numId w:val="0"/>
        </w:numPr>
        <w:rPr>
          <w:b/>
          <w:bCs/>
        </w:rPr>
      </w:pPr>
      <w:r w:rsidRPr="00485DBE">
        <w:rPr>
          <w:b/>
          <w:bCs/>
        </w:rPr>
        <w:t xml:space="preserve">The Objection </w:t>
      </w:r>
    </w:p>
    <w:p w14:paraId="2D8E418B" w14:textId="42577031" w:rsidR="00485DBE" w:rsidRPr="00485DBE" w:rsidRDefault="00C90263" w:rsidP="00485DBE">
      <w:pPr>
        <w:pStyle w:val="Style1"/>
      </w:pPr>
      <w:r>
        <w:t>T</w:t>
      </w:r>
      <w:r w:rsidR="002375DF">
        <w:t xml:space="preserve">he </w:t>
      </w:r>
      <w:r w:rsidR="00460194">
        <w:t>landowner’s</w:t>
      </w:r>
      <w:r w:rsidR="002375DF">
        <w:t xml:space="preserve"> objection </w:t>
      </w:r>
      <w:r>
        <w:t xml:space="preserve">dated 30 December 2021 </w:t>
      </w:r>
      <w:r w:rsidR="005249E9">
        <w:t xml:space="preserve">argues that the </w:t>
      </w:r>
      <w:r w:rsidR="00460194">
        <w:t xml:space="preserve">documentary evidence supporting the Order is </w:t>
      </w:r>
      <w:r w:rsidR="00362692">
        <w:t>in</w:t>
      </w:r>
      <w:r w:rsidR="00460194">
        <w:t>adequate</w:t>
      </w:r>
      <w:r w:rsidR="00E2495E">
        <w:t xml:space="preserve">. </w:t>
      </w:r>
      <w:r>
        <w:t xml:space="preserve">It is stated that </w:t>
      </w:r>
      <w:r w:rsidR="009F15EA">
        <w:t xml:space="preserve">no members of the public have been seen using </w:t>
      </w:r>
      <w:r w:rsidR="000E700E">
        <w:t>the Order</w:t>
      </w:r>
      <w:r w:rsidR="00230BE7">
        <w:t xml:space="preserve"> and </w:t>
      </w:r>
      <w:r w:rsidR="000E700E">
        <w:t xml:space="preserve">no permission has been given to </w:t>
      </w:r>
      <w:r w:rsidR="00230BE7">
        <w:t xml:space="preserve">anyone to use the route. </w:t>
      </w:r>
      <w:r w:rsidR="00350D7E">
        <w:t>To the landowner’s knowledge n</w:t>
      </w:r>
      <w:r w:rsidR="00A879B7">
        <w:t xml:space="preserve">o signs or notices were </w:t>
      </w:r>
      <w:r w:rsidR="0016396C">
        <w:t>erected,</w:t>
      </w:r>
      <w:r w:rsidR="00A879B7">
        <w:t xml:space="preserve"> and </w:t>
      </w:r>
      <w:r w:rsidR="00350D7E">
        <w:t xml:space="preserve">the route has not been </w:t>
      </w:r>
      <w:r w:rsidR="0016396C">
        <w:t>obstructed</w:t>
      </w:r>
      <w:r w:rsidR="00350D7E">
        <w:t xml:space="preserve">. The land has for a number of years been included </w:t>
      </w:r>
      <w:r w:rsidR="0016396C">
        <w:t xml:space="preserve">in a Countryside Stewardship Scheme. </w:t>
      </w:r>
      <w:r w:rsidR="00D67C61">
        <w:t>It is</w:t>
      </w:r>
      <w:r w:rsidR="00B86575">
        <w:t xml:space="preserve"> further argued </w:t>
      </w:r>
      <w:r w:rsidR="00D67C61">
        <w:t xml:space="preserve">that </w:t>
      </w:r>
      <w:r w:rsidR="006A20FF">
        <w:t xml:space="preserve">the fact that the Order route was included in the </w:t>
      </w:r>
      <w:r w:rsidR="00075A25">
        <w:t>draft</w:t>
      </w:r>
      <w:r w:rsidR="006A20FF">
        <w:t xml:space="preserve"> </w:t>
      </w:r>
      <w:r w:rsidR="00075A25">
        <w:t xml:space="preserve">parish </w:t>
      </w:r>
      <w:r w:rsidR="006A20FF">
        <w:t>map</w:t>
      </w:r>
      <w:r w:rsidR="00075A25">
        <w:t xml:space="preserve"> and </w:t>
      </w:r>
      <w:r w:rsidR="006A20FF">
        <w:t>adjoins</w:t>
      </w:r>
      <w:r w:rsidR="00075A25">
        <w:t xml:space="preserve"> an existing bridleway </w:t>
      </w:r>
      <w:r w:rsidR="0016396C">
        <w:t>d</w:t>
      </w:r>
      <w:r w:rsidR="00075A25">
        <w:t xml:space="preserve">oes </w:t>
      </w:r>
      <w:r w:rsidR="000D1EB1">
        <w:t xml:space="preserve">not constitute proper legal evidence. </w:t>
      </w:r>
    </w:p>
    <w:p w14:paraId="50572054" w14:textId="77777777" w:rsidR="009B2B39" w:rsidRDefault="009B2B39" w:rsidP="00F67D35">
      <w:pPr>
        <w:pStyle w:val="Heading6blackfont"/>
        <w:rPr>
          <w:rFonts w:cs="Arial"/>
          <w:szCs w:val="24"/>
        </w:rPr>
      </w:pPr>
      <w:r w:rsidRPr="004A61B1">
        <w:rPr>
          <w:rFonts w:cs="Arial"/>
          <w:szCs w:val="24"/>
        </w:rPr>
        <w:t>Reasons</w:t>
      </w:r>
    </w:p>
    <w:p w14:paraId="1F316496" w14:textId="590AADF5" w:rsidR="001B3AC6" w:rsidRPr="001B3AC6" w:rsidRDefault="001B3AC6" w:rsidP="001B3AC6">
      <w:pPr>
        <w:pStyle w:val="Style1"/>
        <w:numPr>
          <w:ilvl w:val="0"/>
          <w:numId w:val="0"/>
        </w:numPr>
        <w:ind w:left="510" w:hanging="510"/>
        <w:rPr>
          <w:i/>
          <w:iCs/>
        </w:rPr>
      </w:pPr>
      <w:r w:rsidRPr="001B3AC6">
        <w:rPr>
          <w:i/>
          <w:iCs/>
        </w:rPr>
        <w:t xml:space="preserve">Documentary evidence </w:t>
      </w:r>
    </w:p>
    <w:p w14:paraId="665DAB15" w14:textId="45401739" w:rsidR="00036F88" w:rsidRDefault="00920E1E" w:rsidP="00B010CE">
      <w:pPr>
        <w:pStyle w:val="Style1"/>
      </w:pPr>
      <w:r>
        <w:t xml:space="preserve">Dealing with the documentary evidence chronologically, the Order route is not shown on </w:t>
      </w:r>
      <w:r w:rsidR="00765DEB">
        <w:t xml:space="preserve">Faden’s </w:t>
      </w:r>
      <w:r w:rsidR="00B010CE">
        <w:t>m</w:t>
      </w:r>
      <w:r w:rsidR="00765DEB">
        <w:t xml:space="preserve">ap of 1797 nor Bryant’s </w:t>
      </w:r>
      <w:r w:rsidR="00B010CE">
        <w:t xml:space="preserve">map of 1826. I concur with the OMA that the </w:t>
      </w:r>
      <w:r w:rsidR="00097587">
        <w:t>1837 So</w:t>
      </w:r>
      <w:r w:rsidR="00383065">
        <w:t>u</w:t>
      </w:r>
      <w:r w:rsidR="00097587">
        <w:t>th Acre Tithe Map</w:t>
      </w:r>
      <w:r w:rsidR="00B010CE">
        <w:t xml:space="preserve"> provides little</w:t>
      </w:r>
      <w:r w:rsidR="00097587">
        <w:t xml:space="preserve"> support </w:t>
      </w:r>
      <w:r w:rsidR="00383065">
        <w:t xml:space="preserve">for </w:t>
      </w:r>
      <w:r w:rsidR="00097587">
        <w:t>the Order</w:t>
      </w:r>
      <w:r w:rsidR="00B010CE">
        <w:t xml:space="preserve"> </w:t>
      </w:r>
      <w:r w:rsidR="00E934BE">
        <w:t>as the feature</w:t>
      </w:r>
      <w:r w:rsidR="00B010CE">
        <w:t xml:space="preserve"> </w:t>
      </w:r>
      <w:r w:rsidR="00C23C1A">
        <w:t>indicated</w:t>
      </w:r>
      <w:r w:rsidR="00383065">
        <w:t xml:space="preserve"> on the plan</w:t>
      </w:r>
      <w:r w:rsidR="00E934BE">
        <w:t xml:space="preserve"> i</w:t>
      </w:r>
      <w:r w:rsidR="00C23C1A">
        <w:t>s</w:t>
      </w:r>
      <w:r w:rsidR="00383065">
        <w:t xml:space="preserve"> most</w:t>
      </w:r>
      <w:r w:rsidR="00E934BE">
        <w:t xml:space="preserve"> </w:t>
      </w:r>
      <w:r w:rsidR="00C23C1A">
        <w:t>likely</w:t>
      </w:r>
      <w:r w:rsidR="00E934BE">
        <w:t xml:space="preserve"> a simple </w:t>
      </w:r>
      <w:r w:rsidR="00C23C1A">
        <w:t>field boundary rather than a track</w:t>
      </w:r>
      <w:r w:rsidR="00383065">
        <w:t>.</w:t>
      </w:r>
    </w:p>
    <w:p w14:paraId="499B7095" w14:textId="60F268FC" w:rsidR="00C154AE" w:rsidRDefault="00C51B3C" w:rsidP="00B010CE">
      <w:pPr>
        <w:pStyle w:val="Style1"/>
      </w:pPr>
      <w:r>
        <w:t>The Order route is</w:t>
      </w:r>
      <w:r w:rsidR="008811D1">
        <w:t xml:space="preserve"> however</w:t>
      </w:r>
      <w:r>
        <w:t xml:space="preserve"> clearly shown on the </w:t>
      </w:r>
      <w:r w:rsidR="007E7A37">
        <w:t xml:space="preserve">1884 Ordnance Survey </w:t>
      </w:r>
      <w:r w:rsidR="00C154AE">
        <w:t xml:space="preserve">(OS) </w:t>
      </w:r>
      <w:r w:rsidR="00EC62CD">
        <w:t>Map</w:t>
      </w:r>
      <w:r w:rsidR="00A933A2">
        <w:t xml:space="preserve"> First </w:t>
      </w:r>
      <w:r w:rsidR="007E7A37">
        <w:t>Edition</w:t>
      </w:r>
      <w:r w:rsidR="00EC62CD">
        <w:t xml:space="preserve"> and all </w:t>
      </w:r>
      <w:r w:rsidR="00C154AE">
        <w:t>subsequent</w:t>
      </w:r>
      <w:r w:rsidR="00EC62CD">
        <w:t xml:space="preserve"> </w:t>
      </w:r>
      <w:r w:rsidR="00F36FFF">
        <w:t>editions</w:t>
      </w:r>
      <w:r w:rsidR="00A933A2">
        <w:t xml:space="preserve"> up</w:t>
      </w:r>
      <w:r w:rsidR="00F36FFF">
        <w:t xml:space="preserve"> until 1974 when the Order route as well as </w:t>
      </w:r>
      <w:r w:rsidR="00C154AE" w:rsidRPr="00C154AE">
        <w:t>Sporle with Palgrave BR2</w:t>
      </w:r>
      <w:r w:rsidR="00C154AE">
        <w:t xml:space="preserve"> were removed</w:t>
      </w:r>
      <w:r w:rsidR="00A933A2">
        <w:t xml:space="preserve"> for reasons that are not entirely clear.</w:t>
      </w:r>
      <w:r w:rsidR="00C154AE">
        <w:t xml:space="preserve"> The OS maps </w:t>
      </w:r>
      <w:r w:rsidR="00062374">
        <w:t xml:space="preserve">provide solid evidence of the physical existence of a track on the ground for a significant period of time </w:t>
      </w:r>
      <w:r w:rsidR="00265710">
        <w:t>but</w:t>
      </w:r>
      <w:r w:rsidR="00383065">
        <w:t xml:space="preserve"> do not assist </w:t>
      </w:r>
      <w:r w:rsidR="00265710">
        <w:t xml:space="preserve">when trying to determine the status of </w:t>
      </w:r>
      <w:r w:rsidR="00383065">
        <w:t>the</w:t>
      </w:r>
      <w:r w:rsidR="009D1FE9">
        <w:t xml:space="preserve"> route. </w:t>
      </w:r>
    </w:p>
    <w:p w14:paraId="68C779A0" w14:textId="5B50BECA" w:rsidR="00F94D9C" w:rsidRDefault="00C933CB" w:rsidP="00C933CB">
      <w:pPr>
        <w:pStyle w:val="Style1"/>
      </w:pPr>
      <w:r w:rsidRPr="00C933CB">
        <w:t>The 1910 Finance Act was concerned with assessing various values in relation to land in order that a tax could be levied on the increase in the site value of land between its valuation at 30 April 1909 and generally any sale or other transaction involving the land in question. The Act provided for certain deductions to be made in terms of the value of the land. Information regarding landownership is contained in the valuation book entries provided</w:t>
      </w:r>
      <w:r>
        <w:t xml:space="preserve">. </w:t>
      </w:r>
      <w:r w:rsidR="00A23020">
        <w:t xml:space="preserve">The maps </w:t>
      </w:r>
      <w:r w:rsidR="00A933A2">
        <w:t>prepared</w:t>
      </w:r>
      <w:r w:rsidR="00A23020">
        <w:t xml:space="preserve"> in </w:t>
      </w:r>
      <w:r w:rsidR="00A933A2">
        <w:t>connection</w:t>
      </w:r>
      <w:r w:rsidR="0066145F">
        <w:t xml:space="preserve"> with the Act show the Order route </w:t>
      </w:r>
      <w:r w:rsidR="003D1D0B">
        <w:t>traversing land holding no. 351</w:t>
      </w:r>
      <w:r w:rsidR="00A933A2">
        <w:t xml:space="preserve"> to the south of </w:t>
      </w:r>
      <w:r w:rsidR="00D420D5">
        <w:t xml:space="preserve">‘Bartholomew’s Hills Plantation’. </w:t>
      </w:r>
      <w:r w:rsidR="00FD3828">
        <w:t xml:space="preserve">However, </w:t>
      </w:r>
      <w:r w:rsidR="0099750A">
        <w:t xml:space="preserve">there are no </w:t>
      </w:r>
      <w:r w:rsidR="00A50367">
        <w:t>deductions</w:t>
      </w:r>
      <w:r w:rsidR="0099750A">
        <w:t xml:space="preserve"> for public rights of way</w:t>
      </w:r>
      <w:r w:rsidR="00A50367">
        <w:t xml:space="preserve"> for this holding</w:t>
      </w:r>
      <w:r w:rsidR="0099750A">
        <w:t xml:space="preserve"> in the accompanying </w:t>
      </w:r>
      <w:r>
        <w:t xml:space="preserve">valuation </w:t>
      </w:r>
      <w:r w:rsidR="0099750A">
        <w:t>book</w:t>
      </w:r>
      <w:r>
        <w:t xml:space="preserve"> entry</w:t>
      </w:r>
      <w:r w:rsidR="00A50367">
        <w:t xml:space="preserve">. </w:t>
      </w:r>
      <w:r w:rsidR="00F94D9C">
        <w:t>However, the same is true for the</w:t>
      </w:r>
      <w:r w:rsidR="0071396D">
        <w:t xml:space="preserve"> land holding to the east </w:t>
      </w:r>
      <w:r w:rsidR="00446531">
        <w:t xml:space="preserve">(no. 3) </w:t>
      </w:r>
      <w:r w:rsidR="0071396D">
        <w:t>wh</w:t>
      </w:r>
      <w:r w:rsidR="00056C55">
        <w:t xml:space="preserve">ere </w:t>
      </w:r>
      <w:r w:rsidR="00056C55" w:rsidRPr="00056C55">
        <w:t>BR2</w:t>
      </w:r>
      <w:r w:rsidR="00056C55">
        <w:t xml:space="preserve"> is now recorded. On balance, I consider the Finance A</w:t>
      </w:r>
      <w:r w:rsidR="00630862">
        <w:t>ct documents</w:t>
      </w:r>
      <w:r w:rsidR="003B2783">
        <w:t xml:space="preserve"> </w:t>
      </w:r>
      <w:r w:rsidR="00127A57">
        <w:t xml:space="preserve">do not support </w:t>
      </w:r>
      <w:r w:rsidR="00461E1C">
        <w:t xml:space="preserve">confirmation of the </w:t>
      </w:r>
      <w:r w:rsidR="00383065">
        <w:t>Order.</w:t>
      </w:r>
    </w:p>
    <w:p w14:paraId="6D5292C6" w14:textId="686E5B4B" w:rsidR="00575EBE" w:rsidRDefault="00630862" w:rsidP="00575EBE">
      <w:pPr>
        <w:pStyle w:val="Style1"/>
      </w:pPr>
      <w:r>
        <w:t>The Order route</w:t>
      </w:r>
      <w:r w:rsidR="00A347F6">
        <w:t xml:space="preserve"> together with </w:t>
      </w:r>
      <w:r w:rsidR="00A347F6" w:rsidRPr="00A347F6">
        <w:t>BR2</w:t>
      </w:r>
      <w:r>
        <w:t xml:space="preserve"> is shown </w:t>
      </w:r>
      <w:r w:rsidR="009E7375">
        <w:t xml:space="preserve">on three separate editions of Bartholomew’s Half Inch Maps from 1903, 1921 and 1943. </w:t>
      </w:r>
      <w:r w:rsidR="00F967CD">
        <w:t>On the f</w:t>
      </w:r>
      <w:r w:rsidR="00F737B8">
        <w:t>i</w:t>
      </w:r>
      <w:r w:rsidR="00F967CD">
        <w:t xml:space="preserve">rst two of these the route is </w:t>
      </w:r>
      <w:r w:rsidR="001F2F70">
        <w:t>shown as a</w:t>
      </w:r>
      <w:r w:rsidR="00A347F6">
        <w:t xml:space="preserve"> passable road </w:t>
      </w:r>
      <w:r w:rsidR="001F2F70">
        <w:t>for cyclists</w:t>
      </w:r>
      <w:r w:rsidR="00A347F6">
        <w:t>, this indicates the route must have been constructed and maintained to a certain standard.</w:t>
      </w:r>
      <w:r w:rsidR="00F737B8">
        <w:t xml:space="preserve"> </w:t>
      </w:r>
      <w:r w:rsidR="00446531">
        <w:t>The 1943 map</w:t>
      </w:r>
      <w:r w:rsidR="0036450B">
        <w:t xml:space="preserve"> downgrades the route </w:t>
      </w:r>
      <w:r w:rsidR="00725343">
        <w:t xml:space="preserve">to an ‘other track’ </w:t>
      </w:r>
      <w:r w:rsidR="00806799">
        <w:t>or ‘track’ not suitable for cyclists.</w:t>
      </w:r>
      <w:r w:rsidR="009A1A47">
        <w:t xml:space="preserve"> The inclusion of </w:t>
      </w:r>
      <w:r w:rsidR="00844A81">
        <w:t xml:space="preserve">the whole </w:t>
      </w:r>
      <w:r w:rsidR="008811D1">
        <w:t xml:space="preserve">track </w:t>
      </w:r>
      <w:r w:rsidR="00844A81">
        <w:t>with no distinction between the Order route and</w:t>
      </w:r>
      <w:r w:rsidR="00461E1C">
        <w:t xml:space="preserve"> BR2</w:t>
      </w:r>
      <w:r w:rsidR="00844A81">
        <w:t>, indicate</w:t>
      </w:r>
      <w:r w:rsidR="00461E1C">
        <w:t>s</w:t>
      </w:r>
      <w:r w:rsidR="00844A81">
        <w:t xml:space="preserve"> that it was</w:t>
      </w:r>
      <w:r w:rsidR="00461E1C">
        <w:t xml:space="preserve"> reputed </w:t>
      </w:r>
      <w:r w:rsidR="00EF496D">
        <w:t xml:space="preserve">to be a route for the public to use. The </w:t>
      </w:r>
      <w:r w:rsidR="003D25FB">
        <w:t>Bartholomew</w:t>
      </w:r>
      <w:r w:rsidR="00C667C1">
        <w:t xml:space="preserve"> </w:t>
      </w:r>
      <w:r w:rsidR="003D25FB">
        <w:t>Maps therefore weigh in favour of the Order.</w:t>
      </w:r>
      <w:r w:rsidR="00EF496D">
        <w:t xml:space="preserve"> </w:t>
      </w:r>
    </w:p>
    <w:p w14:paraId="2A1B7A3B" w14:textId="2EB2C499" w:rsidR="001407E0" w:rsidRDefault="00575EBE" w:rsidP="001E5E5A">
      <w:pPr>
        <w:pStyle w:val="Style1"/>
      </w:pPr>
      <w:r w:rsidRPr="00575EBE">
        <w:lastRenderedPageBreak/>
        <w:t>BR2</w:t>
      </w:r>
      <w:r w:rsidR="00957355">
        <w:t xml:space="preserve"> is shown as a Bridleway in the draft</w:t>
      </w:r>
      <w:r w:rsidR="001B3BF8">
        <w:t>, provisional and final version</w:t>
      </w:r>
      <w:r>
        <w:t>s</w:t>
      </w:r>
      <w:r w:rsidR="001B3BF8">
        <w:t xml:space="preserve"> of the</w:t>
      </w:r>
      <w:r>
        <w:t xml:space="preserve"> Definitive Map arising from the 1949 National Parks and Access to Countryside Act. The route </w:t>
      </w:r>
      <w:r w:rsidR="001E5E5A">
        <w:t>terminates</w:t>
      </w:r>
      <w:r>
        <w:t xml:space="preserve"> </w:t>
      </w:r>
      <w:r w:rsidR="001E5E5A">
        <w:t>at Point B which was and remains the parish boundary.</w:t>
      </w:r>
      <w:r w:rsidR="007048EF">
        <w:t xml:space="preserve"> The</w:t>
      </w:r>
      <w:r w:rsidR="00531438">
        <w:t xml:space="preserve"> following</w:t>
      </w:r>
      <w:r w:rsidR="007048EF">
        <w:t xml:space="preserve"> description of the route</w:t>
      </w:r>
      <w:r w:rsidR="00531438">
        <w:t xml:space="preserve"> </w:t>
      </w:r>
      <w:r w:rsidR="00461E1C">
        <w:t>was</w:t>
      </w:r>
      <w:r w:rsidR="00531438">
        <w:t xml:space="preserve"> provided in the draft Definitive Statement</w:t>
      </w:r>
      <w:r w:rsidR="001407E0">
        <w:t>:</w:t>
      </w:r>
    </w:p>
    <w:p w14:paraId="66E51F69" w14:textId="589A4AEC" w:rsidR="007048EF" w:rsidRPr="00480A6F" w:rsidRDefault="00480A6F" w:rsidP="00480A6F">
      <w:pPr>
        <w:pStyle w:val="Style1"/>
        <w:numPr>
          <w:ilvl w:val="0"/>
          <w:numId w:val="0"/>
        </w:numPr>
        <w:ind w:left="510"/>
        <w:rPr>
          <w:i/>
          <w:iCs/>
        </w:rPr>
      </w:pPr>
      <w:r>
        <w:rPr>
          <w:i/>
          <w:iCs/>
        </w:rPr>
        <w:t>“</w:t>
      </w:r>
      <w:r w:rsidR="001407E0" w:rsidRPr="00480A6F">
        <w:rPr>
          <w:i/>
          <w:iCs/>
        </w:rPr>
        <w:t xml:space="preserve">Starts from Little Palgrave Hall and runs westwards past farm buildings to field gate. The path then continues </w:t>
      </w:r>
      <w:r w:rsidRPr="00480A6F">
        <w:rPr>
          <w:i/>
          <w:iCs/>
        </w:rPr>
        <w:t>through two further fields gates and runs to parish boundary by Bartholomew’s Hills.</w:t>
      </w:r>
      <w:r>
        <w:rPr>
          <w:i/>
          <w:iCs/>
        </w:rPr>
        <w:t>”</w:t>
      </w:r>
      <w:r w:rsidR="007048EF" w:rsidRPr="00480A6F">
        <w:rPr>
          <w:i/>
          <w:iCs/>
        </w:rPr>
        <w:t xml:space="preserve"> </w:t>
      </w:r>
    </w:p>
    <w:p w14:paraId="78E6EC95" w14:textId="73D74A11" w:rsidR="001065DA" w:rsidRDefault="00367165" w:rsidP="001E5E5A">
      <w:pPr>
        <w:pStyle w:val="Style1"/>
      </w:pPr>
      <w:r>
        <w:t xml:space="preserve">A letter dated </w:t>
      </w:r>
      <w:r w:rsidR="000D203A">
        <w:t xml:space="preserve">12 December 1965 from </w:t>
      </w:r>
      <w:r w:rsidR="007B7A74">
        <w:t>Sporle with Palgrave Parish Council to South Acre Parish Council</w:t>
      </w:r>
      <w:r w:rsidR="003C5ABB">
        <w:t xml:space="preserve"> </w:t>
      </w:r>
      <w:r w:rsidR="00A002F3">
        <w:t xml:space="preserve">sought further details </w:t>
      </w:r>
      <w:r w:rsidR="003C5ABB">
        <w:t xml:space="preserve">from the latter </w:t>
      </w:r>
      <w:r w:rsidR="00A002F3">
        <w:t>regarding the</w:t>
      </w:r>
      <w:r w:rsidR="00946F5A">
        <w:t xml:space="preserve"> continuation of the</w:t>
      </w:r>
      <w:r w:rsidR="00A002F3">
        <w:t xml:space="preserve"> </w:t>
      </w:r>
      <w:r w:rsidR="0086630A">
        <w:t>Order route</w:t>
      </w:r>
      <w:r w:rsidR="00946F5A">
        <w:t xml:space="preserve"> into the adjoining parish. </w:t>
      </w:r>
      <w:r w:rsidR="00A71371">
        <w:t>The response dated 2 January 1957</w:t>
      </w:r>
      <w:r w:rsidR="00E576A3">
        <w:t xml:space="preserve"> </w:t>
      </w:r>
      <w:r w:rsidR="0086630A">
        <w:t xml:space="preserve">stated </w:t>
      </w:r>
      <w:r w:rsidR="00E576A3">
        <w:t xml:space="preserve">that following investigation </w:t>
      </w:r>
      <w:r w:rsidR="0086630A">
        <w:t xml:space="preserve">the </w:t>
      </w:r>
      <w:r w:rsidR="00E42727">
        <w:t xml:space="preserve">Parish Council considered that </w:t>
      </w:r>
      <w:r w:rsidR="0086630A">
        <w:t xml:space="preserve">the Order route </w:t>
      </w:r>
      <w:r w:rsidR="000E1E35">
        <w:t>should be added to the DMS</w:t>
      </w:r>
      <w:r w:rsidR="0068157A">
        <w:t xml:space="preserve"> as a </w:t>
      </w:r>
      <w:r w:rsidR="00020E4E">
        <w:t xml:space="preserve">‘bridle road’. </w:t>
      </w:r>
      <w:r w:rsidR="005A212B">
        <w:t>In my view this evidence weighs strongly in favour of the O</w:t>
      </w:r>
      <w:r w:rsidR="001065DA">
        <w:t xml:space="preserve">rder. </w:t>
      </w:r>
    </w:p>
    <w:p w14:paraId="1DC2AB9D" w14:textId="1F8BF0B1" w:rsidR="00D52022" w:rsidRDefault="0086630A" w:rsidP="00D52022">
      <w:pPr>
        <w:pStyle w:val="Style1"/>
      </w:pPr>
      <w:r>
        <w:t>Only three years</w:t>
      </w:r>
      <w:r w:rsidR="00461E1C">
        <w:t xml:space="preserve"> later</w:t>
      </w:r>
      <w:r w:rsidR="00D37099" w:rsidRPr="00D37099">
        <w:t xml:space="preserve"> </w:t>
      </w:r>
      <w:r w:rsidR="00D37099">
        <w:t>in February 1960,</w:t>
      </w:r>
      <w:r>
        <w:t xml:space="preserve"> a</w:t>
      </w:r>
      <w:r w:rsidR="0043757E">
        <w:t xml:space="preserve"> </w:t>
      </w:r>
      <w:r>
        <w:t>n</w:t>
      </w:r>
      <w:r w:rsidR="0043757E">
        <w:t>otice published</w:t>
      </w:r>
      <w:r>
        <w:t xml:space="preserve"> by the OMA </w:t>
      </w:r>
      <w:r w:rsidR="00D37099">
        <w:t xml:space="preserve">stated that the Order route was to be deleted from the DMS </w:t>
      </w:r>
      <w:r w:rsidR="00AA4DC8">
        <w:t xml:space="preserve">because the Parish Council had been unable to produce sufficient evidence of public use. </w:t>
      </w:r>
      <w:r>
        <w:t xml:space="preserve">Not only </w:t>
      </w:r>
      <w:r w:rsidR="00496138">
        <w:t>did that decision directly contradict the Parish Council’s earlier</w:t>
      </w:r>
      <w:r w:rsidR="00BF481E">
        <w:t xml:space="preserve"> account,</w:t>
      </w:r>
      <w:r w:rsidR="00496138">
        <w:t xml:space="preserve"> it was also irreconcilable with the</w:t>
      </w:r>
      <w:r w:rsidR="00BF481E">
        <w:t xml:space="preserve"> evidence of use </w:t>
      </w:r>
      <w:r w:rsidR="006847B0">
        <w:t>supporting the inclusion of BR2 in the DMS</w:t>
      </w:r>
      <w:r w:rsidR="00496138">
        <w:t>. That le</w:t>
      </w:r>
      <w:r w:rsidR="00D52022">
        <w:t>d</w:t>
      </w:r>
      <w:r w:rsidR="00496138">
        <w:t xml:space="preserve"> to the </w:t>
      </w:r>
      <w:r w:rsidR="00390F27">
        <w:t>unsatisfactory situation</w:t>
      </w:r>
      <w:r w:rsidR="00496138">
        <w:t xml:space="preserve"> that remains today </w:t>
      </w:r>
      <w:r w:rsidR="00390F27">
        <w:t>where</w:t>
      </w:r>
      <w:r w:rsidR="00496138">
        <w:t xml:space="preserve"> the omission of the Order route </w:t>
      </w:r>
      <w:r w:rsidR="00D52022">
        <w:t>r</w:t>
      </w:r>
      <w:r w:rsidR="00390F27">
        <w:t xml:space="preserve">esults in </w:t>
      </w:r>
      <w:r w:rsidR="00D52022" w:rsidRPr="00496138">
        <w:t>BR</w:t>
      </w:r>
      <w:r w:rsidR="00D52022">
        <w:t xml:space="preserve"> being </w:t>
      </w:r>
      <w:r w:rsidR="00390F27">
        <w:t xml:space="preserve">a cul-de-sac right of way. </w:t>
      </w:r>
    </w:p>
    <w:p w14:paraId="7D797D25" w14:textId="17FEC795" w:rsidR="00F05E50" w:rsidRDefault="00D52022" w:rsidP="00D52022">
      <w:pPr>
        <w:pStyle w:val="Style1"/>
      </w:pPr>
      <w:r>
        <w:t xml:space="preserve">I find it almost inconceivable that members of the public using BR2 would have turned back at point A, rather than continuing onto </w:t>
      </w:r>
      <w:r w:rsidRPr="00082633">
        <w:t>Castleacre Road</w:t>
      </w:r>
      <w:r>
        <w:t xml:space="preserve">. This begs the question, why the Order route, but not </w:t>
      </w:r>
      <w:r w:rsidRPr="009C01D7">
        <w:t>BR2</w:t>
      </w:r>
      <w:r>
        <w:t>, was deleted from the draft map in 1960 if there was insufficient evidence of public use. Given</w:t>
      </w:r>
      <w:r w:rsidR="006847B0">
        <w:t xml:space="preserve"> the</w:t>
      </w:r>
      <w:r w:rsidR="00F54A39">
        <w:t xml:space="preserve"> OMA has been unable to explain the discrepancy or to give a more </w:t>
      </w:r>
      <w:r w:rsidR="00AA2F69">
        <w:t>satisfactory</w:t>
      </w:r>
      <w:r w:rsidR="00F54A39">
        <w:t xml:space="preserve"> account of why </w:t>
      </w:r>
      <w:r w:rsidR="00AA2F69">
        <w:t xml:space="preserve">the Order route was deleted in 1960, </w:t>
      </w:r>
      <w:r>
        <w:t xml:space="preserve">I </w:t>
      </w:r>
      <w:r w:rsidR="00AA2F69">
        <w:t>consider the</w:t>
      </w:r>
      <w:r w:rsidR="00B17396">
        <w:t xml:space="preserve"> original draft map and associated correspondence between the parish councils</w:t>
      </w:r>
      <w:r w:rsidR="00F05E50">
        <w:t xml:space="preserve"> weigh in favour of confirmation. </w:t>
      </w:r>
    </w:p>
    <w:p w14:paraId="368FCD68" w14:textId="4BF5D050" w:rsidR="001B3AC6" w:rsidRPr="00F8132E" w:rsidRDefault="001B3AC6" w:rsidP="00F8132E">
      <w:pPr>
        <w:pStyle w:val="Style1"/>
        <w:numPr>
          <w:ilvl w:val="0"/>
          <w:numId w:val="0"/>
        </w:numPr>
        <w:ind w:left="510"/>
        <w:rPr>
          <w:i/>
          <w:iCs/>
        </w:rPr>
      </w:pPr>
      <w:r w:rsidRPr="001B3AC6">
        <w:rPr>
          <w:i/>
          <w:iCs/>
        </w:rPr>
        <w:t xml:space="preserve">Other Evidence </w:t>
      </w:r>
    </w:p>
    <w:p w14:paraId="6B789C58" w14:textId="2B98B590" w:rsidR="00810BAC" w:rsidRDefault="00D63409" w:rsidP="00AB38D6">
      <w:pPr>
        <w:pStyle w:val="Style1"/>
      </w:pPr>
      <w:r>
        <w:t xml:space="preserve">Mr J Mason </w:t>
      </w:r>
      <w:r w:rsidR="001F55AA">
        <w:t xml:space="preserve">is the owner of the land traversed by </w:t>
      </w:r>
      <w:r w:rsidR="001F55AA" w:rsidRPr="001F55AA">
        <w:t>BR2</w:t>
      </w:r>
      <w:r w:rsidR="001F55AA">
        <w:t xml:space="preserve">. In his representation dated 5 </w:t>
      </w:r>
      <w:r w:rsidR="00F8132E">
        <w:t>September</w:t>
      </w:r>
      <w:r w:rsidR="001F55AA">
        <w:t xml:space="preserve"> 2019 he accepted that </w:t>
      </w:r>
      <w:r w:rsidR="001215E5">
        <w:t>the Order route has been used as a Bridleway for the last 40 years and ha</w:t>
      </w:r>
      <w:r w:rsidR="00F8132E">
        <w:t>d seen occasional use by the public in that time. Mr Mason’s ev</w:t>
      </w:r>
      <w:r w:rsidR="000B2C6F">
        <w:t>idence</w:t>
      </w:r>
      <w:r w:rsidR="00791D8B">
        <w:t xml:space="preserve"> suggests that the public have used the route ‘as of right’ for a period of </w:t>
      </w:r>
      <w:r w:rsidR="00841B2D">
        <w:t xml:space="preserve">at </w:t>
      </w:r>
      <w:r w:rsidR="00791D8B">
        <w:t>least 20-years</w:t>
      </w:r>
      <w:r w:rsidR="00E05A56">
        <w:t xml:space="preserve"> </w:t>
      </w:r>
      <w:r w:rsidR="00841B2D">
        <w:t xml:space="preserve">which would be consistent with the criteria for </w:t>
      </w:r>
      <w:r w:rsidR="00841B2D" w:rsidRPr="00841B2D">
        <w:t xml:space="preserve">statutory dedication under Section 31 of the 1980 </w:t>
      </w:r>
      <w:r w:rsidR="00E05A56">
        <w:t>Highways Act</w:t>
      </w:r>
      <w:r w:rsidR="00841B2D">
        <w:t xml:space="preserve">. </w:t>
      </w:r>
      <w:r w:rsidR="003C1012">
        <w:t xml:space="preserve">There is no suggestion in Mr Mason’s evidence that members of </w:t>
      </w:r>
      <w:r w:rsidR="00F05E50">
        <w:t xml:space="preserve">the </w:t>
      </w:r>
      <w:r w:rsidR="003C1012">
        <w:t xml:space="preserve">public turned around at point A rather than using the Order route. </w:t>
      </w:r>
      <w:r w:rsidR="00841B2D">
        <w:t xml:space="preserve">This evidence of public use, albeit </w:t>
      </w:r>
      <w:r w:rsidR="00DF6B30">
        <w:t>uncorroborated by user evidence,</w:t>
      </w:r>
      <w:r w:rsidR="00841B2D">
        <w:t xml:space="preserve"> </w:t>
      </w:r>
      <w:r w:rsidR="00AB38D6" w:rsidRPr="00AB38D6">
        <w:t>assists with regard to reputation</w:t>
      </w:r>
      <w:r w:rsidR="00AB38D6">
        <w:t xml:space="preserve"> and </w:t>
      </w:r>
      <w:r w:rsidR="000B2C6F">
        <w:t>weighs in favour of the Order</w:t>
      </w:r>
      <w:r w:rsidR="00AB38D6">
        <w:t>.</w:t>
      </w:r>
      <w:r w:rsidR="00810BAC">
        <w:t xml:space="preserve"> </w:t>
      </w:r>
    </w:p>
    <w:p w14:paraId="7AE347E7" w14:textId="77777777" w:rsidR="00AD5F8E" w:rsidRDefault="00810BAC" w:rsidP="00AD5F8E">
      <w:pPr>
        <w:pStyle w:val="Style1"/>
      </w:pPr>
      <w:r>
        <w:t>The</w:t>
      </w:r>
      <w:r w:rsidR="009E0529">
        <w:t xml:space="preserve"> landowner’s objection states that no permission has been given </w:t>
      </w:r>
      <w:r w:rsidR="005825C8">
        <w:t xml:space="preserve">to the public to use the route. However, that </w:t>
      </w:r>
      <w:r w:rsidR="006F6BFF">
        <w:t>statement</w:t>
      </w:r>
      <w:r w:rsidR="00612A88">
        <w:t xml:space="preserve"> conflicts </w:t>
      </w:r>
      <w:r w:rsidR="005825C8">
        <w:t>with</w:t>
      </w:r>
      <w:r w:rsidR="00612A88">
        <w:t xml:space="preserve"> the</w:t>
      </w:r>
      <w:r w:rsidR="00F11BEF">
        <w:t xml:space="preserve"> Natural England map </w:t>
      </w:r>
      <w:r w:rsidR="005825C8">
        <w:t>provided by the Applicant</w:t>
      </w:r>
      <w:r w:rsidR="00F11BEF">
        <w:t xml:space="preserve">. This </w:t>
      </w:r>
      <w:r w:rsidR="006F6BFF">
        <w:t>show</w:t>
      </w:r>
      <w:r w:rsidR="00612A88">
        <w:t>s</w:t>
      </w:r>
      <w:r w:rsidR="00F11BEF">
        <w:t xml:space="preserve"> that the Order route </w:t>
      </w:r>
      <w:r w:rsidR="00F66E8C">
        <w:t xml:space="preserve">was a </w:t>
      </w:r>
      <w:r w:rsidR="006F6BFF">
        <w:t>permissive</w:t>
      </w:r>
      <w:r w:rsidR="00F66E8C">
        <w:t xml:space="preserve"> </w:t>
      </w:r>
      <w:r w:rsidR="006F6BFF">
        <w:t>Bridleway</w:t>
      </w:r>
      <w:r w:rsidR="00F66E8C">
        <w:t xml:space="preserve"> as part of an Environmental Stewardship Scheme</w:t>
      </w:r>
      <w:r w:rsidR="00612A88">
        <w:t xml:space="preserve"> up until </w:t>
      </w:r>
      <w:r w:rsidR="00840A5C">
        <w:t xml:space="preserve">31 October 2017. </w:t>
      </w:r>
      <w:r w:rsidR="004B2B30">
        <w:t xml:space="preserve">This evidence </w:t>
      </w:r>
      <w:r w:rsidR="00705670">
        <w:t>demonstrates</w:t>
      </w:r>
      <w:r w:rsidR="004B2B30">
        <w:t xml:space="preserve"> that the landowner has previously accepted </w:t>
      </w:r>
      <w:r w:rsidR="00705670">
        <w:t>the public’s use of the route albeit on a permissive basis.</w:t>
      </w:r>
      <w:r w:rsidR="00112FCE">
        <w:t xml:space="preserve"> </w:t>
      </w:r>
    </w:p>
    <w:p w14:paraId="5FDC265C" w14:textId="52EB0629" w:rsidR="00705670" w:rsidRDefault="004E592D" w:rsidP="00AD5F8E">
      <w:pPr>
        <w:pStyle w:val="Style1"/>
      </w:pPr>
      <w:r>
        <w:t xml:space="preserve">While the landowner </w:t>
      </w:r>
      <w:r w:rsidR="005A5369">
        <w:t xml:space="preserve">has </w:t>
      </w:r>
      <w:r>
        <w:t xml:space="preserve">made a series of </w:t>
      </w:r>
      <w:r w:rsidR="00AD5F8E">
        <w:t>generalised</w:t>
      </w:r>
      <w:r>
        <w:t xml:space="preserve"> assertions about the </w:t>
      </w:r>
      <w:r w:rsidR="00AD5F8E">
        <w:t>adequacy</w:t>
      </w:r>
      <w:r w:rsidR="00AB5D9D">
        <w:t xml:space="preserve"> of the evidence, n</w:t>
      </w:r>
      <w:r w:rsidR="00040F9F">
        <w:t xml:space="preserve">o cogent reasons have been provided </w:t>
      </w:r>
      <w:r w:rsidR="00112FCE">
        <w:t>to</w:t>
      </w:r>
      <w:r>
        <w:t xml:space="preserve"> explain</w:t>
      </w:r>
      <w:r w:rsidR="00AB5D9D">
        <w:t xml:space="preserve"> why </w:t>
      </w:r>
      <w:r w:rsidR="00AB5D9D">
        <w:lastRenderedPageBreak/>
        <w:t xml:space="preserve">the </w:t>
      </w:r>
      <w:r w:rsidR="00AD5F8E">
        <w:t>mapping</w:t>
      </w:r>
      <w:r w:rsidR="00AB5D9D">
        <w:t xml:space="preserve"> evidence </w:t>
      </w:r>
      <w:r w:rsidR="00AD5F8E">
        <w:t xml:space="preserve">does not support the Order nor why the draft DMS and associated evidence does not </w:t>
      </w:r>
      <w:r w:rsidRPr="004E592D">
        <w:t>constitute proper legal evidence.</w:t>
      </w:r>
    </w:p>
    <w:p w14:paraId="56F49491" w14:textId="517A0EA0" w:rsidR="00810BAC" w:rsidRDefault="00EE5738" w:rsidP="001E5E5A">
      <w:pPr>
        <w:pStyle w:val="Style1"/>
      </w:pPr>
      <w:r>
        <w:t xml:space="preserve">Various aerial </w:t>
      </w:r>
      <w:r w:rsidR="000A3E04">
        <w:t xml:space="preserve">images of the Order route have been submitted but </w:t>
      </w:r>
      <w:r w:rsidR="00641A79">
        <w:t xml:space="preserve">are of little assistance. </w:t>
      </w:r>
    </w:p>
    <w:p w14:paraId="32522F3E" w14:textId="1B2D79C1" w:rsidR="00C441A9" w:rsidRPr="006F6BFF" w:rsidRDefault="00C441A9" w:rsidP="00810BAC">
      <w:pPr>
        <w:pStyle w:val="Style1"/>
        <w:numPr>
          <w:ilvl w:val="0"/>
          <w:numId w:val="0"/>
        </w:numPr>
        <w:rPr>
          <w:b/>
          <w:bCs/>
        </w:rPr>
      </w:pPr>
      <w:r w:rsidRPr="006F6BFF">
        <w:rPr>
          <w:b/>
          <w:bCs/>
        </w:rPr>
        <w:t>Conclusions</w:t>
      </w:r>
    </w:p>
    <w:p w14:paraId="23454154" w14:textId="77777777" w:rsidR="00EE2A7E" w:rsidRDefault="00C23F35" w:rsidP="00EE2A7E">
      <w:pPr>
        <w:pStyle w:val="Style1"/>
      </w:pPr>
      <w:r>
        <w:t>There is clear evidence from the Bartholomew and OS maps that a</w:t>
      </w:r>
      <w:r w:rsidR="007D7D74">
        <w:t xml:space="preserve"> publicly accessible </w:t>
      </w:r>
      <w:r>
        <w:t>track</w:t>
      </w:r>
      <w:r w:rsidR="007D7D74">
        <w:t>, incorporating the Order route,</w:t>
      </w:r>
      <w:r w:rsidR="00A10C5F">
        <w:t xml:space="preserve"> has been </w:t>
      </w:r>
      <w:r w:rsidR="00381170">
        <w:t xml:space="preserve">a </w:t>
      </w:r>
      <w:r w:rsidR="00381170" w:rsidRPr="00381170">
        <w:t>defined feature in the landscape from at least</w:t>
      </w:r>
      <w:r w:rsidR="00381170">
        <w:t xml:space="preserve"> </w:t>
      </w:r>
      <w:r w:rsidR="00381BB6">
        <w:t>the lat</w:t>
      </w:r>
      <w:r w:rsidR="00BC29AB">
        <w:t>te</w:t>
      </w:r>
      <w:r w:rsidR="00381BB6">
        <w:t>r part of the 19</w:t>
      </w:r>
      <w:r w:rsidR="00381BB6" w:rsidRPr="00381170">
        <w:rPr>
          <w:vertAlign w:val="superscript"/>
        </w:rPr>
        <w:t>th</w:t>
      </w:r>
      <w:r w:rsidR="00381BB6">
        <w:t xml:space="preserve"> Century</w:t>
      </w:r>
      <w:r w:rsidR="00BC29AB">
        <w:t>.</w:t>
      </w:r>
      <w:r w:rsidR="005B3822">
        <w:t xml:space="preserve"> </w:t>
      </w:r>
    </w:p>
    <w:p w14:paraId="193A94E8" w14:textId="4CB94E71" w:rsidR="00EE2A7E" w:rsidRDefault="00BC29AB" w:rsidP="00EE2A7E">
      <w:pPr>
        <w:pStyle w:val="Style1"/>
      </w:pPr>
      <w:r>
        <w:t xml:space="preserve">There is evidence of public use of the route from the adjacent landowner </w:t>
      </w:r>
      <w:r w:rsidR="00D9338D">
        <w:t>for forty years prior to 2019 (1979-</w:t>
      </w:r>
      <w:r w:rsidR="005B3822">
        <w:t xml:space="preserve">2019). </w:t>
      </w:r>
      <w:r w:rsidR="007D7D74">
        <w:t>There</w:t>
      </w:r>
      <w:r w:rsidR="00D52022">
        <w:t xml:space="preserve"> was</w:t>
      </w:r>
      <w:r w:rsidR="007D7D74">
        <w:t xml:space="preserve"> also</w:t>
      </w:r>
      <w:r w:rsidR="00841ECF">
        <w:t xml:space="preserve"> strong</w:t>
      </w:r>
      <w:r w:rsidR="007D7D74">
        <w:t xml:space="preserve"> evidence of public use</w:t>
      </w:r>
      <w:r w:rsidR="00D52022">
        <w:t xml:space="preserve"> of BR2 and the Order route </w:t>
      </w:r>
      <w:r w:rsidR="007D7D74">
        <w:t xml:space="preserve">as part of the </w:t>
      </w:r>
      <w:r w:rsidR="005B3822">
        <w:t>Definit</w:t>
      </w:r>
      <w:r w:rsidR="00D52022">
        <w:t>iv</w:t>
      </w:r>
      <w:r w:rsidR="005B3822">
        <w:t>e Map process</w:t>
      </w:r>
      <w:r w:rsidR="007D7D74">
        <w:t>.</w:t>
      </w:r>
      <w:r w:rsidR="00A27D82">
        <w:t xml:space="preserve"> </w:t>
      </w:r>
      <w:r w:rsidR="00D551E8">
        <w:t xml:space="preserve">I attach limited weight to the </w:t>
      </w:r>
      <w:r w:rsidR="003C1012">
        <w:t>1960 decision</w:t>
      </w:r>
      <w:r w:rsidR="00D551E8">
        <w:t xml:space="preserve"> for the reasons set out above.</w:t>
      </w:r>
    </w:p>
    <w:p w14:paraId="0AD98F64" w14:textId="2FDE9889" w:rsidR="00C90263" w:rsidRDefault="00841ECF" w:rsidP="00504B2C">
      <w:pPr>
        <w:pStyle w:val="Style1"/>
      </w:pPr>
      <w:r>
        <w:t xml:space="preserve">Taking all these </w:t>
      </w:r>
      <w:r w:rsidR="003602D1">
        <w:t>considerations</w:t>
      </w:r>
      <w:r>
        <w:t xml:space="preserve"> </w:t>
      </w:r>
      <w:r w:rsidR="003602D1">
        <w:t xml:space="preserve">in the round, </w:t>
      </w:r>
      <w:r w:rsidR="00BB2AB4">
        <w:t xml:space="preserve">I consider </w:t>
      </w:r>
      <w:r w:rsidR="0048599B">
        <w:t xml:space="preserve">the </w:t>
      </w:r>
      <w:r>
        <w:t>synergy</w:t>
      </w:r>
      <w:r w:rsidR="0048599B">
        <w:t xml:space="preserve"> of</w:t>
      </w:r>
      <w:r w:rsidR="00C90263">
        <w:t xml:space="preserve"> </w:t>
      </w:r>
      <w:r w:rsidR="00C90263" w:rsidRPr="00C90263">
        <w:t xml:space="preserve">evidence is sufficient to show, on the balance of probabilities, that the right of way described in the Order subsists and that the </w:t>
      </w:r>
      <w:r w:rsidR="00C90263">
        <w:t xml:space="preserve">DMS </w:t>
      </w:r>
      <w:r w:rsidR="00C90263" w:rsidRPr="00C90263">
        <w:t>therefore requires modification.</w:t>
      </w:r>
    </w:p>
    <w:p w14:paraId="39801E11" w14:textId="77777777" w:rsidR="009B2B39" w:rsidRDefault="009B2B39" w:rsidP="00F67D35">
      <w:pPr>
        <w:pStyle w:val="Heading6blackfont"/>
        <w:rPr>
          <w:rFonts w:cs="Arial"/>
          <w:szCs w:val="24"/>
        </w:rPr>
      </w:pPr>
      <w:r w:rsidRPr="004A61B1">
        <w:rPr>
          <w:rFonts w:cs="Arial"/>
          <w:szCs w:val="24"/>
        </w:rPr>
        <w:t>Other Matters</w:t>
      </w:r>
    </w:p>
    <w:p w14:paraId="54010E54" w14:textId="73BA7B58" w:rsidR="00814190" w:rsidRPr="00814190" w:rsidRDefault="00814190" w:rsidP="00814190">
      <w:pPr>
        <w:pStyle w:val="Style1"/>
      </w:pPr>
      <w:r w:rsidRPr="00814190">
        <w:t>The law does not allow me to consider such matters as the desirability of the route in question or concerns regarding possible future use and management</w:t>
      </w:r>
      <w:r w:rsidR="00A27D82">
        <w:t xml:space="preserve">. </w:t>
      </w:r>
    </w:p>
    <w:p w14:paraId="56AF4550" w14:textId="04C2E64F" w:rsidR="009B2B39" w:rsidRDefault="004E63EE" w:rsidP="00F67D35">
      <w:pPr>
        <w:pStyle w:val="Heading6blackfont"/>
        <w:rPr>
          <w:rFonts w:cs="Arial"/>
          <w:szCs w:val="24"/>
        </w:rPr>
      </w:pPr>
      <w:bookmarkStart w:id="2" w:name="bmk_Conclusions"/>
      <w:r>
        <w:rPr>
          <w:rFonts w:cs="Arial"/>
          <w:szCs w:val="24"/>
        </w:rPr>
        <w:t xml:space="preserve">Formal Decision </w:t>
      </w:r>
    </w:p>
    <w:p w14:paraId="526B06BA" w14:textId="0DAA04EB" w:rsidR="004E63EE" w:rsidRPr="004E63EE" w:rsidRDefault="004E63EE" w:rsidP="004E63EE">
      <w:pPr>
        <w:pStyle w:val="Style1"/>
      </w:pPr>
      <w:r>
        <w:t xml:space="preserve">The Order is confirmed. </w:t>
      </w:r>
    </w:p>
    <w:bookmarkEnd w:id="2"/>
    <w:p w14:paraId="16505186" w14:textId="77777777" w:rsidR="009B2B39" w:rsidRPr="00985933" w:rsidRDefault="009B2B39" w:rsidP="00985933">
      <w:pPr>
        <w:tabs>
          <w:tab w:val="left" w:pos="432"/>
        </w:tabs>
        <w:spacing w:before="180"/>
        <w:outlineLvl w:val="0"/>
        <w:rPr>
          <w:rFonts w:ascii="Monotype Corsiva" w:hAnsi="Monotype Corsiva"/>
          <w:color w:val="000000"/>
          <w:kern w:val="28"/>
          <w:sz w:val="36"/>
          <w:szCs w:val="36"/>
        </w:rPr>
      </w:pPr>
    </w:p>
    <w:p w14:paraId="2254396E" w14:textId="30AD476D" w:rsidR="009B2B39" w:rsidRPr="00985933" w:rsidRDefault="009B2B39" w:rsidP="00985933">
      <w:pPr>
        <w:tabs>
          <w:tab w:val="left" w:pos="432"/>
        </w:tabs>
        <w:spacing w:before="180"/>
        <w:outlineLvl w:val="0"/>
        <w:rPr>
          <w:rFonts w:ascii="Monotype Corsiva" w:hAnsi="Monotype Corsiva"/>
          <w:color w:val="000000"/>
          <w:kern w:val="28"/>
          <w:sz w:val="36"/>
          <w:szCs w:val="36"/>
        </w:rPr>
      </w:pPr>
      <w:r>
        <w:rPr>
          <w:rFonts w:ascii="Monotype Corsiva" w:hAnsi="Monotype Corsiva"/>
          <w:color w:val="000000"/>
          <w:kern w:val="28"/>
          <w:sz w:val="36"/>
          <w:szCs w:val="36"/>
        </w:rPr>
        <w:t xml:space="preserve">D M Young </w:t>
      </w:r>
    </w:p>
    <w:p w14:paraId="142BE9D6" w14:textId="77777777" w:rsidR="009B2B39" w:rsidRPr="004A61B1" w:rsidRDefault="009B2B39" w:rsidP="00985933">
      <w:pPr>
        <w:tabs>
          <w:tab w:val="left" w:pos="432"/>
        </w:tabs>
        <w:spacing w:before="180"/>
        <w:outlineLvl w:val="0"/>
        <w:rPr>
          <w:rFonts w:cs="Arial"/>
          <w:color w:val="000000"/>
          <w:kern w:val="28"/>
          <w:szCs w:val="24"/>
        </w:rPr>
      </w:pPr>
      <w:r w:rsidRPr="004A61B1">
        <w:rPr>
          <w:rFonts w:cs="Arial"/>
          <w:color w:val="000000"/>
          <w:kern w:val="28"/>
          <w:szCs w:val="24"/>
        </w:rPr>
        <w:t>INSPECTOR</w:t>
      </w:r>
    </w:p>
    <w:p w14:paraId="64525092" w14:textId="17807141" w:rsidR="0082634A" w:rsidRDefault="009B2B39" w:rsidP="00395F18">
      <w:pPr>
        <w:rPr>
          <w:color w:val="000000"/>
          <w:kern w:val="28"/>
        </w:rPr>
      </w:pPr>
      <w:r>
        <w:br/>
      </w:r>
    </w:p>
    <w:p w14:paraId="5FA4BC55" w14:textId="4C43BFB2" w:rsidR="0082634A" w:rsidRPr="0082634A" w:rsidRDefault="0082634A" w:rsidP="0082634A">
      <w:pPr>
        <w:rPr>
          <w:color w:val="000000"/>
          <w:kern w:val="28"/>
        </w:rPr>
      </w:pPr>
      <w:r>
        <w:rPr>
          <w:color w:val="000000"/>
          <w:kern w:val="28"/>
        </w:rPr>
        <w:br w:type="page"/>
      </w:r>
      <w:r>
        <w:rPr>
          <w:color w:val="000000"/>
          <w:kern w:val="28"/>
        </w:rPr>
        <w:lastRenderedPageBreak/>
        <w:t xml:space="preserve">ORDER MAP – COPY NOT TO SCALE </w:t>
      </w:r>
      <w:r w:rsidR="009B2B39">
        <w:br/>
      </w:r>
      <w:r w:rsidR="009B2B39">
        <w:br/>
      </w:r>
      <w:r>
        <w:rPr>
          <w:noProof/>
        </w:rPr>
        <w:drawing>
          <wp:inline distT="0" distB="0" distL="0" distR="0" wp14:anchorId="3A854265" wp14:editId="01D52B2F">
            <wp:extent cx="5624926" cy="7956550"/>
            <wp:effectExtent l="0" t="0" r="0" b="6350"/>
            <wp:docPr id="2" name="Picture 1" descr="order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order m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488" cy="7975734"/>
                    </a:xfrm>
                    <a:prstGeom prst="rect">
                      <a:avLst/>
                    </a:prstGeom>
                    <a:noFill/>
                    <a:ln>
                      <a:noFill/>
                    </a:ln>
                  </pic:spPr>
                </pic:pic>
              </a:graphicData>
            </a:graphic>
          </wp:inline>
        </w:drawing>
      </w:r>
    </w:p>
    <w:p w14:paraId="44E9EBD9" w14:textId="4DD9E078" w:rsidR="009B2B39" w:rsidRPr="00985933" w:rsidRDefault="009B2B39" w:rsidP="006E28D1">
      <w:pPr>
        <w:pStyle w:val="Style1"/>
        <w:numPr>
          <w:ilvl w:val="0"/>
          <w:numId w:val="0"/>
        </w:numPr>
        <w:ind w:left="510" w:hanging="510"/>
      </w:pPr>
    </w:p>
    <w:sectPr w:rsidR="009B2B39" w:rsidRPr="00985933" w:rsidSect="009B2B39">
      <w:headerReference w:type="default" r:id="rId9"/>
      <w:footerReference w:type="even" r:id="rId10"/>
      <w:footerReference w:type="default" r:id="rId11"/>
      <w:headerReference w:type="first" r:id="rId12"/>
      <w:footerReference w:type="first" r:id="rId13"/>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19D81" w14:textId="77777777" w:rsidR="00343AFB" w:rsidRDefault="00343AFB">
      <w:r>
        <w:separator/>
      </w:r>
    </w:p>
  </w:endnote>
  <w:endnote w:type="continuationSeparator" w:id="0">
    <w:p w14:paraId="26162FA7" w14:textId="77777777" w:rsidR="00343AFB" w:rsidRDefault="0034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A7708" w14:textId="77777777" w:rsidR="006E4A8A" w:rsidRDefault="004859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252AF9" w14:textId="77777777" w:rsidR="006E4A8A" w:rsidRDefault="006E4A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40ED3" w14:textId="77777777" w:rsidR="006E4A8A" w:rsidRDefault="0048599B">
    <w:pPr>
      <w:pStyle w:val="Noindent"/>
      <w:spacing w:before="120"/>
      <w:jc w:val="center"/>
      <w:rPr>
        <w:rStyle w:val="PageNumber"/>
      </w:rPr>
    </w:pPr>
    <w:r>
      <w:rPr>
        <w:noProof/>
        <w:sz w:val="18"/>
      </w:rPr>
      <mc:AlternateContent>
        <mc:Choice Requires="wps">
          <w:drawing>
            <wp:anchor distT="0" distB="0" distL="114300" distR="114300" simplePos="0" relativeHeight="251665408" behindDoc="0" locked="0" layoutInCell="1" allowOverlap="1" wp14:anchorId="617A0A0F" wp14:editId="1F9A4512">
              <wp:simplePos x="0" y="0"/>
              <wp:positionH relativeFrom="column">
                <wp:posOffset>-2540</wp:posOffset>
              </wp:positionH>
              <wp:positionV relativeFrom="paragraph">
                <wp:posOffset>159385</wp:posOffset>
              </wp:positionV>
              <wp:extent cx="5943600" cy="0"/>
              <wp:effectExtent l="0" t="0" r="0" b="0"/>
              <wp:wrapNone/>
              <wp:docPr id="137925210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53FC9" id="Line 17" o:spid="_x0000_s1026" alt="&quot;&quot;"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05E98C79" w14:textId="77777777" w:rsidR="006E4A8A" w:rsidRPr="00E45340" w:rsidRDefault="00000000" w:rsidP="00E45340">
    <w:pPr>
      <w:pStyle w:val="Footer"/>
      <w:ind w:right="-52"/>
      <w:rPr>
        <w:sz w:val="16"/>
        <w:szCs w:val="16"/>
      </w:rPr>
    </w:pPr>
    <w:hyperlink r:id="rId1" w:history="1">
      <w:r w:rsidR="006E4A8A" w:rsidRPr="00026922">
        <w:rPr>
          <w:rStyle w:val="Hyperlink"/>
          <w:sz w:val="16"/>
          <w:szCs w:val="16"/>
        </w:rPr>
        <w:t>https://www.gov.uk/planning-inspectorate</w:t>
      </w:r>
    </w:hyperlink>
    <w:r w:rsidR="0048599B">
      <w:rPr>
        <w:sz w:val="16"/>
        <w:szCs w:val="16"/>
      </w:rPr>
      <w:t xml:space="preserve">                          </w:t>
    </w:r>
    <w:r w:rsidR="0048599B">
      <w:rPr>
        <w:rStyle w:val="PageNumber"/>
      </w:rPr>
      <w:fldChar w:fldCharType="begin"/>
    </w:r>
    <w:r w:rsidR="0048599B">
      <w:rPr>
        <w:rStyle w:val="PageNumber"/>
      </w:rPr>
      <w:instrText xml:space="preserve"> PAGE </w:instrText>
    </w:r>
    <w:r w:rsidR="0048599B">
      <w:rPr>
        <w:rStyle w:val="PageNumber"/>
      </w:rPr>
      <w:fldChar w:fldCharType="separate"/>
    </w:r>
    <w:r w:rsidR="0048599B">
      <w:rPr>
        <w:rStyle w:val="PageNumber"/>
        <w:noProof/>
      </w:rPr>
      <w:t>2</w:t>
    </w:r>
    <w:r w:rsidR="0048599B">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55E59" w14:textId="77777777" w:rsidR="006E4A8A" w:rsidRDefault="0048599B">
    <w:pPr>
      <w:pStyle w:val="Footer"/>
      <w:ind w:right="-52"/>
    </w:pPr>
    <w:r>
      <w:rPr>
        <w:noProof/>
      </w:rPr>
      <mc:AlternateContent>
        <mc:Choice Requires="wps">
          <w:drawing>
            <wp:anchor distT="0" distB="0" distL="114300" distR="114300" simplePos="0" relativeHeight="251663360" behindDoc="0" locked="0" layoutInCell="1" allowOverlap="1" wp14:anchorId="4A96DCD7" wp14:editId="7C588F10">
              <wp:simplePos x="0" y="0"/>
              <wp:positionH relativeFrom="column">
                <wp:posOffset>-2540</wp:posOffset>
              </wp:positionH>
              <wp:positionV relativeFrom="paragraph">
                <wp:posOffset>121285</wp:posOffset>
              </wp:positionV>
              <wp:extent cx="5943600" cy="0"/>
              <wp:effectExtent l="0" t="0" r="0" b="0"/>
              <wp:wrapNone/>
              <wp:docPr id="736433115"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50182" id="Line 11"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6CA12D1C" w14:textId="77777777" w:rsidR="006E4A8A" w:rsidRPr="002E2687" w:rsidRDefault="00000000">
    <w:pPr>
      <w:pStyle w:val="Footer"/>
      <w:ind w:right="-52"/>
      <w:rPr>
        <w:rFonts w:cs="Arial"/>
        <w:sz w:val="16"/>
        <w:szCs w:val="16"/>
      </w:rPr>
    </w:pPr>
    <w:hyperlink r:id="rId1" w:history="1">
      <w:r w:rsidR="006E4A8A" w:rsidRPr="002E2687">
        <w:rPr>
          <w:rStyle w:val="Hyperlink"/>
          <w:rFonts w:cs="Arial"/>
          <w:sz w:val="16"/>
          <w:szCs w:val="16"/>
        </w:rPr>
        <w:t>https://www.gov.uk/planning-inspectorate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2C689" w14:textId="77777777" w:rsidR="00343AFB" w:rsidRDefault="00343AFB">
      <w:r>
        <w:separator/>
      </w:r>
    </w:p>
  </w:footnote>
  <w:footnote w:type="continuationSeparator" w:id="0">
    <w:p w14:paraId="199C82E4" w14:textId="77777777" w:rsidR="00343AFB" w:rsidRDefault="00343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366F95" w14:paraId="3CE5A1BF" w14:textId="77777777">
      <w:tc>
        <w:tcPr>
          <w:tcW w:w="9520" w:type="dxa"/>
        </w:tcPr>
        <w:p w14:paraId="43DAD336" w14:textId="7445446C" w:rsidR="006E4A8A" w:rsidRDefault="00334753">
          <w:pPr>
            <w:pStyle w:val="Footer"/>
          </w:pPr>
          <w:r>
            <w:rPr>
              <w:rFonts w:cs="Arial"/>
              <w:sz w:val="20"/>
            </w:rPr>
            <w:t xml:space="preserve">Inspector’s </w:t>
          </w:r>
          <w:r w:rsidR="00064C28" w:rsidRPr="00812E83">
            <w:rPr>
              <w:rFonts w:cs="Arial"/>
              <w:sz w:val="20"/>
            </w:rPr>
            <w:t xml:space="preserve">Decision </w:t>
          </w:r>
          <w:r w:rsidR="00064C28">
            <w:rPr>
              <w:rFonts w:cs="Arial"/>
              <w:sz w:val="20"/>
            </w:rPr>
            <w:t>ROW/33</w:t>
          </w:r>
          <w:r>
            <w:rPr>
              <w:rFonts w:cs="Arial"/>
              <w:sz w:val="20"/>
            </w:rPr>
            <w:t>20351</w:t>
          </w:r>
        </w:p>
      </w:tc>
    </w:tr>
  </w:tbl>
  <w:p w14:paraId="507B0223" w14:textId="77777777" w:rsidR="006E4A8A" w:rsidRDefault="0048599B" w:rsidP="00087477">
    <w:pPr>
      <w:pStyle w:val="Footer"/>
      <w:spacing w:after="180"/>
    </w:pPr>
    <w:r>
      <w:rPr>
        <w:noProof/>
      </w:rPr>
      <mc:AlternateContent>
        <mc:Choice Requires="wps">
          <w:drawing>
            <wp:anchor distT="0" distB="0" distL="114300" distR="114300" simplePos="0" relativeHeight="251664384" behindDoc="0" locked="0" layoutInCell="1" allowOverlap="1" wp14:anchorId="5539057C" wp14:editId="0D5561EC">
              <wp:simplePos x="0" y="0"/>
              <wp:positionH relativeFrom="column">
                <wp:posOffset>0</wp:posOffset>
              </wp:positionH>
              <wp:positionV relativeFrom="paragraph">
                <wp:posOffset>114300</wp:posOffset>
              </wp:positionV>
              <wp:extent cx="5943600" cy="0"/>
              <wp:effectExtent l="0" t="0" r="0" b="0"/>
              <wp:wrapNone/>
              <wp:docPr id="1100439346"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A0C5F" id="Line 14" o:spid="_x0000_s1026" alt="&quot;&quot;"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48C2" w14:textId="77777777" w:rsidR="006E4A8A" w:rsidRDefault="0048599B">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7700615"/>
    <w:multiLevelType w:val="multilevel"/>
    <w:tmpl w:val="A22611FC"/>
    <w:numStyleLink w:val="ConditionsList"/>
  </w:abstractNum>
  <w:abstractNum w:abstractNumId="2"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3"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4" w15:restartNumberingAfterBreak="0">
    <w:nsid w:val="209A62F5"/>
    <w:multiLevelType w:val="hybridMultilevel"/>
    <w:tmpl w:val="25DE3A94"/>
    <w:lvl w:ilvl="0" w:tplc="3286AFD0">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5" w15:restartNumberingAfterBreak="0">
    <w:nsid w:val="284238AD"/>
    <w:multiLevelType w:val="multilevel"/>
    <w:tmpl w:val="A22611FC"/>
    <w:numStyleLink w:val="ConditionsList"/>
  </w:abstractNum>
  <w:abstractNum w:abstractNumId="6"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7" w15:restartNumberingAfterBreak="0">
    <w:nsid w:val="297D571E"/>
    <w:multiLevelType w:val="multilevel"/>
    <w:tmpl w:val="A22611FC"/>
    <w:numStyleLink w:val="ConditionsList"/>
  </w:abstractNum>
  <w:abstractNum w:abstractNumId="8"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48DD7A15"/>
    <w:multiLevelType w:val="multilevel"/>
    <w:tmpl w:val="326258D0"/>
    <w:styleLink w:val="StylesList"/>
    <w:lvl w:ilvl="0">
      <w:start w:val="1"/>
      <w:numFmt w:val="decimal"/>
      <w:pStyle w:val="Style1"/>
      <w:lvlText w:val="%1."/>
      <w:lvlJc w:val="left"/>
      <w:pPr>
        <w:tabs>
          <w:tab w:val="num" w:pos="720"/>
        </w:tabs>
        <w:ind w:left="431"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0" w15:restartNumberingAfterBreak="0">
    <w:nsid w:val="4AB7177F"/>
    <w:multiLevelType w:val="multilevel"/>
    <w:tmpl w:val="A22611FC"/>
    <w:numStyleLink w:val="ConditionsList"/>
  </w:abstractNum>
  <w:abstractNum w:abstractNumId="11" w15:restartNumberingAfterBreak="0">
    <w:nsid w:val="4DED4C13"/>
    <w:multiLevelType w:val="multilevel"/>
    <w:tmpl w:val="A22611FC"/>
    <w:styleLink w:val="ConditionsList"/>
    <w:lvl w:ilvl="0">
      <w:start w:val="1"/>
      <w:numFmt w:val="decimal"/>
      <w:pStyle w:val="Conditions1"/>
      <w:lvlText w:val="%1)"/>
      <w:lvlJc w:val="left"/>
      <w:pPr>
        <w:tabs>
          <w:tab w:val="num" w:pos="1077"/>
        </w:tabs>
        <w:ind w:left="1077" w:hanging="646"/>
      </w:pPr>
      <w:rPr>
        <w:rFonts w:ascii="Verdana" w:hAnsi="Verdana" w:hint="default"/>
        <w:sz w:val="22"/>
      </w:rPr>
    </w:lvl>
    <w:lvl w:ilvl="1">
      <w:start w:val="1"/>
      <w:numFmt w:val="none"/>
      <w:lvlRestart w:val="0"/>
      <w:pStyle w:val="ConditionsNoNumber"/>
      <w:lvlText w:val="%2"/>
      <w:lvlJc w:val="left"/>
      <w:pPr>
        <w:tabs>
          <w:tab w:val="num" w:pos="1077"/>
        </w:tabs>
        <w:ind w:left="1077" w:hanging="646"/>
      </w:pPr>
      <w:rPr>
        <w:rFonts w:ascii="Verdana" w:hAnsi="Verdana" w:hint="default"/>
        <w:b w:val="0"/>
        <w:i w:val="0"/>
        <w:sz w:val="22"/>
      </w:rPr>
    </w:lvl>
    <w:lvl w:ilvl="2">
      <w:start w:val="1"/>
      <w:numFmt w:val="lowerRoman"/>
      <w:pStyle w:val="Conditions2"/>
      <w:lvlText w:val="%3)"/>
      <w:lvlJc w:val="left"/>
      <w:pPr>
        <w:tabs>
          <w:tab w:val="num" w:pos="1616"/>
        </w:tabs>
        <w:ind w:left="1616" w:hanging="539"/>
      </w:pPr>
      <w:rPr>
        <w:rFonts w:ascii="Verdana" w:hAnsi="Verdana" w:hint="default"/>
        <w:b w:val="0"/>
        <w:i w:val="0"/>
        <w:sz w:val="22"/>
      </w:rPr>
    </w:lvl>
    <w:lvl w:ilvl="3">
      <w:start w:val="1"/>
      <w:numFmt w:val="bullet"/>
      <w:lvlRestart w:val="2"/>
      <w:pStyle w:val="ConditionsBullet"/>
      <w:lvlText w:val=""/>
      <w:lvlJc w:val="left"/>
      <w:pPr>
        <w:tabs>
          <w:tab w:val="num" w:pos="2155"/>
        </w:tabs>
        <w:ind w:left="2155" w:hanging="539"/>
      </w:pPr>
      <w:rPr>
        <w:rFonts w:ascii="Symbol" w:hAnsi="Symbol" w:hint="default"/>
      </w:rPr>
    </w:lvl>
    <w:lvl w:ilvl="4">
      <w:start w:val="1"/>
      <w:numFmt w:val="none"/>
      <w:pStyle w:val="ConditionsNoNumberNoSpaceBefor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F2342F1"/>
    <w:multiLevelType w:val="multilevel"/>
    <w:tmpl w:val="A22611FC"/>
    <w:numStyleLink w:val="ConditionsList"/>
  </w:abstractNum>
  <w:abstractNum w:abstractNumId="13" w15:restartNumberingAfterBreak="0">
    <w:nsid w:val="5137716E"/>
    <w:multiLevelType w:val="multilevel"/>
    <w:tmpl w:val="A22611FC"/>
    <w:numStyleLink w:val="ConditionsList"/>
  </w:abstractNum>
  <w:abstractNum w:abstractNumId="14" w15:restartNumberingAfterBreak="0">
    <w:nsid w:val="53F51752"/>
    <w:multiLevelType w:val="multilevel"/>
    <w:tmpl w:val="A22611FC"/>
    <w:numStyleLink w:val="ConditionsList"/>
  </w:abstractNum>
  <w:abstractNum w:abstractNumId="15"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16"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18" w15:restartNumberingAfterBreak="0">
    <w:nsid w:val="65B7639F"/>
    <w:multiLevelType w:val="multilevel"/>
    <w:tmpl w:val="A22611FC"/>
    <w:numStyleLink w:val="ConditionsList"/>
  </w:abstractNum>
  <w:abstractNum w:abstractNumId="19" w15:restartNumberingAfterBreak="0">
    <w:nsid w:val="664B0C65"/>
    <w:multiLevelType w:val="hybridMultilevel"/>
    <w:tmpl w:val="7E3C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21"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79400393">
    <w:abstractNumId w:val="20"/>
  </w:num>
  <w:num w:numId="2" w16cid:durableId="1840267079">
    <w:abstractNumId w:val="9"/>
  </w:num>
  <w:num w:numId="3" w16cid:durableId="554509576">
    <w:abstractNumId w:val="17"/>
  </w:num>
  <w:num w:numId="4" w16cid:durableId="587732463">
    <w:abstractNumId w:val="0"/>
  </w:num>
  <w:num w:numId="5" w16cid:durableId="1595553506">
    <w:abstractNumId w:val="8"/>
  </w:num>
  <w:num w:numId="6" w16cid:durableId="688801659">
    <w:abstractNumId w:val="16"/>
  </w:num>
  <w:num w:numId="7" w16cid:durableId="1867599505">
    <w:abstractNumId w:val="21"/>
  </w:num>
  <w:num w:numId="8" w16cid:durableId="842475900">
    <w:abstractNumId w:val="15"/>
  </w:num>
  <w:num w:numId="9" w16cid:durableId="78337589">
    <w:abstractNumId w:val="3"/>
  </w:num>
  <w:num w:numId="10" w16cid:durableId="341081291">
    <w:abstractNumId w:val="4"/>
  </w:num>
  <w:num w:numId="11" w16cid:durableId="1273855403">
    <w:abstractNumId w:val="11"/>
  </w:num>
  <w:num w:numId="12" w16cid:durableId="1004743632">
    <w:abstractNumId w:val="12"/>
  </w:num>
  <w:num w:numId="13" w16cid:durableId="1713723029">
    <w:abstractNumId w:val="7"/>
  </w:num>
  <w:num w:numId="14" w16cid:durableId="1975326779">
    <w:abstractNumId w:val="10"/>
  </w:num>
  <w:num w:numId="15" w16cid:durableId="61948684">
    <w:abstractNumId w:val="13"/>
  </w:num>
  <w:num w:numId="16" w16cid:durableId="1156453278">
    <w:abstractNumId w:val="1"/>
  </w:num>
  <w:num w:numId="17" w16cid:durableId="1961840869">
    <w:abstractNumId w:val="14"/>
  </w:num>
  <w:num w:numId="18" w16cid:durableId="194275261">
    <w:abstractNumId w:val="5"/>
  </w:num>
  <w:num w:numId="19" w16cid:durableId="546259836">
    <w:abstractNumId w:val="2"/>
  </w:num>
  <w:num w:numId="20" w16cid:durableId="1291401211">
    <w:abstractNumId w:val="6"/>
  </w:num>
  <w:num w:numId="21" w16cid:durableId="516693881">
    <w:abstractNumId w:val="18"/>
  </w:num>
  <w:num w:numId="22" w16cid:durableId="15144948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B39"/>
    <w:rsid w:val="00020E4E"/>
    <w:rsid w:val="00036F88"/>
    <w:rsid w:val="00040F9F"/>
    <w:rsid w:val="000416CD"/>
    <w:rsid w:val="00056C55"/>
    <w:rsid w:val="00062374"/>
    <w:rsid w:val="00064C28"/>
    <w:rsid w:val="00075A25"/>
    <w:rsid w:val="00082633"/>
    <w:rsid w:val="00097587"/>
    <w:rsid w:val="000A3E04"/>
    <w:rsid w:val="000B2C6F"/>
    <w:rsid w:val="000B687F"/>
    <w:rsid w:val="000D1EB1"/>
    <w:rsid w:val="000D203A"/>
    <w:rsid w:val="000E1E35"/>
    <w:rsid w:val="000E700E"/>
    <w:rsid w:val="001065DA"/>
    <w:rsid w:val="001119DC"/>
    <w:rsid w:val="00112FCE"/>
    <w:rsid w:val="001215E5"/>
    <w:rsid w:val="00127A57"/>
    <w:rsid w:val="001407E0"/>
    <w:rsid w:val="001462D5"/>
    <w:rsid w:val="001634FE"/>
    <w:rsid w:val="0016396C"/>
    <w:rsid w:val="001926A9"/>
    <w:rsid w:val="001962A0"/>
    <w:rsid w:val="001B3AC6"/>
    <w:rsid w:val="001B3BF8"/>
    <w:rsid w:val="001C74B6"/>
    <w:rsid w:val="001E5E5A"/>
    <w:rsid w:val="001F2F70"/>
    <w:rsid w:val="001F55AA"/>
    <w:rsid w:val="00203540"/>
    <w:rsid w:val="00230BE7"/>
    <w:rsid w:val="002375DF"/>
    <w:rsid w:val="00265710"/>
    <w:rsid w:val="002713CE"/>
    <w:rsid w:val="00276CE3"/>
    <w:rsid w:val="002A1885"/>
    <w:rsid w:val="002A548D"/>
    <w:rsid w:val="002E08AA"/>
    <w:rsid w:val="002E26F8"/>
    <w:rsid w:val="00334753"/>
    <w:rsid w:val="00335FDC"/>
    <w:rsid w:val="00343AFB"/>
    <w:rsid w:val="00350D7E"/>
    <w:rsid w:val="003565AA"/>
    <w:rsid w:val="003602D1"/>
    <w:rsid w:val="00362692"/>
    <w:rsid w:val="0036450B"/>
    <w:rsid w:val="00367165"/>
    <w:rsid w:val="00381170"/>
    <w:rsid w:val="00381BB6"/>
    <w:rsid w:val="00383065"/>
    <w:rsid w:val="00390F27"/>
    <w:rsid w:val="00395F18"/>
    <w:rsid w:val="003B2783"/>
    <w:rsid w:val="003B3C98"/>
    <w:rsid w:val="003C1012"/>
    <w:rsid w:val="003C5ABB"/>
    <w:rsid w:val="003C6DF4"/>
    <w:rsid w:val="003D1D0B"/>
    <w:rsid w:val="003D25FB"/>
    <w:rsid w:val="003F1AA4"/>
    <w:rsid w:val="00412F72"/>
    <w:rsid w:val="0043757E"/>
    <w:rsid w:val="00446531"/>
    <w:rsid w:val="00460194"/>
    <w:rsid w:val="00461E1C"/>
    <w:rsid w:val="00480A6F"/>
    <w:rsid w:val="0048599B"/>
    <w:rsid w:val="00485DBE"/>
    <w:rsid w:val="00491AAB"/>
    <w:rsid w:val="00496138"/>
    <w:rsid w:val="0049788F"/>
    <w:rsid w:val="004B2B30"/>
    <w:rsid w:val="004C3239"/>
    <w:rsid w:val="004D2905"/>
    <w:rsid w:val="004D5D5C"/>
    <w:rsid w:val="004E592D"/>
    <w:rsid w:val="004E63EE"/>
    <w:rsid w:val="00500BDE"/>
    <w:rsid w:val="00504B2C"/>
    <w:rsid w:val="005249E9"/>
    <w:rsid w:val="00531438"/>
    <w:rsid w:val="005548C7"/>
    <w:rsid w:val="00575EBE"/>
    <w:rsid w:val="005825C8"/>
    <w:rsid w:val="005A212B"/>
    <w:rsid w:val="005A5369"/>
    <w:rsid w:val="005A77F9"/>
    <w:rsid w:val="005B3822"/>
    <w:rsid w:val="005B64E2"/>
    <w:rsid w:val="005C38DA"/>
    <w:rsid w:val="00612A88"/>
    <w:rsid w:val="00623558"/>
    <w:rsid w:val="00630862"/>
    <w:rsid w:val="00634B41"/>
    <w:rsid w:val="00641A79"/>
    <w:rsid w:val="00652CD4"/>
    <w:rsid w:val="00655AE2"/>
    <w:rsid w:val="0066145F"/>
    <w:rsid w:val="0068157A"/>
    <w:rsid w:val="006847B0"/>
    <w:rsid w:val="00685E1F"/>
    <w:rsid w:val="006A20FF"/>
    <w:rsid w:val="006E4A8A"/>
    <w:rsid w:val="006E7269"/>
    <w:rsid w:val="006F5EC9"/>
    <w:rsid w:val="006F6BFF"/>
    <w:rsid w:val="007048EF"/>
    <w:rsid w:val="00705670"/>
    <w:rsid w:val="0071396D"/>
    <w:rsid w:val="00725343"/>
    <w:rsid w:val="00765DEB"/>
    <w:rsid w:val="00770548"/>
    <w:rsid w:val="00781F8F"/>
    <w:rsid w:val="00784760"/>
    <w:rsid w:val="00784C05"/>
    <w:rsid w:val="00791D8B"/>
    <w:rsid w:val="007B7A74"/>
    <w:rsid w:val="007D7D74"/>
    <w:rsid w:val="007E7A37"/>
    <w:rsid w:val="00804F03"/>
    <w:rsid w:val="00806799"/>
    <w:rsid w:val="00807368"/>
    <w:rsid w:val="00810BAC"/>
    <w:rsid w:val="00814190"/>
    <w:rsid w:val="0082634A"/>
    <w:rsid w:val="00840A5C"/>
    <w:rsid w:val="00841B2D"/>
    <w:rsid w:val="00841ECF"/>
    <w:rsid w:val="00844A81"/>
    <w:rsid w:val="008559B2"/>
    <w:rsid w:val="0086630A"/>
    <w:rsid w:val="008811D1"/>
    <w:rsid w:val="00896803"/>
    <w:rsid w:val="00920E1E"/>
    <w:rsid w:val="00946F5A"/>
    <w:rsid w:val="00957355"/>
    <w:rsid w:val="00984CEF"/>
    <w:rsid w:val="0099750A"/>
    <w:rsid w:val="009A1A47"/>
    <w:rsid w:val="009B2B39"/>
    <w:rsid w:val="009C01D7"/>
    <w:rsid w:val="009D1FE9"/>
    <w:rsid w:val="009E0529"/>
    <w:rsid w:val="009E23B8"/>
    <w:rsid w:val="009E7375"/>
    <w:rsid w:val="009F15EA"/>
    <w:rsid w:val="00A002F3"/>
    <w:rsid w:val="00A1043B"/>
    <w:rsid w:val="00A10C5F"/>
    <w:rsid w:val="00A23020"/>
    <w:rsid w:val="00A27D82"/>
    <w:rsid w:val="00A347F6"/>
    <w:rsid w:val="00A50367"/>
    <w:rsid w:val="00A627CF"/>
    <w:rsid w:val="00A71371"/>
    <w:rsid w:val="00A879B7"/>
    <w:rsid w:val="00A933A2"/>
    <w:rsid w:val="00A9614E"/>
    <w:rsid w:val="00AA2F69"/>
    <w:rsid w:val="00AA352E"/>
    <w:rsid w:val="00AA4DC8"/>
    <w:rsid w:val="00AA5674"/>
    <w:rsid w:val="00AB38D6"/>
    <w:rsid w:val="00AB5D9D"/>
    <w:rsid w:val="00AD5767"/>
    <w:rsid w:val="00AD5F8E"/>
    <w:rsid w:val="00B010CE"/>
    <w:rsid w:val="00B01EA1"/>
    <w:rsid w:val="00B17396"/>
    <w:rsid w:val="00B86575"/>
    <w:rsid w:val="00BB2AB4"/>
    <w:rsid w:val="00BC29AB"/>
    <w:rsid w:val="00BC2EBE"/>
    <w:rsid w:val="00BE4582"/>
    <w:rsid w:val="00BF481E"/>
    <w:rsid w:val="00BF6929"/>
    <w:rsid w:val="00C1520E"/>
    <w:rsid w:val="00C154AE"/>
    <w:rsid w:val="00C23C1A"/>
    <w:rsid w:val="00C23F35"/>
    <w:rsid w:val="00C441A9"/>
    <w:rsid w:val="00C51B3C"/>
    <w:rsid w:val="00C667C1"/>
    <w:rsid w:val="00C90263"/>
    <w:rsid w:val="00C933CB"/>
    <w:rsid w:val="00CA4B4A"/>
    <w:rsid w:val="00CA587E"/>
    <w:rsid w:val="00CE1049"/>
    <w:rsid w:val="00D035E8"/>
    <w:rsid w:val="00D10C7E"/>
    <w:rsid w:val="00D23313"/>
    <w:rsid w:val="00D24232"/>
    <w:rsid w:val="00D3384A"/>
    <w:rsid w:val="00D37099"/>
    <w:rsid w:val="00D420D5"/>
    <w:rsid w:val="00D52022"/>
    <w:rsid w:val="00D551E8"/>
    <w:rsid w:val="00D6309E"/>
    <w:rsid w:val="00D63409"/>
    <w:rsid w:val="00D67C61"/>
    <w:rsid w:val="00D9338D"/>
    <w:rsid w:val="00DF6B30"/>
    <w:rsid w:val="00E05A56"/>
    <w:rsid w:val="00E173BA"/>
    <w:rsid w:val="00E2495E"/>
    <w:rsid w:val="00E42727"/>
    <w:rsid w:val="00E576A3"/>
    <w:rsid w:val="00E934BE"/>
    <w:rsid w:val="00EC62CD"/>
    <w:rsid w:val="00EE2A7E"/>
    <w:rsid w:val="00EE5738"/>
    <w:rsid w:val="00EF496D"/>
    <w:rsid w:val="00F05E50"/>
    <w:rsid w:val="00F11BEF"/>
    <w:rsid w:val="00F25BD4"/>
    <w:rsid w:val="00F35F34"/>
    <w:rsid w:val="00F36FFF"/>
    <w:rsid w:val="00F53620"/>
    <w:rsid w:val="00F54A39"/>
    <w:rsid w:val="00F64B86"/>
    <w:rsid w:val="00F66E8C"/>
    <w:rsid w:val="00F737B8"/>
    <w:rsid w:val="00F8132E"/>
    <w:rsid w:val="00F94D9C"/>
    <w:rsid w:val="00F967CD"/>
    <w:rsid w:val="00FD3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30F46"/>
  <w15:chartTrackingRefBased/>
  <w15:docId w15:val="{39948CA1-E081-44E9-9B43-87B621980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B39"/>
    <w:rPr>
      <w:rFonts w:ascii="Arial" w:eastAsia="Times New Roman" w:hAnsi="Arial" w:cs="Times New Roman"/>
      <w:kern w:val="0"/>
      <w:sz w:val="24"/>
      <w:szCs w:val="20"/>
      <w:lang w:eastAsia="en-GB"/>
    </w:rPr>
  </w:style>
  <w:style w:type="paragraph" w:styleId="Heading1">
    <w:name w:val="heading 1"/>
    <w:basedOn w:val="Normal"/>
    <w:next w:val="Normal"/>
    <w:link w:val="Heading1Char"/>
    <w:qFormat/>
    <w:rsid w:val="009B2B39"/>
    <w:pPr>
      <w:keepNext/>
      <w:widowControl w:val="0"/>
      <w:spacing w:before="480" w:after="60"/>
      <w:outlineLvl w:val="0"/>
    </w:pPr>
    <w:rPr>
      <w:color w:val="808080"/>
      <w:kern w:val="28"/>
      <w:sz w:val="72"/>
    </w:rPr>
  </w:style>
  <w:style w:type="paragraph" w:styleId="Heading2">
    <w:name w:val="heading 2"/>
    <w:basedOn w:val="Normal"/>
    <w:next w:val="Normal"/>
    <w:link w:val="Heading2Char"/>
    <w:qFormat/>
    <w:rsid w:val="009B2B39"/>
    <w:pPr>
      <w:keepNext/>
      <w:numPr>
        <w:ilvl w:val="1"/>
        <w:numId w:val="2"/>
      </w:numPr>
      <w:spacing w:before="360" w:after="60"/>
      <w:outlineLvl w:val="1"/>
    </w:pPr>
    <w:rPr>
      <w:color w:val="000000"/>
      <w:sz w:val="44"/>
    </w:rPr>
  </w:style>
  <w:style w:type="paragraph" w:styleId="Heading3">
    <w:name w:val="heading 3"/>
    <w:basedOn w:val="Normal"/>
    <w:next w:val="Normal"/>
    <w:link w:val="Heading3Char"/>
    <w:qFormat/>
    <w:rsid w:val="009B2B39"/>
    <w:pPr>
      <w:keepNext/>
      <w:widowControl w:val="0"/>
      <w:numPr>
        <w:ilvl w:val="2"/>
        <w:numId w:val="2"/>
      </w:numPr>
      <w:spacing w:before="320" w:after="60"/>
      <w:outlineLvl w:val="2"/>
    </w:pPr>
    <w:rPr>
      <w:caps/>
      <w:color w:val="000000"/>
      <w:sz w:val="28"/>
    </w:rPr>
  </w:style>
  <w:style w:type="paragraph" w:styleId="Heading4">
    <w:name w:val="heading 4"/>
    <w:basedOn w:val="Normal"/>
    <w:next w:val="Normal"/>
    <w:link w:val="Heading4Char"/>
    <w:qFormat/>
    <w:rsid w:val="009B2B39"/>
    <w:pPr>
      <w:keepNext/>
      <w:widowControl w:val="0"/>
      <w:numPr>
        <w:ilvl w:val="3"/>
        <w:numId w:val="2"/>
      </w:numPr>
      <w:spacing w:before="240" w:after="40"/>
      <w:outlineLvl w:val="3"/>
    </w:pPr>
    <w:rPr>
      <w:b/>
      <w:i/>
      <w:color w:val="000000"/>
    </w:rPr>
  </w:style>
  <w:style w:type="paragraph" w:styleId="Heading5">
    <w:name w:val="heading 5"/>
    <w:basedOn w:val="Normal"/>
    <w:next w:val="Normal"/>
    <w:link w:val="Heading5Char"/>
    <w:qFormat/>
    <w:rsid w:val="009B2B39"/>
    <w:pPr>
      <w:keepNext/>
      <w:numPr>
        <w:ilvl w:val="4"/>
        <w:numId w:val="2"/>
      </w:numPr>
      <w:spacing w:before="220" w:after="40"/>
      <w:outlineLvl w:val="4"/>
    </w:pPr>
    <w:rPr>
      <w:color w:val="000000"/>
    </w:rPr>
  </w:style>
  <w:style w:type="paragraph" w:styleId="Heading6">
    <w:name w:val="heading 6"/>
    <w:basedOn w:val="Normal"/>
    <w:next w:val="Style1"/>
    <w:link w:val="Heading6Char"/>
    <w:qFormat/>
    <w:rsid w:val="009B2B39"/>
    <w:pPr>
      <w:keepNext/>
      <w:widowControl w:val="0"/>
      <w:spacing w:before="180"/>
      <w:outlineLvl w:val="5"/>
    </w:pPr>
    <w:rPr>
      <w:b/>
      <w:color w:val="000000"/>
      <w:szCs w:val="22"/>
    </w:rPr>
  </w:style>
  <w:style w:type="paragraph" w:styleId="Heading7">
    <w:name w:val="heading 7"/>
    <w:basedOn w:val="Normal"/>
    <w:next w:val="Normal"/>
    <w:link w:val="Heading7Char"/>
    <w:qFormat/>
    <w:rsid w:val="009B2B39"/>
    <w:pPr>
      <w:numPr>
        <w:ilvl w:val="6"/>
        <w:numId w:val="2"/>
      </w:numPr>
      <w:tabs>
        <w:tab w:val="left" w:pos="993"/>
      </w:tabs>
      <w:spacing w:after="60"/>
      <w:outlineLvl w:val="6"/>
    </w:pPr>
    <w:rPr>
      <w:color w:val="000000"/>
      <w:sz w:val="20"/>
    </w:rPr>
  </w:style>
  <w:style w:type="paragraph" w:styleId="Heading8">
    <w:name w:val="heading 8"/>
    <w:basedOn w:val="Normal"/>
    <w:next w:val="Normal"/>
    <w:link w:val="Heading8Char"/>
    <w:qFormat/>
    <w:rsid w:val="009B2B39"/>
    <w:pPr>
      <w:numPr>
        <w:ilvl w:val="7"/>
        <w:numId w:val="2"/>
      </w:numPr>
      <w:spacing w:before="140" w:after="20"/>
      <w:outlineLvl w:val="7"/>
    </w:pPr>
    <w:rPr>
      <w:i/>
      <w:color w:val="000000"/>
      <w:sz w:val="18"/>
    </w:rPr>
  </w:style>
  <w:style w:type="paragraph" w:styleId="Heading9">
    <w:name w:val="heading 9"/>
    <w:basedOn w:val="Normal"/>
    <w:next w:val="Normal"/>
    <w:link w:val="Heading9Char"/>
    <w:qFormat/>
    <w:rsid w:val="009B2B39"/>
    <w:pPr>
      <w:keepNext/>
      <w:widowControl w:val="0"/>
      <w:numPr>
        <w:ilvl w:val="8"/>
        <w:numId w:val="2"/>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2B39"/>
    <w:rPr>
      <w:rFonts w:ascii="Arial" w:eastAsia="Times New Roman" w:hAnsi="Arial" w:cs="Times New Roman"/>
      <w:color w:val="808080"/>
      <w:kern w:val="28"/>
      <w:sz w:val="72"/>
      <w:szCs w:val="20"/>
      <w:lang w:eastAsia="en-GB"/>
    </w:rPr>
  </w:style>
  <w:style w:type="character" w:customStyle="1" w:styleId="Heading2Char">
    <w:name w:val="Heading 2 Char"/>
    <w:basedOn w:val="DefaultParagraphFont"/>
    <w:link w:val="Heading2"/>
    <w:rsid w:val="009B2B39"/>
    <w:rPr>
      <w:rFonts w:ascii="Arial" w:eastAsia="Times New Roman" w:hAnsi="Arial" w:cs="Times New Roman"/>
      <w:color w:val="000000"/>
      <w:kern w:val="0"/>
      <w:sz w:val="44"/>
      <w:szCs w:val="20"/>
      <w:lang w:eastAsia="en-GB"/>
    </w:rPr>
  </w:style>
  <w:style w:type="character" w:customStyle="1" w:styleId="Heading3Char">
    <w:name w:val="Heading 3 Char"/>
    <w:basedOn w:val="DefaultParagraphFont"/>
    <w:link w:val="Heading3"/>
    <w:rsid w:val="009B2B39"/>
    <w:rPr>
      <w:rFonts w:ascii="Arial" w:eastAsia="Times New Roman" w:hAnsi="Arial" w:cs="Times New Roman"/>
      <w:caps/>
      <w:color w:val="000000"/>
      <w:kern w:val="0"/>
      <w:sz w:val="28"/>
      <w:szCs w:val="20"/>
      <w:lang w:eastAsia="en-GB"/>
    </w:rPr>
  </w:style>
  <w:style w:type="character" w:customStyle="1" w:styleId="Heading4Char">
    <w:name w:val="Heading 4 Char"/>
    <w:basedOn w:val="DefaultParagraphFont"/>
    <w:link w:val="Heading4"/>
    <w:rsid w:val="009B2B39"/>
    <w:rPr>
      <w:rFonts w:ascii="Arial" w:eastAsia="Times New Roman" w:hAnsi="Arial" w:cs="Times New Roman"/>
      <w:b/>
      <w:i/>
      <w:color w:val="000000"/>
      <w:kern w:val="0"/>
      <w:sz w:val="24"/>
      <w:szCs w:val="20"/>
      <w:lang w:eastAsia="en-GB"/>
    </w:rPr>
  </w:style>
  <w:style w:type="character" w:customStyle="1" w:styleId="Heading5Char">
    <w:name w:val="Heading 5 Char"/>
    <w:basedOn w:val="DefaultParagraphFont"/>
    <w:link w:val="Heading5"/>
    <w:rsid w:val="009B2B39"/>
    <w:rPr>
      <w:rFonts w:ascii="Arial" w:eastAsia="Times New Roman" w:hAnsi="Arial" w:cs="Times New Roman"/>
      <w:color w:val="000000"/>
      <w:kern w:val="0"/>
      <w:sz w:val="24"/>
      <w:szCs w:val="20"/>
      <w:lang w:eastAsia="en-GB"/>
    </w:rPr>
  </w:style>
  <w:style w:type="character" w:customStyle="1" w:styleId="Heading6Char">
    <w:name w:val="Heading 6 Char"/>
    <w:basedOn w:val="DefaultParagraphFont"/>
    <w:link w:val="Heading6"/>
    <w:rsid w:val="009B2B39"/>
    <w:rPr>
      <w:rFonts w:ascii="Arial" w:eastAsia="Times New Roman" w:hAnsi="Arial" w:cs="Times New Roman"/>
      <w:b/>
      <w:color w:val="000000"/>
      <w:kern w:val="0"/>
      <w:sz w:val="24"/>
      <w:lang w:eastAsia="en-GB"/>
    </w:rPr>
  </w:style>
  <w:style w:type="character" w:customStyle="1" w:styleId="Heading7Char">
    <w:name w:val="Heading 7 Char"/>
    <w:basedOn w:val="DefaultParagraphFont"/>
    <w:link w:val="Heading7"/>
    <w:rsid w:val="009B2B39"/>
    <w:rPr>
      <w:rFonts w:ascii="Arial" w:eastAsia="Times New Roman" w:hAnsi="Arial" w:cs="Times New Roman"/>
      <w:color w:val="000000"/>
      <w:kern w:val="0"/>
      <w:sz w:val="20"/>
      <w:szCs w:val="20"/>
      <w:lang w:eastAsia="en-GB"/>
    </w:rPr>
  </w:style>
  <w:style w:type="character" w:customStyle="1" w:styleId="Heading8Char">
    <w:name w:val="Heading 8 Char"/>
    <w:basedOn w:val="DefaultParagraphFont"/>
    <w:link w:val="Heading8"/>
    <w:rsid w:val="009B2B39"/>
    <w:rPr>
      <w:rFonts w:ascii="Arial" w:eastAsia="Times New Roman" w:hAnsi="Arial" w:cs="Times New Roman"/>
      <w:i/>
      <w:color w:val="000000"/>
      <w:kern w:val="0"/>
      <w:sz w:val="18"/>
      <w:szCs w:val="20"/>
      <w:lang w:eastAsia="en-GB"/>
    </w:rPr>
  </w:style>
  <w:style w:type="character" w:customStyle="1" w:styleId="Heading9Char">
    <w:name w:val="Heading 9 Char"/>
    <w:basedOn w:val="DefaultParagraphFont"/>
    <w:link w:val="Heading9"/>
    <w:rsid w:val="009B2B39"/>
    <w:rPr>
      <w:rFonts w:ascii="Arial" w:eastAsia="Times New Roman" w:hAnsi="Arial" w:cs="Times New Roman"/>
      <w:color w:val="000000"/>
      <w:kern w:val="0"/>
      <w:sz w:val="14"/>
      <w:szCs w:val="20"/>
      <w:lang w:eastAsia="en-GB"/>
    </w:rPr>
  </w:style>
  <w:style w:type="paragraph" w:styleId="Title">
    <w:name w:val="Title"/>
    <w:basedOn w:val="Normal"/>
    <w:next w:val="Normal"/>
    <w:link w:val="TitleChar"/>
    <w:uiPriority w:val="10"/>
    <w:qFormat/>
    <w:rsid w:val="009B2B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B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2B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2B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2B39"/>
    <w:pPr>
      <w:spacing w:before="160"/>
      <w:jc w:val="center"/>
    </w:pPr>
    <w:rPr>
      <w:i/>
      <w:iCs/>
      <w:color w:val="404040" w:themeColor="text1" w:themeTint="BF"/>
    </w:rPr>
  </w:style>
  <w:style w:type="character" w:customStyle="1" w:styleId="QuoteChar">
    <w:name w:val="Quote Char"/>
    <w:basedOn w:val="DefaultParagraphFont"/>
    <w:link w:val="Quote"/>
    <w:uiPriority w:val="29"/>
    <w:rsid w:val="009B2B39"/>
    <w:rPr>
      <w:i/>
      <w:iCs/>
      <w:color w:val="404040" w:themeColor="text1" w:themeTint="BF"/>
    </w:rPr>
  </w:style>
  <w:style w:type="paragraph" w:styleId="ListParagraph">
    <w:name w:val="List Paragraph"/>
    <w:basedOn w:val="Normal"/>
    <w:uiPriority w:val="34"/>
    <w:qFormat/>
    <w:rsid w:val="009B2B39"/>
    <w:pPr>
      <w:ind w:left="720"/>
      <w:contextualSpacing/>
    </w:pPr>
  </w:style>
  <w:style w:type="character" w:styleId="IntenseEmphasis">
    <w:name w:val="Intense Emphasis"/>
    <w:basedOn w:val="DefaultParagraphFont"/>
    <w:uiPriority w:val="21"/>
    <w:qFormat/>
    <w:rsid w:val="009B2B39"/>
    <w:rPr>
      <w:i/>
      <w:iCs/>
      <w:color w:val="365F91" w:themeColor="accent1" w:themeShade="BF"/>
    </w:rPr>
  </w:style>
  <w:style w:type="paragraph" w:styleId="IntenseQuote">
    <w:name w:val="Intense Quote"/>
    <w:basedOn w:val="Normal"/>
    <w:next w:val="Normal"/>
    <w:link w:val="IntenseQuoteChar"/>
    <w:uiPriority w:val="30"/>
    <w:qFormat/>
    <w:rsid w:val="009B2B3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B2B39"/>
    <w:rPr>
      <w:i/>
      <w:iCs/>
      <w:color w:val="365F91" w:themeColor="accent1" w:themeShade="BF"/>
    </w:rPr>
  </w:style>
  <w:style w:type="character" w:styleId="IntenseReference">
    <w:name w:val="Intense Reference"/>
    <w:basedOn w:val="DefaultParagraphFont"/>
    <w:uiPriority w:val="32"/>
    <w:qFormat/>
    <w:rsid w:val="009B2B39"/>
    <w:rPr>
      <w:b/>
      <w:bCs/>
      <w:smallCaps/>
      <w:color w:val="365F91" w:themeColor="accent1" w:themeShade="BF"/>
      <w:spacing w:val="5"/>
    </w:rPr>
  </w:style>
  <w:style w:type="paragraph" w:styleId="Header">
    <w:name w:val="header"/>
    <w:basedOn w:val="Normal"/>
    <w:link w:val="HeaderChar"/>
    <w:rsid w:val="009B2B39"/>
    <w:pPr>
      <w:tabs>
        <w:tab w:val="center" w:pos="4153"/>
        <w:tab w:val="right" w:pos="8306"/>
      </w:tabs>
    </w:pPr>
  </w:style>
  <w:style w:type="character" w:customStyle="1" w:styleId="HeaderChar">
    <w:name w:val="Header Char"/>
    <w:basedOn w:val="DefaultParagraphFont"/>
    <w:link w:val="Header"/>
    <w:rsid w:val="009B2B39"/>
    <w:rPr>
      <w:rFonts w:ascii="Arial" w:eastAsia="Times New Roman" w:hAnsi="Arial" w:cs="Times New Roman"/>
      <w:kern w:val="0"/>
      <w:sz w:val="24"/>
      <w:szCs w:val="20"/>
      <w:lang w:eastAsia="en-GB"/>
    </w:rPr>
  </w:style>
  <w:style w:type="paragraph" w:styleId="Footer">
    <w:name w:val="footer"/>
    <w:basedOn w:val="Normal"/>
    <w:link w:val="FooterChar"/>
    <w:rsid w:val="009B2B39"/>
    <w:pPr>
      <w:tabs>
        <w:tab w:val="center" w:pos="4153"/>
        <w:tab w:val="right" w:pos="8306"/>
      </w:tabs>
    </w:pPr>
    <w:rPr>
      <w:sz w:val="18"/>
    </w:rPr>
  </w:style>
  <w:style w:type="character" w:customStyle="1" w:styleId="FooterChar">
    <w:name w:val="Footer Char"/>
    <w:basedOn w:val="DefaultParagraphFont"/>
    <w:link w:val="Footer"/>
    <w:rsid w:val="009B2B39"/>
    <w:rPr>
      <w:rFonts w:ascii="Arial" w:eastAsia="Times New Roman" w:hAnsi="Arial" w:cs="Times New Roman"/>
      <w:kern w:val="0"/>
      <w:sz w:val="18"/>
      <w:szCs w:val="20"/>
      <w:lang w:eastAsia="en-GB"/>
    </w:rPr>
  </w:style>
  <w:style w:type="character" w:styleId="PageNumber">
    <w:name w:val="page number"/>
    <w:basedOn w:val="DefaultParagraphFont"/>
    <w:rsid w:val="009B2B39"/>
    <w:rPr>
      <w:rFonts w:ascii="Arial" w:hAnsi="Arial"/>
      <w:sz w:val="18"/>
    </w:rPr>
  </w:style>
  <w:style w:type="paragraph" w:customStyle="1" w:styleId="Noindent">
    <w:name w:val="No indent"/>
    <w:basedOn w:val="Normal"/>
    <w:rsid w:val="009B2B39"/>
    <w:pPr>
      <w:tabs>
        <w:tab w:val="left" w:pos="426"/>
      </w:tabs>
    </w:pPr>
  </w:style>
  <w:style w:type="paragraph" w:customStyle="1" w:styleId="TBullet">
    <w:name w:val="T_Bullet"/>
    <w:basedOn w:val="Normal"/>
    <w:rsid w:val="009B2B39"/>
    <w:pPr>
      <w:numPr>
        <w:numId w:val="1"/>
      </w:numPr>
      <w:tabs>
        <w:tab w:val="left" w:pos="851"/>
      </w:tabs>
    </w:pPr>
    <w:rPr>
      <w:color w:val="000000"/>
      <w:sz w:val="20"/>
    </w:rPr>
  </w:style>
  <w:style w:type="paragraph" w:customStyle="1" w:styleId="Style1">
    <w:name w:val="Style1"/>
    <w:basedOn w:val="Heading1"/>
    <w:rsid w:val="009B2B39"/>
    <w:pPr>
      <w:keepNext w:val="0"/>
      <w:widowControl/>
      <w:numPr>
        <w:numId w:val="2"/>
      </w:numPr>
      <w:tabs>
        <w:tab w:val="clear" w:pos="720"/>
        <w:tab w:val="left" w:pos="510"/>
      </w:tabs>
      <w:spacing w:before="180" w:after="0"/>
      <w:ind w:left="510" w:hanging="510"/>
    </w:pPr>
    <w:rPr>
      <w:color w:val="000000"/>
      <w:sz w:val="24"/>
    </w:rPr>
  </w:style>
  <w:style w:type="paragraph" w:customStyle="1" w:styleId="Heading6blackfont">
    <w:name w:val="Heading 6 + black font"/>
    <w:basedOn w:val="Heading6"/>
    <w:next w:val="Style1"/>
    <w:rsid w:val="009B2B39"/>
  </w:style>
  <w:style w:type="character" w:styleId="Hyperlink">
    <w:name w:val="Hyperlink"/>
    <w:basedOn w:val="DefaultParagraphFont"/>
    <w:rsid w:val="009B2B39"/>
    <w:rPr>
      <w:color w:val="0000FF"/>
      <w:u w:val="single"/>
    </w:rPr>
  </w:style>
  <w:style w:type="numbering" w:customStyle="1" w:styleId="StylesList">
    <w:name w:val="StylesList"/>
    <w:uiPriority w:val="99"/>
    <w:rsid w:val="009B2B39"/>
    <w:pPr>
      <w:numPr>
        <w:numId w:val="2"/>
      </w:numPr>
    </w:pPr>
  </w:style>
  <w:style w:type="paragraph" w:customStyle="1" w:styleId="Nblock">
    <w:name w:val="N_block"/>
    <w:basedOn w:val="Normal"/>
    <w:rsid w:val="009B2B39"/>
    <w:pPr>
      <w:tabs>
        <w:tab w:val="left" w:pos="851"/>
      </w:tabs>
      <w:spacing w:before="120"/>
      <w:ind w:left="851" w:right="515"/>
    </w:pPr>
  </w:style>
  <w:style w:type="paragraph" w:customStyle="1" w:styleId="Ninset">
    <w:name w:val="N_inset"/>
    <w:basedOn w:val="Normal"/>
    <w:rsid w:val="009B2B39"/>
    <w:pPr>
      <w:tabs>
        <w:tab w:val="left" w:pos="425"/>
      </w:tabs>
      <w:ind w:left="426"/>
    </w:pPr>
  </w:style>
  <w:style w:type="paragraph" w:customStyle="1" w:styleId="Nlista">
    <w:name w:val="N_list (a)"/>
    <w:basedOn w:val="Normal"/>
    <w:rsid w:val="009B2B39"/>
    <w:pPr>
      <w:numPr>
        <w:ilvl w:val="1"/>
        <w:numId w:val="20"/>
      </w:numPr>
      <w:spacing w:before="80"/>
      <w:ind w:right="369"/>
    </w:pPr>
  </w:style>
  <w:style w:type="paragraph" w:customStyle="1" w:styleId="Nlisti">
    <w:name w:val="N_list (i)"/>
    <w:basedOn w:val="Normal"/>
    <w:rsid w:val="009B2B39"/>
    <w:pPr>
      <w:numPr>
        <w:ilvl w:val="2"/>
        <w:numId w:val="19"/>
      </w:numPr>
      <w:spacing w:before="60"/>
      <w:ind w:right="511"/>
    </w:pPr>
    <w:rPr>
      <w:sz w:val="20"/>
    </w:rPr>
  </w:style>
  <w:style w:type="paragraph" w:customStyle="1" w:styleId="Singleline">
    <w:name w:val="Single line"/>
    <w:basedOn w:val="Normal"/>
    <w:rsid w:val="009B2B39"/>
  </w:style>
  <w:style w:type="paragraph" w:customStyle="1" w:styleId="Nnumber">
    <w:name w:val="N_number"/>
    <w:rsid w:val="009B2B39"/>
    <w:pPr>
      <w:tabs>
        <w:tab w:val="left" w:pos="426"/>
        <w:tab w:val="num" w:pos="720"/>
      </w:tabs>
      <w:spacing w:before="180"/>
      <w:ind w:left="425" w:hanging="425"/>
    </w:pPr>
    <w:rPr>
      <w:rFonts w:ascii="Arial" w:eastAsia="Times New Roman" w:hAnsi="Arial" w:cs="Times New Roman"/>
      <w:kern w:val="0"/>
      <w:sz w:val="24"/>
      <w:szCs w:val="20"/>
      <w:lang w:eastAsia="en-GB"/>
    </w:rPr>
  </w:style>
  <w:style w:type="paragraph" w:customStyle="1" w:styleId="Table">
    <w:name w:val="Table"/>
    <w:basedOn w:val="Normal"/>
    <w:rsid w:val="009B2B39"/>
    <w:pPr>
      <w:numPr>
        <w:numId w:val="20"/>
      </w:numPr>
      <w:tabs>
        <w:tab w:val="left" w:pos="851"/>
      </w:tabs>
      <w:spacing w:before="60" w:after="60"/>
    </w:pPr>
    <w:rPr>
      <w:sz w:val="20"/>
    </w:rPr>
  </w:style>
  <w:style w:type="paragraph" w:customStyle="1" w:styleId="Nlisti0">
    <w:name w:val="N_list i"/>
    <w:rsid w:val="009B2B39"/>
    <w:pPr>
      <w:numPr>
        <w:ilvl w:val="3"/>
        <w:numId w:val="3"/>
      </w:numPr>
      <w:spacing w:before="40"/>
      <w:ind w:right="516"/>
    </w:pPr>
    <w:rPr>
      <w:rFonts w:ascii="Arial" w:eastAsia="Times New Roman" w:hAnsi="Arial" w:cs="Times New Roman"/>
      <w:noProof/>
      <w:kern w:val="0"/>
      <w:sz w:val="24"/>
      <w:szCs w:val="20"/>
      <w:lang w:eastAsia="en-GB"/>
    </w:rPr>
  </w:style>
  <w:style w:type="paragraph" w:customStyle="1" w:styleId="Style5">
    <w:name w:val="Style5"/>
    <w:basedOn w:val="Normal"/>
    <w:rsid w:val="009B2B39"/>
    <w:pPr>
      <w:spacing w:after="60"/>
    </w:pPr>
    <w:rPr>
      <w:b/>
      <w:color w:val="000000"/>
    </w:rPr>
  </w:style>
  <w:style w:type="paragraph" w:customStyle="1" w:styleId="Style2">
    <w:name w:val="Style2"/>
    <w:basedOn w:val="Heading2"/>
    <w:rsid w:val="009B2B39"/>
    <w:pPr>
      <w:keepNext w:val="0"/>
      <w:spacing w:before="180" w:after="0"/>
    </w:pPr>
    <w:rPr>
      <w:sz w:val="24"/>
    </w:rPr>
  </w:style>
  <w:style w:type="paragraph" w:customStyle="1" w:styleId="Style3">
    <w:name w:val="Style3"/>
    <w:basedOn w:val="Heading3"/>
    <w:rsid w:val="009B2B39"/>
    <w:pPr>
      <w:keepNext w:val="0"/>
      <w:widowControl/>
      <w:spacing w:before="180" w:after="0"/>
      <w:ind w:left="432" w:hanging="432"/>
    </w:pPr>
    <w:rPr>
      <w:caps w:val="0"/>
      <w:sz w:val="24"/>
    </w:rPr>
  </w:style>
  <w:style w:type="paragraph" w:customStyle="1" w:styleId="Style4">
    <w:name w:val="Style4"/>
    <w:basedOn w:val="Heading4"/>
    <w:rsid w:val="009B2B39"/>
    <w:pPr>
      <w:keepNext w:val="0"/>
      <w:widowControl/>
      <w:spacing w:before="180" w:after="0"/>
      <w:ind w:left="288" w:hanging="288"/>
    </w:pPr>
    <w:rPr>
      <w:b w:val="0"/>
      <w:i w:val="0"/>
    </w:rPr>
  </w:style>
  <w:style w:type="paragraph" w:customStyle="1" w:styleId="Conditions1">
    <w:name w:val="Conditions1"/>
    <w:rsid w:val="009B2B39"/>
    <w:pPr>
      <w:numPr>
        <w:numId w:val="21"/>
      </w:numPr>
      <w:spacing w:before="120"/>
    </w:pPr>
    <w:rPr>
      <w:rFonts w:ascii="Arial" w:eastAsia="Times New Roman" w:hAnsi="Arial" w:cs="Times New Roman"/>
      <w:kern w:val="0"/>
      <w:sz w:val="24"/>
      <w:szCs w:val="20"/>
      <w:lang w:eastAsia="en-GB"/>
    </w:rPr>
  </w:style>
  <w:style w:type="paragraph" w:customStyle="1" w:styleId="Conditions2">
    <w:name w:val="Conditions2"/>
    <w:rsid w:val="009B2B39"/>
    <w:pPr>
      <w:numPr>
        <w:ilvl w:val="2"/>
        <w:numId w:val="21"/>
      </w:numPr>
      <w:spacing w:before="60"/>
    </w:pPr>
    <w:rPr>
      <w:rFonts w:ascii="Arial" w:eastAsia="Times New Roman" w:hAnsi="Arial" w:cs="Times New Roman"/>
      <w:kern w:val="0"/>
      <w:sz w:val="24"/>
      <w:szCs w:val="20"/>
      <w:lang w:eastAsia="en-GB"/>
    </w:rPr>
  </w:style>
  <w:style w:type="paragraph" w:customStyle="1" w:styleId="Conditions3">
    <w:name w:val="Conditions3"/>
    <w:rsid w:val="009B2B39"/>
    <w:pPr>
      <w:numPr>
        <w:numId w:val="5"/>
      </w:numPr>
      <w:tabs>
        <w:tab w:val="clear" w:pos="720"/>
      </w:tabs>
      <w:spacing w:before="60"/>
      <w:ind w:left="2174" w:hanging="547"/>
    </w:pPr>
    <w:rPr>
      <w:rFonts w:ascii="Arial" w:eastAsia="Times New Roman" w:hAnsi="Arial" w:cs="Times New Roman"/>
      <w:kern w:val="0"/>
      <w:sz w:val="24"/>
      <w:szCs w:val="20"/>
      <w:lang w:eastAsia="en-GB"/>
    </w:rPr>
  </w:style>
  <w:style w:type="paragraph" w:styleId="ListNumber">
    <w:name w:val="List Number"/>
    <w:basedOn w:val="Normal"/>
    <w:rsid w:val="009B2B39"/>
    <w:pPr>
      <w:numPr>
        <w:numId w:val="4"/>
      </w:numPr>
    </w:pPr>
  </w:style>
  <w:style w:type="paragraph" w:customStyle="1" w:styleId="Long1">
    <w:name w:val="Long1"/>
    <w:basedOn w:val="Normal"/>
    <w:next w:val="Style1"/>
    <w:rsid w:val="009B2B39"/>
    <w:pPr>
      <w:keepNext/>
      <w:spacing w:before="180"/>
    </w:pPr>
    <w:rPr>
      <w:b/>
      <w:caps/>
      <w:color w:val="000000"/>
    </w:rPr>
  </w:style>
  <w:style w:type="paragraph" w:customStyle="1" w:styleId="Long2">
    <w:name w:val="Long2"/>
    <w:basedOn w:val="Normal"/>
    <w:next w:val="Style2"/>
    <w:rsid w:val="009B2B39"/>
    <w:pPr>
      <w:keepNext/>
      <w:spacing w:before="180"/>
    </w:pPr>
    <w:rPr>
      <w:b/>
      <w:color w:val="000000"/>
    </w:rPr>
  </w:style>
  <w:style w:type="paragraph" w:customStyle="1" w:styleId="Long3">
    <w:name w:val="Long3"/>
    <w:basedOn w:val="Normal"/>
    <w:next w:val="Style3"/>
    <w:rsid w:val="009B2B39"/>
    <w:pPr>
      <w:keepNext/>
      <w:spacing w:before="180"/>
    </w:pPr>
    <w:rPr>
      <w:b/>
      <w:i/>
      <w:color w:val="000000"/>
    </w:rPr>
  </w:style>
  <w:style w:type="paragraph" w:customStyle="1" w:styleId="Long4">
    <w:name w:val="Long4"/>
    <w:basedOn w:val="Normal"/>
    <w:next w:val="Style4"/>
    <w:rsid w:val="009B2B39"/>
    <w:pPr>
      <w:keepNext/>
      <w:spacing w:before="180"/>
    </w:pPr>
    <w:rPr>
      <w:i/>
      <w:color w:val="000000"/>
    </w:rPr>
  </w:style>
  <w:style w:type="character" w:customStyle="1" w:styleId="StyleVerdana7ptBlack">
    <w:name w:val="Style Verdana 7 pt Black"/>
    <w:basedOn w:val="DefaultParagraphFont"/>
    <w:rsid w:val="009B2B39"/>
    <w:rPr>
      <w:rFonts w:ascii="Verdana" w:hAnsi="Verdana"/>
      <w:color w:val="000000"/>
      <w:sz w:val="14"/>
      <w:szCs w:val="14"/>
    </w:rPr>
  </w:style>
  <w:style w:type="paragraph" w:customStyle="1" w:styleId="StyleSinglelineTimesNewRoman">
    <w:name w:val="Style Single line + Times New Roman"/>
    <w:basedOn w:val="Singleline"/>
    <w:rsid w:val="009B2B39"/>
    <w:rPr>
      <w:sz w:val="20"/>
    </w:rPr>
  </w:style>
  <w:style w:type="paragraph" w:customStyle="1" w:styleId="Style20ptBoldGreenRight031cmBefore12pt">
    <w:name w:val="Style 20 pt Bold Green Right:  0.31 cm Before:  12 pt"/>
    <w:basedOn w:val="Normal"/>
    <w:rsid w:val="009B2B39"/>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9B2B39"/>
    <w:pPr>
      <w:spacing w:before="240"/>
      <w:ind w:right="176"/>
    </w:pPr>
    <w:rPr>
      <w:b/>
      <w:bCs/>
      <w:color w:val="000000"/>
      <w:sz w:val="40"/>
      <w:szCs w:val="40"/>
    </w:rPr>
  </w:style>
  <w:style w:type="paragraph" w:styleId="FootnoteText">
    <w:name w:val="footnote text"/>
    <w:basedOn w:val="Normal"/>
    <w:link w:val="FootnoteTextChar"/>
    <w:semiHidden/>
    <w:rsid w:val="009B2B39"/>
    <w:rPr>
      <w:sz w:val="16"/>
    </w:rPr>
  </w:style>
  <w:style w:type="character" w:customStyle="1" w:styleId="FootnoteTextChar">
    <w:name w:val="Footnote Text Char"/>
    <w:basedOn w:val="DefaultParagraphFont"/>
    <w:link w:val="FootnoteText"/>
    <w:semiHidden/>
    <w:rsid w:val="009B2B39"/>
    <w:rPr>
      <w:rFonts w:ascii="Arial" w:eastAsia="Times New Roman" w:hAnsi="Arial" w:cs="Times New Roman"/>
      <w:kern w:val="0"/>
      <w:sz w:val="16"/>
      <w:szCs w:val="20"/>
      <w:lang w:eastAsia="en-GB"/>
    </w:rPr>
  </w:style>
  <w:style w:type="paragraph" w:styleId="BalloonText">
    <w:name w:val="Balloon Text"/>
    <w:basedOn w:val="Normal"/>
    <w:link w:val="BalloonTextChar"/>
    <w:rsid w:val="009B2B39"/>
    <w:rPr>
      <w:rFonts w:ascii="Tahoma" w:hAnsi="Tahoma" w:cs="Tahoma"/>
      <w:sz w:val="16"/>
      <w:szCs w:val="16"/>
    </w:rPr>
  </w:style>
  <w:style w:type="character" w:customStyle="1" w:styleId="BalloonTextChar">
    <w:name w:val="Balloon Text Char"/>
    <w:basedOn w:val="DefaultParagraphFont"/>
    <w:link w:val="BalloonText"/>
    <w:rsid w:val="009B2B39"/>
    <w:rPr>
      <w:rFonts w:ascii="Tahoma" w:eastAsia="Times New Roman" w:hAnsi="Tahoma" w:cs="Tahoma"/>
      <w:kern w:val="0"/>
      <w:sz w:val="16"/>
      <w:szCs w:val="16"/>
      <w:lang w:eastAsia="en-GB"/>
    </w:rPr>
  </w:style>
  <w:style w:type="paragraph" w:customStyle="1" w:styleId="ConditionsA">
    <w:name w:val="ConditionsA"/>
    <w:basedOn w:val="Conditions2"/>
    <w:qFormat/>
    <w:rsid w:val="009B2B39"/>
  </w:style>
  <w:style w:type="paragraph" w:customStyle="1" w:styleId="ConditionsBullet">
    <w:name w:val="ConditionsBullet"/>
    <w:basedOn w:val="Conditions2"/>
    <w:qFormat/>
    <w:rsid w:val="009B2B39"/>
    <w:pPr>
      <w:numPr>
        <w:ilvl w:val="3"/>
      </w:numPr>
      <w:spacing w:before="0"/>
    </w:pPr>
  </w:style>
  <w:style w:type="numbering" w:customStyle="1" w:styleId="ConditionsList">
    <w:name w:val="ConditionsList"/>
    <w:uiPriority w:val="99"/>
    <w:rsid w:val="009B2B39"/>
    <w:pPr>
      <w:numPr>
        <w:numId w:val="11"/>
      </w:numPr>
    </w:pPr>
  </w:style>
  <w:style w:type="paragraph" w:customStyle="1" w:styleId="ConditionsNoNumber">
    <w:name w:val="ConditionsNoNumber"/>
    <w:basedOn w:val="Normal"/>
    <w:qFormat/>
    <w:rsid w:val="009B2B39"/>
    <w:pPr>
      <w:numPr>
        <w:ilvl w:val="1"/>
        <w:numId w:val="21"/>
      </w:numPr>
      <w:spacing w:before="120"/>
    </w:pPr>
  </w:style>
  <w:style w:type="paragraph" w:customStyle="1" w:styleId="ConditionsNoNumberNoSpaceBefore">
    <w:name w:val="ConditionsNoNumberNoSpaceBefore"/>
    <w:basedOn w:val="ConditionsNoNumber"/>
    <w:qFormat/>
    <w:rsid w:val="009B2B39"/>
    <w:pPr>
      <w:numPr>
        <w:ilvl w:val="4"/>
      </w:numPr>
      <w:spacing w:before="0"/>
    </w:pPr>
  </w:style>
  <w:style w:type="numbering" w:customStyle="1" w:styleId="nListiList">
    <w:name w:val="nList(i)List"/>
    <w:uiPriority w:val="99"/>
    <w:rsid w:val="009B2B39"/>
    <w:pPr>
      <w:numPr>
        <w:numId w:val="19"/>
      </w:numPr>
    </w:pPr>
  </w:style>
  <w:style w:type="numbering" w:customStyle="1" w:styleId="nListaList">
    <w:name w:val="nList(a)List"/>
    <w:uiPriority w:val="99"/>
    <w:rsid w:val="009B2B39"/>
    <w:pPr>
      <w:numPr>
        <w:numId w:val="20"/>
      </w:numPr>
    </w:pPr>
  </w:style>
  <w:style w:type="paragraph" w:styleId="NormalWeb">
    <w:name w:val="Normal (Web)"/>
    <w:basedOn w:val="Normal"/>
    <w:uiPriority w:val="99"/>
    <w:semiHidden/>
    <w:unhideWhenUsed/>
    <w:rsid w:val="0082634A"/>
    <w:pPr>
      <w:spacing w:before="100" w:beforeAutospacing="1" w:after="100" w:afterAutospacing="1"/>
    </w:pPr>
    <w:rPr>
      <w:rFonts w:ascii="Times New Roman" w:hAnsi="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27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EE05B39-D6BF-468C-8DD8-784F5FB10814}">
  <we:reference id="5b395aeb-6d28-4a27-9c69-a73d67695275" version="1.0.0.0"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58BA5A-AF47-4E2A-A6C7-76E26A79A597}"/>
</file>

<file path=customXml/itemProps2.xml><?xml version="1.0" encoding="utf-8"?>
<ds:datastoreItem xmlns:ds="http://schemas.openxmlformats.org/officeDocument/2006/customXml" ds:itemID="{8FF25A3C-621F-4848-8765-428367873B31}"/>
</file>

<file path=customXml/itemProps3.xml><?xml version="1.0" encoding="utf-8"?>
<ds:datastoreItem xmlns:ds="http://schemas.openxmlformats.org/officeDocument/2006/customXml" ds:itemID="{4301D11B-608B-4A24-9C6E-F916EF854067}"/>
</file>

<file path=docProps/app.xml><?xml version="1.0" encoding="utf-8"?>
<Properties xmlns="http://schemas.openxmlformats.org/officeDocument/2006/extended-properties" xmlns:vt="http://schemas.openxmlformats.org/officeDocument/2006/docPropsVTypes">
  <Template>Normal</Template>
  <TotalTime>6</TotalTime>
  <Pages>5</Pages>
  <Words>1558</Words>
  <Characters>8885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Dominic</dc:creator>
  <cp:keywords/>
  <dc:description/>
  <cp:lastModifiedBy>Richards, Clive</cp:lastModifiedBy>
  <cp:revision>7</cp:revision>
  <cp:lastPrinted>2025-02-25T15:21:00Z</cp:lastPrinted>
  <dcterms:created xsi:type="dcterms:W3CDTF">2025-03-12T11:11:00Z</dcterms:created>
  <dcterms:modified xsi:type="dcterms:W3CDTF">2025-03-12T11:14:00Z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0x0101002AA54CDEF871A647AC44520C841F1B03</vt:lpwstr>
  </property>
</Properties>
</file>