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CE2F6" w14:textId="77777777" w:rsidR="006C2B2A" w:rsidRPr="00F33EBD" w:rsidRDefault="00E56D60">
      <w:pPr>
        <w:rPr>
          <w:rFonts w:ascii="Arial" w:hAnsi="Arial" w:cs="Arial"/>
        </w:rPr>
      </w:pPr>
      <w:r>
        <w:rPr>
          <w:rFonts w:ascii="Arial" w:hAnsi="Arial" w:cs="Arial"/>
          <w:noProof/>
        </w:rPr>
        <w:pict w14:anchorId="581CE4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1" o:spid="_x0000_s2055" type="#_x0000_t75" alt="Ministry of Justice logo" style="position:absolute;margin-left:-55pt;margin-top:-49.8pt;width:80.25pt;height:63pt;z-index:-251657216;visibility:visible" o:preferrelative="f">
            <v:imagedata r:id="rId11" o:title="Ministry of Justice logo"/>
            <o:lock v:ext="edit" aspectratio="f"/>
          </v:shape>
        </w:pict>
      </w:r>
    </w:p>
    <w:p w14:paraId="581CE2F7" w14:textId="77777777" w:rsidR="006C2B2A" w:rsidRPr="00F33EBD" w:rsidRDefault="006C2B2A" w:rsidP="006C2B2A">
      <w:pPr>
        <w:rPr>
          <w:rFonts w:ascii="Arial" w:hAnsi="Arial" w:cs="Arial"/>
        </w:rPr>
      </w:pPr>
    </w:p>
    <w:p w14:paraId="581CE2F8" w14:textId="77777777" w:rsidR="006C2B2A" w:rsidRPr="00F33EBD" w:rsidRDefault="006C2B2A" w:rsidP="006C2B2A">
      <w:pPr>
        <w:rPr>
          <w:rFonts w:ascii="Arial" w:hAnsi="Arial" w:cs="Arial"/>
        </w:rPr>
      </w:pPr>
    </w:p>
    <w:tbl>
      <w:tblPr>
        <w:tblW w:w="9662" w:type="dxa"/>
        <w:tblInd w:w="392" w:type="dxa"/>
        <w:tblLayout w:type="fixed"/>
        <w:tblLook w:val="01E0" w:firstRow="1" w:lastRow="1" w:firstColumn="1" w:lastColumn="1" w:noHBand="0" w:noVBand="0"/>
      </w:tblPr>
      <w:tblGrid>
        <w:gridCol w:w="9662"/>
      </w:tblGrid>
      <w:tr w:rsidR="00F22887" w:rsidRPr="00F33EBD" w14:paraId="581CE301" w14:textId="77777777" w:rsidTr="00F22887">
        <w:trPr>
          <w:cantSplit/>
          <w:trHeight w:hRule="exact" w:val="11957"/>
        </w:trPr>
        <w:tc>
          <w:tcPr>
            <w:tcW w:w="9662" w:type="dxa"/>
          </w:tcPr>
          <w:p w14:paraId="581CE2F9" w14:textId="77777777" w:rsidR="00F22887" w:rsidRPr="00F33EBD" w:rsidRDefault="00F22887" w:rsidP="00077E87">
            <w:pPr>
              <w:pStyle w:val="Covertitle"/>
              <w:rPr>
                <w:rFonts w:ascii="Arial" w:hAnsi="Arial" w:cs="Arial"/>
              </w:rPr>
            </w:pPr>
          </w:p>
          <w:p w14:paraId="581CE2FA" w14:textId="77777777" w:rsidR="00F22887" w:rsidRPr="00F33EBD" w:rsidRDefault="00F22887" w:rsidP="00F22887">
            <w:pPr>
              <w:rPr>
                <w:rFonts w:ascii="Arial" w:hAnsi="Arial" w:cs="Arial"/>
                <w:b/>
                <w:sz w:val="52"/>
                <w:szCs w:val="52"/>
              </w:rPr>
            </w:pPr>
            <w:r w:rsidRPr="00F33EBD">
              <w:rPr>
                <w:rFonts w:ascii="Arial" w:hAnsi="Arial" w:cs="Arial"/>
                <w:b/>
                <w:sz w:val="52"/>
                <w:szCs w:val="52"/>
              </w:rPr>
              <w:t>Guide to language interpreter and translation services in courts and tribunals</w:t>
            </w:r>
          </w:p>
          <w:p w14:paraId="581CE2FB" w14:textId="77777777" w:rsidR="00F22887" w:rsidRPr="00F33EBD" w:rsidRDefault="00F22887" w:rsidP="00077E87">
            <w:pPr>
              <w:pStyle w:val="Covertitle"/>
              <w:rPr>
                <w:rFonts w:ascii="Arial" w:hAnsi="Arial" w:cs="Arial"/>
                <w:b w:val="0"/>
                <w:sz w:val="52"/>
              </w:rPr>
            </w:pPr>
          </w:p>
          <w:p w14:paraId="581CE2FC" w14:textId="77777777" w:rsidR="00F22887" w:rsidRPr="00F33EBD" w:rsidRDefault="00F22887" w:rsidP="00077E87">
            <w:pPr>
              <w:pStyle w:val="Covertitle"/>
              <w:rPr>
                <w:rFonts w:ascii="Arial" w:hAnsi="Arial" w:cs="Arial"/>
                <w:b w:val="0"/>
                <w:sz w:val="52"/>
              </w:rPr>
            </w:pPr>
            <w:r w:rsidRPr="00F33EBD">
              <w:rPr>
                <w:rFonts w:ascii="Arial" w:hAnsi="Arial" w:cs="Arial"/>
                <w:b w:val="0"/>
                <w:sz w:val="52"/>
              </w:rPr>
              <w:t>Ministry of Justice</w:t>
            </w:r>
          </w:p>
          <w:p w14:paraId="581CE2FD" w14:textId="77777777" w:rsidR="00F22887" w:rsidRPr="00F33EBD" w:rsidRDefault="00F22887" w:rsidP="00077E87">
            <w:pPr>
              <w:pStyle w:val="Covertitle"/>
              <w:rPr>
                <w:rFonts w:ascii="Arial" w:hAnsi="Arial" w:cs="Arial"/>
                <w:b w:val="0"/>
                <w:sz w:val="52"/>
              </w:rPr>
            </w:pPr>
          </w:p>
          <w:p w14:paraId="581CE2FE" w14:textId="77777777" w:rsidR="00F22887" w:rsidRPr="00F33EBD" w:rsidRDefault="00F22887" w:rsidP="00077E87">
            <w:pPr>
              <w:rPr>
                <w:rFonts w:ascii="Arial" w:hAnsi="Arial" w:cs="Arial"/>
              </w:rPr>
            </w:pPr>
          </w:p>
          <w:p w14:paraId="581CE2FF" w14:textId="77777777" w:rsidR="00F22887" w:rsidRPr="00F33EBD" w:rsidRDefault="00F22887" w:rsidP="00077E87">
            <w:pPr>
              <w:pStyle w:val="Covertitle"/>
              <w:rPr>
                <w:rFonts w:ascii="Arial" w:hAnsi="Arial" w:cs="Arial"/>
                <w:b w:val="0"/>
                <w:sz w:val="52"/>
              </w:rPr>
            </w:pPr>
          </w:p>
          <w:p w14:paraId="581CE300" w14:textId="77777777" w:rsidR="00F22887" w:rsidRPr="00F33EBD" w:rsidRDefault="00F22887" w:rsidP="00077E87">
            <w:pPr>
              <w:pStyle w:val="Covertitle"/>
              <w:rPr>
                <w:rFonts w:ascii="Arial" w:hAnsi="Arial" w:cs="Arial"/>
                <w:b w:val="0"/>
                <w:sz w:val="52"/>
              </w:rPr>
            </w:pPr>
          </w:p>
        </w:tc>
      </w:tr>
      <w:tr w:rsidR="00F22887" w:rsidRPr="00F33EBD" w14:paraId="581CE303" w14:textId="77777777" w:rsidTr="00F22887">
        <w:trPr>
          <w:cantSplit/>
          <w:trHeight w:val="428"/>
        </w:trPr>
        <w:tc>
          <w:tcPr>
            <w:tcW w:w="9662" w:type="dxa"/>
          </w:tcPr>
          <w:p w14:paraId="581CE302" w14:textId="44ED4DA4" w:rsidR="00F22887" w:rsidRPr="00F33EBD" w:rsidRDefault="00F22887" w:rsidP="00077E87">
            <w:pPr>
              <w:rPr>
                <w:rFonts w:ascii="Arial" w:hAnsi="Arial" w:cs="Arial"/>
                <w:sz w:val="24"/>
                <w:szCs w:val="24"/>
              </w:rPr>
            </w:pPr>
            <w:r w:rsidRPr="00F33EBD">
              <w:rPr>
                <w:rFonts w:ascii="Arial" w:hAnsi="Arial" w:cs="Arial"/>
                <w:sz w:val="24"/>
                <w:szCs w:val="24"/>
              </w:rPr>
              <w:t xml:space="preserve">Last updated </w:t>
            </w:r>
            <w:r w:rsidR="00E56D60">
              <w:rPr>
                <w:rFonts w:ascii="Arial" w:hAnsi="Arial" w:cs="Arial"/>
                <w:sz w:val="24"/>
                <w:szCs w:val="24"/>
              </w:rPr>
              <w:t>27 March</w:t>
            </w:r>
            <w:r w:rsidRPr="00F33EBD">
              <w:rPr>
                <w:rFonts w:ascii="Arial" w:hAnsi="Arial" w:cs="Arial"/>
                <w:sz w:val="24"/>
                <w:szCs w:val="24"/>
              </w:rPr>
              <w:t xml:space="preserve"> </w:t>
            </w:r>
            <w:r w:rsidR="00113F48" w:rsidRPr="00F33EBD">
              <w:rPr>
                <w:rFonts w:ascii="Arial" w:hAnsi="Arial" w:cs="Arial"/>
                <w:sz w:val="24"/>
                <w:szCs w:val="24"/>
              </w:rPr>
              <w:t>202</w:t>
            </w:r>
            <w:r w:rsidR="00E56D60">
              <w:rPr>
                <w:rFonts w:ascii="Arial" w:hAnsi="Arial" w:cs="Arial"/>
                <w:sz w:val="24"/>
                <w:szCs w:val="24"/>
              </w:rPr>
              <w:t>5</w:t>
            </w:r>
          </w:p>
        </w:tc>
      </w:tr>
    </w:tbl>
    <w:p w14:paraId="581CE305" w14:textId="77777777" w:rsidR="002F1342" w:rsidRPr="00F33EBD" w:rsidRDefault="002F1342" w:rsidP="002F1342">
      <w:pPr>
        <w:pStyle w:val="Heading1"/>
        <w:rPr>
          <w:rFonts w:cs="Arial"/>
        </w:rPr>
      </w:pPr>
      <w:bookmarkStart w:id="0" w:name="_Toc162448350"/>
      <w:r w:rsidRPr="00F33EBD">
        <w:rPr>
          <w:rFonts w:cs="Arial"/>
        </w:rPr>
        <w:lastRenderedPageBreak/>
        <w:t>Contents</w:t>
      </w:r>
      <w:bookmarkEnd w:id="0"/>
    </w:p>
    <w:p w14:paraId="581CE306" w14:textId="77777777" w:rsidR="00F22887" w:rsidRPr="00F33EBD" w:rsidRDefault="00F22887" w:rsidP="00F22887">
      <w:pPr>
        <w:pStyle w:val="Caption"/>
        <w:rPr>
          <w:rStyle w:val="Emphasis"/>
          <w:rFonts w:ascii="Arial" w:hAnsi="Arial" w:cs="Arial"/>
          <w:b w:val="0"/>
          <w:iCs w:val="0"/>
        </w:rPr>
      </w:pPr>
      <w:r w:rsidRPr="00F33EBD">
        <w:rPr>
          <w:rStyle w:val="Emphasis"/>
          <w:rFonts w:ascii="Arial" w:hAnsi="Arial" w:cs="Arial"/>
          <w:b w:val="0"/>
          <w:sz w:val="24"/>
          <w:szCs w:val="32"/>
        </w:rPr>
        <w:t>Click on the sections to navigate to the relevant page</w:t>
      </w:r>
    </w:p>
    <w:p w14:paraId="581CE307" w14:textId="77777777" w:rsidR="005327E3" w:rsidRPr="00F33EBD" w:rsidRDefault="005327E3" w:rsidP="005327E3">
      <w:pPr>
        <w:rPr>
          <w:rFonts w:ascii="Arial" w:hAnsi="Arial" w:cs="Arial"/>
        </w:rPr>
      </w:pPr>
    </w:p>
    <w:p w14:paraId="1BAFA1CE" w14:textId="16E7C839" w:rsidR="00113F48" w:rsidRPr="00F33EBD" w:rsidRDefault="002F1342">
      <w:pPr>
        <w:pStyle w:val="TOC1"/>
        <w:tabs>
          <w:tab w:val="right" w:leader="dot" w:pos="8613"/>
        </w:tabs>
        <w:rPr>
          <w:rFonts w:ascii="Arial" w:eastAsia="Times New Roman" w:hAnsi="Arial" w:cs="Arial"/>
          <w:noProof/>
          <w:lang w:eastAsia="en-GB"/>
        </w:rPr>
      </w:pPr>
      <w:r w:rsidRPr="00F33EBD">
        <w:rPr>
          <w:rFonts w:ascii="Arial" w:hAnsi="Arial" w:cs="Arial"/>
          <w:sz w:val="24"/>
          <w:szCs w:val="24"/>
        </w:rPr>
        <w:fldChar w:fldCharType="begin"/>
      </w:r>
      <w:r w:rsidRPr="00F33EBD">
        <w:rPr>
          <w:rFonts w:ascii="Arial" w:hAnsi="Arial" w:cs="Arial"/>
          <w:sz w:val="24"/>
          <w:szCs w:val="24"/>
        </w:rPr>
        <w:instrText xml:space="preserve"> TOC \o "1-3" \h \z \u </w:instrText>
      </w:r>
      <w:r w:rsidRPr="00F33EBD">
        <w:rPr>
          <w:rFonts w:ascii="Arial" w:hAnsi="Arial" w:cs="Arial"/>
          <w:sz w:val="24"/>
          <w:szCs w:val="24"/>
        </w:rPr>
        <w:fldChar w:fldCharType="separate"/>
      </w:r>
      <w:hyperlink w:anchor="_Toc162448350" w:history="1">
        <w:r w:rsidR="00113F48" w:rsidRPr="00F33EBD">
          <w:rPr>
            <w:rStyle w:val="Hyperlink"/>
            <w:rFonts w:ascii="Arial" w:hAnsi="Arial" w:cs="Arial"/>
            <w:noProof/>
          </w:rPr>
          <w:t>Contents</w:t>
        </w:r>
        <w:r w:rsidR="00113F48" w:rsidRPr="00F33EBD">
          <w:rPr>
            <w:rFonts w:ascii="Arial" w:hAnsi="Arial" w:cs="Arial"/>
            <w:noProof/>
            <w:webHidden/>
          </w:rPr>
          <w:tab/>
        </w:r>
        <w:r w:rsidR="00113F48" w:rsidRPr="00F33EBD">
          <w:rPr>
            <w:rFonts w:ascii="Arial" w:hAnsi="Arial" w:cs="Arial"/>
            <w:noProof/>
            <w:webHidden/>
          </w:rPr>
          <w:fldChar w:fldCharType="begin"/>
        </w:r>
        <w:r w:rsidR="00113F48" w:rsidRPr="00F33EBD">
          <w:rPr>
            <w:rFonts w:ascii="Arial" w:hAnsi="Arial" w:cs="Arial"/>
            <w:noProof/>
            <w:webHidden/>
          </w:rPr>
          <w:instrText xml:space="preserve"> PAGEREF _Toc162448350 \h </w:instrText>
        </w:r>
        <w:r w:rsidR="00113F48" w:rsidRPr="00F33EBD">
          <w:rPr>
            <w:rFonts w:ascii="Arial" w:hAnsi="Arial" w:cs="Arial"/>
            <w:noProof/>
            <w:webHidden/>
          </w:rPr>
        </w:r>
        <w:r w:rsidR="00113F48" w:rsidRPr="00F33EBD">
          <w:rPr>
            <w:rFonts w:ascii="Arial" w:hAnsi="Arial" w:cs="Arial"/>
            <w:noProof/>
            <w:webHidden/>
          </w:rPr>
          <w:fldChar w:fldCharType="separate"/>
        </w:r>
        <w:r w:rsidR="00DA0ED0" w:rsidRPr="00F33EBD">
          <w:rPr>
            <w:rFonts w:ascii="Arial" w:hAnsi="Arial" w:cs="Arial"/>
            <w:noProof/>
            <w:webHidden/>
          </w:rPr>
          <w:t>2</w:t>
        </w:r>
        <w:r w:rsidR="00113F48" w:rsidRPr="00F33EBD">
          <w:rPr>
            <w:rFonts w:ascii="Arial" w:hAnsi="Arial" w:cs="Arial"/>
            <w:noProof/>
            <w:webHidden/>
          </w:rPr>
          <w:fldChar w:fldCharType="end"/>
        </w:r>
      </w:hyperlink>
    </w:p>
    <w:p w14:paraId="3BDF0F76" w14:textId="38117DA6" w:rsidR="00113F48" w:rsidRPr="00F33EBD" w:rsidRDefault="00113F48">
      <w:pPr>
        <w:pStyle w:val="TOC1"/>
        <w:tabs>
          <w:tab w:val="right" w:leader="dot" w:pos="8613"/>
        </w:tabs>
        <w:rPr>
          <w:rFonts w:ascii="Arial" w:eastAsia="Times New Roman" w:hAnsi="Arial" w:cs="Arial"/>
          <w:noProof/>
          <w:lang w:eastAsia="en-GB"/>
        </w:rPr>
      </w:pPr>
      <w:hyperlink w:anchor="_Toc162448351" w:history="1">
        <w:r w:rsidRPr="00F33EBD">
          <w:rPr>
            <w:rStyle w:val="Hyperlink"/>
            <w:rFonts w:ascii="Arial" w:hAnsi="Arial" w:cs="Arial"/>
            <w:noProof/>
          </w:rPr>
          <w:t>Introduction</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_Toc162448351 \h </w:instrText>
        </w:r>
        <w:r w:rsidRPr="00F33EBD">
          <w:rPr>
            <w:rFonts w:ascii="Arial" w:hAnsi="Arial" w:cs="Arial"/>
            <w:noProof/>
            <w:webHidden/>
          </w:rPr>
        </w:r>
        <w:r w:rsidRPr="00F33EBD">
          <w:rPr>
            <w:rFonts w:ascii="Arial" w:hAnsi="Arial" w:cs="Arial"/>
            <w:noProof/>
            <w:webHidden/>
          </w:rPr>
          <w:fldChar w:fldCharType="separate"/>
        </w:r>
        <w:r w:rsidR="00DA0ED0" w:rsidRPr="00F33EBD">
          <w:rPr>
            <w:rFonts w:ascii="Arial" w:hAnsi="Arial" w:cs="Arial"/>
            <w:noProof/>
            <w:webHidden/>
          </w:rPr>
          <w:t>3</w:t>
        </w:r>
        <w:r w:rsidRPr="00F33EBD">
          <w:rPr>
            <w:rFonts w:ascii="Arial" w:hAnsi="Arial" w:cs="Arial"/>
            <w:noProof/>
            <w:webHidden/>
          </w:rPr>
          <w:fldChar w:fldCharType="end"/>
        </w:r>
      </w:hyperlink>
    </w:p>
    <w:p w14:paraId="77610179" w14:textId="40959493" w:rsidR="00113F48" w:rsidRPr="00F33EBD" w:rsidRDefault="00113F48">
      <w:pPr>
        <w:pStyle w:val="TOC1"/>
        <w:tabs>
          <w:tab w:val="right" w:leader="dot" w:pos="8613"/>
        </w:tabs>
        <w:rPr>
          <w:rFonts w:ascii="Arial" w:eastAsia="Times New Roman" w:hAnsi="Arial" w:cs="Arial"/>
          <w:noProof/>
          <w:lang w:eastAsia="en-GB"/>
        </w:rPr>
      </w:pPr>
      <w:hyperlink w:anchor="_Toc162448352" w:history="1">
        <w:r w:rsidRPr="00F33EBD">
          <w:rPr>
            <w:rStyle w:val="Hyperlink"/>
            <w:rFonts w:ascii="Arial" w:hAnsi="Arial" w:cs="Arial"/>
            <w:noProof/>
          </w:rPr>
          <w:t>Background to the language interpreter and translation services system</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_Toc162448352 \h </w:instrText>
        </w:r>
        <w:r w:rsidRPr="00F33EBD">
          <w:rPr>
            <w:rFonts w:ascii="Arial" w:hAnsi="Arial" w:cs="Arial"/>
            <w:noProof/>
            <w:webHidden/>
          </w:rPr>
        </w:r>
        <w:r w:rsidRPr="00F33EBD">
          <w:rPr>
            <w:rFonts w:ascii="Arial" w:hAnsi="Arial" w:cs="Arial"/>
            <w:noProof/>
            <w:webHidden/>
          </w:rPr>
          <w:fldChar w:fldCharType="separate"/>
        </w:r>
        <w:r w:rsidR="00DA0ED0" w:rsidRPr="00F33EBD">
          <w:rPr>
            <w:rFonts w:ascii="Arial" w:hAnsi="Arial" w:cs="Arial"/>
            <w:noProof/>
            <w:webHidden/>
          </w:rPr>
          <w:t>4</w:t>
        </w:r>
        <w:r w:rsidRPr="00F33EBD">
          <w:rPr>
            <w:rFonts w:ascii="Arial" w:hAnsi="Arial" w:cs="Arial"/>
            <w:noProof/>
            <w:webHidden/>
          </w:rPr>
          <w:fldChar w:fldCharType="end"/>
        </w:r>
      </w:hyperlink>
    </w:p>
    <w:p w14:paraId="5F827677" w14:textId="3395306E" w:rsidR="00113F48" w:rsidRPr="00F33EBD" w:rsidRDefault="00113F48">
      <w:pPr>
        <w:pStyle w:val="TOC2"/>
        <w:tabs>
          <w:tab w:val="right" w:leader="dot" w:pos="8613"/>
        </w:tabs>
        <w:rPr>
          <w:rFonts w:ascii="Arial" w:eastAsia="Times New Roman" w:hAnsi="Arial" w:cs="Arial"/>
          <w:noProof/>
          <w:lang w:eastAsia="en-GB"/>
        </w:rPr>
      </w:pPr>
      <w:hyperlink w:anchor="_Toc162448353" w:history="1">
        <w:r w:rsidRPr="00F33EBD">
          <w:rPr>
            <w:rStyle w:val="Hyperlink"/>
            <w:rFonts w:ascii="Arial" w:hAnsi="Arial" w:cs="Arial"/>
            <w:noProof/>
          </w:rPr>
          <w:t>Coverage</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_Toc162448353 \h </w:instrText>
        </w:r>
        <w:r w:rsidRPr="00F33EBD">
          <w:rPr>
            <w:rFonts w:ascii="Arial" w:hAnsi="Arial" w:cs="Arial"/>
            <w:noProof/>
            <w:webHidden/>
          </w:rPr>
        </w:r>
        <w:r w:rsidRPr="00F33EBD">
          <w:rPr>
            <w:rFonts w:ascii="Arial" w:hAnsi="Arial" w:cs="Arial"/>
            <w:noProof/>
            <w:webHidden/>
          </w:rPr>
          <w:fldChar w:fldCharType="separate"/>
        </w:r>
        <w:r w:rsidR="00DA0ED0" w:rsidRPr="00F33EBD">
          <w:rPr>
            <w:rFonts w:ascii="Arial" w:hAnsi="Arial" w:cs="Arial"/>
            <w:noProof/>
            <w:webHidden/>
          </w:rPr>
          <w:t>4</w:t>
        </w:r>
        <w:r w:rsidRPr="00F33EBD">
          <w:rPr>
            <w:rFonts w:ascii="Arial" w:hAnsi="Arial" w:cs="Arial"/>
            <w:noProof/>
            <w:webHidden/>
          </w:rPr>
          <w:fldChar w:fldCharType="end"/>
        </w:r>
      </w:hyperlink>
    </w:p>
    <w:p w14:paraId="2B07A8A5" w14:textId="422410BE" w:rsidR="00113F48" w:rsidRPr="00F33EBD" w:rsidRDefault="00113F48">
      <w:pPr>
        <w:pStyle w:val="TOC2"/>
        <w:tabs>
          <w:tab w:val="right" w:leader="dot" w:pos="8613"/>
        </w:tabs>
        <w:rPr>
          <w:rFonts w:ascii="Arial" w:eastAsia="Times New Roman" w:hAnsi="Arial" w:cs="Arial"/>
          <w:noProof/>
          <w:lang w:eastAsia="en-GB"/>
        </w:rPr>
      </w:pPr>
      <w:hyperlink w:anchor="_Toc162448354" w:history="1">
        <w:r w:rsidRPr="00F33EBD">
          <w:rPr>
            <w:rStyle w:val="Hyperlink"/>
            <w:rFonts w:ascii="Arial" w:hAnsi="Arial" w:cs="Arial"/>
            <w:noProof/>
          </w:rPr>
          <w:t>Contracts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_Toc162448354 \h </w:instrText>
        </w:r>
        <w:r w:rsidRPr="00F33EBD">
          <w:rPr>
            <w:rFonts w:ascii="Arial" w:hAnsi="Arial" w:cs="Arial"/>
            <w:noProof/>
            <w:webHidden/>
          </w:rPr>
        </w:r>
        <w:r w:rsidRPr="00F33EBD">
          <w:rPr>
            <w:rFonts w:ascii="Arial" w:hAnsi="Arial" w:cs="Arial"/>
            <w:noProof/>
            <w:webHidden/>
          </w:rPr>
          <w:fldChar w:fldCharType="separate"/>
        </w:r>
        <w:r w:rsidR="00DA0ED0" w:rsidRPr="00F33EBD">
          <w:rPr>
            <w:rFonts w:ascii="Arial" w:hAnsi="Arial" w:cs="Arial"/>
            <w:noProof/>
            <w:webHidden/>
          </w:rPr>
          <w:t>5</w:t>
        </w:r>
        <w:r w:rsidRPr="00F33EBD">
          <w:rPr>
            <w:rFonts w:ascii="Arial" w:hAnsi="Arial" w:cs="Arial"/>
            <w:noProof/>
            <w:webHidden/>
          </w:rPr>
          <w:fldChar w:fldCharType="end"/>
        </w:r>
      </w:hyperlink>
    </w:p>
    <w:p w14:paraId="5FDD8D9E" w14:textId="1915CE9E" w:rsidR="00113F48" w:rsidRPr="00F33EBD" w:rsidRDefault="00113F48">
      <w:pPr>
        <w:pStyle w:val="TOC1"/>
        <w:tabs>
          <w:tab w:val="right" w:leader="dot" w:pos="8613"/>
        </w:tabs>
        <w:rPr>
          <w:rFonts w:ascii="Arial" w:eastAsia="Times New Roman" w:hAnsi="Arial" w:cs="Arial"/>
          <w:noProof/>
          <w:lang w:eastAsia="en-GB"/>
        </w:rPr>
      </w:pPr>
      <w:hyperlink w:anchor="_Toc162448355" w:history="1">
        <w:r w:rsidRPr="00F33EBD">
          <w:rPr>
            <w:rStyle w:val="Hyperlink"/>
            <w:rFonts w:ascii="Arial" w:hAnsi="Arial" w:cs="Arial"/>
            <w:noProof/>
            <w:lang w:eastAsia="en-GB"/>
          </w:rPr>
          <w:t>Data sources and data quality</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_Toc162448355 \h </w:instrText>
        </w:r>
        <w:r w:rsidRPr="00F33EBD">
          <w:rPr>
            <w:rFonts w:ascii="Arial" w:hAnsi="Arial" w:cs="Arial"/>
            <w:noProof/>
            <w:webHidden/>
          </w:rPr>
        </w:r>
        <w:r w:rsidRPr="00F33EBD">
          <w:rPr>
            <w:rFonts w:ascii="Arial" w:hAnsi="Arial" w:cs="Arial"/>
            <w:noProof/>
            <w:webHidden/>
          </w:rPr>
          <w:fldChar w:fldCharType="separate"/>
        </w:r>
        <w:r w:rsidR="00DA0ED0" w:rsidRPr="00F33EBD">
          <w:rPr>
            <w:rFonts w:ascii="Arial" w:hAnsi="Arial" w:cs="Arial"/>
            <w:noProof/>
            <w:webHidden/>
          </w:rPr>
          <w:t>7</w:t>
        </w:r>
        <w:r w:rsidRPr="00F33EBD">
          <w:rPr>
            <w:rFonts w:ascii="Arial" w:hAnsi="Arial" w:cs="Arial"/>
            <w:noProof/>
            <w:webHidden/>
          </w:rPr>
          <w:fldChar w:fldCharType="end"/>
        </w:r>
      </w:hyperlink>
    </w:p>
    <w:p w14:paraId="518ED1C5" w14:textId="5A0B0A5B" w:rsidR="00113F48" w:rsidRPr="00F33EBD" w:rsidRDefault="00113F48">
      <w:pPr>
        <w:pStyle w:val="TOC2"/>
        <w:tabs>
          <w:tab w:val="right" w:leader="dot" w:pos="8613"/>
        </w:tabs>
        <w:rPr>
          <w:rFonts w:ascii="Arial" w:eastAsia="Times New Roman" w:hAnsi="Arial" w:cs="Arial"/>
          <w:noProof/>
          <w:lang w:eastAsia="en-GB"/>
        </w:rPr>
      </w:pPr>
      <w:hyperlink w:anchor="_Toc162448356" w:history="1">
        <w:r w:rsidRPr="00F33EBD">
          <w:rPr>
            <w:rStyle w:val="Hyperlink"/>
            <w:rFonts w:ascii="Arial" w:hAnsi="Arial" w:cs="Arial"/>
            <w:noProof/>
          </w:rPr>
          <w:t>Data sources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_Toc162448356 \h </w:instrText>
        </w:r>
        <w:r w:rsidRPr="00F33EBD">
          <w:rPr>
            <w:rFonts w:ascii="Arial" w:hAnsi="Arial" w:cs="Arial"/>
            <w:noProof/>
            <w:webHidden/>
          </w:rPr>
        </w:r>
        <w:r w:rsidRPr="00F33EBD">
          <w:rPr>
            <w:rFonts w:ascii="Arial" w:hAnsi="Arial" w:cs="Arial"/>
            <w:noProof/>
            <w:webHidden/>
          </w:rPr>
          <w:fldChar w:fldCharType="separate"/>
        </w:r>
        <w:r w:rsidR="00DA0ED0" w:rsidRPr="00F33EBD">
          <w:rPr>
            <w:rFonts w:ascii="Arial" w:hAnsi="Arial" w:cs="Arial"/>
            <w:noProof/>
            <w:webHidden/>
          </w:rPr>
          <w:t>7</w:t>
        </w:r>
        <w:r w:rsidRPr="00F33EBD">
          <w:rPr>
            <w:rFonts w:ascii="Arial" w:hAnsi="Arial" w:cs="Arial"/>
            <w:noProof/>
            <w:webHidden/>
          </w:rPr>
          <w:fldChar w:fldCharType="end"/>
        </w:r>
      </w:hyperlink>
    </w:p>
    <w:p w14:paraId="6F125791" w14:textId="35707F1E" w:rsidR="00113F48" w:rsidRPr="00F33EBD" w:rsidRDefault="00113F48">
      <w:pPr>
        <w:pStyle w:val="TOC2"/>
        <w:tabs>
          <w:tab w:val="right" w:leader="dot" w:pos="8613"/>
        </w:tabs>
        <w:rPr>
          <w:rFonts w:ascii="Arial" w:eastAsia="Times New Roman" w:hAnsi="Arial" w:cs="Arial"/>
          <w:noProof/>
          <w:lang w:eastAsia="en-GB"/>
        </w:rPr>
      </w:pPr>
      <w:hyperlink w:anchor="_Toc162448357" w:history="1">
        <w:r w:rsidRPr="00F33EBD">
          <w:rPr>
            <w:rStyle w:val="Hyperlink"/>
            <w:rFonts w:ascii="Arial" w:hAnsi="Arial" w:cs="Arial"/>
            <w:noProof/>
          </w:rPr>
          <w:t>Counting rules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_Toc162448357 \h </w:instrText>
        </w:r>
        <w:r w:rsidRPr="00F33EBD">
          <w:rPr>
            <w:rFonts w:ascii="Arial" w:hAnsi="Arial" w:cs="Arial"/>
            <w:noProof/>
            <w:webHidden/>
          </w:rPr>
        </w:r>
        <w:r w:rsidRPr="00F33EBD">
          <w:rPr>
            <w:rFonts w:ascii="Arial" w:hAnsi="Arial" w:cs="Arial"/>
            <w:noProof/>
            <w:webHidden/>
          </w:rPr>
          <w:fldChar w:fldCharType="separate"/>
        </w:r>
        <w:r w:rsidR="00DA0ED0" w:rsidRPr="00F33EBD">
          <w:rPr>
            <w:rFonts w:ascii="Arial" w:hAnsi="Arial" w:cs="Arial"/>
            <w:noProof/>
            <w:webHidden/>
          </w:rPr>
          <w:t>8</w:t>
        </w:r>
        <w:r w:rsidRPr="00F33EBD">
          <w:rPr>
            <w:rFonts w:ascii="Arial" w:hAnsi="Arial" w:cs="Arial"/>
            <w:noProof/>
            <w:webHidden/>
          </w:rPr>
          <w:fldChar w:fldCharType="end"/>
        </w:r>
      </w:hyperlink>
    </w:p>
    <w:p w14:paraId="2DB6502F" w14:textId="47CAD143" w:rsidR="00113F48" w:rsidRPr="00F33EBD" w:rsidRDefault="00113F48">
      <w:pPr>
        <w:pStyle w:val="TOC2"/>
        <w:tabs>
          <w:tab w:val="right" w:leader="dot" w:pos="8613"/>
        </w:tabs>
        <w:rPr>
          <w:rFonts w:ascii="Arial" w:eastAsia="Times New Roman" w:hAnsi="Arial" w:cs="Arial"/>
          <w:noProof/>
          <w:lang w:eastAsia="en-GB"/>
        </w:rPr>
      </w:pPr>
      <w:hyperlink w:anchor="_Toc162448358" w:history="1">
        <w:r w:rsidRPr="00F33EBD">
          <w:rPr>
            <w:rStyle w:val="Hyperlink"/>
            <w:rFonts w:ascii="Arial" w:hAnsi="Arial" w:cs="Arial"/>
            <w:noProof/>
          </w:rPr>
          <w:t>Symbols and conventions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_Toc162448358 \h </w:instrText>
        </w:r>
        <w:r w:rsidRPr="00F33EBD">
          <w:rPr>
            <w:rFonts w:ascii="Arial" w:hAnsi="Arial" w:cs="Arial"/>
            <w:noProof/>
            <w:webHidden/>
          </w:rPr>
        </w:r>
        <w:r w:rsidRPr="00F33EBD">
          <w:rPr>
            <w:rFonts w:ascii="Arial" w:hAnsi="Arial" w:cs="Arial"/>
            <w:noProof/>
            <w:webHidden/>
          </w:rPr>
          <w:fldChar w:fldCharType="separate"/>
        </w:r>
        <w:r w:rsidR="00DA0ED0" w:rsidRPr="00F33EBD">
          <w:rPr>
            <w:rFonts w:ascii="Arial" w:hAnsi="Arial" w:cs="Arial"/>
            <w:noProof/>
            <w:webHidden/>
          </w:rPr>
          <w:t>10</w:t>
        </w:r>
        <w:r w:rsidRPr="00F33EBD">
          <w:rPr>
            <w:rFonts w:ascii="Arial" w:hAnsi="Arial" w:cs="Arial"/>
            <w:noProof/>
            <w:webHidden/>
          </w:rPr>
          <w:fldChar w:fldCharType="end"/>
        </w:r>
      </w:hyperlink>
    </w:p>
    <w:p w14:paraId="462EF450" w14:textId="63545189" w:rsidR="00113F48" w:rsidRPr="00F33EBD" w:rsidRDefault="00113F48">
      <w:pPr>
        <w:pStyle w:val="TOC2"/>
        <w:tabs>
          <w:tab w:val="right" w:leader="dot" w:pos="8613"/>
        </w:tabs>
        <w:rPr>
          <w:rFonts w:ascii="Arial" w:eastAsia="Times New Roman" w:hAnsi="Arial" w:cs="Arial"/>
          <w:noProof/>
          <w:lang w:eastAsia="en-GB"/>
        </w:rPr>
      </w:pPr>
      <w:hyperlink w:anchor="_Toc162448359" w:history="1">
        <w:r w:rsidRPr="00F33EBD">
          <w:rPr>
            <w:rStyle w:val="Hyperlink"/>
            <w:rFonts w:ascii="Arial" w:hAnsi="Arial" w:cs="Arial"/>
            <w:noProof/>
          </w:rPr>
          <w:t>Data quality</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_Toc162448359 \h </w:instrText>
        </w:r>
        <w:r w:rsidRPr="00F33EBD">
          <w:rPr>
            <w:rFonts w:ascii="Arial" w:hAnsi="Arial" w:cs="Arial"/>
            <w:noProof/>
            <w:webHidden/>
          </w:rPr>
        </w:r>
        <w:r w:rsidRPr="00F33EBD">
          <w:rPr>
            <w:rFonts w:ascii="Arial" w:hAnsi="Arial" w:cs="Arial"/>
            <w:noProof/>
            <w:webHidden/>
          </w:rPr>
          <w:fldChar w:fldCharType="separate"/>
        </w:r>
        <w:r w:rsidR="00DA0ED0" w:rsidRPr="00F33EBD">
          <w:rPr>
            <w:rFonts w:ascii="Arial" w:hAnsi="Arial" w:cs="Arial"/>
            <w:noProof/>
            <w:webHidden/>
          </w:rPr>
          <w:t>10</w:t>
        </w:r>
        <w:r w:rsidRPr="00F33EBD">
          <w:rPr>
            <w:rFonts w:ascii="Arial" w:hAnsi="Arial" w:cs="Arial"/>
            <w:noProof/>
            <w:webHidden/>
          </w:rPr>
          <w:fldChar w:fldCharType="end"/>
        </w:r>
      </w:hyperlink>
    </w:p>
    <w:p w14:paraId="125F87B8" w14:textId="179C7D7C" w:rsidR="00113F48" w:rsidRPr="00F33EBD" w:rsidRDefault="00113F48">
      <w:pPr>
        <w:pStyle w:val="TOC1"/>
        <w:tabs>
          <w:tab w:val="right" w:leader="dot" w:pos="8613"/>
        </w:tabs>
        <w:rPr>
          <w:rFonts w:ascii="Arial" w:eastAsia="Times New Roman" w:hAnsi="Arial" w:cs="Arial"/>
          <w:noProof/>
          <w:lang w:eastAsia="en-GB"/>
        </w:rPr>
      </w:pPr>
      <w:hyperlink w:anchor="_Toc162448360" w:history="1">
        <w:r w:rsidRPr="00F33EBD">
          <w:rPr>
            <w:rStyle w:val="Hyperlink"/>
            <w:rFonts w:ascii="Arial" w:hAnsi="Arial" w:cs="Arial"/>
            <w:noProof/>
            <w:lang w:eastAsia="en-GB"/>
          </w:rPr>
          <w:t>Official statistics in development status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_Toc162448360 \h </w:instrText>
        </w:r>
        <w:r w:rsidRPr="00F33EBD">
          <w:rPr>
            <w:rFonts w:ascii="Arial" w:hAnsi="Arial" w:cs="Arial"/>
            <w:noProof/>
            <w:webHidden/>
          </w:rPr>
        </w:r>
        <w:r w:rsidRPr="00F33EBD">
          <w:rPr>
            <w:rFonts w:ascii="Arial" w:hAnsi="Arial" w:cs="Arial"/>
            <w:noProof/>
            <w:webHidden/>
          </w:rPr>
          <w:fldChar w:fldCharType="separate"/>
        </w:r>
        <w:r w:rsidR="00DA0ED0" w:rsidRPr="00F33EBD">
          <w:rPr>
            <w:rFonts w:ascii="Arial" w:hAnsi="Arial" w:cs="Arial"/>
            <w:noProof/>
            <w:webHidden/>
          </w:rPr>
          <w:t>13</w:t>
        </w:r>
        <w:r w:rsidRPr="00F33EBD">
          <w:rPr>
            <w:rFonts w:ascii="Arial" w:hAnsi="Arial" w:cs="Arial"/>
            <w:noProof/>
            <w:webHidden/>
          </w:rPr>
          <w:fldChar w:fldCharType="end"/>
        </w:r>
      </w:hyperlink>
    </w:p>
    <w:p w14:paraId="75E64B79" w14:textId="6F2175AD" w:rsidR="00113F48" w:rsidRPr="00F33EBD" w:rsidRDefault="00113F48">
      <w:pPr>
        <w:pStyle w:val="TOC1"/>
        <w:tabs>
          <w:tab w:val="right" w:leader="dot" w:pos="8613"/>
        </w:tabs>
        <w:rPr>
          <w:rFonts w:ascii="Arial" w:eastAsia="Times New Roman" w:hAnsi="Arial" w:cs="Arial"/>
          <w:noProof/>
          <w:lang w:eastAsia="en-GB"/>
        </w:rPr>
      </w:pPr>
      <w:hyperlink w:anchor="_Toc162448361" w:history="1">
        <w:r w:rsidRPr="00F33EBD">
          <w:rPr>
            <w:rStyle w:val="Hyperlink"/>
            <w:rFonts w:ascii="Arial" w:hAnsi="Arial" w:cs="Arial"/>
            <w:noProof/>
          </w:rPr>
          <w:t>Revisions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_Toc162448361 \h </w:instrText>
        </w:r>
        <w:r w:rsidRPr="00F33EBD">
          <w:rPr>
            <w:rFonts w:ascii="Arial" w:hAnsi="Arial" w:cs="Arial"/>
            <w:noProof/>
            <w:webHidden/>
          </w:rPr>
        </w:r>
        <w:r w:rsidRPr="00F33EBD">
          <w:rPr>
            <w:rFonts w:ascii="Arial" w:hAnsi="Arial" w:cs="Arial"/>
            <w:noProof/>
            <w:webHidden/>
          </w:rPr>
          <w:fldChar w:fldCharType="separate"/>
        </w:r>
        <w:r w:rsidR="00DA0ED0" w:rsidRPr="00F33EBD">
          <w:rPr>
            <w:rFonts w:ascii="Arial" w:hAnsi="Arial" w:cs="Arial"/>
            <w:noProof/>
            <w:webHidden/>
          </w:rPr>
          <w:t>13</w:t>
        </w:r>
        <w:r w:rsidRPr="00F33EBD">
          <w:rPr>
            <w:rFonts w:ascii="Arial" w:hAnsi="Arial" w:cs="Arial"/>
            <w:noProof/>
            <w:webHidden/>
          </w:rPr>
          <w:fldChar w:fldCharType="end"/>
        </w:r>
      </w:hyperlink>
    </w:p>
    <w:p w14:paraId="1EEA528D" w14:textId="7E93BFA4" w:rsidR="00113F48" w:rsidRPr="00F33EBD" w:rsidRDefault="00113F48">
      <w:pPr>
        <w:pStyle w:val="TOC2"/>
        <w:tabs>
          <w:tab w:val="right" w:leader="dot" w:pos="8613"/>
        </w:tabs>
        <w:rPr>
          <w:rFonts w:ascii="Arial" w:eastAsia="Times New Roman" w:hAnsi="Arial" w:cs="Arial"/>
          <w:noProof/>
          <w:lang w:eastAsia="en-GB"/>
        </w:rPr>
      </w:pPr>
      <w:hyperlink w:anchor="_Toc162448362" w:history="1">
        <w:r w:rsidRPr="00F33EBD">
          <w:rPr>
            <w:rStyle w:val="Hyperlink"/>
            <w:rFonts w:ascii="Arial" w:hAnsi="Arial" w:cs="Arial"/>
            <w:noProof/>
          </w:rPr>
          <w:t>Users of the statistics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_Toc162448362 \h </w:instrText>
        </w:r>
        <w:r w:rsidRPr="00F33EBD">
          <w:rPr>
            <w:rFonts w:ascii="Arial" w:hAnsi="Arial" w:cs="Arial"/>
            <w:noProof/>
            <w:webHidden/>
          </w:rPr>
        </w:r>
        <w:r w:rsidRPr="00F33EBD">
          <w:rPr>
            <w:rFonts w:ascii="Arial" w:hAnsi="Arial" w:cs="Arial"/>
            <w:noProof/>
            <w:webHidden/>
          </w:rPr>
          <w:fldChar w:fldCharType="separate"/>
        </w:r>
        <w:r w:rsidR="00DA0ED0" w:rsidRPr="00F33EBD">
          <w:rPr>
            <w:rFonts w:ascii="Arial" w:hAnsi="Arial" w:cs="Arial"/>
            <w:noProof/>
            <w:webHidden/>
          </w:rPr>
          <w:t>14</w:t>
        </w:r>
        <w:r w:rsidRPr="00F33EBD">
          <w:rPr>
            <w:rFonts w:ascii="Arial" w:hAnsi="Arial" w:cs="Arial"/>
            <w:noProof/>
            <w:webHidden/>
          </w:rPr>
          <w:fldChar w:fldCharType="end"/>
        </w:r>
      </w:hyperlink>
    </w:p>
    <w:p w14:paraId="1E6DACCA" w14:textId="7F994B93" w:rsidR="00113F48" w:rsidRPr="00F33EBD" w:rsidRDefault="00113F48">
      <w:pPr>
        <w:pStyle w:val="TOC1"/>
        <w:tabs>
          <w:tab w:val="right" w:leader="dot" w:pos="8613"/>
        </w:tabs>
        <w:rPr>
          <w:rFonts w:ascii="Arial" w:eastAsia="Times New Roman" w:hAnsi="Arial" w:cs="Arial"/>
          <w:noProof/>
          <w:lang w:eastAsia="en-GB"/>
        </w:rPr>
      </w:pPr>
      <w:hyperlink w:anchor="_Toc162448363" w:history="1">
        <w:r w:rsidRPr="00F33EBD">
          <w:rPr>
            <w:rStyle w:val="Hyperlink"/>
            <w:rFonts w:ascii="Arial" w:hAnsi="Arial" w:cs="Arial"/>
            <w:noProof/>
          </w:rPr>
          <w:t>Glossary</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_Toc162448363 \h </w:instrText>
        </w:r>
        <w:r w:rsidRPr="00F33EBD">
          <w:rPr>
            <w:rFonts w:ascii="Arial" w:hAnsi="Arial" w:cs="Arial"/>
            <w:noProof/>
            <w:webHidden/>
          </w:rPr>
        </w:r>
        <w:r w:rsidRPr="00F33EBD">
          <w:rPr>
            <w:rFonts w:ascii="Arial" w:hAnsi="Arial" w:cs="Arial"/>
            <w:noProof/>
            <w:webHidden/>
          </w:rPr>
          <w:fldChar w:fldCharType="separate"/>
        </w:r>
        <w:r w:rsidR="00DA0ED0" w:rsidRPr="00F33EBD">
          <w:rPr>
            <w:rFonts w:ascii="Arial" w:hAnsi="Arial" w:cs="Arial"/>
            <w:noProof/>
            <w:webHidden/>
          </w:rPr>
          <w:t>15</w:t>
        </w:r>
        <w:r w:rsidRPr="00F33EBD">
          <w:rPr>
            <w:rFonts w:ascii="Arial" w:hAnsi="Arial" w:cs="Arial"/>
            <w:noProof/>
            <w:webHidden/>
          </w:rPr>
          <w:fldChar w:fldCharType="end"/>
        </w:r>
      </w:hyperlink>
    </w:p>
    <w:p w14:paraId="708A7262" w14:textId="7CDE8064" w:rsidR="00113F48" w:rsidRPr="00F33EBD" w:rsidRDefault="00113F48">
      <w:pPr>
        <w:pStyle w:val="TOC1"/>
        <w:tabs>
          <w:tab w:val="right" w:leader="dot" w:pos="8613"/>
        </w:tabs>
        <w:rPr>
          <w:rFonts w:ascii="Arial" w:eastAsia="Times New Roman" w:hAnsi="Arial" w:cs="Arial"/>
          <w:noProof/>
          <w:lang w:eastAsia="en-GB"/>
        </w:rPr>
      </w:pPr>
      <w:hyperlink w:anchor="_Toc162448364" w:history="1">
        <w:r w:rsidRPr="00F33EBD">
          <w:rPr>
            <w:rStyle w:val="Hyperlink"/>
            <w:rFonts w:ascii="Arial" w:hAnsi="Arial" w:cs="Arial"/>
            <w:noProof/>
          </w:rPr>
          <w:t>Directory of related internet websites on the criminal courts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_Toc162448364 \h </w:instrText>
        </w:r>
        <w:r w:rsidRPr="00F33EBD">
          <w:rPr>
            <w:rFonts w:ascii="Arial" w:hAnsi="Arial" w:cs="Arial"/>
            <w:noProof/>
            <w:webHidden/>
          </w:rPr>
        </w:r>
        <w:r w:rsidRPr="00F33EBD">
          <w:rPr>
            <w:rFonts w:ascii="Arial" w:hAnsi="Arial" w:cs="Arial"/>
            <w:noProof/>
            <w:webHidden/>
          </w:rPr>
          <w:fldChar w:fldCharType="separate"/>
        </w:r>
        <w:r w:rsidR="00DA0ED0" w:rsidRPr="00F33EBD">
          <w:rPr>
            <w:rFonts w:ascii="Arial" w:hAnsi="Arial" w:cs="Arial"/>
            <w:noProof/>
            <w:webHidden/>
          </w:rPr>
          <w:t>19</w:t>
        </w:r>
        <w:r w:rsidRPr="00F33EBD">
          <w:rPr>
            <w:rFonts w:ascii="Arial" w:hAnsi="Arial" w:cs="Arial"/>
            <w:noProof/>
            <w:webHidden/>
          </w:rPr>
          <w:fldChar w:fldCharType="end"/>
        </w:r>
      </w:hyperlink>
    </w:p>
    <w:p w14:paraId="0A5311DD" w14:textId="6AC0E0E8" w:rsidR="00113F48" w:rsidRPr="00F33EBD" w:rsidRDefault="00113F48">
      <w:pPr>
        <w:pStyle w:val="TOC1"/>
        <w:tabs>
          <w:tab w:val="right" w:leader="dot" w:pos="8613"/>
        </w:tabs>
        <w:rPr>
          <w:rFonts w:ascii="Arial" w:eastAsia="Times New Roman" w:hAnsi="Arial" w:cs="Arial"/>
          <w:noProof/>
          <w:lang w:eastAsia="en-GB"/>
        </w:rPr>
      </w:pPr>
      <w:hyperlink w:anchor="_Toc162448365" w:history="1">
        <w:r w:rsidRPr="00F33EBD">
          <w:rPr>
            <w:rStyle w:val="Hyperlink"/>
            <w:rFonts w:ascii="Arial" w:hAnsi="Arial" w:cs="Arial"/>
            <w:noProof/>
          </w:rPr>
          <w:t>Contacts</w:t>
        </w:r>
        <w:r w:rsidRPr="00F33EBD">
          <w:rPr>
            <w:rFonts w:ascii="Arial" w:hAnsi="Arial" w:cs="Arial"/>
            <w:noProof/>
            <w:webHidden/>
          </w:rPr>
          <w:tab/>
        </w:r>
        <w:r w:rsidRPr="00F33EBD">
          <w:rPr>
            <w:rFonts w:ascii="Arial" w:hAnsi="Arial" w:cs="Arial"/>
            <w:noProof/>
            <w:webHidden/>
          </w:rPr>
          <w:fldChar w:fldCharType="begin"/>
        </w:r>
        <w:r w:rsidRPr="00F33EBD">
          <w:rPr>
            <w:rFonts w:ascii="Arial" w:hAnsi="Arial" w:cs="Arial"/>
            <w:noProof/>
            <w:webHidden/>
          </w:rPr>
          <w:instrText xml:space="preserve"> PAGEREF _Toc162448365 \h </w:instrText>
        </w:r>
        <w:r w:rsidRPr="00F33EBD">
          <w:rPr>
            <w:rFonts w:ascii="Arial" w:hAnsi="Arial" w:cs="Arial"/>
            <w:noProof/>
            <w:webHidden/>
          </w:rPr>
        </w:r>
        <w:r w:rsidRPr="00F33EBD">
          <w:rPr>
            <w:rFonts w:ascii="Arial" w:hAnsi="Arial" w:cs="Arial"/>
            <w:noProof/>
            <w:webHidden/>
          </w:rPr>
          <w:fldChar w:fldCharType="separate"/>
        </w:r>
        <w:r w:rsidR="00DA0ED0" w:rsidRPr="00F33EBD">
          <w:rPr>
            <w:rFonts w:ascii="Arial" w:hAnsi="Arial" w:cs="Arial"/>
            <w:noProof/>
            <w:webHidden/>
          </w:rPr>
          <w:t>20</w:t>
        </w:r>
        <w:r w:rsidRPr="00F33EBD">
          <w:rPr>
            <w:rFonts w:ascii="Arial" w:hAnsi="Arial" w:cs="Arial"/>
            <w:noProof/>
            <w:webHidden/>
          </w:rPr>
          <w:fldChar w:fldCharType="end"/>
        </w:r>
      </w:hyperlink>
    </w:p>
    <w:p w14:paraId="581CE318" w14:textId="2FE1134B" w:rsidR="002F1342" w:rsidRPr="00F33EBD" w:rsidRDefault="002F1342" w:rsidP="00D72BE9">
      <w:pPr>
        <w:spacing w:line="480" w:lineRule="auto"/>
        <w:rPr>
          <w:rFonts w:ascii="Arial" w:hAnsi="Arial" w:cs="Arial"/>
        </w:rPr>
      </w:pPr>
      <w:r w:rsidRPr="00F33EBD">
        <w:rPr>
          <w:rFonts w:ascii="Arial" w:hAnsi="Arial" w:cs="Arial"/>
          <w:b/>
          <w:bCs/>
          <w:noProof/>
          <w:sz w:val="24"/>
          <w:szCs w:val="24"/>
        </w:rPr>
        <w:fldChar w:fldCharType="end"/>
      </w:r>
    </w:p>
    <w:p w14:paraId="581CE319" w14:textId="77777777" w:rsidR="0008003E" w:rsidRPr="00F33EBD" w:rsidRDefault="00FF59BB" w:rsidP="00FF59BB">
      <w:pPr>
        <w:pStyle w:val="Heading1"/>
        <w:rPr>
          <w:rFonts w:cs="Arial"/>
        </w:rPr>
      </w:pPr>
      <w:r w:rsidRPr="00F33EBD">
        <w:rPr>
          <w:rFonts w:cs="Arial"/>
        </w:rPr>
        <w:br w:type="page"/>
      </w:r>
      <w:bookmarkStart w:id="1" w:name="_Toc162448351"/>
      <w:r w:rsidR="0008003E" w:rsidRPr="00F33EBD">
        <w:rPr>
          <w:rFonts w:cs="Arial"/>
        </w:rPr>
        <w:lastRenderedPageBreak/>
        <w:t>Introduction</w:t>
      </w:r>
      <w:bookmarkEnd w:id="1"/>
    </w:p>
    <w:p w14:paraId="581CE31A" w14:textId="77777777" w:rsidR="00F22887" w:rsidRPr="00F33EBD" w:rsidRDefault="00F22887" w:rsidP="00D10502">
      <w:pPr>
        <w:rPr>
          <w:rFonts w:ascii="Arial" w:hAnsi="Arial" w:cs="Arial"/>
          <w:color w:val="000000"/>
        </w:rPr>
      </w:pPr>
    </w:p>
    <w:p w14:paraId="581CE31B" w14:textId="77777777" w:rsidR="00F22887" w:rsidRPr="00F33EBD" w:rsidRDefault="00F22887" w:rsidP="00F22887">
      <w:pPr>
        <w:rPr>
          <w:rFonts w:ascii="Arial" w:hAnsi="Arial" w:cs="Arial"/>
          <w:sz w:val="24"/>
          <w:szCs w:val="24"/>
        </w:rPr>
      </w:pPr>
      <w:r w:rsidRPr="00F33EBD">
        <w:rPr>
          <w:rFonts w:ascii="Arial" w:hAnsi="Arial" w:cs="Arial"/>
          <w:sz w:val="24"/>
          <w:szCs w:val="24"/>
        </w:rPr>
        <w:t>This document provides more detail on language interpreter and translation services i</w:t>
      </w:r>
      <w:r w:rsidR="00BC1136" w:rsidRPr="00F33EBD">
        <w:rPr>
          <w:rFonts w:ascii="Arial" w:hAnsi="Arial" w:cs="Arial"/>
          <w:sz w:val="24"/>
          <w:szCs w:val="24"/>
        </w:rPr>
        <w:t xml:space="preserve">n courts and tribunals </w:t>
      </w:r>
      <w:r w:rsidRPr="00F33EBD">
        <w:rPr>
          <w:rFonts w:ascii="Arial" w:hAnsi="Arial" w:cs="Arial"/>
          <w:sz w:val="24"/>
          <w:szCs w:val="24"/>
        </w:rPr>
        <w:t xml:space="preserve">statistics presented in the Ministry of Justice (MoJ) statistics publication Criminal Court Statistics Quarterly (CCSQ) and is intended to be used as a guide to concepts and definitions. It also covers overall statistical publication strategy, revisions, data sources, quality and dissemination, and methodological developments. </w:t>
      </w:r>
    </w:p>
    <w:p w14:paraId="581CE31C" w14:textId="77777777" w:rsidR="00F22887" w:rsidRPr="00F33EBD" w:rsidRDefault="00F22887" w:rsidP="00F22887">
      <w:pPr>
        <w:rPr>
          <w:rFonts w:ascii="Arial" w:hAnsi="Arial" w:cs="Arial"/>
          <w:sz w:val="24"/>
          <w:szCs w:val="24"/>
        </w:rPr>
      </w:pPr>
      <w:r w:rsidRPr="00F33EBD">
        <w:rPr>
          <w:rFonts w:ascii="Arial" w:hAnsi="Arial" w:cs="Arial"/>
          <w:sz w:val="24"/>
          <w:szCs w:val="24"/>
        </w:rPr>
        <w:t>The key areas covered in this guide are:</w:t>
      </w:r>
    </w:p>
    <w:p w14:paraId="581CE31D" w14:textId="77777777" w:rsidR="00F22887" w:rsidRPr="00F33EBD" w:rsidRDefault="00F22887" w:rsidP="00F22887">
      <w:pPr>
        <w:pStyle w:val="Bulletundernormaltext"/>
        <w:numPr>
          <w:ilvl w:val="0"/>
          <w:numId w:val="41"/>
        </w:numPr>
        <w:ind w:left="709" w:hanging="283"/>
        <w:rPr>
          <w:rFonts w:cs="Arial"/>
          <w:szCs w:val="24"/>
        </w:rPr>
      </w:pPr>
      <w:r w:rsidRPr="00F33EBD">
        <w:rPr>
          <w:rFonts w:cs="Arial"/>
          <w:szCs w:val="24"/>
        </w:rPr>
        <w:t xml:space="preserve">A high-level background to the </w:t>
      </w:r>
      <w:r w:rsidR="00BC1136" w:rsidRPr="00F33EBD">
        <w:rPr>
          <w:rFonts w:cs="Arial"/>
          <w:szCs w:val="24"/>
        </w:rPr>
        <w:t>language interpreter and translation services</w:t>
      </w:r>
      <w:r w:rsidRPr="00F33EBD">
        <w:rPr>
          <w:rFonts w:cs="Arial"/>
          <w:szCs w:val="24"/>
        </w:rPr>
        <w:t xml:space="preserve"> system</w:t>
      </w:r>
      <w:r w:rsidR="00BC1136" w:rsidRPr="00F33EBD">
        <w:rPr>
          <w:rFonts w:cs="Arial"/>
          <w:szCs w:val="24"/>
        </w:rPr>
        <w:t>s</w:t>
      </w:r>
      <w:r w:rsidRPr="00F33EBD">
        <w:rPr>
          <w:rFonts w:cs="Arial"/>
          <w:szCs w:val="24"/>
        </w:rPr>
        <w:t xml:space="preserve">; </w:t>
      </w:r>
    </w:p>
    <w:p w14:paraId="581CE31E" w14:textId="77777777" w:rsidR="00F22887" w:rsidRPr="00F33EBD" w:rsidRDefault="00F22887" w:rsidP="00F22887">
      <w:pPr>
        <w:pStyle w:val="Bulletundernormaltext"/>
        <w:numPr>
          <w:ilvl w:val="0"/>
          <w:numId w:val="41"/>
        </w:numPr>
        <w:ind w:left="709" w:hanging="283"/>
        <w:rPr>
          <w:rFonts w:cs="Arial"/>
          <w:szCs w:val="24"/>
        </w:rPr>
      </w:pPr>
      <w:r w:rsidRPr="00F33EBD">
        <w:rPr>
          <w:rFonts w:cs="Arial"/>
          <w:szCs w:val="24"/>
        </w:rPr>
        <w:t>Details of the data sources and any associated data quality issues;</w:t>
      </w:r>
    </w:p>
    <w:p w14:paraId="581CE31F" w14:textId="77777777" w:rsidR="00F22887" w:rsidRPr="00F33EBD" w:rsidRDefault="00F22887" w:rsidP="00F22887">
      <w:pPr>
        <w:pStyle w:val="Bulletundernormaltext"/>
        <w:numPr>
          <w:ilvl w:val="0"/>
          <w:numId w:val="41"/>
        </w:numPr>
        <w:ind w:left="709" w:hanging="283"/>
        <w:rPr>
          <w:rFonts w:cs="Arial"/>
          <w:szCs w:val="24"/>
        </w:rPr>
      </w:pPr>
      <w:r w:rsidRPr="00F33EBD">
        <w:rPr>
          <w:rFonts w:cs="Arial"/>
          <w:szCs w:val="24"/>
        </w:rPr>
        <w:t>Frequency and timings of the bulletin, and the revisions policy;</w:t>
      </w:r>
    </w:p>
    <w:p w14:paraId="581CE320" w14:textId="77777777" w:rsidR="00F22887" w:rsidRPr="00F33EBD" w:rsidRDefault="00F22887" w:rsidP="00F22887">
      <w:pPr>
        <w:pStyle w:val="Bulletundernormaltext"/>
        <w:numPr>
          <w:ilvl w:val="0"/>
          <w:numId w:val="41"/>
        </w:numPr>
        <w:ind w:left="709" w:hanging="283"/>
        <w:rPr>
          <w:rFonts w:cs="Arial"/>
          <w:szCs w:val="24"/>
        </w:rPr>
      </w:pPr>
      <w:r w:rsidRPr="00F33EBD">
        <w:rPr>
          <w:rFonts w:cs="Arial"/>
          <w:szCs w:val="24"/>
        </w:rPr>
        <w:t>Details of known users of the bulletin and user engagement channels;</w:t>
      </w:r>
    </w:p>
    <w:p w14:paraId="581CE321" w14:textId="77777777" w:rsidR="00F22887" w:rsidRPr="00F33EBD" w:rsidRDefault="00F22887" w:rsidP="00F22887">
      <w:pPr>
        <w:pStyle w:val="Bulletundernormaltext"/>
        <w:numPr>
          <w:ilvl w:val="0"/>
          <w:numId w:val="41"/>
        </w:numPr>
        <w:ind w:left="709" w:hanging="283"/>
        <w:rPr>
          <w:rFonts w:cs="Arial"/>
          <w:szCs w:val="24"/>
        </w:rPr>
      </w:pPr>
      <w:r w:rsidRPr="00F33EBD">
        <w:rPr>
          <w:rFonts w:cs="Arial"/>
          <w:szCs w:val="24"/>
        </w:rPr>
        <w:t>Major legislation coming into effect in the period covered by the bulletin;</w:t>
      </w:r>
    </w:p>
    <w:p w14:paraId="581CE322" w14:textId="77777777" w:rsidR="00F22887" w:rsidRPr="00F33EBD" w:rsidRDefault="00F22887" w:rsidP="00F22887">
      <w:pPr>
        <w:pStyle w:val="Bulletundernormaltext"/>
        <w:numPr>
          <w:ilvl w:val="0"/>
          <w:numId w:val="41"/>
        </w:numPr>
        <w:ind w:left="709" w:hanging="283"/>
        <w:rPr>
          <w:rFonts w:cs="Arial"/>
          <w:szCs w:val="24"/>
        </w:rPr>
      </w:pPr>
      <w:r w:rsidRPr="00F33EBD">
        <w:rPr>
          <w:rFonts w:cs="Arial"/>
          <w:szCs w:val="24"/>
        </w:rPr>
        <w:t>A glossary of the main terms used within the publications;</w:t>
      </w:r>
    </w:p>
    <w:p w14:paraId="581CE323" w14:textId="77777777" w:rsidR="00BC1136" w:rsidRPr="00F33EBD" w:rsidRDefault="00F22887" w:rsidP="00BC1136">
      <w:pPr>
        <w:pStyle w:val="Bulletundernormaltext"/>
        <w:numPr>
          <w:ilvl w:val="0"/>
          <w:numId w:val="41"/>
        </w:numPr>
        <w:ind w:left="709" w:hanging="283"/>
        <w:rPr>
          <w:rFonts w:cs="Arial"/>
          <w:szCs w:val="24"/>
        </w:rPr>
      </w:pPr>
      <w:r w:rsidRPr="00F33EBD">
        <w:rPr>
          <w:rFonts w:cs="Arial"/>
        </w:rPr>
        <w:t>A list of relevant internet sites on the criminal court system.</w:t>
      </w:r>
      <w:bookmarkStart w:id="2" w:name="_Toc4060179"/>
    </w:p>
    <w:p w14:paraId="581CE324" w14:textId="77777777" w:rsidR="00BC1136" w:rsidRPr="00F33EBD" w:rsidRDefault="00BC1136" w:rsidP="00FF59BB">
      <w:pPr>
        <w:rPr>
          <w:rFonts w:ascii="Arial" w:hAnsi="Arial" w:cs="Arial"/>
        </w:rPr>
      </w:pPr>
    </w:p>
    <w:p w14:paraId="581CE325" w14:textId="77777777" w:rsidR="00BC1136" w:rsidRPr="00F33EBD" w:rsidRDefault="00BC1136" w:rsidP="00FF59BB">
      <w:pPr>
        <w:rPr>
          <w:rFonts w:ascii="Arial" w:hAnsi="Arial" w:cs="Arial"/>
        </w:rPr>
      </w:pPr>
    </w:p>
    <w:p w14:paraId="581CE326" w14:textId="77777777" w:rsidR="00BC1136" w:rsidRPr="00F33EBD" w:rsidRDefault="00BC1136" w:rsidP="00FF59BB">
      <w:pPr>
        <w:rPr>
          <w:rFonts w:ascii="Arial" w:hAnsi="Arial" w:cs="Arial"/>
        </w:rPr>
      </w:pPr>
    </w:p>
    <w:p w14:paraId="581CE327" w14:textId="77777777" w:rsidR="00BC1136" w:rsidRPr="00F33EBD" w:rsidRDefault="00BC1136" w:rsidP="00FF59BB">
      <w:pPr>
        <w:rPr>
          <w:rFonts w:ascii="Arial" w:hAnsi="Arial" w:cs="Arial"/>
        </w:rPr>
      </w:pPr>
    </w:p>
    <w:p w14:paraId="581CE328" w14:textId="77777777" w:rsidR="00BC1136" w:rsidRPr="00F33EBD" w:rsidRDefault="00BC1136" w:rsidP="00FF59BB">
      <w:pPr>
        <w:rPr>
          <w:rFonts w:ascii="Arial" w:hAnsi="Arial" w:cs="Arial"/>
        </w:rPr>
      </w:pPr>
    </w:p>
    <w:p w14:paraId="581CE329" w14:textId="77777777" w:rsidR="00BC1136" w:rsidRPr="00F33EBD" w:rsidRDefault="00BC1136" w:rsidP="00FF59BB">
      <w:pPr>
        <w:rPr>
          <w:rFonts w:ascii="Arial" w:hAnsi="Arial" w:cs="Arial"/>
        </w:rPr>
      </w:pPr>
    </w:p>
    <w:p w14:paraId="581CE32A" w14:textId="77777777" w:rsidR="00BC1136" w:rsidRPr="00F33EBD" w:rsidRDefault="00BC1136" w:rsidP="00FF59BB">
      <w:pPr>
        <w:rPr>
          <w:rFonts w:ascii="Arial" w:hAnsi="Arial" w:cs="Arial"/>
        </w:rPr>
      </w:pPr>
    </w:p>
    <w:p w14:paraId="581CE32B" w14:textId="77777777" w:rsidR="00BC1136" w:rsidRPr="00F33EBD" w:rsidRDefault="00BC1136" w:rsidP="00FF59BB">
      <w:pPr>
        <w:rPr>
          <w:rFonts w:ascii="Arial" w:hAnsi="Arial" w:cs="Arial"/>
        </w:rPr>
      </w:pPr>
    </w:p>
    <w:p w14:paraId="581CE32C" w14:textId="77777777" w:rsidR="00BC1136" w:rsidRPr="00F33EBD" w:rsidRDefault="00BC1136" w:rsidP="00FF59BB">
      <w:pPr>
        <w:rPr>
          <w:rFonts w:ascii="Arial" w:hAnsi="Arial" w:cs="Arial"/>
        </w:rPr>
      </w:pPr>
    </w:p>
    <w:p w14:paraId="581CE32D" w14:textId="77777777" w:rsidR="00BC1136" w:rsidRPr="00F33EBD" w:rsidRDefault="00BC1136" w:rsidP="00FF59BB">
      <w:pPr>
        <w:rPr>
          <w:rFonts w:ascii="Arial" w:hAnsi="Arial" w:cs="Arial"/>
        </w:rPr>
      </w:pPr>
    </w:p>
    <w:p w14:paraId="581CE32E" w14:textId="77777777" w:rsidR="00BC1136" w:rsidRPr="00F33EBD" w:rsidRDefault="00BC1136" w:rsidP="00BC1136">
      <w:pPr>
        <w:rPr>
          <w:rFonts w:ascii="Arial" w:hAnsi="Arial" w:cs="Arial"/>
        </w:rPr>
      </w:pPr>
    </w:p>
    <w:p w14:paraId="581CE32F" w14:textId="77777777" w:rsidR="00BC1136" w:rsidRPr="00F33EBD" w:rsidRDefault="00BC1136" w:rsidP="00BC1136">
      <w:pPr>
        <w:rPr>
          <w:rFonts w:ascii="Arial" w:hAnsi="Arial" w:cs="Arial"/>
        </w:rPr>
      </w:pPr>
    </w:p>
    <w:p w14:paraId="581CE330" w14:textId="77777777" w:rsidR="00BC1136" w:rsidRPr="00F33EBD" w:rsidRDefault="00BC1136" w:rsidP="00BC1136">
      <w:pPr>
        <w:rPr>
          <w:rFonts w:ascii="Arial" w:hAnsi="Arial" w:cs="Arial"/>
        </w:rPr>
      </w:pPr>
    </w:p>
    <w:p w14:paraId="581CE331" w14:textId="77777777" w:rsidR="00BC1136" w:rsidRPr="00F33EBD" w:rsidRDefault="00BC1136" w:rsidP="00BC1136">
      <w:pPr>
        <w:pStyle w:val="Heading1"/>
        <w:rPr>
          <w:rFonts w:cs="Arial"/>
          <w:sz w:val="24"/>
          <w:szCs w:val="24"/>
        </w:rPr>
      </w:pPr>
      <w:r w:rsidRPr="00F33EBD">
        <w:rPr>
          <w:rFonts w:cs="Arial"/>
        </w:rPr>
        <w:br w:type="page"/>
      </w:r>
      <w:bookmarkStart w:id="3" w:name="_Toc162448352"/>
      <w:r w:rsidRPr="00F33EBD">
        <w:rPr>
          <w:rFonts w:cs="Arial"/>
        </w:rPr>
        <w:lastRenderedPageBreak/>
        <w:t>Background to the language interpreter and translation services system</w:t>
      </w:r>
      <w:bookmarkEnd w:id="2"/>
      <w:bookmarkEnd w:id="3"/>
    </w:p>
    <w:p w14:paraId="581CE332" w14:textId="77777777" w:rsidR="00BC1136" w:rsidRPr="00F33EBD" w:rsidRDefault="00BC1136" w:rsidP="00F22887">
      <w:pPr>
        <w:pStyle w:val="Bulletundernormaltext"/>
        <w:rPr>
          <w:rFonts w:cs="Arial"/>
          <w:color w:val="000000"/>
        </w:rPr>
      </w:pPr>
    </w:p>
    <w:p w14:paraId="581CE333" w14:textId="77777777" w:rsidR="00BC1136" w:rsidRPr="00F33EBD" w:rsidRDefault="0008003E" w:rsidP="00F22887">
      <w:pPr>
        <w:pStyle w:val="Bulletundernormaltext"/>
        <w:rPr>
          <w:rFonts w:cs="Arial"/>
          <w:color w:val="000000"/>
        </w:rPr>
      </w:pPr>
      <w:r w:rsidRPr="00F33EBD">
        <w:rPr>
          <w:rFonts w:cs="Arial"/>
          <w:color w:val="000000"/>
        </w:rPr>
        <w:t>The data pre</w:t>
      </w:r>
      <w:r w:rsidR="00B963AC" w:rsidRPr="00F33EBD">
        <w:rPr>
          <w:rFonts w:cs="Arial"/>
          <w:color w:val="000000"/>
        </w:rPr>
        <w:t xml:space="preserve">sented in </w:t>
      </w:r>
      <w:r w:rsidR="007A67EB" w:rsidRPr="00F33EBD">
        <w:rPr>
          <w:rFonts w:cs="Arial"/>
          <w:color w:val="000000"/>
        </w:rPr>
        <w:t>the publication</w:t>
      </w:r>
      <w:r w:rsidR="00B963AC" w:rsidRPr="00F33EBD">
        <w:rPr>
          <w:rFonts w:cs="Arial"/>
          <w:color w:val="000000"/>
        </w:rPr>
        <w:t xml:space="preserve"> are </w:t>
      </w:r>
      <w:r w:rsidRPr="00F33EBD">
        <w:rPr>
          <w:rFonts w:cs="Arial"/>
          <w:color w:val="000000"/>
        </w:rPr>
        <w:t>statistics for face-to-face</w:t>
      </w:r>
      <w:r w:rsidR="008126FA" w:rsidRPr="00F33EBD">
        <w:rPr>
          <w:rFonts w:cs="Arial"/>
          <w:color w:val="000000"/>
        </w:rPr>
        <w:t xml:space="preserve"> spoken and non-spoken</w:t>
      </w:r>
      <w:r w:rsidRPr="00F33EBD">
        <w:rPr>
          <w:rFonts w:cs="Arial"/>
          <w:color w:val="000000"/>
        </w:rPr>
        <w:t xml:space="preserve"> language interpreter services provided to</w:t>
      </w:r>
      <w:r w:rsidR="00867346" w:rsidRPr="00F33EBD">
        <w:rPr>
          <w:rFonts w:cs="Arial"/>
          <w:color w:val="000000"/>
        </w:rPr>
        <w:t xml:space="preserve"> M</w:t>
      </w:r>
      <w:r w:rsidR="00BC1136" w:rsidRPr="00F33EBD">
        <w:rPr>
          <w:rFonts w:cs="Arial"/>
          <w:color w:val="000000"/>
        </w:rPr>
        <w:t>inistry of Justice (M</w:t>
      </w:r>
      <w:r w:rsidR="00867346" w:rsidRPr="00F33EBD">
        <w:rPr>
          <w:rFonts w:cs="Arial"/>
          <w:color w:val="000000"/>
        </w:rPr>
        <w:t>oJ</w:t>
      </w:r>
      <w:r w:rsidR="00BC1136" w:rsidRPr="00F33EBD">
        <w:rPr>
          <w:rFonts w:cs="Arial"/>
          <w:color w:val="000000"/>
        </w:rPr>
        <w:t>)</w:t>
      </w:r>
      <w:r w:rsidR="00867346" w:rsidRPr="00F33EBD">
        <w:rPr>
          <w:rFonts w:cs="Arial"/>
          <w:color w:val="000000"/>
        </w:rPr>
        <w:t xml:space="preserve"> bodies including</w:t>
      </w:r>
      <w:r w:rsidRPr="00F33EBD">
        <w:rPr>
          <w:rFonts w:cs="Arial"/>
          <w:color w:val="000000"/>
        </w:rPr>
        <w:t xml:space="preserve"> H</w:t>
      </w:r>
      <w:r w:rsidR="00BC1136" w:rsidRPr="00F33EBD">
        <w:rPr>
          <w:rFonts w:cs="Arial"/>
          <w:color w:val="000000"/>
        </w:rPr>
        <w:t>er Majesty’s</w:t>
      </w:r>
      <w:r w:rsidRPr="00F33EBD">
        <w:rPr>
          <w:rFonts w:cs="Arial"/>
          <w:color w:val="000000"/>
        </w:rPr>
        <w:t xml:space="preserve"> Courts &amp; Tribunals Service (HMCTS) and </w:t>
      </w:r>
      <w:r w:rsidR="00867346" w:rsidRPr="00F33EBD">
        <w:rPr>
          <w:rStyle w:val="Emphasis"/>
          <w:rFonts w:cs="Arial"/>
          <w:i w:val="0"/>
          <w:color w:val="000000"/>
        </w:rPr>
        <w:t>Her Majesty's Prison and Probation Service</w:t>
      </w:r>
      <w:r w:rsidR="00867346" w:rsidRPr="00F33EBD">
        <w:rPr>
          <w:rFonts w:cs="Arial"/>
          <w:color w:val="000000"/>
        </w:rPr>
        <w:t xml:space="preserve"> </w:t>
      </w:r>
      <w:r w:rsidRPr="00F33EBD">
        <w:rPr>
          <w:rFonts w:cs="Arial"/>
          <w:color w:val="000000"/>
        </w:rPr>
        <w:t>(</w:t>
      </w:r>
      <w:r w:rsidR="00AA5366" w:rsidRPr="00F33EBD">
        <w:rPr>
          <w:rFonts w:cs="Arial"/>
          <w:color w:val="000000"/>
        </w:rPr>
        <w:t>HMPPS</w:t>
      </w:r>
      <w:r w:rsidRPr="00F33EBD">
        <w:rPr>
          <w:rFonts w:cs="Arial"/>
          <w:color w:val="000000"/>
        </w:rPr>
        <w:t>).</w:t>
      </w:r>
      <w:r w:rsidR="00BF0F9D" w:rsidRPr="00F33EBD">
        <w:rPr>
          <w:rFonts w:cs="Arial"/>
          <w:color w:val="000000"/>
        </w:rPr>
        <w:t xml:space="preserve"> </w:t>
      </w:r>
      <w:r w:rsidR="00BC1136" w:rsidRPr="00F33EBD">
        <w:rPr>
          <w:rFonts w:cs="Arial"/>
          <w:color w:val="000000"/>
        </w:rPr>
        <w:t xml:space="preserve"> </w:t>
      </w:r>
      <w:r w:rsidR="00BF0F9D" w:rsidRPr="00F33EBD">
        <w:rPr>
          <w:rFonts w:cs="Arial"/>
          <w:color w:val="000000"/>
        </w:rPr>
        <w:t xml:space="preserve">Data provided on the performance of services provided to </w:t>
      </w:r>
      <w:r w:rsidR="00BC1136" w:rsidRPr="00F33EBD">
        <w:rPr>
          <w:rFonts w:cs="Arial"/>
          <w:color w:val="000000"/>
        </w:rPr>
        <w:t xml:space="preserve">the </w:t>
      </w:r>
      <w:r w:rsidR="00BF0F9D" w:rsidRPr="00F33EBD">
        <w:rPr>
          <w:rFonts w:cs="Arial"/>
          <w:color w:val="000000"/>
        </w:rPr>
        <w:t>C</w:t>
      </w:r>
      <w:r w:rsidR="00BC1136" w:rsidRPr="00F33EBD">
        <w:rPr>
          <w:rFonts w:cs="Arial"/>
          <w:color w:val="000000"/>
        </w:rPr>
        <w:t xml:space="preserve">rown </w:t>
      </w:r>
      <w:r w:rsidR="00BF0F9D" w:rsidRPr="00F33EBD">
        <w:rPr>
          <w:rFonts w:cs="Arial"/>
          <w:color w:val="000000"/>
        </w:rPr>
        <w:t>P</w:t>
      </w:r>
      <w:r w:rsidR="00BC1136" w:rsidRPr="00F33EBD">
        <w:rPr>
          <w:rFonts w:cs="Arial"/>
          <w:color w:val="000000"/>
        </w:rPr>
        <w:t xml:space="preserve">rosecution </w:t>
      </w:r>
      <w:r w:rsidR="00BF0F9D" w:rsidRPr="00F33EBD">
        <w:rPr>
          <w:rFonts w:cs="Arial"/>
          <w:color w:val="000000"/>
        </w:rPr>
        <w:t>S</w:t>
      </w:r>
      <w:r w:rsidR="00BC1136" w:rsidRPr="00F33EBD">
        <w:rPr>
          <w:rFonts w:cs="Arial"/>
          <w:color w:val="000000"/>
        </w:rPr>
        <w:t>ervice (CPS)</w:t>
      </w:r>
      <w:r w:rsidR="00BF0F9D" w:rsidRPr="00F33EBD">
        <w:rPr>
          <w:rFonts w:cs="Arial"/>
          <w:color w:val="000000"/>
        </w:rPr>
        <w:t xml:space="preserve"> are excluded under this contract.</w:t>
      </w:r>
      <w:r w:rsidRPr="00F33EBD">
        <w:rPr>
          <w:rFonts w:cs="Arial"/>
          <w:color w:val="000000"/>
        </w:rPr>
        <w:t xml:space="preserve"> </w:t>
      </w:r>
    </w:p>
    <w:p w14:paraId="581CE334" w14:textId="77777777" w:rsidR="009D520C" w:rsidRPr="00F33EBD" w:rsidRDefault="009D520C" w:rsidP="007C0D1D">
      <w:pPr>
        <w:pStyle w:val="Heading2"/>
        <w:spacing w:before="300" w:after="180"/>
        <w:rPr>
          <w:sz w:val="28"/>
        </w:rPr>
      </w:pPr>
      <w:bookmarkStart w:id="4" w:name="_Toc162448353"/>
      <w:r w:rsidRPr="00F33EBD">
        <w:rPr>
          <w:sz w:val="28"/>
        </w:rPr>
        <w:t>Coverage</w:t>
      </w:r>
      <w:bookmarkEnd w:id="4"/>
    </w:p>
    <w:p w14:paraId="581CE335" w14:textId="77777777" w:rsidR="009D520C" w:rsidRPr="00F33EBD" w:rsidRDefault="009D520C" w:rsidP="009D520C">
      <w:pPr>
        <w:pStyle w:val="ListParagraph"/>
        <w:ind w:left="0"/>
        <w:rPr>
          <w:rFonts w:ascii="Arial" w:hAnsi="Arial" w:cs="Arial"/>
          <w:sz w:val="24"/>
          <w:szCs w:val="24"/>
        </w:rPr>
      </w:pPr>
      <w:r w:rsidRPr="00F33EBD">
        <w:rPr>
          <w:rFonts w:ascii="Arial" w:hAnsi="Arial" w:cs="Arial"/>
          <w:sz w:val="24"/>
          <w:szCs w:val="24"/>
        </w:rPr>
        <w:t>The information presented in the publication covers completed requests for interpreter services and ‘substantiated’ complaints in relation to the services.</w:t>
      </w:r>
    </w:p>
    <w:p w14:paraId="581CE336" w14:textId="77777777" w:rsidR="009D520C" w:rsidRPr="00F33EBD" w:rsidRDefault="009D520C" w:rsidP="009D520C">
      <w:pPr>
        <w:spacing w:after="0"/>
        <w:rPr>
          <w:rFonts w:ascii="Arial" w:hAnsi="Arial" w:cs="Arial"/>
          <w:color w:val="000000"/>
          <w:sz w:val="24"/>
          <w:szCs w:val="24"/>
        </w:rPr>
      </w:pPr>
    </w:p>
    <w:p w14:paraId="581CE337" w14:textId="77777777" w:rsidR="009D520C" w:rsidRPr="00F33EBD" w:rsidRDefault="009D520C" w:rsidP="009D520C">
      <w:pPr>
        <w:rPr>
          <w:rFonts w:ascii="Arial" w:hAnsi="Arial" w:cs="Arial"/>
          <w:sz w:val="24"/>
          <w:szCs w:val="24"/>
        </w:rPr>
      </w:pPr>
      <w:r w:rsidRPr="00F33EBD">
        <w:rPr>
          <w:rFonts w:ascii="Arial" w:hAnsi="Arial" w:cs="Arial"/>
          <w:sz w:val="24"/>
          <w:szCs w:val="24"/>
        </w:rPr>
        <w:t>The statistics in this bulletin focus on four main areas:</w:t>
      </w:r>
    </w:p>
    <w:p w14:paraId="581CE338" w14:textId="62598D81" w:rsidR="009D520C" w:rsidRPr="00F33EBD" w:rsidRDefault="009D520C" w:rsidP="009D520C">
      <w:pPr>
        <w:pStyle w:val="Bulletundertext"/>
        <w:numPr>
          <w:ilvl w:val="0"/>
          <w:numId w:val="36"/>
        </w:numPr>
        <w:spacing w:after="0" w:line="259" w:lineRule="auto"/>
        <w:rPr>
          <w:rFonts w:cs="Arial"/>
          <w:sz w:val="24"/>
          <w:szCs w:val="24"/>
        </w:rPr>
      </w:pPr>
      <w:r w:rsidRPr="00F33EBD">
        <w:rPr>
          <w:rFonts w:cs="Arial"/>
          <w:b/>
          <w:sz w:val="24"/>
          <w:szCs w:val="24"/>
        </w:rPr>
        <w:t>Completed language interpreter and translation services requests</w:t>
      </w:r>
      <w:r w:rsidRPr="00F33EBD">
        <w:rPr>
          <w:rFonts w:cs="Arial"/>
          <w:sz w:val="24"/>
          <w:szCs w:val="24"/>
        </w:rPr>
        <w:t xml:space="preserve">, broken down by requester type (criminal courts, tribunals, civil &amp; family courts and other) and service type (‘standard languages’, ’languages permitted exceptional qualification requirements’ (languages without DPSI) and ‘special services’ – see Annex C for the full list of languages); </w:t>
      </w:r>
    </w:p>
    <w:p w14:paraId="581CE339" w14:textId="77777777" w:rsidR="009D520C" w:rsidRPr="00F33EBD" w:rsidRDefault="009D520C" w:rsidP="009D520C">
      <w:pPr>
        <w:pStyle w:val="Bulletundertext"/>
        <w:tabs>
          <w:tab w:val="clear" w:pos="360"/>
        </w:tabs>
        <w:spacing w:after="0" w:line="259" w:lineRule="auto"/>
        <w:ind w:firstLine="0"/>
        <w:rPr>
          <w:rFonts w:cs="Arial"/>
          <w:sz w:val="24"/>
          <w:szCs w:val="24"/>
        </w:rPr>
      </w:pPr>
    </w:p>
    <w:p w14:paraId="581CE33A" w14:textId="77777777" w:rsidR="009D520C" w:rsidRPr="00F33EBD" w:rsidRDefault="009D520C" w:rsidP="009D520C">
      <w:pPr>
        <w:pStyle w:val="Bulletundertext"/>
        <w:numPr>
          <w:ilvl w:val="0"/>
          <w:numId w:val="36"/>
        </w:numPr>
        <w:spacing w:after="0" w:line="259" w:lineRule="auto"/>
        <w:rPr>
          <w:rFonts w:cs="Arial"/>
          <w:sz w:val="24"/>
          <w:szCs w:val="24"/>
        </w:rPr>
      </w:pPr>
      <w:r w:rsidRPr="00F33EBD">
        <w:rPr>
          <w:rFonts w:cs="Arial"/>
          <w:b/>
          <w:sz w:val="24"/>
          <w:szCs w:val="24"/>
        </w:rPr>
        <w:t>‘Success rate’</w:t>
      </w:r>
      <w:r w:rsidRPr="00F33EBD">
        <w:rPr>
          <w:rFonts w:cs="Arial"/>
          <w:sz w:val="24"/>
          <w:szCs w:val="24"/>
        </w:rPr>
        <w:t xml:space="preserve"> of completed requests. Under the new contracts, this is calculated as the number of completed service requests which are fulfilled, as a proportion of all completed requests, excluding those requests that were cancelled. Under the previous contract with CTI, this was calculated as the number of completed service requests which were either </w:t>
      </w:r>
      <w:r w:rsidRPr="00F33EBD">
        <w:rPr>
          <w:rFonts w:cs="Arial"/>
          <w:color w:val="000000"/>
          <w:sz w:val="24"/>
          <w:szCs w:val="24"/>
        </w:rPr>
        <w:t>fulfilled, or the customer did not attend, as a proportion of all completed requests, excluding those cancelled by the customer. For more detail, see the glossary</w:t>
      </w:r>
      <w:r w:rsidRPr="00F33EBD">
        <w:rPr>
          <w:rFonts w:cs="Arial"/>
          <w:sz w:val="24"/>
          <w:szCs w:val="24"/>
        </w:rPr>
        <w:t xml:space="preserve">; </w:t>
      </w:r>
    </w:p>
    <w:p w14:paraId="581CE33B" w14:textId="77777777" w:rsidR="009D520C" w:rsidRPr="00F33EBD" w:rsidRDefault="009D520C" w:rsidP="009D520C">
      <w:pPr>
        <w:pStyle w:val="Bulletundertext"/>
        <w:tabs>
          <w:tab w:val="clear" w:pos="360"/>
        </w:tabs>
        <w:spacing w:after="0" w:line="259" w:lineRule="auto"/>
        <w:rPr>
          <w:rFonts w:cs="Arial"/>
          <w:sz w:val="24"/>
          <w:szCs w:val="24"/>
        </w:rPr>
      </w:pPr>
    </w:p>
    <w:p w14:paraId="581CE33C" w14:textId="77777777" w:rsidR="009D520C" w:rsidRPr="00F33EBD" w:rsidRDefault="009D520C" w:rsidP="009D520C">
      <w:pPr>
        <w:pStyle w:val="Bulletundertext"/>
        <w:numPr>
          <w:ilvl w:val="0"/>
          <w:numId w:val="36"/>
        </w:numPr>
        <w:spacing w:after="0" w:line="259" w:lineRule="auto"/>
        <w:rPr>
          <w:rFonts w:cs="Arial"/>
          <w:sz w:val="24"/>
          <w:szCs w:val="24"/>
        </w:rPr>
      </w:pPr>
      <w:r w:rsidRPr="00F33EBD">
        <w:rPr>
          <w:rFonts w:cs="Arial"/>
          <w:sz w:val="24"/>
          <w:szCs w:val="24"/>
        </w:rPr>
        <w:t xml:space="preserve">Number of </w:t>
      </w:r>
      <w:r w:rsidRPr="00F33EBD">
        <w:rPr>
          <w:rFonts w:cs="Arial"/>
          <w:b/>
          <w:sz w:val="24"/>
          <w:szCs w:val="24"/>
        </w:rPr>
        <w:t>complaints</w:t>
      </w:r>
      <w:r w:rsidRPr="00F33EBD">
        <w:rPr>
          <w:rFonts w:cs="Arial"/>
          <w:sz w:val="24"/>
          <w:szCs w:val="24"/>
        </w:rPr>
        <w:t xml:space="preserve"> made (and complaint rate) relating to language interpreter services requested, broken down by the nature of complaint and by requester type, and service type; and</w:t>
      </w:r>
    </w:p>
    <w:p w14:paraId="581CE33D" w14:textId="77777777" w:rsidR="009D520C" w:rsidRPr="00F33EBD" w:rsidRDefault="009D520C" w:rsidP="009D520C">
      <w:pPr>
        <w:pStyle w:val="ListParagraph"/>
        <w:rPr>
          <w:rFonts w:ascii="Arial" w:hAnsi="Arial" w:cs="Arial"/>
          <w:sz w:val="24"/>
          <w:szCs w:val="24"/>
        </w:rPr>
      </w:pPr>
    </w:p>
    <w:p w14:paraId="581CE33E" w14:textId="77777777" w:rsidR="009D520C" w:rsidRPr="00F33EBD" w:rsidRDefault="009D520C" w:rsidP="009D520C">
      <w:pPr>
        <w:pStyle w:val="Bulletundertext"/>
        <w:numPr>
          <w:ilvl w:val="0"/>
          <w:numId w:val="36"/>
        </w:numPr>
        <w:spacing w:after="0" w:line="259" w:lineRule="auto"/>
        <w:rPr>
          <w:rFonts w:cs="Arial"/>
          <w:sz w:val="24"/>
          <w:szCs w:val="24"/>
        </w:rPr>
      </w:pPr>
      <w:r w:rsidRPr="00F33EBD">
        <w:rPr>
          <w:rFonts w:cs="Arial"/>
          <w:sz w:val="24"/>
          <w:szCs w:val="24"/>
        </w:rPr>
        <w:t xml:space="preserve">Number of completed </w:t>
      </w:r>
      <w:r w:rsidRPr="00F33EBD">
        <w:rPr>
          <w:rFonts w:cs="Arial"/>
          <w:b/>
          <w:sz w:val="24"/>
          <w:szCs w:val="24"/>
        </w:rPr>
        <w:t>‘off contract’ language services requests</w:t>
      </w:r>
      <w:r w:rsidRPr="00F33EBD">
        <w:rPr>
          <w:rFonts w:cs="Arial"/>
          <w:sz w:val="24"/>
          <w:szCs w:val="24"/>
        </w:rPr>
        <w:t>, broken down by requester type and service type. When a request cannot be supplied under the contract, it is provided ‘off contract’. These requests are procured directly by the commissioning body and not through the relevant language service provider.</w:t>
      </w:r>
    </w:p>
    <w:p w14:paraId="581CE33F" w14:textId="77777777" w:rsidR="009D520C" w:rsidRPr="00F33EBD" w:rsidRDefault="009D520C" w:rsidP="009D520C">
      <w:pPr>
        <w:pStyle w:val="Bulletundertext"/>
        <w:tabs>
          <w:tab w:val="clear" w:pos="360"/>
        </w:tabs>
        <w:spacing w:after="0" w:line="259" w:lineRule="auto"/>
        <w:ind w:left="720" w:firstLine="0"/>
        <w:rPr>
          <w:rFonts w:cs="Arial"/>
          <w:sz w:val="24"/>
          <w:szCs w:val="24"/>
        </w:rPr>
      </w:pPr>
    </w:p>
    <w:p w14:paraId="581CE340" w14:textId="77777777" w:rsidR="009D520C" w:rsidRPr="00F33EBD" w:rsidRDefault="009D520C" w:rsidP="009D520C">
      <w:pPr>
        <w:rPr>
          <w:rFonts w:ascii="Arial" w:hAnsi="Arial" w:cs="Arial"/>
          <w:b/>
          <w:sz w:val="24"/>
          <w:szCs w:val="24"/>
        </w:rPr>
      </w:pPr>
      <w:r w:rsidRPr="00F33EBD">
        <w:rPr>
          <w:rFonts w:ascii="Arial" w:hAnsi="Arial" w:cs="Arial"/>
          <w:sz w:val="24"/>
          <w:szCs w:val="24"/>
        </w:rPr>
        <w:t>Data are not centrally held for the number of completed services, requests and complaints under the contracts before 30</w:t>
      </w:r>
      <w:r w:rsidRPr="00F33EBD">
        <w:rPr>
          <w:rFonts w:ascii="Arial" w:hAnsi="Arial" w:cs="Arial"/>
          <w:sz w:val="24"/>
          <w:szCs w:val="24"/>
          <w:vertAlign w:val="superscript"/>
        </w:rPr>
        <w:t>th</w:t>
      </w:r>
      <w:r w:rsidRPr="00F33EBD">
        <w:rPr>
          <w:rFonts w:ascii="Arial" w:hAnsi="Arial" w:cs="Arial"/>
          <w:sz w:val="24"/>
          <w:szCs w:val="24"/>
        </w:rPr>
        <w:t xml:space="preserve"> January 2012. It is therefore not </w:t>
      </w:r>
      <w:r w:rsidRPr="00F33EBD">
        <w:rPr>
          <w:rFonts w:ascii="Arial" w:hAnsi="Arial" w:cs="Arial"/>
          <w:sz w:val="24"/>
          <w:szCs w:val="24"/>
        </w:rPr>
        <w:lastRenderedPageBreak/>
        <w:t>possible to say whether performance levels have changed pre- and post-30</w:t>
      </w:r>
      <w:r w:rsidRPr="00F33EBD">
        <w:rPr>
          <w:rFonts w:ascii="Arial" w:hAnsi="Arial" w:cs="Arial"/>
          <w:sz w:val="24"/>
          <w:szCs w:val="24"/>
          <w:vertAlign w:val="superscript"/>
        </w:rPr>
        <w:t>th</w:t>
      </w:r>
      <w:r w:rsidRPr="00F33EBD">
        <w:rPr>
          <w:rFonts w:ascii="Arial" w:hAnsi="Arial" w:cs="Arial"/>
          <w:sz w:val="24"/>
          <w:szCs w:val="24"/>
        </w:rPr>
        <w:t xml:space="preserve"> January 2012.</w:t>
      </w:r>
    </w:p>
    <w:p w14:paraId="581CE341" w14:textId="1CEC83E6" w:rsidR="009D520C" w:rsidRPr="00F33EBD" w:rsidRDefault="009D520C" w:rsidP="009D520C">
      <w:pPr>
        <w:pStyle w:val="Text"/>
        <w:spacing w:line="259" w:lineRule="auto"/>
        <w:rPr>
          <w:rFonts w:cs="Arial"/>
          <w:color w:val="000000"/>
          <w:sz w:val="24"/>
          <w:szCs w:val="24"/>
        </w:rPr>
      </w:pPr>
      <w:r w:rsidRPr="7BB90508">
        <w:rPr>
          <w:rFonts w:cs="Arial"/>
          <w:sz w:val="24"/>
          <w:szCs w:val="24"/>
        </w:rPr>
        <w:t>The statistics covers all courts and tribunals in England and Wales and tribunals in Scotland. It excludes tribunals in Northern Ireland, although these were included prior to 31</w:t>
      </w:r>
      <w:r w:rsidRPr="7BB90508">
        <w:rPr>
          <w:rFonts w:cs="Arial"/>
          <w:sz w:val="24"/>
          <w:szCs w:val="24"/>
          <w:vertAlign w:val="superscript"/>
        </w:rPr>
        <w:t>st</w:t>
      </w:r>
      <w:r w:rsidRPr="7BB90508">
        <w:rPr>
          <w:rFonts w:cs="Arial"/>
          <w:sz w:val="24"/>
          <w:szCs w:val="24"/>
        </w:rPr>
        <w:t xml:space="preserve"> October 2016 under the previous contract</w:t>
      </w:r>
      <w:r w:rsidR="007C0D1D" w:rsidRPr="7BB90508">
        <w:rPr>
          <w:rFonts w:cs="Arial"/>
          <w:color w:val="000000" w:themeColor="text1"/>
          <w:sz w:val="24"/>
          <w:szCs w:val="24"/>
        </w:rPr>
        <w:t xml:space="preserve">.  </w:t>
      </w:r>
      <w:r>
        <w:br/>
      </w:r>
      <w:r w:rsidRPr="7BB90508">
        <w:rPr>
          <w:rFonts w:cs="Arial"/>
          <w:color w:val="000000" w:themeColor="text1"/>
          <w:sz w:val="24"/>
          <w:szCs w:val="24"/>
        </w:rPr>
        <w:t>Welsh language interpretation in court and tribunal hearings located in Wales is provided simultaneously, with these interpreters booked through the HMCTS Welsh Language Unit (</w:t>
      </w:r>
      <w:hyperlink r:id="rId12">
        <w:r w:rsidRPr="7BB90508">
          <w:rPr>
            <w:rStyle w:val="Hyperlink"/>
            <w:rFonts w:cs="Arial"/>
            <w:color w:val="000000" w:themeColor="text1"/>
            <w:sz w:val="24"/>
            <w:szCs w:val="24"/>
          </w:rPr>
          <w:t>welsh.language.unit.manager@hmcts.gsi.gov.uk</w:t>
        </w:r>
      </w:hyperlink>
      <w:r w:rsidRPr="7BB90508">
        <w:rPr>
          <w:rFonts w:cs="Arial"/>
          <w:color w:val="000000" w:themeColor="text1"/>
          <w:sz w:val="24"/>
          <w:szCs w:val="24"/>
        </w:rPr>
        <w:t xml:space="preserve">). </w:t>
      </w:r>
      <w:r>
        <w:br/>
      </w:r>
      <w:r w:rsidRPr="7BB90508">
        <w:rPr>
          <w:rFonts w:cs="Arial"/>
          <w:color w:val="000000" w:themeColor="text1"/>
          <w:sz w:val="24"/>
          <w:szCs w:val="24"/>
        </w:rPr>
        <w:t>This service is not part of the Ministry’s Language Services Contract and is therefore not covered by this publication.  The Welsh Language Unit only uses interpreters who have successfully passed the Cymdeithas Cyfieithwyr Cymru (Association of Welsh Translators and Interpreters) examination.  Any data included in this publication on the use of Welsh relate only to the provision of Welsh interpreting that takes place in England or Scotland.</w:t>
      </w:r>
    </w:p>
    <w:p w14:paraId="581CE342" w14:textId="77777777" w:rsidR="009D520C" w:rsidRPr="00F33EBD" w:rsidRDefault="009D520C" w:rsidP="009D520C">
      <w:pPr>
        <w:pStyle w:val="ListParagraph"/>
        <w:keepNext/>
        <w:keepLines/>
        <w:spacing w:line="259" w:lineRule="auto"/>
        <w:ind w:left="0"/>
        <w:rPr>
          <w:rFonts w:ascii="Arial" w:hAnsi="Arial" w:cs="Arial"/>
          <w:color w:val="FF0000"/>
          <w:sz w:val="24"/>
          <w:szCs w:val="24"/>
        </w:rPr>
      </w:pPr>
      <w:r w:rsidRPr="00F33EBD">
        <w:rPr>
          <w:rFonts w:ascii="Arial" w:hAnsi="Arial" w:cs="Arial"/>
          <w:color w:val="000000"/>
          <w:sz w:val="24"/>
          <w:szCs w:val="24"/>
        </w:rPr>
        <w:t xml:space="preserve">The </w:t>
      </w:r>
      <w:r w:rsidR="007C0D1D" w:rsidRPr="00F33EBD">
        <w:rPr>
          <w:rFonts w:ascii="Arial" w:hAnsi="Arial" w:cs="Arial"/>
          <w:color w:val="000000"/>
          <w:sz w:val="24"/>
          <w:szCs w:val="24"/>
        </w:rPr>
        <w:t>statistics</w:t>
      </w:r>
      <w:r w:rsidRPr="00F33EBD">
        <w:rPr>
          <w:rFonts w:ascii="Arial" w:hAnsi="Arial" w:cs="Arial"/>
          <w:color w:val="000000"/>
          <w:sz w:val="24"/>
          <w:szCs w:val="24"/>
        </w:rPr>
        <w:t xml:space="preserve"> include breakdowns by service type; ‘standard language’, ’languages permitted exceptional qualification requirements’ (languages without DPSI) and ‘special services’. The distinction between standard and languages permitted exceptional qualification requirements is based upon the standard qualification </w:t>
      </w:r>
      <w:r w:rsidR="00FF59BB" w:rsidRPr="00F33EBD">
        <w:rPr>
          <w:rFonts w:ascii="Arial" w:hAnsi="Arial" w:cs="Arial"/>
          <w:color w:val="000000"/>
          <w:sz w:val="24"/>
          <w:szCs w:val="24"/>
        </w:rPr>
        <w:t xml:space="preserve">requirements of the interpreter.  </w:t>
      </w:r>
      <w:r w:rsidRPr="00F33EBD">
        <w:rPr>
          <w:rFonts w:ascii="Arial" w:hAnsi="Arial" w:cs="Arial"/>
          <w:color w:val="000000"/>
          <w:sz w:val="24"/>
          <w:szCs w:val="24"/>
        </w:rPr>
        <w:t>Qualification</w:t>
      </w:r>
      <w:r w:rsidRPr="00F33EBD">
        <w:rPr>
          <w:rFonts w:ascii="Arial" w:hAnsi="Arial" w:cs="Arial"/>
          <w:sz w:val="24"/>
          <w:szCs w:val="24"/>
        </w:rPr>
        <w:t xml:space="preserve"> requirements for these languages are set out at in the contract at Schedule 2, Annex 2, clauses 1.2, 2.2, 3.1.4.</w:t>
      </w:r>
    </w:p>
    <w:p w14:paraId="581CE343" w14:textId="77777777" w:rsidR="009D520C" w:rsidRPr="00F33EBD" w:rsidRDefault="009D520C" w:rsidP="009D520C">
      <w:pPr>
        <w:pStyle w:val="ListParagraph"/>
        <w:keepNext/>
        <w:keepLines/>
        <w:spacing w:line="259" w:lineRule="auto"/>
        <w:ind w:left="0"/>
        <w:rPr>
          <w:rFonts w:ascii="Arial" w:hAnsi="Arial" w:cs="Arial"/>
          <w:color w:val="FF0000"/>
          <w:sz w:val="24"/>
          <w:szCs w:val="24"/>
        </w:rPr>
      </w:pPr>
    </w:p>
    <w:p w14:paraId="581CE344" w14:textId="77777777" w:rsidR="009D520C" w:rsidRPr="00F33EBD" w:rsidRDefault="009D520C" w:rsidP="009D520C">
      <w:pPr>
        <w:pStyle w:val="ListParagraph"/>
        <w:keepNext/>
        <w:keepLines/>
        <w:spacing w:line="259" w:lineRule="auto"/>
        <w:ind w:left="0"/>
        <w:rPr>
          <w:rFonts w:ascii="Arial" w:hAnsi="Arial" w:cs="Arial"/>
          <w:sz w:val="24"/>
          <w:szCs w:val="24"/>
        </w:rPr>
      </w:pPr>
      <w:r w:rsidRPr="00F33EBD">
        <w:rPr>
          <w:rFonts w:ascii="Arial" w:hAnsi="Arial" w:cs="Arial"/>
          <w:sz w:val="24"/>
          <w:szCs w:val="24"/>
        </w:rPr>
        <w:t xml:space="preserve">There are 41 standard languages stated in the previous framework but the variant languages included can change depending on which ones have been recorded. Any other spoken language, outside of the 41 languages, are included in ’languages permitted exceptional qualification requirements’, while non-spoken languages are included in special services. Details are shown </w:t>
      </w:r>
      <w:r w:rsidR="00FF59BB" w:rsidRPr="00F33EBD">
        <w:rPr>
          <w:rFonts w:ascii="Arial" w:hAnsi="Arial" w:cs="Arial"/>
          <w:sz w:val="24"/>
          <w:szCs w:val="24"/>
        </w:rPr>
        <w:t>‘</w:t>
      </w:r>
      <w:hyperlink w:anchor="_Glossary" w:history="1">
        <w:r w:rsidR="00FF59BB" w:rsidRPr="00F33EBD">
          <w:rPr>
            <w:rStyle w:val="Hyperlink"/>
            <w:rFonts w:ascii="Arial" w:hAnsi="Arial" w:cs="Arial"/>
            <w:sz w:val="24"/>
            <w:szCs w:val="24"/>
          </w:rPr>
          <w:t>Glossary’</w:t>
        </w:r>
      </w:hyperlink>
      <w:r w:rsidRPr="00F33EBD">
        <w:rPr>
          <w:rFonts w:ascii="Arial" w:hAnsi="Arial" w:cs="Arial"/>
          <w:sz w:val="24"/>
          <w:szCs w:val="24"/>
        </w:rPr>
        <w:t>.</w:t>
      </w:r>
    </w:p>
    <w:p w14:paraId="581CE345" w14:textId="77777777" w:rsidR="00BC1136" w:rsidRPr="00F33EBD" w:rsidRDefault="00BC1136" w:rsidP="007C0D1D">
      <w:pPr>
        <w:pStyle w:val="Heading2"/>
        <w:spacing w:before="300" w:after="180"/>
        <w:rPr>
          <w:sz w:val="28"/>
        </w:rPr>
      </w:pPr>
      <w:bookmarkStart w:id="5" w:name="_Toc162448354"/>
      <w:r w:rsidRPr="00F33EBD">
        <w:rPr>
          <w:sz w:val="28"/>
        </w:rPr>
        <w:t>Contracts</w:t>
      </w:r>
      <w:bookmarkEnd w:id="5"/>
    </w:p>
    <w:p w14:paraId="581CE346" w14:textId="77777777" w:rsidR="00BC1136" w:rsidRPr="00F33EBD" w:rsidRDefault="004E3962" w:rsidP="00F22887">
      <w:pPr>
        <w:pStyle w:val="Bulletundernormaltext"/>
        <w:rPr>
          <w:rFonts w:cs="Arial"/>
          <w:color w:val="000000"/>
          <w:szCs w:val="24"/>
        </w:rPr>
      </w:pPr>
      <w:r w:rsidRPr="00F33EBD">
        <w:rPr>
          <w:rFonts w:cs="Arial"/>
          <w:color w:val="000000"/>
          <w:szCs w:val="24"/>
        </w:rPr>
        <w:t>From 31</w:t>
      </w:r>
      <w:r w:rsidR="00BC1136" w:rsidRPr="00F33EBD">
        <w:rPr>
          <w:rFonts w:cs="Arial"/>
          <w:color w:val="000000"/>
          <w:szCs w:val="24"/>
          <w:vertAlign w:val="superscript"/>
        </w:rPr>
        <w:t>st</w:t>
      </w:r>
      <w:r w:rsidR="00BC1136" w:rsidRPr="00F33EBD">
        <w:rPr>
          <w:rFonts w:cs="Arial"/>
          <w:color w:val="000000"/>
          <w:szCs w:val="24"/>
        </w:rPr>
        <w:t xml:space="preserve"> </w:t>
      </w:r>
      <w:r w:rsidRPr="00F33EBD">
        <w:rPr>
          <w:rFonts w:cs="Arial"/>
          <w:color w:val="000000"/>
          <w:szCs w:val="24"/>
        </w:rPr>
        <w:t>October 2016, t</w:t>
      </w:r>
      <w:r w:rsidR="006C786E" w:rsidRPr="00F33EBD">
        <w:rPr>
          <w:rFonts w:cs="Arial"/>
          <w:color w:val="000000"/>
          <w:szCs w:val="24"/>
        </w:rPr>
        <w:t>hese services have been</w:t>
      </w:r>
      <w:r w:rsidR="0008003E" w:rsidRPr="00F33EBD">
        <w:rPr>
          <w:rFonts w:cs="Arial"/>
          <w:color w:val="000000"/>
          <w:szCs w:val="24"/>
        </w:rPr>
        <w:t xml:space="preserve"> supplied under a contract with thebigword Group Ltd and Clarion UK Ltd</w:t>
      </w:r>
      <w:r w:rsidR="00BC1136" w:rsidRPr="00F33EBD">
        <w:rPr>
          <w:rFonts w:cs="Arial"/>
          <w:color w:val="000000"/>
          <w:szCs w:val="24"/>
        </w:rPr>
        <w:t>.</w:t>
      </w:r>
      <w:r w:rsidRPr="00F33EBD">
        <w:rPr>
          <w:rFonts w:cs="Arial"/>
          <w:color w:val="000000"/>
          <w:szCs w:val="24"/>
        </w:rPr>
        <w:t xml:space="preserve"> </w:t>
      </w:r>
    </w:p>
    <w:p w14:paraId="581CE347" w14:textId="77777777" w:rsidR="0008003E" w:rsidRPr="00F33EBD" w:rsidRDefault="00BC1136" w:rsidP="00F22887">
      <w:pPr>
        <w:pStyle w:val="Bulletundernormaltext"/>
        <w:rPr>
          <w:rFonts w:cs="Arial"/>
          <w:szCs w:val="24"/>
        </w:rPr>
      </w:pPr>
      <w:r w:rsidRPr="00F33EBD">
        <w:rPr>
          <w:rFonts w:cs="Arial"/>
          <w:color w:val="000000"/>
          <w:szCs w:val="24"/>
        </w:rPr>
        <w:t>P</w:t>
      </w:r>
      <w:r w:rsidR="004E3962" w:rsidRPr="00F33EBD">
        <w:rPr>
          <w:rFonts w:cs="Arial"/>
          <w:color w:val="000000"/>
          <w:szCs w:val="24"/>
        </w:rPr>
        <w:t>rior to th</w:t>
      </w:r>
      <w:r w:rsidR="00E26AFC" w:rsidRPr="00F33EBD">
        <w:rPr>
          <w:rFonts w:cs="Arial"/>
          <w:color w:val="000000"/>
          <w:szCs w:val="24"/>
        </w:rPr>
        <w:t xml:space="preserve">is, since 2012 these services were provided </w:t>
      </w:r>
      <w:r w:rsidR="004E3962" w:rsidRPr="00F33EBD">
        <w:rPr>
          <w:rFonts w:cs="Arial"/>
          <w:color w:val="000000"/>
          <w:szCs w:val="24"/>
        </w:rPr>
        <w:t>under a contract with Capita T</w:t>
      </w:r>
      <w:r w:rsidR="00410D47" w:rsidRPr="00F33EBD">
        <w:rPr>
          <w:rFonts w:cs="Arial"/>
          <w:color w:val="000000"/>
          <w:szCs w:val="24"/>
        </w:rPr>
        <w:t>ranslation and Interpreting (</w:t>
      </w:r>
      <w:r w:rsidR="00713011" w:rsidRPr="00F33EBD">
        <w:rPr>
          <w:rFonts w:cs="Arial"/>
          <w:color w:val="000000"/>
          <w:szCs w:val="24"/>
        </w:rPr>
        <w:t>C</w:t>
      </w:r>
      <w:r w:rsidR="00410D47" w:rsidRPr="00F33EBD">
        <w:rPr>
          <w:rFonts w:cs="Arial"/>
          <w:color w:val="000000"/>
          <w:szCs w:val="24"/>
        </w:rPr>
        <w:t>TI).</w:t>
      </w:r>
    </w:p>
    <w:p w14:paraId="581CE348" w14:textId="77777777" w:rsidR="00BC1136" w:rsidRPr="00F33EBD" w:rsidRDefault="00BC1136" w:rsidP="00BC1136">
      <w:pPr>
        <w:rPr>
          <w:rFonts w:ascii="Arial" w:hAnsi="Arial" w:cs="Arial"/>
          <w:sz w:val="24"/>
          <w:szCs w:val="24"/>
        </w:rPr>
      </w:pPr>
      <w:r w:rsidRPr="00F33EBD">
        <w:rPr>
          <w:rFonts w:ascii="Arial" w:hAnsi="Arial" w:cs="Arial"/>
          <w:sz w:val="24"/>
          <w:szCs w:val="24"/>
        </w:rPr>
        <w:t>From 31</w:t>
      </w:r>
      <w:r w:rsidR="00682EDC" w:rsidRPr="00F33EBD">
        <w:rPr>
          <w:rFonts w:ascii="Arial" w:hAnsi="Arial" w:cs="Arial"/>
          <w:sz w:val="24"/>
          <w:szCs w:val="24"/>
          <w:vertAlign w:val="superscript"/>
        </w:rPr>
        <w:t>st</w:t>
      </w:r>
      <w:r w:rsidR="00682EDC" w:rsidRPr="00F33EBD">
        <w:rPr>
          <w:rFonts w:ascii="Arial" w:hAnsi="Arial" w:cs="Arial"/>
          <w:sz w:val="24"/>
          <w:szCs w:val="24"/>
        </w:rPr>
        <w:t xml:space="preserve"> </w:t>
      </w:r>
      <w:r w:rsidRPr="00F33EBD">
        <w:rPr>
          <w:rFonts w:ascii="Arial" w:hAnsi="Arial" w:cs="Arial"/>
          <w:sz w:val="24"/>
          <w:szCs w:val="24"/>
        </w:rPr>
        <w:t xml:space="preserve">October 2016, following a public procurement exercise services began to be delivered, in accordance with a bespoke set of terms and conditions, by two suppliers – ‘thebigword Group Ltd’ and ‘Clarion UK Ltd’. This allows bodies named in the contract to use the language services they require without recourse to further competition. </w:t>
      </w:r>
    </w:p>
    <w:p w14:paraId="581CE349" w14:textId="77777777" w:rsidR="009D520C" w:rsidRPr="00F33EBD" w:rsidRDefault="00BC1136" w:rsidP="009D520C">
      <w:pPr>
        <w:pStyle w:val="Text"/>
        <w:spacing w:after="0" w:line="259" w:lineRule="auto"/>
        <w:rPr>
          <w:rFonts w:cs="Arial"/>
          <w:sz w:val="24"/>
          <w:szCs w:val="24"/>
        </w:rPr>
      </w:pPr>
      <w:r w:rsidRPr="00F33EBD">
        <w:rPr>
          <w:rFonts w:cs="Arial"/>
          <w:sz w:val="24"/>
          <w:szCs w:val="24"/>
        </w:rPr>
        <w:t xml:space="preserve">A new independent quality assurance service has also started to be provided by The Language Shop (London Borough of Newham). </w:t>
      </w:r>
      <w:r w:rsidR="009D520C" w:rsidRPr="00F33EBD">
        <w:rPr>
          <w:rFonts w:cs="Arial"/>
          <w:sz w:val="24"/>
          <w:szCs w:val="24"/>
        </w:rPr>
        <w:t xml:space="preserve">The </w:t>
      </w:r>
      <w:r w:rsidR="009D520C" w:rsidRPr="00F33EBD">
        <w:rPr>
          <w:rFonts w:cs="Arial"/>
          <w:color w:val="000000"/>
          <w:sz w:val="24"/>
          <w:szCs w:val="24"/>
        </w:rPr>
        <w:t>Language Shop accepts complaints about interpreter services.  As such the data on complaints (shown in table L2) are taken from the Language Shop, thebigword and Clarion.</w:t>
      </w:r>
    </w:p>
    <w:p w14:paraId="581CE34A" w14:textId="77777777" w:rsidR="009D520C" w:rsidRPr="00F33EBD" w:rsidRDefault="009D520C" w:rsidP="00BC1136">
      <w:pPr>
        <w:rPr>
          <w:rFonts w:ascii="Arial" w:hAnsi="Arial" w:cs="Arial"/>
          <w:sz w:val="24"/>
          <w:szCs w:val="24"/>
        </w:rPr>
      </w:pPr>
    </w:p>
    <w:p w14:paraId="581CE34B" w14:textId="77777777" w:rsidR="00BC1136" w:rsidRPr="00F33EBD" w:rsidRDefault="00BC1136" w:rsidP="00BC1136">
      <w:pPr>
        <w:rPr>
          <w:rFonts w:ascii="Arial" w:hAnsi="Arial" w:cs="Arial"/>
          <w:b/>
          <w:sz w:val="24"/>
          <w:szCs w:val="24"/>
        </w:rPr>
      </w:pPr>
      <w:r w:rsidRPr="00F33EBD">
        <w:rPr>
          <w:rFonts w:ascii="Arial" w:hAnsi="Arial" w:cs="Arial"/>
          <w:b/>
          <w:sz w:val="24"/>
          <w:szCs w:val="24"/>
        </w:rPr>
        <w:t>Table 1:  Suppliers from 31</w:t>
      </w:r>
      <w:r w:rsidR="009D520C" w:rsidRPr="00F33EBD">
        <w:rPr>
          <w:rFonts w:ascii="Arial" w:hAnsi="Arial" w:cs="Arial"/>
          <w:b/>
          <w:sz w:val="24"/>
          <w:szCs w:val="24"/>
          <w:vertAlign w:val="superscript"/>
        </w:rPr>
        <w:t>st</w:t>
      </w:r>
      <w:r w:rsidR="009D520C" w:rsidRPr="00F33EBD">
        <w:rPr>
          <w:rFonts w:ascii="Arial" w:hAnsi="Arial" w:cs="Arial"/>
          <w:b/>
          <w:sz w:val="24"/>
          <w:szCs w:val="24"/>
        </w:rPr>
        <w:t xml:space="preserve"> </w:t>
      </w:r>
      <w:r w:rsidRPr="00F33EBD">
        <w:rPr>
          <w:rFonts w:ascii="Arial" w:hAnsi="Arial" w:cs="Arial"/>
          <w:b/>
          <w:sz w:val="24"/>
          <w:szCs w:val="24"/>
        </w:rPr>
        <w:t xml:space="preserve">October 2016 </w:t>
      </w:r>
    </w:p>
    <w:tbl>
      <w:tblPr>
        <w:tblW w:w="8505" w:type="dxa"/>
        <w:tblInd w:w="108" w:type="dxa"/>
        <w:tblCellMar>
          <w:left w:w="0" w:type="dxa"/>
          <w:right w:w="0" w:type="dxa"/>
        </w:tblCellMar>
        <w:tblLook w:val="04A0" w:firstRow="1" w:lastRow="0" w:firstColumn="1" w:lastColumn="0" w:noHBand="0" w:noVBand="1"/>
      </w:tblPr>
      <w:tblGrid>
        <w:gridCol w:w="5812"/>
        <w:gridCol w:w="2693"/>
      </w:tblGrid>
      <w:tr w:rsidR="00BC1136" w:rsidRPr="00F33EBD" w14:paraId="581CE34F" w14:textId="77777777" w:rsidTr="00FF59BB">
        <w:trPr>
          <w:trHeight w:val="154"/>
        </w:trPr>
        <w:tc>
          <w:tcPr>
            <w:tcW w:w="581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1CE34C" w14:textId="77777777" w:rsidR="00BC1136" w:rsidRPr="00F33EBD" w:rsidRDefault="00BC1136" w:rsidP="00077E87">
            <w:pPr>
              <w:pStyle w:val="Submissionnumberedparagraph"/>
              <w:numPr>
                <w:ilvl w:val="0"/>
                <w:numId w:val="0"/>
              </w:numPr>
              <w:tabs>
                <w:tab w:val="left" w:pos="720"/>
              </w:tabs>
              <w:rPr>
                <w:bCs/>
                <w:sz w:val="24"/>
                <w:szCs w:val="24"/>
              </w:rPr>
            </w:pPr>
            <w:r w:rsidRPr="00F33EBD">
              <w:rPr>
                <w:bCs/>
                <w:sz w:val="24"/>
                <w:szCs w:val="24"/>
              </w:rPr>
              <w:t>Face to face and telephone interpretation (lot 1)</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81CE34D" w14:textId="77777777" w:rsidR="00BC1136" w:rsidRPr="00F33EBD" w:rsidRDefault="00BC1136" w:rsidP="00077E87">
            <w:pPr>
              <w:pStyle w:val="Submissionnumberedparagraph"/>
              <w:numPr>
                <w:ilvl w:val="0"/>
                <w:numId w:val="0"/>
              </w:numPr>
              <w:tabs>
                <w:tab w:val="left" w:pos="720"/>
              </w:tabs>
              <w:spacing w:after="0"/>
              <w:ind w:left="567" w:hanging="567"/>
              <w:rPr>
                <w:sz w:val="24"/>
                <w:szCs w:val="24"/>
              </w:rPr>
            </w:pPr>
            <w:r w:rsidRPr="00F33EBD">
              <w:rPr>
                <w:sz w:val="24"/>
                <w:szCs w:val="24"/>
              </w:rPr>
              <w:t>thebigword Group Ltd</w:t>
            </w:r>
          </w:p>
          <w:p w14:paraId="581CE34E" w14:textId="77777777" w:rsidR="00BC1136" w:rsidRPr="00F33EBD" w:rsidRDefault="00BC1136" w:rsidP="00077E87">
            <w:pPr>
              <w:pStyle w:val="Submissionnumberedparagraph"/>
              <w:numPr>
                <w:ilvl w:val="0"/>
                <w:numId w:val="0"/>
              </w:numPr>
              <w:tabs>
                <w:tab w:val="left" w:pos="720"/>
              </w:tabs>
              <w:spacing w:after="0"/>
              <w:ind w:left="567" w:hanging="567"/>
              <w:rPr>
                <w:sz w:val="24"/>
                <w:szCs w:val="24"/>
              </w:rPr>
            </w:pPr>
          </w:p>
        </w:tc>
      </w:tr>
      <w:tr w:rsidR="00BC1136" w:rsidRPr="00F33EBD" w14:paraId="581CE353" w14:textId="77777777" w:rsidTr="00FF59BB">
        <w:trPr>
          <w:trHeight w:val="154"/>
        </w:trPr>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CE350" w14:textId="77777777" w:rsidR="00BC1136" w:rsidRPr="00F33EBD" w:rsidRDefault="00BC1136" w:rsidP="00077E87">
            <w:pPr>
              <w:pStyle w:val="Submissionnumberedparagraph"/>
              <w:numPr>
                <w:ilvl w:val="0"/>
                <w:numId w:val="0"/>
              </w:numPr>
              <w:tabs>
                <w:tab w:val="left" w:pos="720"/>
              </w:tabs>
              <w:rPr>
                <w:bCs/>
                <w:sz w:val="24"/>
                <w:szCs w:val="24"/>
              </w:rPr>
            </w:pPr>
            <w:r w:rsidRPr="00F33EBD">
              <w:rPr>
                <w:bCs/>
                <w:sz w:val="24"/>
                <w:szCs w:val="24"/>
              </w:rPr>
              <w:t>Translation and Transcription (lot 2)</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581CE351" w14:textId="77777777" w:rsidR="00BC1136" w:rsidRPr="00F33EBD" w:rsidRDefault="00BC1136" w:rsidP="00077E87">
            <w:pPr>
              <w:pStyle w:val="Submissionnumberedparagraph"/>
              <w:numPr>
                <w:ilvl w:val="0"/>
                <w:numId w:val="0"/>
              </w:numPr>
              <w:tabs>
                <w:tab w:val="left" w:pos="720"/>
              </w:tabs>
              <w:spacing w:after="0"/>
              <w:ind w:left="567" w:hanging="567"/>
              <w:rPr>
                <w:sz w:val="24"/>
                <w:szCs w:val="24"/>
              </w:rPr>
            </w:pPr>
            <w:r w:rsidRPr="00F33EBD">
              <w:rPr>
                <w:sz w:val="24"/>
                <w:szCs w:val="24"/>
              </w:rPr>
              <w:t>thebigword Group Ltd</w:t>
            </w:r>
          </w:p>
          <w:p w14:paraId="581CE352" w14:textId="77777777" w:rsidR="00BC1136" w:rsidRPr="00F33EBD" w:rsidRDefault="00BC1136" w:rsidP="00077E87">
            <w:pPr>
              <w:pStyle w:val="Submissionnumberedparagraph"/>
              <w:numPr>
                <w:ilvl w:val="0"/>
                <w:numId w:val="0"/>
              </w:numPr>
              <w:tabs>
                <w:tab w:val="left" w:pos="720"/>
              </w:tabs>
              <w:spacing w:after="0"/>
              <w:ind w:left="567" w:hanging="567"/>
              <w:rPr>
                <w:sz w:val="24"/>
                <w:szCs w:val="24"/>
              </w:rPr>
            </w:pPr>
          </w:p>
        </w:tc>
      </w:tr>
      <w:tr w:rsidR="00BC1136" w:rsidRPr="00F33EBD" w14:paraId="581CE356" w14:textId="77777777" w:rsidTr="00FF59BB">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CE354" w14:textId="77777777" w:rsidR="00BC1136" w:rsidRPr="00F33EBD" w:rsidRDefault="00F818B0" w:rsidP="00077E87">
            <w:pPr>
              <w:pStyle w:val="Submissionnumberedparagraph"/>
              <w:numPr>
                <w:ilvl w:val="0"/>
                <w:numId w:val="0"/>
              </w:numPr>
              <w:tabs>
                <w:tab w:val="left" w:pos="720"/>
              </w:tabs>
              <w:rPr>
                <w:bCs/>
                <w:sz w:val="24"/>
                <w:szCs w:val="24"/>
              </w:rPr>
            </w:pPr>
            <w:r w:rsidRPr="00F33EBD">
              <w:rPr>
                <w:bCs/>
                <w:sz w:val="24"/>
                <w:szCs w:val="24"/>
              </w:rPr>
              <w:t>‘Special services’</w:t>
            </w:r>
            <w:r w:rsidR="00BC1136" w:rsidRPr="00F33EBD">
              <w:rPr>
                <w:bCs/>
                <w:sz w:val="24"/>
                <w:szCs w:val="24"/>
              </w:rPr>
              <w:t xml:space="preserve"> (lot 3)</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581CE355" w14:textId="77777777" w:rsidR="00BC1136" w:rsidRPr="00F33EBD" w:rsidRDefault="00BC1136" w:rsidP="00077E87">
            <w:pPr>
              <w:pStyle w:val="Submissionnumberedparagraph"/>
              <w:numPr>
                <w:ilvl w:val="0"/>
                <w:numId w:val="0"/>
              </w:numPr>
              <w:tabs>
                <w:tab w:val="left" w:pos="720"/>
              </w:tabs>
              <w:spacing w:after="0"/>
              <w:ind w:left="567" w:hanging="567"/>
              <w:rPr>
                <w:sz w:val="24"/>
                <w:szCs w:val="24"/>
              </w:rPr>
            </w:pPr>
            <w:r w:rsidRPr="00F33EBD">
              <w:rPr>
                <w:sz w:val="24"/>
                <w:szCs w:val="24"/>
              </w:rPr>
              <w:t>Clarion UK Ltd</w:t>
            </w:r>
          </w:p>
        </w:tc>
      </w:tr>
      <w:tr w:rsidR="00BC1136" w:rsidRPr="00F33EBD" w14:paraId="581CE359" w14:textId="77777777" w:rsidTr="00FF59BB">
        <w:tc>
          <w:tcPr>
            <w:tcW w:w="58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CE357" w14:textId="77777777" w:rsidR="00BC1136" w:rsidRPr="00F33EBD" w:rsidRDefault="00BC1136" w:rsidP="00077E87">
            <w:pPr>
              <w:pStyle w:val="Submissionnumberedparagraph"/>
              <w:numPr>
                <w:ilvl w:val="0"/>
                <w:numId w:val="0"/>
              </w:numPr>
              <w:tabs>
                <w:tab w:val="left" w:pos="720"/>
              </w:tabs>
              <w:rPr>
                <w:bCs/>
                <w:sz w:val="24"/>
                <w:szCs w:val="24"/>
              </w:rPr>
            </w:pPr>
            <w:r w:rsidRPr="00F33EBD">
              <w:rPr>
                <w:bCs/>
                <w:sz w:val="24"/>
                <w:szCs w:val="24"/>
              </w:rPr>
              <w:t>Independent Quality Assurance (lot 4)</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581CE358" w14:textId="77777777" w:rsidR="00BC1136" w:rsidRPr="00F33EBD" w:rsidRDefault="00BC1136" w:rsidP="00077E87">
            <w:pPr>
              <w:pStyle w:val="Submissionnumberedparagraph"/>
              <w:numPr>
                <w:ilvl w:val="0"/>
                <w:numId w:val="0"/>
              </w:numPr>
              <w:tabs>
                <w:tab w:val="left" w:pos="720"/>
              </w:tabs>
              <w:spacing w:after="0"/>
              <w:rPr>
                <w:sz w:val="24"/>
                <w:szCs w:val="24"/>
              </w:rPr>
            </w:pPr>
            <w:r w:rsidRPr="00F33EBD">
              <w:rPr>
                <w:sz w:val="24"/>
                <w:szCs w:val="24"/>
              </w:rPr>
              <w:t xml:space="preserve">The Language Shop </w:t>
            </w:r>
          </w:p>
        </w:tc>
      </w:tr>
    </w:tbl>
    <w:p w14:paraId="581CE35A" w14:textId="77777777" w:rsidR="00BC1136" w:rsidRPr="00F33EBD" w:rsidRDefault="00BC1136" w:rsidP="00BC1136">
      <w:pPr>
        <w:pStyle w:val="Text"/>
        <w:spacing w:after="0" w:line="259" w:lineRule="auto"/>
        <w:rPr>
          <w:rFonts w:eastAsia="Calibri" w:cs="Arial"/>
          <w:sz w:val="24"/>
          <w:szCs w:val="24"/>
          <w:lang w:eastAsia="en-US"/>
        </w:rPr>
      </w:pPr>
    </w:p>
    <w:p w14:paraId="581CE35B" w14:textId="77777777" w:rsidR="009D520C" w:rsidRPr="00F33EBD" w:rsidRDefault="00BC1136" w:rsidP="009D520C">
      <w:pPr>
        <w:rPr>
          <w:rFonts w:ascii="Arial" w:hAnsi="Arial" w:cs="Arial"/>
          <w:color w:val="000000"/>
          <w:sz w:val="24"/>
          <w:szCs w:val="24"/>
        </w:rPr>
      </w:pPr>
      <w:r w:rsidRPr="00F33EBD">
        <w:rPr>
          <w:rFonts w:ascii="Arial" w:hAnsi="Arial" w:cs="Arial"/>
          <w:sz w:val="24"/>
          <w:szCs w:val="24"/>
        </w:rPr>
        <w:t>All courts, tribunals and prisons began to use services under the terms of the new contract from 31</w:t>
      </w:r>
      <w:r w:rsidRPr="00F33EBD">
        <w:rPr>
          <w:rFonts w:ascii="Arial" w:hAnsi="Arial" w:cs="Arial"/>
          <w:sz w:val="24"/>
          <w:szCs w:val="24"/>
          <w:vertAlign w:val="superscript"/>
        </w:rPr>
        <w:t>st</w:t>
      </w:r>
      <w:r w:rsidRPr="00F33EBD">
        <w:rPr>
          <w:rFonts w:ascii="Arial" w:hAnsi="Arial" w:cs="Arial"/>
          <w:sz w:val="24"/>
          <w:szCs w:val="24"/>
        </w:rPr>
        <w:t xml:space="preserve"> October 2016 onwards. </w:t>
      </w:r>
      <w:r w:rsidR="009D520C" w:rsidRPr="00F33EBD">
        <w:rPr>
          <w:rFonts w:ascii="Arial" w:hAnsi="Arial" w:cs="Arial"/>
          <w:color w:val="000000"/>
          <w:sz w:val="24"/>
          <w:szCs w:val="24"/>
        </w:rPr>
        <w:t>Due to the change in suppliers, data under the pre-31</w:t>
      </w:r>
      <w:r w:rsidR="009D520C" w:rsidRPr="00F33EBD">
        <w:rPr>
          <w:rFonts w:ascii="Arial" w:hAnsi="Arial" w:cs="Arial"/>
          <w:color w:val="000000"/>
          <w:sz w:val="24"/>
          <w:szCs w:val="24"/>
          <w:vertAlign w:val="superscript"/>
        </w:rPr>
        <w:t>st</w:t>
      </w:r>
      <w:r w:rsidR="009D520C" w:rsidRPr="00F33EBD">
        <w:rPr>
          <w:rFonts w:ascii="Arial" w:hAnsi="Arial" w:cs="Arial"/>
          <w:color w:val="000000"/>
          <w:sz w:val="24"/>
          <w:szCs w:val="24"/>
        </w:rPr>
        <w:t xml:space="preserve"> October 2016 (‘old’) and post-31</w:t>
      </w:r>
      <w:r w:rsidR="009D520C" w:rsidRPr="00F33EBD">
        <w:rPr>
          <w:rFonts w:ascii="Arial" w:hAnsi="Arial" w:cs="Arial"/>
          <w:color w:val="000000"/>
          <w:sz w:val="24"/>
          <w:szCs w:val="24"/>
          <w:vertAlign w:val="superscript"/>
        </w:rPr>
        <w:t>st</w:t>
      </w:r>
      <w:r w:rsidR="009D520C" w:rsidRPr="00F33EBD">
        <w:rPr>
          <w:rFonts w:ascii="Arial" w:hAnsi="Arial" w:cs="Arial"/>
          <w:color w:val="000000"/>
          <w:sz w:val="24"/>
          <w:szCs w:val="24"/>
        </w:rPr>
        <w:t xml:space="preserve"> October 2016 (‘new’) contracts have been combined to give an overall figure for Q4 2016 and calendar year 2016. </w:t>
      </w:r>
    </w:p>
    <w:p w14:paraId="581CE35C" w14:textId="77777777" w:rsidR="00BC1136" w:rsidRPr="00F33EBD" w:rsidRDefault="00BC1136" w:rsidP="00BC1136">
      <w:pPr>
        <w:pStyle w:val="Text"/>
        <w:spacing w:after="0" w:line="259" w:lineRule="auto"/>
        <w:rPr>
          <w:rFonts w:cs="Arial"/>
          <w:sz w:val="24"/>
          <w:szCs w:val="24"/>
        </w:rPr>
      </w:pPr>
    </w:p>
    <w:p w14:paraId="581CE35D" w14:textId="77777777" w:rsidR="00BC1136" w:rsidRPr="00F33EBD" w:rsidRDefault="00BC1136" w:rsidP="005D2944">
      <w:pPr>
        <w:pStyle w:val="ListParagraph"/>
        <w:ind w:left="0"/>
        <w:rPr>
          <w:rFonts w:ascii="Arial" w:hAnsi="Arial" w:cs="Arial"/>
          <w:szCs w:val="20"/>
        </w:rPr>
      </w:pPr>
    </w:p>
    <w:p w14:paraId="581CE35E" w14:textId="77777777" w:rsidR="004E4B0E" w:rsidRPr="00F33EBD" w:rsidRDefault="00B22323" w:rsidP="00682EDC">
      <w:pPr>
        <w:pStyle w:val="Heading1"/>
        <w:spacing w:after="240"/>
        <w:rPr>
          <w:rFonts w:cs="Arial"/>
          <w:bCs w:val="0"/>
          <w:kern w:val="0"/>
          <w:sz w:val="34"/>
          <w:szCs w:val="20"/>
          <w:lang w:eastAsia="en-GB"/>
        </w:rPr>
      </w:pPr>
      <w:r w:rsidRPr="00F33EBD">
        <w:rPr>
          <w:rFonts w:cs="Arial"/>
        </w:rPr>
        <w:br w:type="page"/>
      </w:r>
      <w:bookmarkStart w:id="6" w:name="_Toc370829151"/>
      <w:bookmarkStart w:id="7" w:name="_Toc162448355"/>
      <w:r w:rsidR="004E4B0E" w:rsidRPr="00F33EBD">
        <w:rPr>
          <w:rFonts w:cs="Arial"/>
          <w:bCs w:val="0"/>
          <w:kern w:val="0"/>
          <w:sz w:val="34"/>
          <w:szCs w:val="20"/>
          <w:lang w:eastAsia="en-GB"/>
        </w:rPr>
        <w:lastRenderedPageBreak/>
        <w:t>Data sources and data quality</w:t>
      </w:r>
      <w:bookmarkEnd w:id="6"/>
      <w:bookmarkEnd w:id="7"/>
    </w:p>
    <w:p w14:paraId="581CE35F" w14:textId="77777777" w:rsidR="00DC2308" w:rsidRPr="00F33EBD" w:rsidRDefault="00DC2308" w:rsidP="00DC2308">
      <w:pPr>
        <w:rPr>
          <w:rFonts w:ascii="Arial" w:hAnsi="Arial" w:cs="Arial"/>
          <w:sz w:val="24"/>
          <w:szCs w:val="24"/>
        </w:rPr>
      </w:pPr>
      <w:r w:rsidRPr="00F33EBD">
        <w:rPr>
          <w:rFonts w:ascii="Arial" w:hAnsi="Arial" w:cs="Arial"/>
          <w:sz w:val="24"/>
          <w:szCs w:val="24"/>
        </w:rPr>
        <w:t xml:space="preserve">This section outlines the different data sources used to compile the statistics presented in the bulletin.  Each section details any data quality considerations for each source, outlines checks completed (by system owners and statistical processes) and flags any areas of concern. </w:t>
      </w:r>
    </w:p>
    <w:p w14:paraId="581CE360" w14:textId="77777777" w:rsidR="00DC2308" w:rsidRPr="00F33EBD" w:rsidRDefault="00DC2308" w:rsidP="00DC2308">
      <w:pPr>
        <w:pStyle w:val="Heading2"/>
        <w:spacing w:before="300" w:after="180"/>
        <w:rPr>
          <w:bCs w:val="0"/>
          <w:iCs w:val="0"/>
          <w:sz w:val="28"/>
          <w:szCs w:val="20"/>
        </w:rPr>
      </w:pPr>
      <w:bookmarkStart w:id="8" w:name="_Data_sources"/>
      <w:bookmarkStart w:id="9" w:name="_Toc162448356"/>
      <w:bookmarkEnd w:id="8"/>
      <w:r w:rsidRPr="00F33EBD">
        <w:rPr>
          <w:bCs w:val="0"/>
          <w:iCs w:val="0"/>
          <w:sz w:val="28"/>
          <w:szCs w:val="20"/>
        </w:rPr>
        <w:t>Data sources</w:t>
      </w:r>
      <w:bookmarkEnd w:id="9"/>
    </w:p>
    <w:p w14:paraId="581CE361" w14:textId="77777777" w:rsidR="004E4B0E" w:rsidRPr="00F33EBD" w:rsidRDefault="004E4B0E" w:rsidP="00CF1C50">
      <w:pPr>
        <w:pStyle w:val="Text"/>
        <w:spacing w:after="0" w:line="259" w:lineRule="auto"/>
        <w:rPr>
          <w:rFonts w:cs="Arial"/>
          <w:color w:val="000000"/>
          <w:sz w:val="24"/>
          <w:szCs w:val="24"/>
        </w:rPr>
      </w:pPr>
      <w:r w:rsidRPr="00F33EBD">
        <w:rPr>
          <w:rFonts w:cs="Arial"/>
          <w:sz w:val="24"/>
          <w:szCs w:val="24"/>
        </w:rPr>
        <w:t>Data</w:t>
      </w:r>
      <w:r w:rsidR="00592BC8" w:rsidRPr="00F33EBD">
        <w:rPr>
          <w:rFonts w:cs="Arial"/>
          <w:sz w:val="24"/>
          <w:szCs w:val="24"/>
        </w:rPr>
        <w:t xml:space="preserve"> from 31</w:t>
      </w:r>
      <w:r w:rsidR="00920706" w:rsidRPr="00F33EBD">
        <w:rPr>
          <w:rFonts w:cs="Arial"/>
          <w:sz w:val="24"/>
          <w:szCs w:val="24"/>
          <w:vertAlign w:val="superscript"/>
        </w:rPr>
        <w:t>st</w:t>
      </w:r>
      <w:r w:rsidR="00920706" w:rsidRPr="00F33EBD">
        <w:rPr>
          <w:rFonts w:cs="Arial"/>
          <w:sz w:val="24"/>
          <w:szCs w:val="24"/>
        </w:rPr>
        <w:t xml:space="preserve"> </w:t>
      </w:r>
      <w:r w:rsidR="00592BC8" w:rsidRPr="00F33EBD">
        <w:rPr>
          <w:rFonts w:cs="Arial"/>
          <w:sz w:val="24"/>
          <w:szCs w:val="24"/>
        </w:rPr>
        <w:t>October 2016</w:t>
      </w:r>
      <w:r w:rsidRPr="00F33EBD">
        <w:rPr>
          <w:rFonts w:cs="Arial"/>
          <w:sz w:val="24"/>
          <w:szCs w:val="24"/>
        </w:rPr>
        <w:t xml:space="preserve"> for completed requests and complaints relating to fa</w:t>
      </w:r>
      <w:r w:rsidR="00333A49" w:rsidRPr="00F33EBD">
        <w:rPr>
          <w:rFonts w:cs="Arial"/>
          <w:sz w:val="24"/>
          <w:szCs w:val="24"/>
        </w:rPr>
        <w:t xml:space="preserve">ce-to-face </w:t>
      </w:r>
      <w:r w:rsidR="00920706" w:rsidRPr="00F33EBD">
        <w:rPr>
          <w:rFonts w:cs="Arial"/>
          <w:sz w:val="24"/>
          <w:szCs w:val="24"/>
        </w:rPr>
        <w:t>services</w:t>
      </w:r>
      <w:r w:rsidRPr="00F33EBD">
        <w:rPr>
          <w:rFonts w:cs="Arial"/>
          <w:sz w:val="24"/>
          <w:szCs w:val="24"/>
          <w:lang w:eastAsia="en-US"/>
        </w:rPr>
        <w:t xml:space="preserve"> </w:t>
      </w:r>
      <w:r w:rsidRPr="00F33EBD">
        <w:rPr>
          <w:rFonts w:cs="Arial"/>
          <w:sz w:val="24"/>
          <w:szCs w:val="24"/>
        </w:rPr>
        <w:t xml:space="preserve">are taken from the </w:t>
      </w:r>
      <w:r w:rsidR="00920706" w:rsidRPr="00F33EBD">
        <w:rPr>
          <w:rFonts w:cs="Arial"/>
          <w:sz w:val="24"/>
          <w:szCs w:val="24"/>
        </w:rPr>
        <w:t>l</w:t>
      </w:r>
      <w:r w:rsidRPr="00F33EBD">
        <w:rPr>
          <w:rFonts w:cs="Arial"/>
          <w:sz w:val="24"/>
          <w:szCs w:val="24"/>
        </w:rPr>
        <w:t>anguage service boo</w:t>
      </w:r>
      <w:r w:rsidR="00937D40" w:rsidRPr="00F33EBD">
        <w:rPr>
          <w:rFonts w:cs="Arial"/>
          <w:sz w:val="24"/>
          <w:szCs w:val="24"/>
        </w:rPr>
        <w:t>king portal managed by thebigword Group Ltd</w:t>
      </w:r>
      <w:r w:rsidRPr="00F33EBD">
        <w:rPr>
          <w:rFonts w:cs="Arial"/>
          <w:sz w:val="24"/>
          <w:szCs w:val="24"/>
        </w:rPr>
        <w:t>.</w:t>
      </w:r>
      <w:r w:rsidR="00DE7E14" w:rsidRPr="00F33EBD">
        <w:rPr>
          <w:rFonts w:cs="Arial"/>
          <w:sz w:val="24"/>
          <w:szCs w:val="24"/>
        </w:rPr>
        <w:t xml:space="preserve"> Similarly, data for completed requests and complaints relating to special services (i.e. non-spoken languages) are taken from the language service booking portal managed </w:t>
      </w:r>
      <w:r w:rsidR="00DE7E14" w:rsidRPr="00F33EBD">
        <w:rPr>
          <w:rFonts w:cs="Arial"/>
          <w:color w:val="000000"/>
          <w:sz w:val="24"/>
          <w:szCs w:val="24"/>
        </w:rPr>
        <w:t>Clarion UK Ltd.</w:t>
      </w:r>
    </w:p>
    <w:p w14:paraId="581CE362" w14:textId="77777777" w:rsidR="00395E75" w:rsidRPr="00F33EBD" w:rsidRDefault="00395E75" w:rsidP="00CF1C50">
      <w:pPr>
        <w:pStyle w:val="Text"/>
        <w:spacing w:after="0" w:line="259" w:lineRule="auto"/>
        <w:rPr>
          <w:rFonts w:cs="Arial"/>
          <w:sz w:val="24"/>
          <w:szCs w:val="24"/>
        </w:rPr>
      </w:pPr>
    </w:p>
    <w:p w14:paraId="581CE363" w14:textId="77777777" w:rsidR="00395E75" w:rsidRPr="00F33EBD" w:rsidRDefault="00395E75" w:rsidP="00395E75">
      <w:pPr>
        <w:rPr>
          <w:rFonts w:ascii="Arial" w:hAnsi="Arial" w:cs="Arial"/>
          <w:b/>
          <w:szCs w:val="20"/>
        </w:rPr>
      </w:pPr>
      <w:r w:rsidRPr="00F33EBD">
        <w:rPr>
          <w:rFonts w:ascii="Arial" w:hAnsi="Arial" w:cs="Arial"/>
          <w:b/>
          <w:szCs w:val="20"/>
        </w:rPr>
        <w:t>Data Sources</w:t>
      </w:r>
    </w:p>
    <w:tbl>
      <w:tblPr>
        <w:tblW w:w="8710" w:type="dxa"/>
        <w:tblInd w:w="10" w:type="dxa"/>
        <w:tblCellMar>
          <w:left w:w="0" w:type="dxa"/>
          <w:right w:w="0" w:type="dxa"/>
        </w:tblCellMar>
        <w:tblLook w:val="04A0" w:firstRow="1" w:lastRow="0" w:firstColumn="1" w:lastColumn="0" w:noHBand="0" w:noVBand="1"/>
      </w:tblPr>
      <w:tblGrid>
        <w:gridCol w:w="2512"/>
        <w:gridCol w:w="3201"/>
        <w:gridCol w:w="2997"/>
      </w:tblGrid>
      <w:tr w:rsidR="00395E75" w:rsidRPr="00F33EBD" w14:paraId="581CE367" w14:textId="77777777" w:rsidTr="00777C04">
        <w:trPr>
          <w:trHeight w:val="262"/>
        </w:trPr>
        <w:tc>
          <w:tcPr>
            <w:tcW w:w="2512" w:type="dxa"/>
            <w:tcBorders>
              <w:top w:val="single" w:sz="8" w:space="0" w:color="000000"/>
              <w:left w:val="single" w:sz="8" w:space="0" w:color="000000"/>
              <w:bottom w:val="single" w:sz="8" w:space="0" w:color="000000"/>
              <w:right w:val="single" w:sz="8" w:space="0" w:color="000000"/>
            </w:tcBorders>
          </w:tcPr>
          <w:p w14:paraId="581CE364" w14:textId="77777777" w:rsidR="00395E75" w:rsidRPr="00F33EBD" w:rsidRDefault="00395E75" w:rsidP="00D87CDD">
            <w:pPr>
              <w:jc w:val="center"/>
              <w:rPr>
                <w:rFonts w:ascii="Arial" w:hAnsi="Arial" w:cs="Arial"/>
                <w:b/>
                <w:bCs/>
                <w:szCs w:val="20"/>
              </w:rPr>
            </w:pPr>
            <w:r w:rsidRPr="00F33EBD">
              <w:rPr>
                <w:rFonts w:ascii="Arial" w:hAnsi="Arial" w:cs="Arial"/>
                <w:b/>
                <w:bCs/>
                <w:szCs w:val="20"/>
              </w:rPr>
              <w:t>Data</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1CE365" w14:textId="77777777" w:rsidR="00395E75" w:rsidRPr="00F33EBD" w:rsidRDefault="00395E75" w:rsidP="00D87CDD">
            <w:pPr>
              <w:jc w:val="center"/>
              <w:rPr>
                <w:rFonts w:ascii="Arial" w:hAnsi="Arial" w:cs="Arial"/>
                <w:b/>
                <w:bCs/>
                <w:szCs w:val="20"/>
              </w:rPr>
            </w:pPr>
            <w:r w:rsidRPr="00F33EBD">
              <w:rPr>
                <w:rFonts w:ascii="Arial" w:hAnsi="Arial" w:cs="Arial"/>
                <w:b/>
                <w:bCs/>
                <w:szCs w:val="20"/>
              </w:rPr>
              <w:t>Detail</w:t>
            </w:r>
          </w:p>
        </w:tc>
        <w:tc>
          <w:tcPr>
            <w:tcW w:w="2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1CE366" w14:textId="77777777" w:rsidR="00395E75" w:rsidRPr="00F33EBD" w:rsidRDefault="00395E75" w:rsidP="00D87CDD">
            <w:pPr>
              <w:jc w:val="center"/>
              <w:rPr>
                <w:rFonts w:ascii="Arial" w:hAnsi="Arial" w:cs="Arial"/>
                <w:b/>
                <w:szCs w:val="20"/>
              </w:rPr>
            </w:pPr>
            <w:r w:rsidRPr="00F33EBD">
              <w:rPr>
                <w:rFonts w:ascii="Arial" w:hAnsi="Arial" w:cs="Arial"/>
                <w:b/>
                <w:szCs w:val="20"/>
              </w:rPr>
              <w:t>Company</w:t>
            </w:r>
          </w:p>
        </w:tc>
      </w:tr>
      <w:tr w:rsidR="00395E75" w:rsidRPr="00F33EBD" w14:paraId="581CE36B" w14:textId="77777777" w:rsidTr="00777C04">
        <w:trPr>
          <w:trHeight w:val="425"/>
        </w:trPr>
        <w:tc>
          <w:tcPr>
            <w:tcW w:w="2512" w:type="dxa"/>
            <w:tcBorders>
              <w:top w:val="single" w:sz="8" w:space="0" w:color="000000"/>
              <w:left w:val="single" w:sz="8" w:space="0" w:color="000000"/>
              <w:bottom w:val="single" w:sz="8" w:space="0" w:color="000000"/>
              <w:right w:val="single" w:sz="8" w:space="0" w:color="000000"/>
            </w:tcBorders>
          </w:tcPr>
          <w:p w14:paraId="581CE368" w14:textId="77777777" w:rsidR="00395E75" w:rsidRPr="00F33EBD" w:rsidRDefault="00395E75" w:rsidP="00D87CDD">
            <w:pPr>
              <w:rPr>
                <w:rFonts w:ascii="Arial" w:hAnsi="Arial" w:cs="Arial"/>
                <w:bCs/>
                <w:szCs w:val="20"/>
              </w:rPr>
            </w:pPr>
            <w:r w:rsidRPr="00F33EBD">
              <w:rPr>
                <w:rFonts w:ascii="Arial" w:hAnsi="Arial" w:cs="Arial"/>
                <w:bCs/>
                <w:szCs w:val="20"/>
              </w:rPr>
              <w:t>Lot 1</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1CE369" w14:textId="77777777" w:rsidR="00395E75" w:rsidRPr="00F33EBD" w:rsidRDefault="00395E75" w:rsidP="00D87CDD">
            <w:pPr>
              <w:rPr>
                <w:rFonts w:ascii="Arial" w:hAnsi="Arial" w:cs="Arial"/>
                <w:szCs w:val="20"/>
              </w:rPr>
            </w:pPr>
            <w:r w:rsidRPr="00F33EBD">
              <w:rPr>
                <w:rFonts w:ascii="Arial" w:hAnsi="Arial" w:cs="Arial"/>
                <w:bCs/>
                <w:szCs w:val="20"/>
              </w:rPr>
              <w:t>Face to face and telephone interpretation</w:t>
            </w:r>
          </w:p>
        </w:tc>
        <w:tc>
          <w:tcPr>
            <w:tcW w:w="2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1CE36A" w14:textId="77777777" w:rsidR="00395E75" w:rsidRPr="00F33EBD" w:rsidRDefault="00395E75" w:rsidP="00D87CDD">
            <w:pPr>
              <w:rPr>
                <w:rFonts w:ascii="Arial" w:hAnsi="Arial" w:cs="Arial"/>
                <w:szCs w:val="20"/>
              </w:rPr>
            </w:pPr>
            <w:r w:rsidRPr="00F33EBD">
              <w:rPr>
                <w:rFonts w:ascii="Arial" w:hAnsi="Arial" w:cs="Arial"/>
                <w:szCs w:val="20"/>
              </w:rPr>
              <w:t>thebigword Group Ltd</w:t>
            </w:r>
          </w:p>
        </w:tc>
      </w:tr>
      <w:tr w:rsidR="00395E75" w:rsidRPr="00F33EBD" w14:paraId="581CE36F" w14:textId="77777777" w:rsidTr="00777C04">
        <w:trPr>
          <w:trHeight w:val="209"/>
        </w:trPr>
        <w:tc>
          <w:tcPr>
            <w:tcW w:w="2512" w:type="dxa"/>
            <w:tcBorders>
              <w:top w:val="single" w:sz="8" w:space="0" w:color="000000"/>
              <w:left w:val="single" w:sz="8" w:space="0" w:color="000000"/>
              <w:bottom w:val="single" w:sz="8" w:space="0" w:color="000000"/>
              <w:right w:val="single" w:sz="8" w:space="0" w:color="000000"/>
            </w:tcBorders>
          </w:tcPr>
          <w:p w14:paraId="581CE36C" w14:textId="77777777" w:rsidR="00395E75" w:rsidRPr="00F33EBD" w:rsidRDefault="00395E75" w:rsidP="00D87CDD">
            <w:pPr>
              <w:rPr>
                <w:rFonts w:ascii="Arial" w:hAnsi="Arial" w:cs="Arial"/>
                <w:bCs/>
                <w:szCs w:val="20"/>
              </w:rPr>
            </w:pPr>
            <w:r w:rsidRPr="00F33EBD">
              <w:rPr>
                <w:rFonts w:ascii="Arial" w:hAnsi="Arial" w:cs="Arial"/>
                <w:bCs/>
                <w:szCs w:val="20"/>
              </w:rPr>
              <w:t>Lot 3</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1CE36D" w14:textId="77777777" w:rsidR="00395E75" w:rsidRPr="00F33EBD" w:rsidRDefault="00395E75" w:rsidP="00D87CDD">
            <w:pPr>
              <w:rPr>
                <w:rFonts w:ascii="Arial" w:hAnsi="Arial" w:cs="Arial"/>
                <w:szCs w:val="20"/>
              </w:rPr>
            </w:pPr>
            <w:r w:rsidRPr="00F33EBD">
              <w:rPr>
                <w:rFonts w:ascii="Arial" w:hAnsi="Arial" w:cs="Arial"/>
                <w:bCs/>
                <w:szCs w:val="20"/>
              </w:rPr>
              <w:t>Special services (e.g. British sign language)</w:t>
            </w:r>
          </w:p>
        </w:tc>
        <w:tc>
          <w:tcPr>
            <w:tcW w:w="2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1CE36E" w14:textId="77777777" w:rsidR="00395E75" w:rsidRPr="00F33EBD" w:rsidRDefault="00395E75" w:rsidP="00D87CDD">
            <w:pPr>
              <w:rPr>
                <w:rFonts w:ascii="Arial" w:hAnsi="Arial" w:cs="Arial"/>
                <w:szCs w:val="20"/>
              </w:rPr>
            </w:pPr>
            <w:r w:rsidRPr="00F33EBD">
              <w:rPr>
                <w:rFonts w:ascii="Arial" w:hAnsi="Arial" w:cs="Arial"/>
                <w:szCs w:val="20"/>
              </w:rPr>
              <w:t>Clarion UK Ltd</w:t>
            </w:r>
          </w:p>
        </w:tc>
      </w:tr>
      <w:tr w:rsidR="00395E75" w:rsidRPr="00F33EBD" w14:paraId="581CE373" w14:textId="77777777" w:rsidTr="00777C04">
        <w:trPr>
          <w:trHeight w:val="388"/>
        </w:trPr>
        <w:tc>
          <w:tcPr>
            <w:tcW w:w="2512" w:type="dxa"/>
            <w:tcBorders>
              <w:top w:val="single" w:sz="8" w:space="0" w:color="000000"/>
              <w:left w:val="single" w:sz="8" w:space="0" w:color="000000"/>
              <w:bottom w:val="single" w:sz="8" w:space="0" w:color="000000"/>
              <w:right w:val="single" w:sz="8" w:space="0" w:color="000000"/>
            </w:tcBorders>
          </w:tcPr>
          <w:p w14:paraId="581CE370" w14:textId="77777777" w:rsidR="00395E75" w:rsidRPr="00F33EBD" w:rsidRDefault="00395E75" w:rsidP="00D87CDD">
            <w:pPr>
              <w:rPr>
                <w:rFonts w:ascii="Arial" w:hAnsi="Arial" w:cs="Arial"/>
                <w:bCs/>
                <w:szCs w:val="20"/>
              </w:rPr>
            </w:pPr>
            <w:r w:rsidRPr="00F33EBD">
              <w:rPr>
                <w:rFonts w:ascii="Arial" w:hAnsi="Arial" w:cs="Arial"/>
                <w:bCs/>
                <w:szCs w:val="20"/>
              </w:rPr>
              <w:t>Lot 4</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1CE371" w14:textId="77777777" w:rsidR="00395E75" w:rsidRPr="00F33EBD" w:rsidRDefault="00395E75" w:rsidP="00D87CDD">
            <w:pPr>
              <w:rPr>
                <w:rFonts w:ascii="Arial" w:hAnsi="Arial" w:cs="Arial"/>
                <w:szCs w:val="20"/>
              </w:rPr>
            </w:pPr>
            <w:r w:rsidRPr="00F33EBD">
              <w:rPr>
                <w:rFonts w:ascii="Arial" w:hAnsi="Arial" w:cs="Arial"/>
                <w:bCs/>
                <w:szCs w:val="20"/>
              </w:rPr>
              <w:t>Independent Quality Assurance – validate lot 1 complaints</w:t>
            </w:r>
          </w:p>
        </w:tc>
        <w:tc>
          <w:tcPr>
            <w:tcW w:w="2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1CE372" w14:textId="77777777" w:rsidR="00395E75" w:rsidRPr="00F33EBD" w:rsidRDefault="00395E75" w:rsidP="00D87CDD">
            <w:pPr>
              <w:rPr>
                <w:rFonts w:ascii="Arial" w:hAnsi="Arial" w:cs="Arial"/>
                <w:szCs w:val="20"/>
              </w:rPr>
            </w:pPr>
            <w:r w:rsidRPr="00F33EBD">
              <w:rPr>
                <w:rFonts w:ascii="Arial" w:hAnsi="Arial" w:cs="Arial"/>
                <w:szCs w:val="20"/>
              </w:rPr>
              <w:t xml:space="preserve">The Language Shop (London Borough of Newham) </w:t>
            </w:r>
          </w:p>
        </w:tc>
      </w:tr>
      <w:tr w:rsidR="00395E75" w:rsidRPr="00F33EBD" w14:paraId="581CE377" w14:textId="77777777" w:rsidTr="00777C04">
        <w:trPr>
          <w:trHeight w:val="964"/>
        </w:trPr>
        <w:tc>
          <w:tcPr>
            <w:tcW w:w="2512" w:type="dxa"/>
            <w:tcBorders>
              <w:top w:val="single" w:sz="8" w:space="0" w:color="000000"/>
              <w:left w:val="single" w:sz="8" w:space="0" w:color="000000"/>
              <w:bottom w:val="single" w:sz="8" w:space="0" w:color="000000"/>
              <w:right w:val="single" w:sz="8" w:space="0" w:color="000000"/>
            </w:tcBorders>
          </w:tcPr>
          <w:p w14:paraId="581CE374" w14:textId="77777777" w:rsidR="00395E75" w:rsidRPr="00F33EBD" w:rsidRDefault="00395E75" w:rsidP="00D87CDD">
            <w:pPr>
              <w:rPr>
                <w:rFonts w:ascii="Arial" w:hAnsi="Arial" w:cs="Arial"/>
                <w:bCs/>
                <w:szCs w:val="20"/>
              </w:rPr>
            </w:pPr>
            <w:r w:rsidRPr="00F33EBD">
              <w:rPr>
                <w:rFonts w:ascii="Arial" w:hAnsi="Arial" w:cs="Arial"/>
                <w:bCs/>
                <w:szCs w:val="20"/>
              </w:rPr>
              <w:t>Off contracts</w:t>
            </w:r>
          </w:p>
        </w:tc>
        <w:tc>
          <w:tcPr>
            <w:tcW w:w="32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1CE375" w14:textId="77777777" w:rsidR="00395E75" w:rsidRPr="00F33EBD" w:rsidRDefault="00395E75" w:rsidP="00D87CDD">
            <w:pPr>
              <w:rPr>
                <w:rFonts w:ascii="Arial" w:hAnsi="Arial" w:cs="Arial"/>
                <w:szCs w:val="20"/>
              </w:rPr>
            </w:pPr>
            <w:r w:rsidRPr="00F33EBD">
              <w:rPr>
                <w:rFonts w:ascii="Arial" w:hAnsi="Arial" w:cs="Arial"/>
                <w:szCs w:val="20"/>
              </w:rPr>
              <w:t>Bookings fulfilled by the MoJ as not filled by contractors</w:t>
            </w:r>
          </w:p>
        </w:tc>
        <w:tc>
          <w:tcPr>
            <w:tcW w:w="29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81CE376" w14:textId="77777777" w:rsidR="00395E75" w:rsidRPr="00F33EBD" w:rsidRDefault="00395E75" w:rsidP="00D87CDD">
            <w:pPr>
              <w:rPr>
                <w:rFonts w:ascii="Arial" w:hAnsi="Arial" w:cs="Arial"/>
                <w:szCs w:val="20"/>
              </w:rPr>
            </w:pPr>
            <w:r w:rsidRPr="00F33EBD">
              <w:rPr>
                <w:rFonts w:ascii="Arial" w:hAnsi="Arial" w:cs="Arial"/>
                <w:szCs w:val="20"/>
              </w:rPr>
              <w:t>MoJ Commercial team</w:t>
            </w:r>
          </w:p>
        </w:tc>
      </w:tr>
    </w:tbl>
    <w:p w14:paraId="581CE378" w14:textId="77777777" w:rsidR="00395E75" w:rsidRPr="00F33EBD" w:rsidRDefault="00395E75" w:rsidP="00CF1C50">
      <w:pPr>
        <w:pStyle w:val="Text"/>
        <w:spacing w:after="0" w:line="259" w:lineRule="auto"/>
        <w:rPr>
          <w:rFonts w:cs="Arial"/>
          <w:sz w:val="24"/>
          <w:szCs w:val="24"/>
        </w:rPr>
      </w:pPr>
    </w:p>
    <w:p w14:paraId="4E1BECE4" w14:textId="643B095E" w:rsidR="004F591F" w:rsidRPr="004F591F" w:rsidRDefault="2503B157" w:rsidP="7BB90508">
      <w:pPr>
        <w:rPr>
          <w:rFonts w:ascii="Arial" w:hAnsi="Arial" w:cs="Arial"/>
          <w:sz w:val="24"/>
          <w:szCs w:val="24"/>
        </w:rPr>
      </w:pPr>
      <w:r w:rsidRPr="7BB90508">
        <w:rPr>
          <w:rFonts w:ascii="Arial" w:hAnsi="Arial" w:cs="Arial"/>
          <w:color w:val="000000" w:themeColor="text1"/>
          <w:sz w:val="24"/>
          <w:szCs w:val="24"/>
        </w:rPr>
        <w:t>F</w:t>
      </w:r>
      <w:r w:rsidR="00682EDC" w:rsidRPr="7BB90508">
        <w:rPr>
          <w:rFonts w:ascii="Arial" w:hAnsi="Arial" w:cs="Arial"/>
          <w:color w:val="000000" w:themeColor="text1"/>
          <w:sz w:val="24"/>
          <w:szCs w:val="24"/>
        </w:rPr>
        <w:t>rom 2012 to 31</w:t>
      </w:r>
      <w:r w:rsidR="00682EDC" w:rsidRPr="7BB90508">
        <w:rPr>
          <w:rFonts w:ascii="Arial" w:hAnsi="Arial" w:cs="Arial"/>
          <w:color w:val="000000" w:themeColor="text1"/>
          <w:sz w:val="24"/>
          <w:szCs w:val="24"/>
          <w:vertAlign w:val="superscript"/>
        </w:rPr>
        <w:t>st</w:t>
      </w:r>
      <w:r w:rsidR="00682EDC" w:rsidRPr="7BB90508">
        <w:rPr>
          <w:rFonts w:ascii="Arial" w:hAnsi="Arial" w:cs="Arial"/>
          <w:color w:val="000000" w:themeColor="text1"/>
          <w:sz w:val="24"/>
          <w:szCs w:val="24"/>
        </w:rPr>
        <w:t xml:space="preserve"> October 2016 these services were provided under a contract with Capita Translation and Interpreting (CTI) and data was sourced from different administrative systems.  </w:t>
      </w:r>
      <w:r w:rsidR="00FF59BB" w:rsidRPr="7BB90508">
        <w:rPr>
          <w:rFonts w:ascii="Arial" w:hAnsi="Arial" w:cs="Arial"/>
          <w:color w:val="000000" w:themeColor="text1"/>
          <w:sz w:val="24"/>
          <w:szCs w:val="24"/>
        </w:rPr>
        <w:t>Because of</w:t>
      </w:r>
      <w:r w:rsidR="00682EDC" w:rsidRPr="7BB90508">
        <w:rPr>
          <w:rFonts w:ascii="Arial" w:hAnsi="Arial" w:cs="Arial"/>
          <w:color w:val="000000" w:themeColor="text1"/>
          <w:sz w:val="24"/>
          <w:szCs w:val="24"/>
        </w:rPr>
        <w:t xml:space="preserve"> </w:t>
      </w:r>
      <w:r w:rsidR="00FF59BB" w:rsidRPr="7BB90508">
        <w:rPr>
          <w:rFonts w:ascii="Arial" w:hAnsi="Arial" w:cs="Arial"/>
          <w:color w:val="000000" w:themeColor="text1"/>
          <w:sz w:val="24"/>
          <w:szCs w:val="24"/>
        </w:rPr>
        <w:t xml:space="preserve">a </w:t>
      </w:r>
      <w:r w:rsidR="00682EDC" w:rsidRPr="7BB90508">
        <w:rPr>
          <w:rFonts w:ascii="Arial" w:hAnsi="Arial" w:cs="Arial"/>
          <w:color w:val="000000" w:themeColor="text1"/>
          <w:sz w:val="24"/>
          <w:szCs w:val="24"/>
        </w:rPr>
        <w:t>change in provider</w:t>
      </w:r>
      <w:r w:rsidR="00FF59BB" w:rsidRPr="7BB90508">
        <w:rPr>
          <w:rFonts w:ascii="Arial" w:hAnsi="Arial" w:cs="Arial"/>
          <w:color w:val="000000" w:themeColor="text1"/>
          <w:sz w:val="24"/>
          <w:szCs w:val="24"/>
        </w:rPr>
        <w:t>s</w:t>
      </w:r>
      <w:r w:rsidR="00682EDC" w:rsidRPr="7BB90508">
        <w:rPr>
          <w:rFonts w:ascii="Arial" w:hAnsi="Arial" w:cs="Arial"/>
          <w:color w:val="000000" w:themeColor="text1"/>
          <w:sz w:val="24"/>
          <w:szCs w:val="24"/>
        </w:rPr>
        <w:t xml:space="preserve"> there are definitional </w:t>
      </w:r>
      <w:r w:rsidR="00FF59BB" w:rsidRPr="7BB90508">
        <w:rPr>
          <w:rFonts w:ascii="Arial" w:hAnsi="Arial" w:cs="Arial"/>
          <w:color w:val="000000" w:themeColor="text1"/>
          <w:sz w:val="24"/>
          <w:szCs w:val="24"/>
        </w:rPr>
        <w:t>differences</w:t>
      </w:r>
      <w:r w:rsidR="00682EDC" w:rsidRPr="7BB90508">
        <w:rPr>
          <w:rFonts w:ascii="Arial" w:hAnsi="Arial" w:cs="Arial"/>
          <w:color w:val="000000" w:themeColor="text1"/>
          <w:sz w:val="24"/>
          <w:szCs w:val="24"/>
        </w:rPr>
        <w:t xml:space="preserve"> that </w:t>
      </w:r>
      <w:r w:rsidR="00FF59BB" w:rsidRPr="7BB90508">
        <w:rPr>
          <w:rFonts w:ascii="Arial" w:hAnsi="Arial" w:cs="Arial"/>
          <w:color w:val="000000" w:themeColor="text1"/>
          <w:sz w:val="24"/>
          <w:szCs w:val="24"/>
        </w:rPr>
        <w:t>will</w:t>
      </w:r>
      <w:r w:rsidR="00682EDC" w:rsidRPr="7BB90508">
        <w:rPr>
          <w:rFonts w:ascii="Arial" w:hAnsi="Arial" w:cs="Arial"/>
          <w:color w:val="000000" w:themeColor="text1"/>
          <w:sz w:val="24"/>
          <w:szCs w:val="24"/>
        </w:rPr>
        <w:t xml:space="preserve"> impact the compari</w:t>
      </w:r>
      <w:r w:rsidR="00FF59BB" w:rsidRPr="7BB90508">
        <w:rPr>
          <w:rFonts w:ascii="Arial" w:hAnsi="Arial" w:cs="Arial"/>
          <w:color w:val="000000" w:themeColor="text1"/>
          <w:sz w:val="24"/>
          <w:szCs w:val="24"/>
        </w:rPr>
        <w:t xml:space="preserve">son of data over time, e.g. </w:t>
      </w:r>
      <w:r w:rsidR="00682EDC" w:rsidRPr="7BB90508">
        <w:rPr>
          <w:rFonts w:ascii="Arial" w:hAnsi="Arial" w:cs="Arial"/>
          <w:color w:val="000000" w:themeColor="text1"/>
          <w:sz w:val="24"/>
          <w:szCs w:val="24"/>
        </w:rPr>
        <w:t xml:space="preserve">the </w:t>
      </w:r>
      <w:r w:rsidR="00FF59BB" w:rsidRPr="7BB90508">
        <w:rPr>
          <w:rFonts w:ascii="Arial" w:hAnsi="Arial" w:cs="Arial"/>
          <w:color w:val="000000" w:themeColor="text1"/>
          <w:sz w:val="24"/>
          <w:szCs w:val="24"/>
        </w:rPr>
        <w:t>allocation of ‘Other’ requeste</w:t>
      </w:r>
      <w:r w:rsidR="00682EDC" w:rsidRPr="7BB90508">
        <w:rPr>
          <w:rFonts w:ascii="Arial" w:hAnsi="Arial" w:cs="Arial"/>
          <w:color w:val="000000" w:themeColor="text1"/>
          <w:sz w:val="24"/>
          <w:szCs w:val="24"/>
        </w:rPr>
        <w:t xml:space="preserve">r types </w:t>
      </w:r>
      <w:r w:rsidR="00FF59BB" w:rsidRPr="7BB90508">
        <w:rPr>
          <w:rFonts w:ascii="Arial" w:hAnsi="Arial" w:cs="Arial"/>
          <w:color w:val="000000" w:themeColor="text1"/>
          <w:sz w:val="24"/>
          <w:szCs w:val="24"/>
        </w:rPr>
        <w:t xml:space="preserve">and calculation of the success rate </w:t>
      </w:r>
      <w:r w:rsidR="00682EDC" w:rsidRPr="7BB90508">
        <w:rPr>
          <w:rFonts w:ascii="Arial" w:hAnsi="Arial" w:cs="Arial"/>
          <w:color w:val="000000" w:themeColor="text1"/>
          <w:sz w:val="24"/>
          <w:szCs w:val="24"/>
        </w:rPr>
        <w:t>will vary</w:t>
      </w:r>
      <w:r w:rsidR="00FF59BB" w:rsidRPr="7BB90508">
        <w:rPr>
          <w:rFonts w:ascii="Arial" w:hAnsi="Arial" w:cs="Arial"/>
          <w:color w:val="000000" w:themeColor="text1"/>
          <w:sz w:val="24"/>
          <w:szCs w:val="24"/>
        </w:rPr>
        <w:t>.</w:t>
      </w:r>
      <w:r w:rsidR="00682EDC" w:rsidRPr="7BB90508">
        <w:rPr>
          <w:rFonts w:ascii="Arial" w:hAnsi="Arial" w:cs="Arial"/>
          <w:color w:val="000000" w:themeColor="text1"/>
          <w:sz w:val="24"/>
          <w:szCs w:val="24"/>
        </w:rPr>
        <w:t xml:space="preserve">  </w:t>
      </w:r>
      <w:r w:rsidR="00FF59BB" w:rsidRPr="7BB90508">
        <w:rPr>
          <w:rFonts w:ascii="Arial" w:hAnsi="Arial" w:cs="Arial"/>
          <w:sz w:val="24"/>
          <w:szCs w:val="24"/>
        </w:rPr>
        <w:t>The outcome status used to calculate the success rates in the old contract have been mapped to the outcome status in the new contract.</w:t>
      </w:r>
      <w:r w:rsidR="00682EDC">
        <w:br/>
      </w:r>
      <w:r w:rsidR="00682EDC">
        <w:br/>
      </w:r>
      <w:r w:rsidR="004F591F" w:rsidRPr="7BB90508">
        <w:rPr>
          <w:rFonts w:ascii="Arial" w:hAnsi="Arial" w:cs="Arial"/>
          <w:sz w:val="24"/>
          <w:szCs w:val="24"/>
        </w:rPr>
        <w:t>MoJ have undertaken a review of the off-contract data collection methods.  Improvements to the collection have resulted in a more robust but higher baseline of activity than previously reported. This is considered a necessary change that improves data integrity and make accurately reflects the off-contract request volumes.</w:t>
      </w:r>
    </w:p>
    <w:p w14:paraId="205BBDD2" w14:textId="77777777" w:rsidR="004F591F" w:rsidRPr="004F591F" w:rsidRDefault="004F591F" w:rsidP="7BB90508">
      <w:pPr>
        <w:rPr>
          <w:rFonts w:ascii="Arial" w:hAnsi="Arial" w:cs="Arial"/>
          <w:sz w:val="24"/>
          <w:szCs w:val="24"/>
        </w:rPr>
      </w:pPr>
      <w:r w:rsidRPr="7BB90508">
        <w:rPr>
          <w:rFonts w:ascii="Arial" w:hAnsi="Arial" w:cs="Arial"/>
          <w:sz w:val="24"/>
          <w:szCs w:val="24"/>
        </w:rPr>
        <w:lastRenderedPageBreak/>
        <w:t>The development in this data series reflects the MoJ's commitment to continuous improvement and best practice - ensuring more reliable insights into booking activity in future.  The improved data is available from April 2024 currently and we will seek to revise the back series in future to reflect the improvements.</w:t>
      </w:r>
    </w:p>
    <w:p w14:paraId="581CE37B" w14:textId="7B7C34A3" w:rsidR="00FF59BB" w:rsidRPr="00F33EBD" w:rsidRDefault="00FF59BB" w:rsidP="7BB90508">
      <w:pPr>
        <w:keepNext/>
        <w:keepLines/>
        <w:rPr>
          <w:rFonts w:ascii="Arial" w:hAnsi="Arial" w:cs="Arial"/>
          <w:b/>
          <w:bCs/>
          <w:sz w:val="24"/>
          <w:szCs w:val="24"/>
        </w:rPr>
      </w:pPr>
      <w:r>
        <w:br/>
      </w:r>
      <w:r w:rsidRPr="7BB90508">
        <w:rPr>
          <w:rFonts w:ascii="Arial" w:hAnsi="Arial" w:cs="Arial"/>
          <w:b/>
          <w:bCs/>
          <w:sz w:val="24"/>
          <w:szCs w:val="24"/>
        </w:rPr>
        <w:t>Table 2: Mapping of outcome requests from the old to the new contract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3544"/>
      </w:tblGrid>
      <w:tr w:rsidR="00FF59BB" w:rsidRPr="00F33EBD" w14:paraId="581CE37E" w14:textId="77777777" w:rsidTr="0014451C">
        <w:trPr>
          <w:trHeight w:val="300"/>
        </w:trPr>
        <w:tc>
          <w:tcPr>
            <w:tcW w:w="5382" w:type="dxa"/>
            <w:shd w:val="clear" w:color="auto" w:fill="808080"/>
            <w:noWrap/>
          </w:tcPr>
          <w:p w14:paraId="581CE37C" w14:textId="77777777" w:rsidR="00FF59BB" w:rsidRPr="00F33EBD" w:rsidRDefault="00FF59BB" w:rsidP="0014451C">
            <w:pPr>
              <w:keepNext/>
              <w:keepLines/>
              <w:spacing w:after="0"/>
              <w:rPr>
                <w:rFonts w:ascii="Arial" w:eastAsia="Times New Roman" w:hAnsi="Arial" w:cs="Arial"/>
                <w:b/>
                <w:bCs/>
                <w:color w:val="FFFFFF"/>
                <w:sz w:val="24"/>
                <w:lang w:eastAsia="en-GB"/>
              </w:rPr>
            </w:pPr>
            <w:r w:rsidRPr="00F33EBD">
              <w:rPr>
                <w:rFonts w:ascii="Arial" w:eastAsia="Times New Roman" w:hAnsi="Arial" w:cs="Arial"/>
                <w:b/>
                <w:bCs/>
                <w:color w:val="FFFFFF"/>
                <w:sz w:val="24"/>
                <w:lang w:eastAsia="en-GB"/>
              </w:rPr>
              <w:t>Old contract</w:t>
            </w:r>
          </w:p>
        </w:tc>
        <w:tc>
          <w:tcPr>
            <w:tcW w:w="3544" w:type="dxa"/>
            <w:shd w:val="clear" w:color="auto" w:fill="808080"/>
            <w:noWrap/>
          </w:tcPr>
          <w:p w14:paraId="581CE37D" w14:textId="77777777" w:rsidR="00FF59BB" w:rsidRPr="00F33EBD" w:rsidRDefault="00FF59BB" w:rsidP="0014451C">
            <w:pPr>
              <w:keepNext/>
              <w:keepLines/>
              <w:spacing w:after="0"/>
              <w:rPr>
                <w:rFonts w:ascii="Arial" w:eastAsia="Times New Roman" w:hAnsi="Arial" w:cs="Arial"/>
                <w:b/>
                <w:bCs/>
                <w:color w:val="FFFFFF"/>
                <w:sz w:val="24"/>
                <w:lang w:eastAsia="en-GB"/>
              </w:rPr>
            </w:pPr>
            <w:r w:rsidRPr="00F33EBD">
              <w:rPr>
                <w:rFonts w:ascii="Arial" w:eastAsia="Times New Roman" w:hAnsi="Arial" w:cs="Arial"/>
                <w:b/>
                <w:bCs/>
                <w:color w:val="FFFFFF"/>
                <w:sz w:val="24"/>
                <w:lang w:eastAsia="en-GB"/>
              </w:rPr>
              <w:t>New contract</w:t>
            </w:r>
          </w:p>
        </w:tc>
      </w:tr>
      <w:tr w:rsidR="00FF59BB" w:rsidRPr="00F33EBD" w14:paraId="581CE381" w14:textId="77777777" w:rsidTr="0014451C">
        <w:trPr>
          <w:trHeight w:val="938"/>
        </w:trPr>
        <w:tc>
          <w:tcPr>
            <w:tcW w:w="5382" w:type="dxa"/>
            <w:shd w:val="clear" w:color="auto" w:fill="auto"/>
          </w:tcPr>
          <w:p w14:paraId="581CE37F" w14:textId="77777777" w:rsidR="00FF59BB" w:rsidRPr="00F33EBD" w:rsidRDefault="00FF59BB" w:rsidP="0014451C">
            <w:pPr>
              <w:keepNext/>
              <w:keepLines/>
              <w:spacing w:before="2" w:after="0"/>
              <w:rPr>
                <w:rFonts w:ascii="Arial" w:eastAsia="Times New Roman" w:hAnsi="Arial" w:cs="Arial"/>
                <w:sz w:val="24"/>
                <w:lang w:eastAsia="en-GB"/>
              </w:rPr>
            </w:pPr>
            <w:r w:rsidRPr="00F33EBD">
              <w:rPr>
                <w:rFonts w:ascii="Arial" w:eastAsia="Times New Roman" w:hAnsi="Arial" w:cs="Arial"/>
                <w:sz w:val="24"/>
                <w:lang w:eastAsia="en-GB"/>
              </w:rPr>
              <w:t>Fulfilled (Total completed requests - not fulfilled by supplier - cancelled by customer - supplier did not attend - customer did not attend)</w:t>
            </w:r>
          </w:p>
        </w:tc>
        <w:tc>
          <w:tcPr>
            <w:tcW w:w="3544" w:type="dxa"/>
            <w:shd w:val="clear" w:color="auto" w:fill="auto"/>
          </w:tcPr>
          <w:p w14:paraId="581CE380" w14:textId="77777777" w:rsidR="00FF59BB" w:rsidRPr="00F33EBD" w:rsidRDefault="00FF59BB" w:rsidP="0014451C">
            <w:pPr>
              <w:keepNext/>
              <w:keepLines/>
              <w:spacing w:before="2" w:after="0"/>
              <w:rPr>
                <w:rFonts w:ascii="Arial" w:eastAsia="Times New Roman" w:hAnsi="Arial" w:cs="Arial"/>
                <w:color w:val="000000"/>
                <w:sz w:val="24"/>
                <w:lang w:eastAsia="en-GB"/>
              </w:rPr>
            </w:pPr>
            <w:r w:rsidRPr="00F33EBD">
              <w:rPr>
                <w:rFonts w:ascii="Arial" w:eastAsia="Times New Roman" w:hAnsi="Arial" w:cs="Arial"/>
                <w:color w:val="000000"/>
                <w:sz w:val="24"/>
                <w:lang w:eastAsia="en-GB"/>
              </w:rPr>
              <w:t>Fulfilled (All requested bookings - Unfulfilled bookings - Cancelled bookings)</w:t>
            </w:r>
          </w:p>
        </w:tc>
      </w:tr>
      <w:tr w:rsidR="00FF59BB" w:rsidRPr="00F33EBD" w14:paraId="581CE384" w14:textId="77777777" w:rsidTr="0014451C">
        <w:trPr>
          <w:trHeight w:val="301"/>
        </w:trPr>
        <w:tc>
          <w:tcPr>
            <w:tcW w:w="5382" w:type="dxa"/>
            <w:shd w:val="clear" w:color="auto" w:fill="auto"/>
          </w:tcPr>
          <w:p w14:paraId="581CE382" w14:textId="77777777" w:rsidR="00FF59BB" w:rsidRPr="00F33EBD" w:rsidRDefault="00FF59BB" w:rsidP="0014451C">
            <w:pPr>
              <w:spacing w:after="0"/>
              <w:rPr>
                <w:rFonts w:ascii="Arial" w:eastAsia="Times New Roman" w:hAnsi="Arial" w:cs="Arial"/>
                <w:sz w:val="24"/>
                <w:lang w:eastAsia="en-GB"/>
              </w:rPr>
            </w:pPr>
            <w:r w:rsidRPr="00F33EBD">
              <w:rPr>
                <w:rFonts w:ascii="Arial" w:eastAsia="Times New Roman" w:hAnsi="Arial" w:cs="Arial"/>
                <w:sz w:val="24"/>
                <w:lang w:eastAsia="en-GB"/>
              </w:rPr>
              <w:t>Not fulfilled by supplier</w:t>
            </w:r>
          </w:p>
        </w:tc>
        <w:tc>
          <w:tcPr>
            <w:tcW w:w="3544" w:type="dxa"/>
            <w:shd w:val="clear" w:color="auto" w:fill="auto"/>
            <w:noWrap/>
          </w:tcPr>
          <w:p w14:paraId="581CE383" w14:textId="77777777" w:rsidR="00FF59BB" w:rsidRPr="00F33EBD" w:rsidRDefault="00FF59BB" w:rsidP="0014451C">
            <w:pPr>
              <w:spacing w:after="0"/>
              <w:rPr>
                <w:rFonts w:ascii="Arial" w:eastAsia="Times New Roman" w:hAnsi="Arial" w:cs="Arial"/>
                <w:color w:val="000000"/>
                <w:sz w:val="24"/>
                <w:lang w:eastAsia="en-GB"/>
              </w:rPr>
            </w:pPr>
            <w:r w:rsidRPr="00F33EBD">
              <w:rPr>
                <w:rFonts w:ascii="Arial" w:eastAsia="Times New Roman" w:hAnsi="Arial" w:cs="Arial"/>
                <w:color w:val="000000"/>
                <w:sz w:val="24"/>
                <w:lang w:eastAsia="en-GB"/>
              </w:rPr>
              <w:t>Unfulfilled booking</w:t>
            </w:r>
          </w:p>
        </w:tc>
      </w:tr>
      <w:tr w:rsidR="00FF59BB" w:rsidRPr="00F33EBD" w14:paraId="581CE387" w14:textId="77777777" w:rsidTr="0014451C">
        <w:trPr>
          <w:trHeight w:val="247"/>
        </w:trPr>
        <w:tc>
          <w:tcPr>
            <w:tcW w:w="5382" w:type="dxa"/>
            <w:shd w:val="clear" w:color="auto" w:fill="auto"/>
          </w:tcPr>
          <w:p w14:paraId="581CE385" w14:textId="77777777" w:rsidR="00FF59BB" w:rsidRPr="00F33EBD" w:rsidRDefault="00FF59BB" w:rsidP="0014451C">
            <w:pPr>
              <w:spacing w:after="0"/>
              <w:rPr>
                <w:rFonts w:ascii="Arial" w:eastAsia="Times New Roman" w:hAnsi="Arial" w:cs="Arial"/>
                <w:sz w:val="24"/>
                <w:lang w:eastAsia="en-GB"/>
              </w:rPr>
            </w:pPr>
            <w:r w:rsidRPr="00F33EBD">
              <w:rPr>
                <w:rFonts w:ascii="Arial" w:eastAsia="Times New Roman" w:hAnsi="Arial" w:cs="Arial"/>
                <w:sz w:val="24"/>
                <w:lang w:eastAsia="en-GB"/>
              </w:rPr>
              <w:t>Cancelled by customer</w:t>
            </w:r>
          </w:p>
        </w:tc>
        <w:tc>
          <w:tcPr>
            <w:tcW w:w="3544" w:type="dxa"/>
            <w:shd w:val="clear" w:color="auto" w:fill="auto"/>
            <w:noWrap/>
          </w:tcPr>
          <w:p w14:paraId="581CE386" w14:textId="77777777" w:rsidR="00FF59BB" w:rsidRPr="00F33EBD" w:rsidRDefault="00FF59BB" w:rsidP="0014451C">
            <w:pPr>
              <w:spacing w:after="0"/>
              <w:rPr>
                <w:rFonts w:ascii="Arial" w:eastAsia="Times New Roman" w:hAnsi="Arial" w:cs="Arial"/>
                <w:color w:val="000000"/>
                <w:sz w:val="24"/>
                <w:lang w:eastAsia="en-GB"/>
              </w:rPr>
            </w:pPr>
            <w:r w:rsidRPr="00F33EBD">
              <w:rPr>
                <w:rFonts w:ascii="Arial" w:eastAsia="Times New Roman" w:hAnsi="Arial" w:cs="Arial"/>
                <w:color w:val="000000"/>
                <w:sz w:val="24"/>
                <w:lang w:eastAsia="en-GB"/>
              </w:rPr>
              <w:t>Cancelled booking</w:t>
            </w:r>
          </w:p>
        </w:tc>
      </w:tr>
      <w:tr w:rsidR="00FF59BB" w:rsidRPr="00F33EBD" w14:paraId="581CE38A" w14:textId="77777777" w:rsidTr="0014451C">
        <w:trPr>
          <w:trHeight w:val="274"/>
        </w:trPr>
        <w:tc>
          <w:tcPr>
            <w:tcW w:w="5382" w:type="dxa"/>
            <w:shd w:val="clear" w:color="auto" w:fill="auto"/>
          </w:tcPr>
          <w:p w14:paraId="581CE388" w14:textId="77777777" w:rsidR="00FF59BB" w:rsidRPr="00F33EBD" w:rsidRDefault="00FF59BB" w:rsidP="0014451C">
            <w:pPr>
              <w:spacing w:after="0"/>
              <w:rPr>
                <w:rFonts w:ascii="Arial" w:eastAsia="Times New Roman" w:hAnsi="Arial" w:cs="Arial"/>
                <w:sz w:val="24"/>
                <w:lang w:eastAsia="en-GB"/>
              </w:rPr>
            </w:pPr>
            <w:r w:rsidRPr="00F33EBD">
              <w:rPr>
                <w:rFonts w:ascii="Arial" w:eastAsia="Times New Roman" w:hAnsi="Arial" w:cs="Arial"/>
                <w:sz w:val="24"/>
                <w:lang w:eastAsia="en-GB"/>
              </w:rPr>
              <w:t>Supplier did not attend</w:t>
            </w:r>
          </w:p>
        </w:tc>
        <w:tc>
          <w:tcPr>
            <w:tcW w:w="3544" w:type="dxa"/>
            <w:shd w:val="clear" w:color="auto" w:fill="auto"/>
            <w:noWrap/>
          </w:tcPr>
          <w:p w14:paraId="581CE389" w14:textId="77777777" w:rsidR="00FF59BB" w:rsidRPr="00F33EBD" w:rsidRDefault="00FF59BB" w:rsidP="0014451C">
            <w:pPr>
              <w:spacing w:after="0"/>
              <w:rPr>
                <w:rFonts w:ascii="Arial" w:eastAsia="Times New Roman" w:hAnsi="Arial" w:cs="Arial"/>
                <w:color w:val="000000"/>
                <w:sz w:val="24"/>
                <w:lang w:eastAsia="en-GB"/>
              </w:rPr>
            </w:pPr>
            <w:r w:rsidRPr="00F33EBD">
              <w:rPr>
                <w:rFonts w:ascii="Arial" w:eastAsia="Times New Roman" w:hAnsi="Arial" w:cs="Arial"/>
                <w:color w:val="000000"/>
                <w:sz w:val="24"/>
                <w:lang w:eastAsia="en-GB"/>
              </w:rPr>
              <w:t>Unfulfilled booking</w:t>
            </w:r>
          </w:p>
        </w:tc>
      </w:tr>
      <w:tr w:rsidR="00FF59BB" w:rsidRPr="00F33EBD" w14:paraId="581CE38D" w14:textId="77777777" w:rsidTr="0014451C">
        <w:trPr>
          <w:trHeight w:val="70"/>
        </w:trPr>
        <w:tc>
          <w:tcPr>
            <w:tcW w:w="5382" w:type="dxa"/>
            <w:shd w:val="clear" w:color="auto" w:fill="auto"/>
          </w:tcPr>
          <w:p w14:paraId="581CE38B" w14:textId="77777777" w:rsidR="00FF59BB" w:rsidRPr="00F33EBD" w:rsidRDefault="00FF59BB" w:rsidP="0014451C">
            <w:pPr>
              <w:spacing w:after="0"/>
              <w:rPr>
                <w:rFonts w:ascii="Arial" w:eastAsia="Times New Roman" w:hAnsi="Arial" w:cs="Arial"/>
                <w:sz w:val="24"/>
                <w:lang w:eastAsia="en-GB"/>
              </w:rPr>
            </w:pPr>
            <w:r w:rsidRPr="00F33EBD">
              <w:rPr>
                <w:rFonts w:ascii="Arial" w:eastAsia="Times New Roman" w:hAnsi="Arial" w:cs="Arial"/>
                <w:sz w:val="24"/>
                <w:lang w:eastAsia="en-GB"/>
              </w:rPr>
              <w:t>Customer did not attend</w:t>
            </w:r>
          </w:p>
        </w:tc>
        <w:tc>
          <w:tcPr>
            <w:tcW w:w="3544" w:type="dxa"/>
            <w:shd w:val="clear" w:color="auto" w:fill="auto"/>
            <w:noWrap/>
          </w:tcPr>
          <w:p w14:paraId="581CE38C" w14:textId="77777777" w:rsidR="00FF59BB" w:rsidRPr="00F33EBD" w:rsidRDefault="00FF59BB" w:rsidP="0014451C">
            <w:pPr>
              <w:spacing w:after="0"/>
              <w:rPr>
                <w:rFonts w:ascii="Arial" w:eastAsia="Times New Roman" w:hAnsi="Arial" w:cs="Arial"/>
                <w:color w:val="000000"/>
                <w:sz w:val="24"/>
                <w:lang w:eastAsia="en-GB"/>
              </w:rPr>
            </w:pPr>
            <w:r w:rsidRPr="00F33EBD">
              <w:rPr>
                <w:rFonts w:ascii="Arial" w:eastAsia="Times New Roman" w:hAnsi="Arial" w:cs="Arial"/>
                <w:color w:val="000000"/>
                <w:sz w:val="24"/>
                <w:lang w:eastAsia="en-GB"/>
              </w:rPr>
              <w:t>Cancelled booking</w:t>
            </w:r>
          </w:p>
        </w:tc>
      </w:tr>
    </w:tbl>
    <w:p w14:paraId="581CE38E" w14:textId="77777777" w:rsidR="00FF59BB" w:rsidRPr="00F33EBD" w:rsidRDefault="00FF59BB" w:rsidP="00FF59BB">
      <w:pPr>
        <w:rPr>
          <w:rFonts w:ascii="Arial" w:hAnsi="Arial" w:cs="Arial"/>
          <w:b/>
          <w:sz w:val="24"/>
        </w:rPr>
      </w:pPr>
    </w:p>
    <w:p w14:paraId="581CE38F" w14:textId="77777777" w:rsidR="004E4B0E" w:rsidRPr="00F33EBD" w:rsidRDefault="004E4B0E" w:rsidP="00CF1C50">
      <w:pPr>
        <w:pStyle w:val="Text"/>
        <w:spacing w:after="0" w:line="259" w:lineRule="auto"/>
        <w:rPr>
          <w:rFonts w:cs="Arial"/>
          <w:sz w:val="24"/>
          <w:szCs w:val="24"/>
        </w:rPr>
      </w:pPr>
      <w:r w:rsidRPr="00F33EBD">
        <w:rPr>
          <w:rFonts w:cs="Arial"/>
          <w:sz w:val="24"/>
          <w:szCs w:val="24"/>
        </w:rPr>
        <w:t xml:space="preserve">All requests for </w:t>
      </w:r>
      <w:r w:rsidR="006B4D91" w:rsidRPr="00F33EBD">
        <w:rPr>
          <w:rFonts w:cs="Arial"/>
          <w:sz w:val="24"/>
          <w:szCs w:val="24"/>
        </w:rPr>
        <w:t>interpretation services are booked by</w:t>
      </w:r>
      <w:r w:rsidRPr="00F33EBD">
        <w:rPr>
          <w:rFonts w:cs="Arial"/>
          <w:sz w:val="24"/>
          <w:szCs w:val="24"/>
        </w:rPr>
        <w:t xml:space="preserve"> staff</w:t>
      </w:r>
      <w:r w:rsidR="006B4D91" w:rsidRPr="00F33EBD">
        <w:rPr>
          <w:rFonts w:cs="Arial"/>
          <w:sz w:val="24"/>
          <w:szCs w:val="24"/>
        </w:rPr>
        <w:t xml:space="preserve"> in various MoJ bodies</w:t>
      </w:r>
      <w:r w:rsidRPr="00F33EBD">
        <w:rPr>
          <w:rFonts w:cs="Arial"/>
          <w:sz w:val="24"/>
          <w:szCs w:val="24"/>
        </w:rPr>
        <w:t xml:space="preserve">. Requests are made in advance via </w:t>
      </w:r>
      <w:r w:rsidR="00920706" w:rsidRPr="00F33EBD">
        <w:rPr>
          <w:rFonts w:cs="Arial"/>
          <w:sz w:val="24"/>
          <w:szCs w:val="24"/>
        </w:rPr>
        <w:t>a</w:t>
      </w:r>
      <w:r w:rsidRPr="00F33EBD">
        <w:rPr>
          <w:rFonts w:cs="Arial"/>
          <w:sz w:val="24"/>
          <w:szCs w:val="24"/>
        </w:rPr>
        <w:t xml:space="preserve"> web-based portal, by email or by telephone. There is no minimum period of notice, and some requests are made less than an hour before they are needed. The supplier will attempt to assign a translator for the requested service, and once the service has been provided, or the date for the requested service has passed, the request may be closed by the requesting court or tribunal. </w:t>
      </w:r>
      <w:r w:rsidR="003E4511" w:rsidRPr="00F33EBD">
        <w:rPr>
          <w:rFonts w:cs="Arial"/>
          <w:sz w:val="24"/>
          <w:szCs w:val="24"/>
        </w:rPr>
        <w:t xml:space="preserve"> </w:t>
      </w:r>
      <w:r w:rsidRPr="00F33EBD">
        <w:rPr>
          <w:rFonts w:cs="Arial"/>
          <w:sz w:val="24"/>
          <w:szCs w:val="24"/>
          <w:lang w:eastAsia="en-US"/>
        </w:rPr>
        <w:t>HMCTS</w:t>
      </w:r>
      <w:r w:rsidRPr="00F33EBD">
        <w:rPr>
          <w:rFonts w:cs="Arial"/>
          <w:sz w:val="24"/>
          <w:szCs w:val="24"/>
        </w:rPr>
        <w:t xml:space="preserve"> staff are responsible for closing completed requests within 48 hours o</w:t>
      </w:r>
      <w:r w:rsidR="006B4D91" w:rsidRPr="00F33EBD">
        <w:rPr>
          <w:rFonts w:cs="Arial"/>
          <w:sz w:val="24"/>
          <w:szCs w:val="24"/>
        </w:rPr>
        <w:t>f the booking being concluded.</w:t>
      </w:r>
    </w:p>
    <w:p w14:paraId="581CE390" w14:textId="77777777" w:rsidR="004E4B0E" w:rsidRPr="00F33EBD" w:rsidRDefault="004E4B0E" w:rsidP="00CF1C50">
      <w:pPr>
        <w:pStyle w:val="Text"/>
        <w:spacing w:after="0" w:line="259" w:lineRule="auto"/>
        <w:rPr>
          <w:rFonts w:cs="Arial"/>
          <w:sz w:val="24"/>
          <w:szCs w:val="24"/>
        </w:rPr>
      </w:pPr>
    </w:p>
    <w:p w14:paraId="581CE391" w14:textId="77777777" w:rsidR="003E4511" w:rsidRPr="00F33EBD" w:rsidRDefault="00095AC4" w:rsidP="003E4511">
      <w:pPr>
        <w:pStyle w:val="Text"/>
        <w:spacing w:after="0" w:line="259" w:lineRule="auto"/>
        <w:rPr>
          <w:rFonts w:cs="Arial"/>
          <w:sz w:val="24"/>
          <w:szCs w:val="24"/>
        </w:rPr>
      </w:pPr>
      <w:r w:rsidRPr="00F33EBD">
        <w:rPr>
          <w:rFonts w:cs="Arial"/>
          <w:color w:val="000000"/>
          <w:sz w:val="24"/>
          <w:szCs w:val="24"/>
        </w:rPr>
        <w:t xml:space="preserve">Language interpreter and translation </w:t>
      </w:r>
      <w:r w:rsidR="004E4B0E" w:rsidRPr="00F33EBD">
        <w:rPr>
          <w:rFonts w:cs="Arial"/>
          <w:sz w:val="24"/>
          <w:szCs w:val="24"/>
        </w:rPr>
        <w:t>statistics are generated from datasets provided by the contractor</w:t>
      </w:r>
      <w:r w:rsidR="00920706" w:rsidRPr="00F33EBD">
        <w:rPr>
          <w:rFonts w:cs="Arial"/>
          <w:sz w:val="24"/>
          <w:szCs w:val="24"/>
        </w:rPr>
        <w:t>s</w:t>
      </w:r>
      <w:r w:rsidR="005E6C66" w:rsidRPr="00F33EBD">
        <w:rPr>
          <w:rFonts w:cs="Arial"/>
          <w:sz w:val="24"/>
          <w:szCs w:val="24"/>
        </w:rPr>
        <w:t xml:space="preserve">. They include </w:t>
      </w:r>
      <w:r w:rsidR="004E4B0E" w:rsidRPr="00F33EBD">
        <w:rPr>
          <w:rFonts w:cs="Arial"/>
          <w:sz w:val="24"/>
          <w:szCs w:val="24"/>
        </w:rPr>
        <w:t>the numbers of completed requests and details of complaints associated with each request.</w:t>
      </w:r>
      <w:r w:rsidR="005E6C66" w:rsidRPr="00F33EBD">
        <w:rPr>
          <w:rFonts w:cs="Arial"/>
          <w:sz w:val="24"/>
          <w:szCs w:val="24"/>
        </w:rPr>
        <w:t xml:space="preserve"> Furthermore, complaints can be made which are unrelated to any particular booking.</w:t>
      </w:r>
      <w:r w:rsidR="004E4B0E" w:rsidRPr="00F33EBD">
        <w:rPr>
          <w:rFonts w:cs="Arial"/>
          <w:sz w:val="24"/>
          <w:szCs w:val="24"/>
        </w:rPr>
        <w:t xml:space="preserve"> </w:t>
      </w:r>
    </w:p>
    <w:p w14:paraId="581CE392" w14:textId="77777777" w:rsidR="003E4511" w:rsidRPr="00F33EBD" w:rsidRDefault="003E4511" w:rsidP="003E4511">
      <w:pPr>
        <w:pStyle w:val="Text"/>
        <w:spacing w:after="0" w:line="259" w:lineRule="auto"/>
        <w:rPr>
          <w:rFonts w:cs="Arial"/>
          <w:sz w:val="24"/>
          <w:szCs w:val="24"/>
        </w:rPr>
      </w:pPr>
    </w:p>
    <w:p w14:paraId="581CE393" w14:textId="77777777" w:rsidR="00692240" w:rsidRDefault="00920706" w:rsidP="00CF1C50">
      <w:pPr>
        <w:pStyle w:val="Text"/>
        <w:spacing w:after="0" w:line="259" w:lineRule="auto"/>
        <w:rPr>
          <w:rFonts w:cs="Arial"/>
          <w:sz w:val="24"/>
          <w:szCs w:val="24"/>
        </w:rPr>
      </w:pPr>
      <w:r w:rsidRPr="00F33EBD">
        <w:rPr>
          <w:rFonts w:cs="Arial"/>
          <w:sz w:val="24"/>
          <w:szCs w:val="24"/>
        </w:rPr>
        <w:t>Further to recommendations made by the Justice Select Committee</w:t>
      </w:r>
      <w:r w:rsidRPr="00F33EBD">
        <w:rPr>
          <w:rStyle w:val="FootnoteReference"/>
          <w:rFonts w:cs="Arial"/>
          <w:sz w:val="24"/>
          <w:szCs w:val="24"/>
        </w:rPr>
        <w:footnoteReference w:id="1"/>
      </w:r>
      <w:r w:rsidRPr="00F33EBD">
        <w:rPr>
          <w:rFonts w:cs="Arial"/>
          <w:sz w:val="24"/>
          <w:szCs w:val="24"/>
        </w:rPr>
        <w:t xml:space="preserve">, a method has been developed to collect statistical information on </w:t>
      </w:r>
      <w:r w:rsidRPr="7BB90508">
        <w:rPr>
          <w:rFonts w:cs="Arial"/>
          <w:b/>
          <w:bCs/>
          <w:sz w:val="24"/>
          <w:szCs w:val="24"/>
          <w:u w:val="single"/>
        </w:rPr>
        <w:t>’off contract’ bookings</w:t>
      </w:r>
      <w:r w:rsidRPr="00F33EBD">
        <w:rPr>
          <w:rFonts w:cs="Arial"/>
          <w:sz w:val="24"/>
          <w:szCs w:val="24"/>
        </w:rPr>
        <w:t xml:space="preserve"> (i.e. all face to face interpretation services provided to courts and prisons outside thebigword Group Ltd and Clarion UK ltd contracts), which commenced for all courts in April 2013.  The number of ‘off contract’ bookings made by magistrates’ courts, civil and family courts and Crown Courts are collated using manual data returns from each court. Each court or tribunal is required to complete a monthly count of bookings and return to their Regional Support Unit, who collate the information and forward it to Ministry of Justice officials for quality assurance and review. Due to the manual method of data collection, care should be taken to ensure data collection processes and their inevitable limitations are taken into account when those data are used.</w:t>
      </w:r>
    </w:p>
    <w:p w14:paraId="44678E52" w14:textId="77777777" w:rsidR="00E56D60" w:rsidRPr="00E56D60" w:rsidRDefault="00E56D60" w:rsidP="00E56D60">
      <w:pPr>
        <w:pStyle w:val="Text"/>
        <w:spacing w:line="259" w:lineRule="auto"/>
        <w:rPr>
          <w:rFonts w:cs="Arial"/>
          <w:sz w:val="24"/>
          <w:szCs w:val="24"/>
        </w:rPr>
      </w:pPr>
      <w:r w:rsidRPr="00E56D60">
        <w:rPr>
          <w:rFonts w:cs="Arial"/>
          <w:sz w:val="24"/>
          <w:szCs w:val="24"/>
        </w:rPr>
        <w:lastRenderedPageBreak/>
        <w:t>MoJ have undertaken a review of the off-contract data collection methods.  Improvements to the collection have resulted in a more robust but higher baseline of activity than previously reported. This is considered a necessary change that improves data integrity and more accurately reflects the off-contract request volumes. </w:t>
      </w:r>
    </w:p>
    <w:p w14:paraId="53CBCB4F" w14:textId="7A7774A0" w:rsidR="00E56D60" w:rsidRPr="00E56D60" w:rsidRDefault="00E56D60" w:rsidP="00E56D60">
      <w:pPr>
        <w:pStyle w:val="Text"/>
        <w:spacing w:line="259" w:lineRule="auto"/>
        <w:rPr>
          <w:rFonts w:cs="Arial"/>
          <w:sz w:val="24"/>
          <w:szCs w:val="24"/>
        </w:rPr>
      </w:pPr>
      <w:r w:rsidRPr="00E56D60">
        <w:rPr>
          <w:rFonts w:cs="Arial"/>
          <w:sz w:val="24"/>
          <w:szCs w:val="24"/>
        </w:rPr>
        <w:t>The development in this data series reflects the MoJ's commitment to continuous improvement and best practice - ensuring more reliable insights into booking activity in future.  The improved data is available from April 2024 currently and we will seek to revise the back series in future to reflect the improvements. </w:t>
      </w:r>
      <w:r>
        <w:rPr>
          <w:rFonts w:cs="Arial"/>
          <w:sz w:val="24"/>
          <w:szCs w:val="24"/>
        </w:rPr>
        <w:br/>
      </w:r>
    </w:p>
    <w:p w14:paraId="581CE394" w14:textId="77777777" w:rsidR="00DC2308" w:rsidRPr="00F33EBD" w:rsidRDefault="00DC2308" w:rsidP="00DC2308">
      <w:pPr>
        <w:pStyle w:val="Heading2"/>
        <w:spacing w:before="300" w:after="180"/>
        <w:rPr>
          <w:bCs w:val="0"/>
          <w:iCs w:val="0"/>
          <w:sz w:val="28"/>
          <w:szCs w:val="20"/>
        </w:rPr>
      </w:pPr>
      <w:bookmarkStart w:id="10" w:name="_Counting_rules"/>
      <w:bookmarkStart w:id="11" w:name="_Toc162448357"/>
      <w:bookmarkStart w:id="12" w:name="_Toc370829150"/>
      <w:bookmarkEnd w:id="10"/>
      <w:r w:rsidRPr="00F33EBD">
        <w:rPr>
          <w:bCs w:val="0"/>
          <w:iCs w:val="0"/>
          <w:sz w:val="28"/>
          <w:szCs w:val="20"/>
        </w:rPr>
        <w:t>Counting rules</w:t>
      </w:r>
      <w:bookmarkEnd w:id="11"/>
    </w:p>
    <w:p w14:paraId="581CE395" w14:textId="77777777" w:rsidR="0031233C" w:rsidRPr="00F33EBD" w:rsidRDefault="0031233C" w:rsidP="0031233C">
      <w:pPr>
        <w:rPr>
          <w:rFonts w:ascii="Arial" w:hAnsi="Arial" w:cs="Arial"/>
          <w:sz w:val="24"/>
          <w:szCs w:val="24"/>
        </w:rPr>
      </w:pPr>
      <w:r w:rsidRPr="00F33EBD">
        <w:rPr>
          <w:rFonts w:ascii="Arial" w:hAnsi="Arial" w:cs="Arial"/>
          <w:sz w:val="24"/>
          <w:szCs w:val="24"/>
        </w:rPr>
        <w:t xml:space="preserve">These are some main points to consider when interpreting the language interpreter and translation services statistics: </w:t>
      </w:r>
    </w:p>
    <w:p w14:paraId="581CE396" w14:textId="77777777" w:rsidR="003E4511" w:rsidRPr="00F33EBD" w:rsidRDefault="00920706" w:rsidP="003E4511">
      <w:pPr>
        <w:pStyle w:val="Text"/>
        <w:numPr>
          <w:ilvl w:val="0"/>
          <w:numId w:val="45"/>
        </w:numPr>
        <w:spacing w:after="160" w:line="259" w:lineRule="auto"/>
        <w:ind w:left="714" w:hanging="357"/>
        <w:rPr>
          <w:rFonts w:eastAsia="Calibri" w:cs="Arial"/>
          <w:sz w:val="24"/>
          <w:szCs w:val="24"/>
          <w:lang w:eastAsia="en-US"/>
        </w:rPr>
      </w:pPr>
      <w:r w:rsidRPr="00F33EBD">
        <w:rPr>
          <w:rFonts w:cs="Arial"/>
          <w:b/>
          <w:sz w:val="24"/>
          <w:szCs w:val="24"/>
        </w:rPr>
        <w:t xml:space="preserve">Bookings: </w:t>
      </w:r>
      <w:r w:rsidRPr="00F33EBD">
        <w:rPr>
          <w:rFonts w:cs="Arial"/>
          <w:sz w:val="24"/>
          <w:szCs w:val="24"/>
        </w:rPr>
        <w:t xml:space="preserve">The time that the language service is provided is taken to be the end time for the request, even if the request extended over several days. If the service extends over the end of a month, it will be classed as </w:t>
      </w:r>
      <w:r w:rsidRPr="00F33EBD">
        <w:rPr>
          <w:rFonts w:eastAsia="Calibri" w:cs="Arial"/>
          <w:sz w:val="24"/>
          <w:szCs w:val="24"/>
          <w:lang w:eastAsia="en-US"/>
        </w:rPr>
        <w:t>happening in the month when it ended.</w:t>
      </w:r>
    </w:p>
    <w:p w14:paraId="581CE397" w14:textId="77777777" w:rsidR="00920706" w:rsidRPr="00F33EBD" w:rsidRDefault="00920706" w:rsidP="00920706">
      <w:pPr>
        <w:numPr>
          <w:ilvl w:val="0"/>
          <w:numId w:val="45"/>
        </w:numPr>
        <w:rPr>
          <w:rFonts w:ascii="Arial" w:hAnsi="Arial" w:cs="Arial"/>
          <w:b/>
          <w:sz w:val="24"/>
          <w:szCs w:val="24"/>
        </w:rPr>
      </w:pPr>
      <w:r w:rsidRPr="00F33EBD">
        <w:rPr>
          <w:rFonts w:ascii="Arial" w:hAnsi="Arial" w:cs="Arial"/>
          <w:b/>
          <w:sz w:val="24"/>
          <w:szCs w:val="24"/>
        </w:rPr>
        <w:t xml:space="preserve">Multi-day bookings: </w:t>
      </w:r>
      <w:r w:rsidRPr="00F33EBD">
        <w:rPr>
          <w:rFonts w:ascii="Arial" w:hAnsi="Arial" w:cs="Arial"/>
          <w:sz w:val="24"/>
          <w:szCs w:val="24"/>
        </w:rPr>
        <w:t xml:space="preserve">Multi-day bookings exist where an interpreter is required for the same job over several days. Each day can have a different outcome, although there will only be one overall outcome for the booking, as defined below. For example, if a linguist is required for 3 days, the first day of the booking can be fulfilled, the second day can be unfulfilled while the third and final day could be cancelled. Multi-day bookings are taken to have occurred on the date on which the multi-day booking was concluded. For example, a multi-day booking which started in March 2017 but concluded in April 2017 will be included in data for April 2017, not in data up to 31 March 2017. </w:t>
      </w:r>
    </w:p>
    <w:p w14:paraId="581CE398" w14:textId="77777777" w:rsidR="00920706" w:rsidRPr="00F33EBD" w:rsidRDefault="00920706" w:rsidP="00920706">
      <w:pPr>
        <w:pStyle w:val="Text"/>
        <w:spacing w:after="0"/>
        <w:rPr>
          <w:rFonts w:cs="Arial"/>
          <w:sz w:val="24"/>
          <w:szCs w:val="24"/>
          <w:highlight w:val="yellow"/>
        </w:rPr>
      </w:pPr>
    </w:p>
    <w:p w14:paraId="581CE399" w14:textId="77777777" w:rsidR="00920706" w:rsidRPr="00F33EBD" w:rsidRDefault="00920706" w:rsidP="00920706">
      <w:pPr>
        <w:pStyle w:val="Text"/>
        <w:spacing w:after="0" w:line="259" w:lineRule="auto"/>
        <w:ind w:left="720"/>
        <w:rPr>
          <w:rFonts w:cs="Arial"/>
          <w:sz w:val="24"/>
          <w:szCs w:val="24"/>
        </w:rPr>
      </w:pPr>
      <w:r w:rsidRPr="00F33EBD">
        <w:rPr>
          <w:rFonts w:cs="Arial"/>
          <w:sz w:val="24"/>
          <w:szCs w:val="24"/>
        </w:rPr>
        <w:t>Multi-day bookings are counted as single bookings, both contractually and within our statistics. The overall outcome of a multi-day booking is established as follows:</w:t>
      </w:r>
    </w:p>
    <w:p w14:paraId="581CE39A" w14:textId="77777777" w:rsidR="00920706" w:rsidRPr="00F33EBD" w:rsidRDefault="00920706" w:rsidP="00920706">
      <w:pPr>
        <w:numPr>
          <w:ilvl w:val="0"/>
          <w:numId w:val="35"/>
        </w:numPr>
        <w:rPr>
          <w:rFonts w:ascii="Arial" w:eastAsia="Times New Roman" w:hAnsi="Arial" w:cs="Arial"/>
          <w:sz w:val="24"/>
          <w:szCs w:val="24"/>
          <w:lang w:eastAsia="en-GB"/>
        </w:rPr>
      </w:pPr>
      <w:r w:rsidRPr="00F33EBD">
        <w:rPr>
          <w:rFonts w:ascii="Arial" w:eastAsia="Times New Roman" w:hAnsi="Arial" w:cs="Arial"/>
          <w:sz w:val="24"/>
          <w:szCs w:val="24"/>
          <w:lang w:eastAsia="en-GB"/>
        </w:rPr>
        <w:t xml:space="preserve">If at least one day of the booking is </w:t>
      </w:r>
      <w:r w:rsidRPr="00F33EBD">
        <w:rPr>
          <w:rFonts w:ascii="Arial" w:eastAsia="Times New Roman" w:hAnsi="Arial" w:cs="Arial"/>
          <w:b/>
          <w:sz w:val="24"/>
          <w:szCs w:val="24"/>
          <w:lang w:eastAsia="en-GB"/>
        </w:rPr>
        <w:t>unfulfilled</w:t>
      </w:r>
      <w:r w:rsidRPr="00F33EBD">
        <w:rPr>
          <w:rFonts w:ascii="Arial" w:eastAsia="Times New Roman" w:hAnsi="Arial" w:cs="Arial"/>
          <w:sz w:val="24"/>
          <w:szCs w:val="24"/>
          <w:lang w:eastAsia="en-GB"/>
        </w:rPr>
        <w:t xml:space="preserve"> while the other days of the booking are fulfilled or cancelled then that multi-day booking will be determined as </w:t>
      </w:r>
      <w:r w:rsidRPr="00F33EBD">
        <w:rPr>
          <w:rFonts w:ascii="Arial" w:eastAsia="Times New Roman" w:hAnsi="Arial" w:cs="Arial"/>
          <w:b/>
          <w:sz w:val="24"/>
          <w:szCs w:val="24"/>
          <w:lang w:eastAsia="en-GB"/>
        </w:rPr>
        <w:t>unfulfilled</w:t>
      </w:r>
      <w:r w:rsidRPr="00F33EBD">
        <w:rPr>
          <w:rFonts w:ascii="Arial" w:eastAsia="Times New Roman" w:hAnsi="Arial" w:cs="Arial"/>
          <w:sz w:val="24"/>
          <w:szCs w:val="24"/>
          <w:lang w:eastAsia="en-GB"/>
        </w:rPr>
        <w:t xml:space="preserve">. </w:t>
      </w:r>
    </w:p>
    <w:p w14:paraId="581CE39B" w14:textId="77777777" w:rsidR="00920706" w:rsidRPr="00F33EBD" w:rsidRDefault="00920706" w:rsidP="00920706">
      <w:pPr>
        <w:numPr>
          <w:ilvl w:val="0"/>
          <w:numId w:val="35"/>
        </w:numPr>
        <w:rPr>
          <w:rFonts w:ascii="Arial" w:eastAsia="Times New Roman" w:hAnsi="Arial" w:cs="Arial"/>
          <w:sz w:val="24"/>
          <w:szCs w:val="24"/>
          <w:lang w:eastAsia="en-GB"/>
        </w:rPr>
      </w:pPr>
      <w:r w:rsidRPr="00F33EBD">
        <w:rPr>
          <w:rFonts w:ascii="Arial" w:eastAsia="Times New Roman" w:hAnsi="Arial" w:cs="Arial"/>
          <w:sz w:val="24"/>
          <w:szCs w:val="24"/>
          <w:lang w:eastAsia="en-GB"/>
        </w:rPr>
        <w:t xml:space="preserve">If at least one day of the booking is </w:t>
      </w:r>
      <w:r w:rsidRPr="00F33EBD">
        <w:rPr>
          <w:rFonts w:ascii="Arial" w:eastAsia="Times New Roman" w:hAnsi="Arial" w:cs="Arial"/>
          <w:b/>
          <w:sz w:val="24"/>
          <w:szCs w:val="24"/>
          <w:lang w:eastAsia="en-GB"/>
        </w:rPr>
        <w:t>fulfilled</w:t>
      </w:r>
      <w:r w:rsidRPr="00F33EBD">
        <w:rPr>
          <w:rFonts w:ascii="Arial" w:eastAsia="Times New Roman" w:hAnsi="Arial" w:cs="Arial"/>
          <w:sz w:val="24"/>
          <w:szCs w:val="24"/>
          <w:lang w:eastAsia="en-GB"/>
        </w:rPr>
        <w:t xml:space="preserve"> while the other days of the booking are cancelled then that multi-day booking will be determined as </w:t>
      </w:r>
      <w:r w:rsidRPr="00F33EBD">
        <w:rPr>
          <w:rFonts w:ascii="Arial" w:eastAsia="Times New Roman" w:hAnsi="Arial" w:cs="Arial"/>
          <w:b/>
          <w:sz w:val="24"/>
          <w:szCs w:val="24"/>
          <w:lang w:eastAsia="en-GB"/>
        </w:rPr>
        <w:t>fulfilled</w:t>
      </w:r>
      <w:r w:rsidRPr="00F33EBD">
        <w:rPr>
          <w:rFonts w:ascii="Arial" w:eastAsia="Times New Roman" w:hAnsi="Arial" w:cs="Arial"/>
          <w:sz w:val="24"/>
          <w:szCs w:val="24"/>
          <w:lang w:eastAsia="en-GB"/>
        </w:rPr>
        <w:t xml:space="preserve">. </w:t>
      </w:r>
    </w:p>
    <w:p w14:paraId="581CE39C" w14:textId="77777777" w:rsidR="00920706" w:rsidRPr="00F33EBD" w:rsidRDefault="00920706" w:rsidP="00920706">
      <w:pPr>
        <w:numPr>
          <w:ilvl w:val="0"/>
          <w:numId w:val="35"/>
        </w:numPr>
        <w:rPr>
          <w:rFonts w:ascii="Arial" w:eastAsia="Times New Roman" w:hAnsi="Arial" w:cs="Arial"/>
          <w:sz w:val="24"/>
          <w:szCs w:val="24"/>
          <w:lang w:eastAsia="en-GB"/>
        </w:rPr>
      </w:pPr>
      <w:r w:rsidRPr="00F33EBD">
        <w:rPr>
          <w:rFonts w:ascii="Arial" w:eastAsia="Times New Roman" w:hAnsi="Arial" w:cs="Arial"/>
          <w:sz w:val="24"/>
          <w:szCs w:val="24"/>
          <w:lang w:eastAsia="en-GB"/>
        </w:rPr>
        <w:t>Therefore</w:t>
      </w:r>
      <w:r w:rsidR="00395E75" w:rsidRPr="00F33EBD">
        <w:rPr>
          <w:rFonts w:ascii="Arial" w:eastAsia="Times New Roman" w:hAnsi="Arial" w:cs="Arial"/>
          <w:sz w:val="24"/>
          <w:szCs w:val="24"/>
          <w:lang w:eastAsia="en-GB"/>
        </w:rPr>
        <w:t>,</w:t>
      </w:r>
      <w:r w:rsidRPr="00F33EBD">
        <w:rPr>
          <w:rFonts w:ascii="Arial" w:eastAsia="Times New Roman" w:hAnsi="Arial" w:cs="Arial"/>
          <w:sz w:val="24"/>
          <w:szCs w:val="24"/>
          <w:lang w:eastAsia="en-GB"/>
        </w:rPr>
        <w:t xml:space="preserve"> ALL days of a multi-day booking must be cancelled to have an overall status of </w:t>
      </w:r>
      <w:r w:rsidRPr="00F33EBD">
        <w:rPr>
          <w:rFonts w:ascii="Arial" w:eastAsia="Times New Roman" w:hAnsi="Arial" w:cs="Arial"/>
          <w:b/>
          <w:sz w:val="24"/>
          <w:szCs w:val="24"/>
          <w:lang w:eastAsia="en-GB"/>
        </w:rPr>
        <w:t>cancelled</w:t>
      </w:r>
      <w:r w:rsidRPr="00F33EBD">
        <w:rPr>
          <w:rFonts w:ascii="Arial" w:eastAsia="Times New Roman" w:hAnsi="Arial" w:cs="Arial"/>
          <w:sz w:val="24"/>
          <w:szCs w:val="24"/>
          <w:lang w:eastAsia="en-GB"/>
        </w:rPr>
        <w:t>.</w:t>
      </w:r>
    </w:p>
    <w:p w14:paraId="581CE39D" w14:textId="77777777" w:rsidR="00920706" w:rsidRPr="00F33EBD" w:rsidRDefault="00920706" w:rsidP="00920706">
      <w:pPr>
        <w:numPr>
          <w:ilvl w:val="0"/>
          <w:numId w:val="45"/>
        </w:numPr>
        <w:rPr>
          <w:rFonts w:ascii="Arial" w:hAnsi="Arial" w:cs="Arial"/>
          <w:b/>
          <w:sz w:val="24"/>
          <w:szCs w:val="24"/>
        </w:rPr>
      </w:pPr>
      <w:r w:rsidRPr="00F33EBD">
        <w:rPr>
          <w:rFonts w:ascii="Arial" w:hAnsi="Arial" w:cs="Arial"/>
          <w:b/>
          <w:sz w:val="24"/>
          <w:szCs w:val="24"/>
        </w:rPr>
        <w:lastRenderedPageBreak/>
        <w:t xml:space="preserve">Multi-interpreter bookings: </w:t>
      </w:r>
      <w:r w:rsidRPr="00F33EBD">
        <w:rPr>
          <w:rFonts w:ascii="Arial" w:hAnsi="Arial" w:cs="Arial"/>
          <w:sz w:val="24"/>
          <w:szCs w:val="24"/>
        </w:rPr>
        <w:t>Multi-interpreter bookings exist within the Lot 3 data when multiple interpreters are required for the same job. Each interpreter is listed separately, meaning each interpreter is classed as an individual booking. The only instance in which a multi-interpreter booking is classed as the same booking is if one interpreter is unable to complete a requested booking and another interpreter is used to complete the booking. This would be counted as one booking.</w:t>
      </w:r>
    </w:p>
    <w:p w14:paraId="581CE39E" w14:textId="77777777" w:rsidR="00920706" w:rsidRPr="00F33EBD" w:rsidRDefault="00920706" w:rsidP="003E4511">
      <w:pPr>
        <w:numPr>
          <w:ilvl w:val="0"/>
          <w:numId w:val="45"/>
        </w:numPr>
        <w:rPr>
          <w:rFonts w:ascii="Arial" w:hAnsi="Arial" w:cs="Arial"/>
          <w:sz w:val="24"/>
          <w:szCs w:val="24"/>
        </w:rPr>
      </w:pPr>
      <w:r w:rsidRPr="00F33EBD">
        <w:rPr>
          <w:rFonts w:ascii="Arial" w:hAnsi="Arial" w:cs="Arial"/>
          <w:b/>
          <w:sz w:val="24"/>
          <w:szCs w:val="24"/>
        </w:rPr>
        <w:t xml:space="preserve">Outcome: </w:t>
      </w:r>
      <w:r w:rsidRPr="00F33EBD">
        <w:rPr>
          <w:rFonts w:ascii="Arial" w:hAnsi="Arial" w:cs="Arial"/>
          <w:sz w:val="24"/>
          <w:szCs w:val="24"/>
        </w:rPr>
        <w:t>The classifications for outcome status used in this bulletin, such as ‘fulfilled’ and ‘cancelled’, are taken directly from a dataset produced by the suppliers, and are assigned according to the rules set out in the contract, using a script created by the contractor. A glossary list of terms used in this bulletin can be found in Annex B.  The outcome status for bookings data from the contract under CTI have been mapped into the three categories: unfulfilled, fulfilled and cancelled; the mapping is shown in Table 2 of Annex B.</w:t>
      </w:r>
    </w:p>
    <w:p w14:paraId="581CE39F" w14:textId="77777777" w:rsidR="00920706" w:rsidRPr="00F33EBD" w:rsidRDefault="00920706" w:rsidP="00920706">
      <w:pPr>
        <w:numPr>
          <w:ilvl w:val="0"/>
          <w:numId w:val="45"/>
        </w:numPr>
        <w:rPr>
          <w:rFonts w:ascii="Arial" w:hAnsi="Arial" w:cs="Arial"/>
          <w:sz w:val="24"/>
          <w:szCs w:val="24"/>
        </w:rPr>
      </w:pPr>
      <w:r w:rsidRPr="00F33EBD">
        <w:rPr>
          <w:rFonts w:ascii="Arial" w:hAnsi="Arial" w:cs="Arial"/>
          <w:b/>
          <w:sz w:val="24"/>
          <w:szCs w:val="24"/>
        </w:rPr>
        <w:t>Complaints</w:t>
      </w:r>
      <w:r w:rsidRPr="00F33EBD">
        <w:rPr>
          <w:rFonts w:ascii="Arial" w:hAnsi="Arial" w:cs="Arial"/>
          <w:sz w:val="24"/>
          <w:szCs w:val="24"/>
        </w:rPr>
        <w:t>: All complaints are counted even if there is more than one complaint per booking. The complaints record when the complaint was made rather than the time of the booking. Furthermore, complaints can be made which are unrelated to any particular booking, this may result in complaints having an unknown language or requester type.</w:t>
      </w:r>
    </w:p>
    <w:p w14:paraId="581CE3A0" w14:textId="77777777" w:rsidR="00920706" w:rsidRPr="00F33EBD" w:rsidRDefault="00920706" w:rsidP="00920706">
      <w:pPr>
        <w:pStyle w:val="Text"/>
        <w:spacing w:after="0" w:line="259" w:lineRule="auto"/>
        <w:ind w:left="720"/>
        <w:rPr>
          <w:rFonts w:cs="Arial"/>
          <w:sz w:val="24"/>
          <w:szCs w:val="24"/>
        </w:rPr>
      </w:pPr>
      <w:r w:rsidRPr="00F33EBD">
        <w:rPr>
          <w:rFonts w:cs="Arial"/>
          <w:sz w:val="24"/>
          <w:szCs w:val="24"/>
        </w:rPr>
        <w:t xml:space="preserve">Reasons for a complaint under the new suppliers are assigned to a specific category, selected by the user or assigned by </w:t>
      </w:r>
      <w:r w:rsidR="003E4511" w:rsidRPr="00F33EBD">
        <w:rPr>
          <w:rFonts w:cs="Arial"/>
          <w:sz w:val="24"/>
          <w:szCs w:val="24"/>
        </w:rPr>
        <w:t>suppliers</w:t>
      </w:r>
      <w:r w:rsidRPr="00F33EBD">
        <w:rPr>
          <w:rFonts w:cs="Arial"/>
          <w:sz w:val="24"/>
          <w:szCs w:val="24"/>
        </w:rPr>
        <w:t>, based on the content of the complaint. The complaint categories changed from 31</w:t>
      </w:r>
      <w:r w:rsidRPr="00F33EBD">
        <w:rPr>
          <w:rFonts w:cs="Arial"/>
          <w:sz w:val="24"/>
          <w:szCs w:val="24"/>
          <w:vertAlign w:val="superscript"/>
        </w:rPr>
        <w:t>st</w:t>
      </w:r>
      <w:r w:rsidRPr="00F33EBD">
        <w:rPr>
          <w:rFonts w:cs="Arial"/>
          <w:sz w:val="24"/>
          <w:szCs w:val="24"/>
        </w:rPr>
        <w:t xml:space="preserve"> October 2016 due to a change in complaints management systems and processes between suppliers.  Complaints can be made to an independent contractor, the Language Shop, under Lot 4. These complaints are added to those made to </w:t>
      </w:r>
      <w:r w:rsidR="003E4511" w:rsidRPr="00F33EBD">
        <w:rPr>
          <w:rFonts w:cs="Arial"/>
          <w:sz w:val="24"/>
          <w:szCs w:val="24"/>
        </w:rPr>
        <w:t>suppliers</w:t>
      </w:r>
      <w:r w:rsidRPr="00F33EBD">
        <w:rPr>
          <w:rFonts w:cs="Arial"/>
          <w:sz w:val="24"/>
          <w:szCs w:val="24"/>
        </w:rPr>
        <w:t>, with any duplicates being identified and removed.</w:t>
      </w:r>
    </w:p>
    <w:p w14:paraId="581CE3A1" w14:textId="77777777" w:rsidR="00682EDC" w:rsidRPr="00F33EBD" w:rsidRDefault="00682EDC" w:rsidP="00920706">
      <w:pPr>
        <w:pStyle w:val="Text"/>
        <w:spacing w:after="0" w:line="259" w:lineRule="auto"/>
        <w:ind w:left="720"/>
        <w:rPr>
          <w:rFonts w:cs="Arial"/>
          <w:sz w:val="24"/>
          <w:szCs w:val="24"/>
        </w:rPr>
      </w:pPr>
    </w:p>
    <w:p w14:paraId="581CE3A2" w14:textId="77777777" w:rsidR="00682EDC" w:rsidRPr="00F33EBD" w:rsidRDefault="00682EDC" w:rsidP="00682EDC">
      <w:pPr>
        <w:pStyle w:val="ListParagraph"/>
        <w:numPr>
          <w:ilvl w:val="0"/>
          <w:numId w:val="45"/>
        </w:numPr>
        <w:rPr>
          <w:rFonts w:ascii="Arial" w:hAnsi="Arial" w:cs="Arial"/>
          <w:sz w:val="24"/>
          <w:szCs w:val="24"/>
        </w:rPr>
      </w:pPr>
      <w:r w:rsidRPr="00F33EBD">
        <w:rPr>
          <w:rFonts w:ascii="Arial" w:hAnsi="Arial" w:cs="Arial"/>
          <w:b/>
          <w:sz w:val="24"/>
          <w:szCs w:val="24"/>
        </w:rPr>
        <w:t>Requester type ‘other’:</w:t>
      </w:r>
      <w:r w:rsidRPr="00F33EBD">
        <w:rPr>
          <w:rFonts w:ascii="Arial" w:hAnsi="Arial" w:cs="Arial"/>
          <w:sz w:val="24"/>
          <w:szCs w:val="24"/>
        </w:rPr>
        <w:t xml:space="preserve"> From Q4 2016, ‘Other’ includes the following MoJ bodies: HMPPS (part of which was previously included under ‘Criminal’), Legal Aid Agency, Law Commission, Office of the Public Guardian, Official Solicitor and Public Trustee, Judicial Office, Her Majesty’s Inspectorate of Prisons for </w:t>
      </w:r>
      <w:r w:rsidRPr="00F33EBD">
        <w:rPr>
          <w:rFonts w:ascii="Arial" w:hAnsi="Arial" w:cs="Arial"/>
          <w:color w:val="000000"/>
          <w:sz w:val="24"/>
          <w:szCs w:val="24"/>
        </w:rPr>
        <w:t xml:space="preserve">England and Wales, Her Majesty’s Inspectorate of Probation and Prisons and Probation Ombudsman. From Q2 2017, ‘Other’ also includes National Probation Service and Children and Family Court Advisory and Support Service (CAFCASS) and The Salvation Army. </w:t>
      </w:r>
      <w:r w:rsidRPr="00F33EBD">
        <w:rPr>
          <w:rFonts w:ascii="Arial" w:hAnsi="Arial" w:cs="Arial"/>
          <w:sz w:val="24"/>
          <w:szCs w:val="24"/>
        </w:rPr>
        <w:t>Between 2013 and Q3 2016 ‘Other’ only included 'MoJ HQ'. Part of HMPPS (HMPS) was included under criminal while the other part of HMPPS (previously known as NOMS) was excluded from the data.</w:t>
      </w:r>
    </w:p>
    <w:p w14:paraId="581CE3A3" w14:textId="77777777" w:rsidR="00920706" w:rsidRPr="00F33EBD" w:rsidRDefault="00920706" w:rsidP="00920706">
      <w:pPr>
        <w:ind w:left="720"/>
        <w:rPr>
          <w:rFonts w:ascii="Arial" w:hAnsi="Arial" w:cs="Arial"/>
        </w:rPr>
      </w:pPr>
    </w:p>
    <w:p w14:paraId="581CE3A4" w14:textId="53C21988" w:rsidR="003B4D3C" w:rsidRPr="00F33EBD" w:rsidRDefault="00E56D60" w:rsidP="00DC2308">
      <w:pPr>
        <w:pStyle w:val="Heading2"/>
        <w:spacing w:before="300" w:after="180"/>
        <w:rPr>
          <w:bCs w:val="0"/>
          <w:iCs w:val="0"/>
          <w:sz w:val="28"/>
          <w:szCs w:val="20"/>
        </w:rPr>
      </w:pPr>
      <w:bookmarkStart w:id="13" w:name="_Toc162448358"/>
      <w:r>
        <w:rPr>
          <w:bCs w:val="0"/>
          <w:iCs w:val="0"/>
          <w:sz w:val="28"/>
          <w:szCs w:val="20"/>
        </w:rPr>
        <w:br w:type="page"/>
      </w:r>
      <w:r w:rsidR="003B4D3C" w:rsidRPr="00F33EBD">
        <w:rPr>
          <w:bCs w:val="0"/>
          <w:iCs w:val="0"/>
          <w:sz w:val="28"/>
          <w:szCs w:val="20"/>
        </w:rPr>
        <w:lastRenderedPageBreak/>
        <w:t>Symbols and conventions</w:t>
      </w:r>
      <w:bookmarkEnd w:id="12"/>
      <w:bookmarkEnd w:id="13"/>
    </w:p>
    <w:p w14:paraId="581CE3A5" w14:textId="77777777" w:rsidR="00DC2308" w:rsidRPr="00F33EBD" w:rsidRDefault="00DC2308" w:rsidP="00DC2308">
      <w:pPr>
        <w:rPr>
          <w:rFonts w:ascii="Arial" w:hAnsi="Arial" w:cs="Arial"/>
          <w:sz w:val="24"/>
          <w:szCs w:val="24"/>
        </w:rPr>
      </w:pPr>
      <w:r w:rsidRPr="00F33EBD">
        <w:rPr>
          <w:rFonts w:ascii="Arial" w:hAnsi="Arial" w:cs="Arial"/>
          <w:sz w:val="24"/>
          <w:szCs w:val="24"/>
        </w:rPr>
        <w:t>The following symbols have been used throughout the tables in this bulletin:</w:t>
      </w:r>
    </w:p>
    <w:tbl>
      <w:tblPr>
        <w:tblW w:w="0" w:type="auto"/>
        <w:tblLook w:val="04A0" w:firstRow="1" w:lastRow="0" w:firstColumn="1" w:lastColumn="0" w:noHBand="0" w:noVBand="1"/>
      </w:tblPr>
      <w:tblGrid>
        <w:gridCol w:w="1242"/>
        <w:gridCol w:w="7597"/>
      </w:tblGrid>
      <w:tr w:rsidR="00DC2308" w:rsidRPr="00F33EBD" w14:paraId="581CE3A8" w14:textId="77777777" w:rsidTr="7BB90508">
        <w:tc>
          <w:tcPr>
            <w:tcW w:w="1242" w:type="dxa"/>
            <w:shd w:val="clear" w:color="auto" w:fill="auto"/>
          </w:tcPr>
          <w:p w14:paraId="581CE3A6" w14:textId="5134566D" w:rsidR="00DC2308" w:rsidRPr="00F33EBD" w:rsidRDefault="0024116B" w:rsidP="0014451C">
            <w:pPr>
              <w:jc w:val="right"/>
              <w:rPr>
                <w:rFonts w:ascii="Arial" w:hAnsi="Arial" w:cs="Arial"/>
                <w:sz w:val="24"/>
                <w:szCs w:val="24"/>
              </w:rPr>
            </w:pPr>
            <w:r w:rsidRPr="00F33EBD">
              <w:rPr>
                <w:rFonts w:ascii="Arial" w:hAnsi="Arial" w:cs="Arial"/>
                <w:sz w:val="24"/>
                <w:szCs w:val="24"/>
              </w:rPr>
              <w:t>[z]</w:t>
            </w:r>
          </w:p>
        </w:tc>
        <w:tc>
          <w:tcPr>
            <w:tcW w:w="7597" w:type="dxa"/>
            <w:shd w:val="clear" w:color="auto" w:fill="auto"/>
          </w:tcPr>
          <w:p w14:paraId="581CE3A7" w14:textId="77777777" w:rsidR="00DC2308" w:rsidRPr="00F33EBD" w:rsidRDefault="00DC2308" w:rsidP="00DC2308">
            <w:pPr>
              <w:rPr>
                <w:rFonts w:ascii="Arial" w:hAnsi="Arial" w:cs="Arial"/>
                <w:sz w:val="24"/>
                <w:szCs w:val="24"/>
              </w:rPr>
            </w:pPr>
            <w:r w:rsidRPr="00F33EBD">
              <w:rPr>
                <w:rFonts w:ascii="Arial" w:hAnsi="Arial" w:cs="Arial"/>
                <w:sz w:val="24"/>
                <w:szCs w:val="24"/>
              </w:rPr>
              <w:t>= Not applicable</w:t>
            </w:r>
          </w:p>
        </w:tc>
      </w:tr>
      <w:tr w:rsidR="00DC2308" w:rsidRPr="00F33EBD" w14:paraId="581CE3AB" w14:textId="77777777" w:rsidTr="7BB90508">
        <w:tc>
          <w:tcPr>
            <w:tcW w:w="1242" w:type="dxa"/>
            <w:shd w:val="clear" w:color="auto" w:fill="auto"/>
          </w:tcPr>
          <w:p w14:paraId="581CE3A9" w14:textId="2948CF1E" w:rsidR="00DC2308" w:rsidRPr="00F33EBD" w:rsidRDefault="0024116B" w:rsidP="0014451C">
            <w:pPr>
              <w:jc w:val="right"/>
              <w:rPr>
                <w:rFonts w:ascii="Arial" w:hAnsi="Arial" w:cs="Arial"/>
                <w:sz w:val="24"/>
                <w:szCs w:val="24"/>
              </w:rPr>
            </w:pPr>
            <w:r w:rsidRPr="00F33EBD">
              <w:rPr>
                <w:rFonts w:ascii="Arial" w:hAnsi="Arial" w:cs="Arial"/>
                <w:sz w:val="24"/>
                <w:szCs w:val="24"/>
              </w:rPr>
              <w:t>[x]</w:t>
            </w:r>
          </w:p>
        </w:tc>
        <w:tc>
          <w:tcPr>
            <w:tcW w:w="7597" w:type="dxa"/>
            <w:shd w:val="clear" w:color="auto" w:fill="auto"/>
          </w:tcPr>
          <w:p w14:paraId="581CE3AA" w14:textId="77777777" w:rsidR="00DC2308" w:rsidRPr="00F33EBD" w:rsidRDefault="00DC2308" w:rsidP="00DC2308">
            <w:pPr>
              <w:rPr>
                <w:rFonts w:ascii="Arial" w:hAnsi="Arial" w:cs="Arial"/>
                <w:sz w:val="24"/>
                <w:szCs w:val="24"/>
              </w:rPr>
            </w:pPr>
            <w:r w:rsidRPr="00F33EBD">
              <w:rPr>
                <w:rFonts w:ascii="Arial" w:hAnsi="Arial" w:cs="Arial"/>
                <w:sz w:val="24"/>
                <w:szCs w:val="24"/>
              </w:rPr>
              <w:t>= Not available</w:t>
            </w:r>
          </w:p>
        </w:tc>
      </w:tr>
      <w:tr w:rsidR="00DC2308" w:rsidRPr="00F33EBD" w14:paraId="581CE3AE" w14:textId="77777777" w:rsidTr="7BB90508">
        <w:tc>
          <w:tcPr>
            <w:tcW w:w="1242" w:type="dxa"/>
            <w:shd w:val="clear" w:color="auto" w:fill="auto"/>
          </w:tcPr>
          <w:p w14:paraId="581CE3AC" w14:textId="77777777" w:rsidR="00DC2308" w:rsidRPr="00F33EBD" w:rsidRDefault="00DC2308" w:rsidP="0014451C">
            <w:pPr>
              <w:jc w:val="right"/>
              <w:rPr>
                <w:rFonts w:ascii="Arial" w:hAnsi="Arial" w:cs="Arial"/>
                <w:sz w:val="24"/>
                <w:szCs w:val="24"/>
              </w:rPr>
            </w:pPr>
            <w:r w:rsidRPr="00F33EBD">
              <w:rPr>
                <w:rFonts w:ascii="Arial" w:hAnsi="Arial" w:cs="Arial"/>
                <w:sz w:val="24"/>
                <w:szCs w:val="24"/>
              </w:rPr>
              <w:t>0</w:t>
            </w:r>
          </w:p>
        </w:tc>
        <w:tc>
          <w:tcPr>
            <w:tcW w:w="7597" w:type="dxa"/>
            <w:shd w:val="clear" w:color="auto" w:fill="auto"/>
          </w:tcPr>
          <w:p w14:paraId="581CE3AD" w14:textId="77777777" w:rsidR="00DC2308" w:rsidRPr="00F33EBD" w:rsidRDefault="00DC2308" w:rsidP="00DC2308">
            <w:pPr>
              <w:rPr>
                <w:rFonts w:ascii="Arial" w:hAnsi="Arial" w:cs="Arial"/>
                <w:sz w:val="24"/>
                <w:szCs w:val="24"/>
              </w:rPr>
            </w:pPr>
            <w:r w:rsidRPr="00F33EBD">
              <w:rPr>
                <w:rFonts w:ascii="Arial" w:hAnsi="Arial" w:cs="Arial"/>
                <w:sz w:val="24"/>
                <w:szCs w:val="24"/>
              </w:rPr>
              <w:t>= Nil</w:t>
            </w:r>
          </w:p>
        </w:tc>
      </w:tr>
      <w:tr w:rsidR="00302859" w:rsidRPr="00F33EBD" w14:paraId="581CE3B1" w14:textId="77777777" w:rsidTr="7BB90508">
        <w:tc>
          <w:tcPr>
            <w:tcW w:w="1242" w:type="dxa"/>
            <w:shd w:val="clear" w:color="auto" w:fill="auto"/>
          </w:tcPr>
          <w:p w14:paraId="581CE3AF" w14:textId="34429C6D" w:rsidR="00302859" w:rsidRPr="00F33EBD" w:rsidRDefault="00302859" w:rsidP="00302859">
            <w:pPr>
              <w:rPr>
                <w:rFonts w:ascii="Arial" w:hAnsi="Arial" w:cs="Arial"/>
                <w:sz w:val="24"/>
                <w:szCs w:val="24"/>
              </w:rPr>
            </w:pPr>
          </w:p>
        </w:tc>
        <w:tc>
          <w:tcPr>
            <w:tcW w:w="7597" w:type="dxa"/>
            <w:shd w:val="clear" w:color="auto" w:fill="auto"/>
          </w:tcPr>
          <w:p w14:paraId="581CE3B0" w14:textId="2574086E" w:rsidR="00302859" w:rsidRPr="00F33EBD" w:rsidRDefault="00302859" w:rsidP="00DC2308">
            <w:pPr>
              <w:rPr>
                <w:rFonts w:ascii="Arial" w:hAnsi="Arial" w:cs="Arial"/>
                <w:sz w:val="24"/>
                <w:szCs w:val="24"/>
              </w:rPr>
            </w:pPr>
          </w:p>
        </w:tc>
      </w:tr>
    </w:tbl>
    <w:p w14:paraId="581CE3B2" w14:textId="0C14D29D" w:rsidR="00DC2308" w:rsidRPr="00E56D60" w:rsidRDefault="7BB90508" w:rsidP="00E56D60">
      <w:pPr>
        <w:pStyle w:val="Heading2"/>
        <w:spacing w:before="300" w:after="180"/>
        <w:rPr>
          <w:bCs w:val="0"/>
          <w:iCs w:val="0"/>
          <w:sz w:val="28"/>
          <w:szCs w:val="20"/>
        </w:rPr>
      </w:pPr>
      <w:r>
        <w:br w:type="page"/>
      </w:r>
      <w:bookmarkStart w:id="14" w:name="_Toc162448359"/>
      <w:r w:rsidR="00682EDC" w:rsidRPr="00E56D60">
        <w:rPr>
          <w:bCs w:val="0"/>
          <w:iCs w:val="0"/>
          <w:sz w:val="28"/>
          <w:szCs w:val="20"/>
        </w:rPr>
        <w:lastRenderedPageBreak/>
        <w:t>D</w:t>
      </w:r>
      <w:r w:rsidR="00DC2308" w:rsidRPr="00E56D60">
        <w:rPr>
          <w:bCs w:val="0"/>
          <w:iCs w:val="0"/>
          <w:sz w:val="28"/>
          <w:szCs w:val="20"/>
        </w:rPr>
        <w:t>ata quality</w:t>
      </w:r>
      <w:bookmarkEnd w:id="14"/>
    </w:p>
    <w:p w14:paraId="581CE3B3" w14:textId="77777777" w:rsidR="00DC2308" w:rsidRPr="00F33EBD" w:rsidRDefault="00DC2308" w:rsidP="00DC2308">
      <w:pPr>
        <w:pStyle w:val="Default"/>
        <w:rPr>
          <w:szCs w:val="22"/>
        </w:rPr>
      </w:pPr>
      <w:r w:rsidRPr="00F33EBD">
        <w:rPr>
          <w:szCs w:val="22"/>
        </w:rPr>
        <w:t>Language interpreter and translation service statistics are published in compliance with the MoJ quality strategy for statistics, which states that information should be provided as to how the bulletin meets user needs:</w:t>
      </w:r>
    </w:p>
    <w:p w14:paraId="581CE3B4" w14:textId="77777777" w:rsidR="00DC2308" w:rsidRPr="00F33EBD" w:rsidRDefault="00DC2308" w:rsidP="00DC2308">
      <w:pPr>
        <w:pStyle w:val="Default"/>
        <w:rPr>
          <w:sz w:val="22"/>
          <w:szCs w:val="22"/>
        </w:rPr>
      </w:pPr>
    </w:p>
    <w:p w14:paraId="581CE3B5" w14:textId="77777777" w:rsidR="00DC2308" w:rsidRPr="00F33EBD" w:rsidRDefault="00DC2308" w:rsidP="00DC2308">
      <w:pPr>
        <w:spacing w:after="120"/>
        <w:rPr>
          <w:rFonts w:ascii="Arial" w:hAnsi="Arial" w:cs="Arial"/>
          <w:sz w:val="24"/>
          <w:szCs w:val="24"/>
        </w:rPr>
      </w:pPr>
      <w:hyperlink r:id="rId13" w:history="1">
        <w:r w:rsidRPr="00F33EBD">
          <w:rPr>
            <w:rStyle w:val="Hyperlink"/>
            <w:rFonts w:ascii="Arial" w:hAnsi="Arial" w:cs="Arial"/>
            <w:sz w:val="24"/>
            <w:szCs w:val="24"/>
          </w:rPr>
          <w:t>https://www.gov.uk/government/statistics/ministry-of-justice-statistics-policy-and-procedures</w:t>
        </w:r>
      </w:hyperlink>
      <w:r w:rsidRPr="00F33EBD">
        <w:rPr>
          <w:rFonts w:ascii="Arial" w:hAnsi="Arial" w:cs="Arial"/>
          <w:sz w:val="24"/>
          <w:szCs w:val="24"/>
        </w:rPr>
        <w:t xml:space="preserve"> </w:t>
      </w:r>
    </w:p>
    <w:p w14:paraId="581CE3B6" w14:textId="77777777" w:rsidR="00DC2308" w:rsidRPr="00F33EBD" w:rsidRDefault="00DC2308" w:rsidP="00DC2308">
      <w:pPr>
        <w:pStyle w:val="Default"/>
        <w:rPr>
          <w:sz w:val="22"/>
          <w:szCs w:val="22"/>
        </w:rPr>
      </w:pPr>
    </w:p>
    <w:p w14:paraId="581CE3B7" w14:textId="77777777" w:rsidR="00DC2308" w:rsidRPr="00F33EBD" w:rsidRDefault="00DC2308" w:rsidP="00DC2308">
      <w:pPr>
        <w:rPr>
          <w:rFonts w:ascii="Arial" w:hAnsi="Arial" w:cs="Arial"/>
          <w:sz w:val="24"/>
          <w:szCs w:val="24"/>
          <w:highlight w:val="yellow"/>
        </w:rPr>
      </w:pPr>
      <w:r w:rsidRPr="00F33EBD">
        <w:rPr>
          <w:rFonts w:ascii="Arial" w:hAnsi="Arial" w:cs="Arial"/>
          <w:sz w:val="24"/>
          <w:szCs w:val="24"/>
        </w:rPr>
        <w:t>Five principles (</w:t>
      </w:r>
      <w:r w:rsidRPr="00F33EBD">
        <w:rPr>
          <w:rFonts w:ascii="Arial" w:hAnsi="Arial" w:cs="Arial"/>
          <w:bCs/>
          <w:sz w:val="24"/>
          <w:szCs w:val="24"/>
        </w:rPr>
        <w:t>relevance, accuracy, timeliness, accessibility and clarity, comparability and coherence) are outlined and t</w:t>
      </w:r>
      <w:r w:rsidRPr="00F33EBD">
        <w:rPr>
          <w:rFonts w:ascii="Arial" w:hAnsi="Arial" w:cs="Arial"/>
          <w:sz w:val="24"/>
          <w:szCs w:val="24"/>
        </w:rPr>
        <w:t>his section details how each is addressed in the publication.</w:t>
      </w:r>
    </w:p>
    <w:p w14:paraId="581CE3B8" w14:textId="77777777" w:rsidR="00DC2308" w:rsidRPr="00F33EBD" w:rsidRDefault="00DC2308" w:rsidP="00DC2308">
      <w:pPr>
        <w:pBdr>
          <w:top w:val="single" w:sz="4" w:space="1" w:color="auto"/>
          <w:left w:val="single" w:sz="4" w:space="4" w:color="auto"/>
          <w:bottom w:val="single" w:sz="4" w:space="1" w:color="auto"/>
          <w:right w:val="single" w:sz="4" w:space="4" w:color="auto"/>
        </w:pBdr>
        <w:shd w:val="clear" w:color="auto" w:fill="F2F2F2"/>
        <w:rPr>
          <w:rFonts w:ascii="Arial" w:hAnsi="Arial" w:cs="Arial"/>
          <w:sz w:val="24"/>
          <w:szCs w:val="24"/>
        </w:rPr>
      </w:pPr>
      <w:r w:rsidRPr="00F33EBD">
        <w:rPr>
          <w:rFonts w:ascii="Arial" w:hAnsi="Arial" w:cs="Arial"/>
          <w:b/>
          <w:sz w:val="24"/>
          <w:szCs w:val="24"/>
        </w:rPr>
        <w:t xml:space="preserve">Principle 1: Relevance </w:t>
      </w:r>
      <w:r w:rsidRPr="00F33EBD">
        <w:rPr>
          <w:rFonts w:ascii="Arial" w:hAnsi="Arial" w:cs="Arial"/>
          <w:sz w:val="24"/>
          <w:szCs w:val="24"/>
        </w:rPr>
        <w:t>- the degree to which the statistical product meets user needs for both coverage and content.</w:t>
      </w:r>
    </w:p>
    <w:p w14:paraId="581CE3B9" w14:textId="77777777" w:rsidR="00DC2308" w:rsidRPr="00F33EBD" w:rsidRDefault="00DC2308" w:rsidP="00DC2308">
      <w:pPr>
        <w:rPr>
          <w:rFonts w:ascii="Arial" w:hAnsi="Arial" w:cs="Arial"/>
          <w:sz w:val="24"/>
          <w:szCs w:val="24"/>
        </w:rPr>
      </w:pPr>
      <w:r w:rsidRPr="00F33EBD">
        <w:rPr>
          <w:rFonts w:ascii="Arial" w:hAnsi="Arial" w:cs="Arial"/>
          <w:sz w:val="24"/>
          <w:szCs w:val="24"/>
        </w:rPr>
        <w:t xml:space="preserve">The published </w:t>
      </w:r>
      <w:r w:rsidR="00077E87" w:rsidRPr="00F33EBD">
        <w:rPr>
          <w:rFonts w:ascii="Arial" w:hAnsi="Arial" w:cs="Arial"/>
          <w:sz w:val="24"/>
          <w:szCs w:val="24"/>
        </w:rPr>
        <w:t xml:space="preserve">language interpreter and translation services statistics </w:t>
      </w:r>
      <w:r w:rsidRPr="00F33EBD">
        <w:rPr>
          <w:rFonts w:ascii="Arial" w:hAnsi="Arial" w:cs="Arial"/>
          <w:sz w:val="24"/>
          <w:szCs w:val="24"/>
        </w:rPr>
        <w:t xml:space="preserve">help users to understand the volumes of </w:t>
      </w:r>
      <w:r w:rsidR="00077E87" w:rsidRPr="00F33EBD">
        <w:rPr>
          <w:rFonts w:ascii="Arial" w:hAnsi="Arial" w:cs="Arial"/>
          <w:sz w:val="24"/>
          <w:szCs w:val="24"/>
        </w:rPr>
        <w:t>requests for interpretation services across courts and tribunals</w:t>
      </w:r>
      <w:r w:rsidRPr="00F33EBD">
        <w:rPr>
          <w:rFonts w:ascii="Arial" w:hAnsi="Arial" w:cs="Arial"/>
          <w:sz w:val="24"/>
          <w:szCs w:val="24"/>
        </w:rPr>
        <w:t xml:space="preserve">. The figures broadly capture the ‘workload’ of the </w:t>
      </w:r>
      <w:r w:rsidR="00077E87" w:rsidRPr="00F33EBD">
        <w:rPr>
          <w:rFonts w:ascii="Arial" w:hAnsi="Arial" w:cs="Arial"/>
          <w:sz w:val="24"/>
          <w:szCs w:val="24"/>
        </w:rPr>
        <w:t>suppliers</w:t>
      </w:r>
      <w:r w:rsidRPr="00F33EBD">
        <w:rPr>
          <w:rFonts w:ascii="Arial" w:hAnsi="Arial" w:cs="Arial"/>
          <w:sz w:val="24"/>
          <w:szCs w:val="24"/>
        </w:rPr>
        <w:t xml:space="preserve">, the </w:t>
      </w:r>
      <w:r w:rsidR="00077E87" w:rsidRPr="00F33EBD">
        <w:rPr>
          <w:rFonts w:ascii="Arial" w:hAnsi="Arial" w:cs="Arial"/>
          <w:sz w:val="24"/>
          <w:szCs w:val="24"/>
        </w:rPr>
        <w:t xml:space="preserve">success rates in delivering against the contract, the number of complaints received and the volumes of ‘off-contract’ requirements across MOJ and associated bodies.  </w:t>
      </w:r>
      <w:r w:rsidRPr="00F33EBD">
        <w:rPr>
          <w:rFonts w:ascii="Arial" w:hAnsi="Arial" w:cs="Arial"/>
          <w:sz w:val="24"/>
          <w:szCs w:val="24"/>
        </w:rPr>
        <w:t xml:space="preserve">The published data are the only source of </w:t>
      </w:r>
      <w:r w:rsidR="00077E87" w:rsidRPr="00F33EBD">
        <w:rPr>
          <w:rFonts w:ascii="Arial" w:hAnsi="Arial" w:cs="Arial"/>
          <w:sz w:val="24"/>
          <w:szCs w:val="24"/>
        </w:rPr>
        <w:t>information held regarding the performance of service suppliers under the terms of the agreed contracts</w:t>
      </w:r>
      <w:r w:rsidRPr="00F33EBD">
        <w:rPr>
          <w:rFonts w:ascii="Arial" w:hAnsi="Arial" w:cs="Arial"/>
          <w:sz w:val="24"/>
          <w:szCs w:val="24"/>
        </w:rPr>
        <w:t>.</w:t>
      </w:r>
    </w:p>
    <w:p w14:paraId="581CE3BA" w14:textId="77777777" w:rsidR="00DC2308" w:rsidRPr="00F33EBD" w:rsidRDefault="00DC2308" w:rsidP="00DC2308">
      <w:pPr>
        <w:rPr>
          <w:rFonts w:ascii="Arial" w:hAnsi="Arial" w:cs="Arial"/>
          <w:sz w:val="24"/>
          <w:szCs w:val="24"/>
        </w:rPr>
      </w:pPr>
      <w:r w:rsidRPr="00F33EBD">
        <w:rPr>
          <w:rFonts w:ascii="Arial" w:hAnsi="Arial" w:cs="Arial"/>
          <w:sz w:val="24"/>
          <w:szCs w:val="24"/>
        </w:rPr>
        <w:t xml:space="preserve">These statistics strive to be relevant across a range of users, and the criminal court statistics team routinely seeks out feedback from both internal and external users to enhance what is published. When a change is requested, we work with analytical colleagues and data providers to explore what is possible and whether the data available is fit for this purpose before any change is made. </w:t>
      </w:r>
    </w:p>
    <w:p w14:paraId="581CE3BB" w14:textId="77777777" w:rsidR="00DC2308" w:rsidRPr="00F33EBD" w:rsidRDefault="00DC2308" w:rsidP="00DC2308">
      <w:pPr>
        <w:pBdr>
          <w:top w:val="single" w:sz="4" w:space="1" w:color="auto"/>
          <w:left w:val="single" w:sz="4" w:space="4" w:color="auto"/>
          <w:bottom w:val="single" w:sz="4" w:space="1" w:color="auto"/>
          <w:right w:val="single" w:sz="4" w:space="4" w:color="auto"/>
        </w:pBdr>
        <w:shd w:val="clear" w:color="auto" w:fill="F2F2F2"/>
        <w:rPr>
          <w:rFonts w:ascii="Arial" w:hAnsi="Arial" w:cs="Arial"/>
          <w:sz w:val="24"/>
          <w:szCs w:val="24"/>
        </w:rPr>
      </w:pPr>
      <w:bookmarkStart w:id="15" w:name="_Hlk10545101"/>
      <w:bookmarkStart w:id="16" w:name="_Hlk10565429"/>
      <w:r w:rsidRPr="00F33EBD">
        <w:rPr>
          <w:rFonts w:ascii="Arial" w:hAnsi="Arial" w:cs="Arial"/>
          <w:b/>
          <w:sz w:val="24"/>
          <w:szCs w:val="24"/>
        </w:rPr>
        <w:t>Principle 2: Accuracy and reliability</w:t>
      </w:r>
      <w:r w:rsidRPr="00F33EBD">
        <w:rPr>
          <w:rFonts w:ascii="Arial" w:hAnsi="Arial" w:cs="Arial"/>
          <w:sz w:val="24"/>
          <w:szCs w:val="24"/>
        </w:rPr>
        <w:t xml:space="preserve"> - the closeness of the estimated or observed result and the (unknown) true value.</w:t>
      </w:r>
    </w:p>
    <w:bookmarkEnd w:id="15"/>
    <w:p w14:paraId="581CE3BC" w14:textId="70E756DA" w:rsidR="00F82D9C" w:rsidRPr="00F33EBD" w:rsidRDefault="00F82D9C" w:rsidP="00DC2308">
      <w:pPr>
        <w:rPr>
          <w:rFonts w:ascii="Arial" w:hAnsi="Arial" w:cs="Arial"/>
          <w:sz w:val="24"/>
          <w:szCs w:val="24"/>
        </w:rPr>
      </w:pPr>
      <w:r w:rsidRPr="00F33EBD">
        <w:rPr>
          <w:rFonts w:ascii="Arial" w:hAnsi="Arial" w:cs="Arial"/>
          <w:sz w:val="24"/>
          <w:szCs w:val="24"/>
        </w:rPr>
        <w:t xml:space="preserve">The language and interpreter statistics are </w:t>
      </w:r>
      <w:r w:rsidR="00783261" w:rsidRPr="00F33EBD">
        <w:rPr>
          <w:rFonts w:ascii="Arial" w:hAnsi="Arial" w:cs="Arial"/>
          <w:sz w:val="24"/>
          <w:szCs w:val="24"/>
        </w:rPr>
        <w:t xml:space="preserve">Official statistics in development </w:t>
      </w:r>
      <w:r w:rsidRPr="00F33EBD">
        <w:rPr>
          <w:rFonts w:ascii="Arial" w:hAnsi="Arial" w:cs="Arial"/>
          <w:sz w:val="24"/>
          <w:szCs w:val="24"/>
        </w:rPr>
        <w:t>based on administrative data of the</w:t>
      </w:r>
      <w:r w:rsidR="004A7C7B" w:rsidRPr="00F33EBD">
        <w:rPr>
          <w:rFonts w:ascii="Arial" w:hAnsi="Arial" w:cs="Arial"/>
          <w:sz w:val="24"/>
          <w:szCs w:val="24"/>
        </w:rPr>
        <w:t xml:space="preserve"> service</w:t>
      </w:r>
      <w:r w:rsidRPr="00F33EBD">
        <w:rPr>
          <w:rFonts w:ascii="Arial" w:hAnsi="Arial" w:cs="Arial"/>
          <w:sz w:val="24"/>
          <w:szCs w:val="24"/>
        </w:rPr>
        <w:t xml:space="preserve"> providers which have been established to facilitate the passage of requests through the system. </w:t>
      </w:r>
    </w:p>
    <w:p w14:paraId="581CE3BD" w14:textId="77777777" w:rsidR="00F82D9C" w:rsidRPr="00F33EBD" w:rsidRDefault="00F82D9C" w:rsidP="00DC2308">
      <w:pPr>
        <w:rPr>
          <w:rFonts w:ascii="Arial" w:hAnsi="Arial" w:cs="Arial"/>
          <w:sz w:val="24"/>
          <w:szCs w:val="24"/>
        </w:rPr>
      </w:pPr>
      <w:r w:rsidRPr="00F33EBD">
        <w:rPr>
          <w:rFonts w:ascii="Arial" w:hAnsi="Arial" w:cs="Arial"/>
          <w:sz w:val="24"/>
          <w:szCs w:val="24"/>
        </w:rPr>
        <w:t>Data is received by the MoJ and undergoes a series of checks including:</w:t>
      </w:r>
    </w:p>
    <w:p w14:paraId="581CE3BE" w14:textId="77777777" w:rsidR="00F82D9C" w:rsidRPr="00F33EBD" w:rsidRDefault="004A7C7B" w:rsidP="00777C04">
      <w:pPr>
        <w:numPr>
          <w:ilvl w:val="0"/>
          <w:numId w:val="45"/>
        </w:numPr>
        <w:rPr>
          <w:rFonts w:ascii="Arial" w:hAnsi="Arial" w:cs="Arial"/>
          <w:sz w:val="24"/>
          <w:szCs w:val="24"/>
        </w:rPr>
      </w:pPr>
      <w:r w:rsidRPr="00F33EBD">
        <w:rPr>
          <w:rFonts w:ascii="Arial" w:hAnsi="Arial" w:cs="Arial"/>
          <w:sz w:val="24"/>
          <w:szCs w:val="24"/>
        </w:rPr>
        <w:t>Ensuring that data is complete as possible given the administrative nature of the data, such as, confirming that t</w:t>
      </w:r>
      <w:r w:rsidR="00F82D9C" w:rsidRPr="00F33EBD">
        <w:rPr>
          <w:rFonts w:ascii="Arial" w:hAnsi="Arial" w:cs="Arial"/>
          <w:sz w:val="24"/>
          <w:szCs w:val="24"/>
        </w:rPr>
        <w:t xml:space="preserve">he </w:t>
      </w:r>
      <w:r w:rsidR="00F818B0" w:rsidRPr="00F33EBD">
        <w:rPr>
          <w:rFonts w:ascii="Arial" w:hAnsi="Arial" w:cs="Arial"/>
          <w:sz w:val="24"/>
          <w:szCs w:val="24"/>
        </w:rPr>
        <w:t>requests</w:t>
      </w:r>
      <w:r w:rsidR="00F82D9C" w:rsidRPr="00F33EBD">
        <w:rPr>
          <w:rFonts w:ascii="Arial" w:hAnsi="Arial" w:cs="Arial"/>
          <w:sz w:val="24"/>
          <w:szCs w:val="24"/>
        </w:rPr>
        <w:t xml:space="preserve"> include a completed reason</w:t>
      </w:r>
      <w:r w:rsidR="00F818B0" w:rsidRPr="00F33EBD">
        <w:rPr>
          <w:rFonts w:ascii="Arial" w:hAnsi="Arial" w:cs="Arial"/>
          <w:sz w:val="24"/>
          <w:szCs w:val="24"/>
        </w:rPr>
        <w:t>.</w:t>
      </w:r>
      <w:r w:rsidR="00F82D9C" w:rsidRPr="00F33EBD">
        <w:rPr>
          <w:rFonts w:ascii="Arial" w:hAnsi="Arial" w:cs="Arial"/>
          <w:sz w:val="24"/>
          <w:szCs w:val="24"/>
        </w:rPr>
        <w:t xml:space="preserve"> </w:t>
      </w:r>
    </w:p>
    <w:p w14:paraId="581CE3BF" w14:textId="77777777" w:rsidR="00F82D9C" w:rsidRPr="00F33EBD" w:rsidRDefault="004A7C7B" w:rsidP="00777C04">
      <w:pPr>
        <w:numPr>
          <w:ilvl w:val="0"/>
          <w:numId w:val="45"/>
        </w:numPr>
        <w:rPr>
          <w:rFonts w:ascii="Arial" w:hAnsi="Arial" w:cs="Arial"/>
          <w:sz w:val="24"/>
          <w:szCs w:val="24"/>
        </w:rPr>
      </w:pPr>
      <w:r w:rsidRPr="00F33EBD">
        <w:rPr>
          <w:rFonts w:ascii="Arial" w:hAnsi="Arial" w:cs="Arial"/>
          <w:sz w:val="24"/>
          <w:szCs w:val="24"/>
        </w:rPr>
        <w:t xml:space="preserve">Monitoring and removing duplicated requests and complaints </w:t>
      </w:r>
      <w:r w:rsidR="00F82D9C" w:rsidRPr="00F33EBD">
        <w:rPr>
          <w:rFonts w:ascii="Arial" w:hAnsi="Arial" w:cs="Arial"/>
          <w:sz w:val="24"/>
          <w:szCs w:val="24"/>
        </w:rPr>
        <w:t>– this included ensuring multi-day requests</w:t>
      </w:r>
      <w:r w:rsidRPr="00F33EBD">
        <w:rPr>
          <w:rFonts w:ascii="Arial" w:hAnsi="Arial" w:cs="Arial"/>
          <w:sz w:val="24"/>
          <w:szCs w:val="24"/>
        </w:rPr>
        <w:t xml:space="preserve">, so that each language request is accounted for once. </w:t>
      </w:r>
    </w:p>
    <w:p w14:paraId="581CE3C0" w14:textId="77777777" w:rsidR="00F82D9C" w:rsidRPr="00F33EBD" w:rsidRDefault="004A7C7B" w:rsidP="00777C04">
      <w:pPr>
        <w:numPr>
          <w:ilvl w:val="0"/>
          <w:numId w:val="45"/>
        </w:numPr>
        <w:rPr>
          <w:rFonts w:ascii="Arial" w:hAnsi="Arial" w:cs="Arial"/>
          <w:sz w:val="24"/>
          <w:szCs w:val="24"/>
        </w:rPr>
      </w:pPr>
      <w:r w:rsidRPr="00F33EBD">
        <w:rPr>
          <w:rFonts w:ascii="Arial" w:hAnsi="Arial" w:cs="Arial"/>
          <w:sz w:val="24"/>
          <w:szCs w:val="24"/>
        </w:rPr>
        <w:lastRenderedPageBreak/>
        <w:t>Ensure that</w:t>
      </w:r>
      <w:r w:rsidR="005F0088" w:rsidRPr="00F33EBD">
        <w:rPr>
          <w:rFonts w:ascii="Arial" w:hAnsi="Arial" w:cs="Arial"/>
          <w:sz w:val="24"/>
          <w:szCs w:val="24"/>
        </w:rPr>
        <w:t xml:space="preserve"> complaints that are received from the independent complaints </w:t>
      </w:r>
      <w:r w:rsidR="00A13D8C" w:rsidRPr="00F33EBD">
        <w:rPr>
          <w:rFonts w:ascii="Arial" w:hAnsi="Arial" w:cs="Arial"/>
          <w:sz w:val="24"/>
          <w:szCs w:val="24"/>
        </w:rPr>
        <w:t>company</w:t>
      </w:r>
      <w:r w:rsidR="005F0088" w:rsidRPr="00F33EBD">
        <w:rPr>
          <w:rFonts w:ascii="Arial" w:hAnsi="Arial" w:cs="Arial"/>
          <w:sz w:val="24"/>
          <w:szCs w:val="24"/>
        </w:rPr>
        <w:t xml:space="preserve"> </w:t>
      </w:r>
      <w:r w:rsidR="00A13D8C" w:rsidRPr="00F33EBD">
        <w:rPr>
          <w:rFonts w:ascii="Arial" w:hAnsi="Arial" w:cs="Arial"/>
          <w:sz w:val="24"/>
          <w:szCs w:val="24"/>
        </w:rPr>
        <w:t>(The Language Shop – lot 4</w:t>
      </w:r>
      <w:r w:rsidR="005F0088" w:rsidRPr="00F33EBD">
        <w:rPr>
          <w:rFonts w:ascii="Arial" w:hAnsi="Arial" w:cs="Arial"/>
          <w:sz w:val="24"/>
          <w:szCs w:val="24"/>
        </w:rPr>
        <w:t xml:space="preserve">) are included within the complaints data from theBigWord (lot 1). </w:t>
      </w:r>
      <w:r w:rsidRPr="00F33EBD">
        <w:rPr>
          <w:rFonts w:ascii="Arial" w:hAnsi="Arial" w:cs="Arial"/>
          <w:sz w:val="24"/>
          <w:szCs w:val="24"/>
        </w:rPr>
        <w:t>Check for consistency between the two d</w:t>
      </w:r>
      <w:r w:rsidR="00A13D8C" w:rsidRPr="00F33EBD">
        <w:rPr>
          <w:rFonts w:ascii="Arial" w:hAnsi="Arial" w:cs="Arial"/>
          <w:sz w:val="24"/>
          <w:szCs w:val="24"/>
        </w:rPr>
        <w:t xml:space="preserve">ata sources. </w:t>
      </w:r>
    </w:p>
    <w:p w14:paraId="581CE3C1" w14:textId="77777777" w:rsidR="00F818B0" w:rsidRPr="00F33EBD" w:rsidRDefault="00F818B0" w:rsidP="00777C04">
      <w:pPr>
        <w:numPr>
          <w:ilvl w:val="0"/>
          <w:numId w:val="45"/>
        </w:numPr>
        <w:rPr>
          <w:rFonts w:ascii="Arial" w:hAnsi="Arial" w:cs="Arial"/>
          <w:sz w:val="24"/>
          <w:szCs w:val="24"/>
        </w:rPr>
      </w:pPr>
      <w:r w:rsidRPr="00F33EBD">
        <w:rPr>
          <w:rFonts w:ascii="Arial" w:hAnsi="Arial" w:cs="Arial"/>
          <w:sz w:val="24"/>
          <w:szCs w:val="24"/>
        </w:rPr>
        <w:t>Engage</w:t>
      </w:r>
      <w:r w:rsidR="004A7C7B" w:rsidRPr="00F33EBD">
        <w:rPr>
          <w:rFonts w:ascii="Arial" w:hAnsi="Arial" w:cs="Arial"/>
          <w:sz w:val="24"/>
          <w:szCs w:val="24"/>
        </w:rPr>
        <w:t xml:space="preserve"> with service providers</w:t>
      </w:r>
      <w:r w:rsidRPr="00F33EBD">
        <w:rPr>
          <w:rFonts w:ascii="Arial" w:hAnsi="Arial" w:cs="Arial"/>
          <w:sz w:val="24"/>
          <w:szCs w:val="24"/>
        </w:rPr>
        <w:t xml:space="preserve"> and commercial teams</w:t>
      </w:r>
      <w:r w:rsidR="004A7C7B" w:rsidRPr="00F33EBD">
        <w:rPr>
          <w:rFonts w:ascii="Arial" w:hAnsi="Arial" w:cs="Arial"/>
          <w:sz w:val="24"/>
          <w:szCs w:val="24"/>
        </w:rPr>
        <w:t xml:space="preserve"> to understand how their processes work and to query anomalies in the data. </w:t>
      </w:r>
    </w:p>
    <w:p w14:paraId="581CE3C2" w14:textId="77777777" w:rsidR="00F818B0" w:rsidRPr="00F33EBD" w:rsidRDefault="00F818B0" w:rsidP="00777C04">
      <w:pPr>
        <w:ind w:left="360"/>
        <w:rPr>
          <w:rFonts w:ascii="Arial" w:hAnsi="Arial" w:cs="Arial"/>
          <w:sz w:val="24"/>
          <w:szCs w:val="24"/>
          <w:highlight w:val="yellow"/>
        </w:rPr>
      </w:pPr>
    </w:p>
    <w:bookmarkEnd w:id="16"/>
    <w:p w14:paraId="581CE3C3" w14:textId="77777777" w:rsidR="00DC2308" w:rsidRPr="00F33EBD" w:rsidRDefault="00DC2308" w:rsidP="00DC2308">
      <w:pPr>
        <w:pBdr>
          <w:top w:val="single" w:sz="4" w:space="1" w:color="auto"/>
          <w:left w:val="single" w:sz="4" w:space="4" w:color="auto"/>
          <w:bottom w:val="single" w:sz="4" w:space="1" w:color="auto"/>
          <w:right w:val="single" w:sz="4" w:space="4" w:color="auto"/>
        </w:pBdr>
        <w:shd w:val="clear" w:color="auto" w:fill="F2F2F2"/>
        <w:contextualSpacing/>
        <w:rPr>
          <w:rFonts w:ascii="Arial" w:hAnsi="Arial" w:cs="Arial"/>
          <w:sz w:val="24"/>
          <w:szCs w:val="24"/>
        </w:rPr>
      </w:pPr>
      <w:r w:rsidRPr="00F33EBD">
        <w:rPr>
          <w:rFonts w:ascii="Arial" w:hAnsi="Arial" w:cs="Arial"/>
          <w:b/>
          <w:sz w:val="24"/>
          <w:szCs w:val="24"/>
        </w:rPr>
        <w:t>Principle 3: Timeliness</w:t>
      </w:r>
      <w:r w:rsidRPr="00F33EBD">
        <w:rPr>
          <w:rFonts w:ascii="Arial" w:hAnsi="Arial" w:cs="Arial"/>
          <w:sz w:val="24"/>
          <w:szCs w:val="24"/>
        </w:rPr>
        <w:t xml:space="preserve"> - the lapse of time between publication and the period to which the data refer. Punctuality refers to the time lag between the actual and planned dates of publication.</w:t>
      </w:r>
    </w:p>
    <w:p w14:paraId="581CE3C4" w14:textId="77777777" w:rsidR="00DC2308" w:rsidRPr="00F33EBD" w:rsidRDefault="00DC2308" w:rsidP="00DC2308">
      <w:pPr>
        <w:rPr>
          <w:rFonts w:ascii="Arial" w:hAnsi="Arial" w:cs="Arial"/>
          <w:sz w:val="24"/>
          <w:szCs w:val="24"/>
        </w:rPr>
      </w:pPr>
      <w:r w:rsidRPr="00F33EBD">
        <w:rPr>
          <w:rFonts w:ascii="Arial" w:hAnsi="Arial" w:cs="Arial"/>
          <w:sz w:val="24"/>
          <w:szCs w:val="24"/>
        </w:rPr>
        <w:br/>
      </w:r>
      <w:r w:rsidR="00077E87" w:rsidRPr="00F33EBD">
        <w:rPr>
          <w:rFonts w:ascii="Arial" w:hAnsi="Arial" w:cs="Arial"/>
          <w:sz w:val="24"/>
          <w:szCs w:val="24"/>
        </w:rPr>
        <w:t xml:space="preserve">Language interpreter and translation services statistics </w:t>
      </w:r>
      <w:r w:rsidRPr="00F33EBD">
        <w:rPr>
          <w:rFonts w:ascii="Arial" w:hAnsi="Arial" w:cs="Arial"/>
          <w:sz w:val="24"/>
          <w:szCs w:val="24"/>
        </w:rPr>
        <w:t xml:space="preserve">are published at quarterly intervals at 9:30am on a date which has been pre-announced in advance on the gov.uk website: </w:t>
      </w:r>
      <w:hyperlink r:id="rId14" w:history="1">
        <w:r w:rsidRPr="00F33EBD">
          <w:rPr>
            <w:rStyle w:val="Hyperlink"/>
            <w:rFonts w:ascii="Arial" w:hAnsi="Arial" w:cs="Arial"/>
            <w:sz w:val="24"/>
            <w:szCs w:val="24"/>
          </w:rPr>
          <w:t>https://www.gov.uk/government/statistics/announcements</w:t>
        </w:r>
      </w:hyperlink>
      <w:r w:rsidRPr="00F33EBD">
        <w:rPr>
          <w:rFonts w:ascii="Arial" w:hAnsi="Arial" w:cs="Arial"/>
          <w:sz w:val="24"/>
          <w:szCs w:val="24"/>
        </w:rPr>
        <w:t xml:space="preserve"> </w:t>
      </w:r>
    </w:p>
    <w:p w14:paraId="581CE3C5" w14:textId="77777777" w:rsidR="00DC2308" w:rsidRPr="00F33EBD" w:rsidRDefault="00DC2308" w:rsidP="00DC2308">
      <w:pPr>
        <w:rPr>
          <w:rFonts w:ascii="Arial" w:hAnsi="Arial" w:cs="Arial"/>
          <w:sz w:val="24"/>
          <w:szCs w:val="24"/>
        </w:rPr>
      </w:pPr>
      <w:r w:rsidRPr="00F33EBD">
        <w:rPr>
          <w:rFonts w:ascii="Arial" w:hAnsi="Arial" w:cs="Arial"/>
          <w:sz w:val="24"/>
          <w:szCs w:val="24"/>
        </w:rPr>
        <w:t>Each release is published towards the end of the third month after the period to which the headline figures relate. For example, statistics for October to December 2018 were published on 28 March 2019. This is to strike a balance between the need to minimise the delay in releasing statistics and ensuring a robust and high-quality product. For example, the three-month time lag allows for any late data returns, provides time for any amendments to source data following validation and time for the analysis to be carried out, and a short period for the bulletin to be produced.</w:t>
      </w:r>
    </w:p>
    <w:p w14:paraId="581CE3C6" w14:textId="77777777" w:rsidR="00DC2308" w:rsidRPr="00F33EBD" w:rsidRDefault="00DC2308" w:rsidP="7BB90508">
      <w:pPr>
        <w:pBdr>
          <w:top w:val="single" w:sz="4" w:space="1" w:color="auto"/>
          <w:left w:val="single" w:sz="4" w:space="4" w:color="auto"/>
          <w:bottom w:val="single" w:sz="4" w:space="1" w:color="auto"/>
          <w:right w:val="single" w:sz="4" w:space="4" w:color="auto"/>
        </w:pBdr>
        <w:contextualSpacing/>
        <w:rPr>
          <w:rFonts w:ascii="Arial" w:hAnsi="Arial" w:cs="Arial"/>
          <w:sz w:val="24"/>
          <w:szCs w:val="24"/>
          <w:highlight w:val="yellow"/>
        </w:rPr>
      </w:pPr>
      <w:r w:rsidRPr="7BB90508">
        <w:rPr>
          <w:rFonts w:ascii="Arial" w:hAnsi="Arial" w:cs="Arial"/>
          <w:b/>
          <w:bCs/>
          <w:sz w:val="24"/>
          <w:szCs w:val="24"/>
          <w:shd w:val="clear" w:color="auto" w:fill="F2F2F2"/>
        </w:rPr>
        <w:t xml:space="preserve">Principle 4: Accessibility and clarity </w:t>
      </w:r>
      <w:r w:rsidRPr="00F33EBD">
        <w:rPr>
          <w:rFonts w:ascii="Arial" w:hAnsi="Arial" w:cs="Arial"/>
          <w:sz w:val="24"/>
          <w:szCs w:val="24"/>
          <w:shd w:val="clear" w:color="auto" w:fill="F2F2F2"/>
        </w:rPr>
        <w:t>- statistics are presented in a clear and understandable form, released in a suitable and convenient manner, available and accessible on an impartial basis with supporting metadata and guidance</w:t>
      </w:r>
      <w:r w:rsidRPr="00F33EBD">
        <w:rPr>
          <w:rFonts w:ascii="Arial" w:hAnsi="Arial" w:cs="Arial"/>
          <w:sz w:val="24"/>
          <w:szCs w:val="24"/>
        </w:rPr>
        <w:t>.</w:t>
      </w:r>
    </w:p>
    <w:p w14:paraId="581CE3C7" w14:textId="77777777" w:rsidR="00077E87" w:rsidRPr="00F33EBD" w:rsidRDefault="00DC2308" w:rsidP="00DC2308">
      <w:pPr>
        <w:rPr>
          <w:rFonts w:ascii="Arial" w:hAnsi="Arial" w:cs="Arial"/>
          <w:sz w:val="24"/>
          <w:szCs w:val="24"/>
        </w:rPr>
      </w:pPr>
      <w:r w:rsidRPr="00F33EBD">
        <w:rPr>
          <w:rFonts w:ascii="Arial" w:hAnsi="Arial" w:cs="Arial"/>
          <w:sz w:val="24"/>
          <w:szCs w:val="24"/>
        </w:rPr>
        <w:br/>
        <w:t xml:space="preserve">The </w:t>
      </w:r>
      <w:r w:rsidR="00077E87" w:rsidRPr="00F33EBD">
        <w:rPr>
          <w:rFonts w:ascii="Arial" w:hAnsi="Arial" w:cs="Arial"/>
          <w:sz w:val="24"/>
          <w:szCs w:val="24"/>
        </w:rPr>
        <w:t xml:space="preserve">language interpreter and translation services statistics are published alongside the </w:t>
      </w:r>
      <w:r w:rsidRPr="00F33EBD">
        <w:rPr>
          <w:rFonts w:ascii="Arial" w:hAnsi="Arial" w:cs="Arial"/>
          <w:sz w:val="24"/>
          <w:szCs w:val="24"/>
        </w:rPr>
        <w:t>Criminal</w:t>
      </w:r>
      <w:r w:rsidR="00077E87" w:rsidRPr="00F33EBD">
        <w:rPr>
          <w:rFonts w:ascii="Arial" w:hAnsi="Arial" w:cs="Arial"/>
          <w:sz w:val="24"/>
          <w:szCs w:val="24"/>
        </w:rPr>
        <w:t xml:space="preserve"> Court Statistics Quarterly.  </w:t>
      </w:r>
    </w:p>
    <w:p w14:paraId="581CE3C8" w14:textId="77777777" w:rsidR="00DC2308" w:rsidRPr="00F33EBD" w:rsidRDefault="00077E87" w:rsidP="00DC2308">
      <w:pPr>
        <w:rPr>
          <w:rFonts w:ascii="Arial" w:hAnsi="Arial" w:cs="Arial"/>
          <w:sz w:val="24"/>
          <w:szCs w:val="24"/>
        </w:rPr>
      </w:pPr>
      <w:r w:rsidRPr="00F33EBD">
        <w:rPr>
          <w:rFonts w:ascii="Arial" w:hAnsi="Arial" w:cs="Arial"/>
          <w:sz w:val="24"/>
          <w:szCs w:val="24"/>
        </w:rPr>
        <w:t xml:space="preserve">This </w:t>
      </w:r>
      <w:r w:rsidR="00DC2308" w:rsidRPr="00F33EBD">
        <w:rPr>
          <w:rFonts w:ascii="Arial" w:hAnsi="Arial" w:cs="Arial"/>
          <w:sz w:val="24"/>
          <w:szCs w:val="24"/>
        </w:rPr>
        <w:t xml:space="preserve">ensures that statistics regarding criminal court caseloads are published together in a single quarterly series of National Statistical releases, available on the gov.uk official statistics calendar. It comprises of both summary information, detailed data tables and ‘open data’ files to seek to address a range of users need alongside this technical guide document to aid users. The commentary is written by professional statisticians and aims to be impartial, helping users put the figures into meaningful context. The bulletin is produce independently and figures are subject to strict pre-release access for essential individuals – no other access to statistics in their final form are made available prior to publication.  </w:t>
      </w:r>
    </w:p>
    <w:p w14:paraId="581CE3C9" w14:textId="77777777" w:rsidR="00DC2308" w:rsidRPr="00F33EBD" w:rsidRDefault="00DC2308" w:rsidP="00DC2308">
      <w:pPr>
        <w:rPr>
          <w:rFonts w:ascii="Arial" w:hAnsi="Arial" w:cs="Arial"/>
          <w:sz w:val="24"/>
          <w:szCs w:val="24"/>
        </w:rPr>
      </w:pPr>
      <w:r w:rsidRPr="00F33EBD">
        <w:rPr>
          <w:rFonts w:ascii="Arial" w:hAnsi="Arial" w:cs="Arial"/>
          <w:sz w:val="24"/>
          <w:szCs w:val="24"/>
        </w:rPr>
        <w:t>Both this guide and each release includes contact details for the lead statistician or respective mailboxes within Justice Statistics Analytical Services for users to address any concerns. These inboxes are routinely monitored and any queries are actioned as quickly as possible.</w:t>
      </w:r>
    </w:p>
    <w:p w14:paraId="581CE3CA" w14:textId="77777777" w:rsidR="00DC2308" w:rsidRPr="00F33EBD" w:rsidRDefault="00DC2308" w:rsidP="00DC2308">
      <w:pPr>
        <w:pBdr>
          <w:top w:val="single" w:sz="4" w:space="1" w:color="auto"/>
          <w:left w:val="single" w:sz="4" w:space="4" w:color="auto"/>
          <w:bottom w:val="single" w:sz="4" w:space="1" w:color="auto"/>
          <w:right w:val="single" w:sz="4" w:space="4" w:color="auto"/>
        </w:pBdr>
        <w:shd w:val="clear" w:color="auto" w:fill="F2F2F2"/>
        <w:contextualSpacing/>
        <w:rPr>
          <w:rFonts w:ascii="Arial" w:hAnsi="Arial" w:cs="Arial"/>
          <w:sz w:val="24"/>
          <w:szCs w:val="24"/>
        </w:rPr>
      </w:pPr>
      <w:r w:rsidRPr="00F33EBD">
        <w:rPr>
          <w:rFonts w:ascii="Arial" w:hAnsi="Arial" w:cs="Arial"/>
          <w:b/>
          <w:sz w:val="24"/>
          <w:szCs w:val="24"/>
        </w:rPr>
        <w:lastRenderedPageBreak/>
        <w:t xml:space="preserve">Principle 5: Comparability and coherence </w:t>
      </w:r>
      <w:r w:rsidRPr="00F33EBD">
        <w:rPr>
          <w:rFonts w:ascii="Arial" w:hAnsi="Arial" w:cs="Arial"/>
          <w:sz w:val="24"/>
          <w:szCs w:val="24"/>
        </w:rPr>
        <w:t>- Comparability is the degree to which data can be compared over time, by region or other domains. Coherence is the degree to which the statistical processes, by which two or more outputs are generated, use the same concepts and harmonised methods.</w:t>
      </w:r>
    </w:p>
    <w:p w14:paraId="581CE3CB" w14:textId="77777777" w:rsidR="00DC2308" w:rsidRPr="00F33EBD" w:rsidRDefault="00DC2308" w:rsidP="00DC2308">
      <w:pPr>
        <w:pStyle w:val="Default"/>
        <w:rPr>
          <w:color w:val="auto"/>
        </w:rPr>
      </w:pPr>
      <w:r w:rsidRPr="00F33EBD">
        <w:rPr>
          <w:color w:val="auto"/>
        </w:rPr>
        <w:t xml:space="preserve">The administrative systems that underpin </w:t>
      </w:r>
      <w:r w:rsidR="00077E87" w:rsidRPr="00F33EBD">
        <w:rPr>
          <w:color w:val="auto"/>
        </w:rPr>
        <w:t>the language interpreter and translation services</w:t>
      </w:r>
      <w:r w:rsidRPr="00F33EBD">
        <w:rPr>
          <w:color w:val="auto"/>
        </w:rPr>
        <w:t xml:space="preserve"> data are </w:t>
      </w:r>
      <w:r w:rsidR="00077E87" w:rsidRPr="00F33EBD">
        <w:rPr>
          <w:color w:val="auto"/>
        </w:rPr>
        <w:t>owned and operated by the service suppliers under the existing contracts</w:t>
      </w:r>
      <w:r w:rsidRPr="00F33EBD">
        <w:rPr>
          <w:color w:val="auto"/>
        </w:rPr>
        <w:t xml:space="preserve">. </w:t>
      </w:r>
    </w:p>
    <w:p w14:paraId="581CE3CC" w14:textId="77777777" w:rsidR="00DC2308" w:rsidRPr="00F33EBD" w:rsidRDefault="00DC2308" w:rsidP="00DC2308">
      <w:pPr>
        <w:pStyle w:val="Default"/>
        <w:rPr>
          <w:color w:val="auto"/>
        </w:rPr>
      </w:pPr>
    </w:p>
    <w:p w14:paraId="581CE3CD" w14:textId="67D54E08" w:rsidR="00DC2308" w:rsidRPr="00F33EBD" w:rsidRDefault="00DC2308" w:rsidP="00DC2308">
      <w:pPr>
        <w:pStyle w:val="Default"/>
        <w:rPr>
          <w:color w:val="auto"/>
        </w:rPr>
      </w:pPr>
      <w:r w:rsidRPr="00F33EBD">
        <w:rPr>
          <w:color w:val="auto"/>
        </w:rPr>
        <w:t xml:space="preserve">A </w:t>
      </w:r>
      <w:r w:rsidR="00682EDC" w:rsidRPr="00F33EBD">
        <w:rPr>
          <w:color w:val="auto"/>
        </w:rPr>
        <w:t>consistent</w:t>
      </w:r>
      <w:r w:rsidRPr="00F33EBD">
        <w:rPr>
          <w:color w:val="auto"/>
        </w:rPr>
        <w:t xml:space="preserve"> time series </w:t>
      </w:r>
      <w:r w:rsidR="00682EDC" w:rsidRPr="00F33EBD">
        <w:rPr>
          <w:color w:val="auto"/>
        </w:rPr>
        <w:t>is</w:t>
      </w:r>
      <w:r w:rsidRPr="00F33EBD">
        <w:rPr>
          <w:color w:val="auto"/>
        </w:rPr>
        <w:t xml:space="preserve"> used in the publication and largely related to the availability of </w:t>
      </w:r>
      <w:r w:rsidR="00077E87" w:rsidRPr="00F33EBD">
        <w:rPr>
          <w:color w:val="auto"/>
        </w:rPr>
        <w:t>administrative</w:t>
      </w:r>
      <w:r w:rsidRPr="00F33EBD">
        <w:rPr>
          <w:color w:val="auto"/>
        </w:rPr>
        <w:t xml:space="preserve"> data</w:t>
      </w:r>
      <w:r w:rsidR="00682EDC" w:rsidRPr="00F33EBD">
        <w:rPr>
          <w:color w:val="auto"/>
        </w:rPr>
        <w:t xml:space="preserve"> linked the </w:t>
      </w:r>
      <w:r w:rsidR="00077E87" w:rsidRPr="00F33EBD">
        <w:rPr>
          <w:color w:val="auto"/>
        </w:rPr>
        <w:t>contract provision</w:t>
      </w:r>
      <w:r w:rsidRPr="00F33EBD">
        <w:rPr>
          <w:color w:val="auto"/>
        </w:rPr>
        <w:t xml:space="preserve"> – where possible the longest time series is supplied. </w:t>
      </w:r>
      <w:r w:rsidR="00077E87" w:rsidRPr="00F33EBD">
        <w:rPr>
          <w:color w:val="auto"/>
        </w:rPr>
        <w:t>C</w:t>
      </w:r>
      <w:r w:rsidRPr="00F33EBD">
        <w:rPr>
          <w:color w:val="auto"/>
        </w:rPr>
        <w:t xml:space="preserve">hanges in </w:t>
      </w:r>
      <w:r w:rsidR="00077E87" w:rsidRPr="00F33EBD">
        <w:rPr>
          <w:color w:val="auto"/>
        </w:rPr>
        <w:t xml:space="preserve">service suppliers under the new and old contracts </w:t>
      </w:r>
      <w:r w:rsidRPr="00F33EBD">
        <w:rPr>
          <w:color w:val="auto"/>
        </w:rPr>
        <w:t>are flagged and caveated in ‘</w:t>
      </w:r>
      <w:hyperlink w:anchor="_Data_sources" w:history="1">
        <w:r w:rsidRPr="00F33EBD">
          <w:rPr>
            <w:rStyle w:val="Hyperlink"/>
            <w:rFonts w:cs="Arial"/>
          </w:rPr>
          <w:t>Data sources</w:t>
        </w:r>
      </w:hyperlink>
      <w:r w:rsidRPr="00F33EBD">
        <w:rPr>
          <w:color w:val="auto"/>
        </w:rPr>
        <w:t>’ as well as in the associated tables, charts and text where practicable, this includes notes of any various in source and key events (e.g. policy changes) that may have affected a period.</w:t>
      </w:r>
    </w:p>
    <w:p w14:paraId="581CE3CE" w14:textId="77777777" w:rsidR="00682EDC" w:rsidRPr="00F33EBD" w:rsidRDefault="00DC2308" w:rsidP="00DC2308">
      <w:pPr>
        <w:rPr>
          <w:rFonts w:ascii="Arial" w:hAnsi="Arial" w:cs="Arial"/>
          <w:sz w:val="24"/>
          <w:szCs w:val="24"/>
        </w:rPr>
      </w:pPr>
      <w:bookmarkStart w:id="17" w:name="_Hlk3306072"/>
      <w:r w:rsidRPr="00F33EBD">
        <w:rPr>
          <w:rFonts w:ascii="Arial" w:hAnsi="Arial" w:cs="Arial"/>
          <w:sz w:val="24"/>
          <w:szCs w:val="24"/>
        </w:rPr>
        <w:br/>
        <w:t xml:space="preserve">The </w:t>
      </w:r>
      <w:r w:rsidR="00077E87" w:rsidRPr="00F33EBD">
        <w:rPr>
          <w:rFonts w:ascii="Arial" w:hAnsi="Arial" w:cs="Arial"/>
          <w:sz w:val="24"/>
          <w:szCs w:val="24"/>
        </w:rPr>
        <w:t xml:space="preserve">language interpreter and translation services statistics are the only source of information relating to use of interpreters across the MoJ and as such there is no known comparator.  </w:t>
      </w:r>
      <w:bookmarkEnd w:id="17"/>
    </w:p>
    <w:p w14:paraId="581CE3CF" w14:textId="77777777" w:rsidR="00A13D8C" w:rsidRPr="00F33EBD" w:rsidRDefault="00A13D8C" w:rsidP="00777C04">
      <w:pPr>
        <w:rPr>
          <w:rFonts w:ascii="Arial" w:hAnsi="Arial" w:cs="Arial"/>
        </w:rPr>
      </w:pPr>
    </w:p>
    <w:p w14:paraId="581CE3D1" w14:textId="18533E7D" w:rsidR="00DC2308" w:rsidRPr="00E56D60" w:rsidRDefault="00783261" w:rsidP="7BB90508">
      <w:pPr>
        <w:pStyle w:val="Heading1"/>
        <w:spacing w:before="0" w:after="600" w:line="240" w:lineRule="auto"/>
        <w:rPr>
          <w:rFonts w:cs="Arial"/>
          <w:b w:val="0"/>
          <w:bCs w:val="0"/>
          <w:sz w:val="24"/>
        </w:rPr>
      </w:pPr>
      <w:bookmarkStart w:id="18" w:name="_Toc162448360"/>
      <w:bookmarkStart w:id="19" w:name="_Hlk161932928"/>
      <w:r w:rsidRPr="7BB90508">
        <w:rPr>
          <w:rFonts w:cs="Arial"/>
          <w:kern w:val="0"/>
          <w:sz w:val="28"/>
          <w:szCs w:val="28"/>
          <w:lang w:eastAsia="en-GB"/>
        </w:rPr>
        <w:t>Official</w:t>
      </w:r>
      <w:r w:rsidR="00DC2308" w:rsidRPr="7BB90508">
        <w:rPr>
          <w:rFonts w:cs="Arial"/>
          <w:kern w:val="0"/>
          <w:sz w:val="28"/>
          <w:szCs w:val="28"/>
          <w:lang w:eastAsia="en-GB"/>
        </w:rPr>
        <w:t xml:space="preserve"> </w:t>
      </w:r>
      <w:r w:rsidRPr="7BB90508">
        <w:rPr>
          <w:rFonts w:cs="Arial"/>
          <w:kern w:val="0"/>
          <w:sz w:val="28"/>
          <w:szCs w:val="28"/>
          <w:lang w:eastAsia="en-GB"/>
        </w:rPr>
        <w:t>s</w:t>
      </w:r>
      <w:r w:rsidR="00DC2308" w:rsidRPr="7BB90508">
        <w:rPr>
          <w:rFonts w:cs="Arial"/>
          <w:kern w:val="0"/>
          <w:sz w:val="28"/>
          <w:szCs w:val="28"/>
          <w:lang w:eastAsia="en-GB"/>
        </w:rPr>
        <w:t xml:space="preserve">tatistics </w:t>
      </w:r>
      <w:r w:rsidRPr="7BB90508">
        <w:rPr>
          <w:rFonts w:cs="Arial"/>
          <w:kern w:val="0"/>
          <w:sz w:val="28"/>
          <w:szCs w:val="28"/>
          <w:lang w:eastAsia="en-GB"/>
        </w:rPr>
        <w:t>in development status</w:t>
      </w:r>
      <w:bookmarkEnd w:id="18"/>
      <w:r>
        <w:br/>
      </w:r>
      <w:r>
        <w:br/>
      </w:r>
      <w:r w:rsidR="00E32BA1" w:rsidRPr="7BB90508">
        <w:rPr>
          <w:rFonts w:cs="Arial"/>
          <w:b w:val="0"/>
          <w:bCs w:val="0"/>
          <w:sz w:val="24"/>
          <w:szCs w:val="24"/>
        </w:rPr>
        <w:t>The language interpretation and transla</w:t>
      </w:r>
      <w:bookmarkEnd w:id="19"/>
      <w:r w:rsidR="00E56D60">
        <w:rPr>
          <w:rFonts w:cs="Arial"/>
          <w:b w:val="0"/>
          <w:bCs w:val="0"/>
          <w:sz w:val="24"/>
          <w:szCs w:val="24"/>
        </w:rPr>
        <w:t>tion statistics are ‘</w:t>
      </w:r>
      <w:r w:rsidRPr="00F33EBD">
        <w:rPr>
          <w:rFonts w:cs="Arial"/>
          <w:b w:val="0"/>
          <w:bCs w:val="0"/>
          <w:sz w:val="24"/>
          <w:szCs w:val="24"/>
        </w:rPr>
        <w:t>Official</w:t>
      </w:r>
      <w:r w:rsidRPr="7BB90508">
        <w:rPr>
          <w:rFonts w:cs="Arial"/>
          <w:b w:val="0"/>
          <w:bCs w:val="0"/>
          <w:sz w:val="24"/>
          <w:szCs w:val="24"/>
        </w:rPr>
        <w:t xml:space="preserve"> </w:t>
      </w:r>
      <w:r w:rsidRPr="00F33EBD">
        <w:rPr>
          <w:rFonts w:cs="Arial"/>
          <w:b w:val="0"/>
          <w:bCs w:val="0"/>
          <w:sz w:val="24"/>
          <w:szCs w:val="24"/>
        </w:rPr>
        <w:t>s</w:t>
      </w:r>
      <w:r w:rsidRPr="7BB90508">
        <w:rPr>
          <w:rFonts w:cs="Arial"/>
          <w:b w:val="0"/>
          <w:bCs w:val="0"/>
          <w:sz w:val="24"/>
          <w:szCs w:val="24"/>
        </w:rPr>
        <w:t xml:space="preserve">tatistics </w:t>
      </w:r>
      <w:r w:rsidRPr="00F33EBD">
        <w:rPr>
          <w:rFonts w:cs="Arial"/>
          <w:b w:val="0"/>
          <w:bCs w:val="0"/>
          <w:sz w:val="24"/>
          <w:szCs w:val="24"/>
        </w:rPr>
        <w:t>in development</w:t>
      </w:r>
      <w:r w:rsidR="00E32BA1" w:rsidRPr="7BB90508">
        <w:rPr>
          <w:rFonts w:cs="Arial"/>
          <w:b w:val="0"/>
          <w:bCs w:val="0"/>
          <w:sz w:val="24"/>
          <w:szCs w:val="24"/>
        </w:rPr>
        <w:t xml:space="preserve">’ – </w:t>
      </w:r>
      <w:r w:rsidR="00E32BA1" w:rsidRPr="7BB90508">
        <w:rPr>
          <w:rFonts w:cs="Arial"/>
          <w:b w:val="0"/>
          <w:bCs w:val="0"/>
          <w:sz w:val="24"/>
          <w:szCs w:val="24"/>
          <w:lang w:val="en"/>
        </w:rPr>
        <w:t xml:space="preserve">the series remains in the testing phase and is not yet fully developed.  </w:t>
      </w:r>
      <w:r w:rsidRPr="7BB90508">
        <w:rPr>
          <w:rFonts w:cs="Arial"/>
          <w:b w:val="0"/>
          <w:bCs w:val="0"/>
          <w:sz w:val="24"/>
          <w:szCs w:val="24"/>
          <w:lang w:val="en"/>
        </w:rPr>
        <w:t>Official statistics in development are official statistics that are undergoing a development; they may be new or existing statistics, and will be tested with users, in line with the standards of trustworthiness, quality, and value in the </w:t>
      </w:r>
      <w:r w:rsidR="00E56D60" w:rsidRPr="00E56D60">
        <w:rPr>
          <w:b w:val="0"/>
          <w:bCs w:val="0"/>
          <w:sz w:val="24"/>
          <w:szCs w:val="24"/>
        </w:rPr>
        <w:t>Code of Practice for statistics.</w:t>
      </w:r>
      <w:r w:rsidRPr="00E56D60">
        <w:rPr>
          <w:rFonts w:cs="Arial"/>
          <w:sz w:val="22"/>
          <w:szCs w:val="22"/>
        </w:rPr>
        <w:t xml:space="preserve"> </w:t>
      </w:r>
      <w:r w:rsidR="00E56D60" w:rsidRPr="00E56D60">
        <w:rPr>
          <w:rFonts w:cs="Arial"/>
          <w:sz w:val="22"/>
          <w:szCs w:val="22"/>
        </w:rPr>
        <w:br/>
      </w:r>
      <w:r w:rsidR="00E56D60" w:rsidRPr="00E56D60">
        <w:rPr>
          <w:rFonts w:cs="Arial"/>
          <w:b w:val="0"/>
          <w:bCs w:val="0"/>
          <w:sz w:val="24"/>
        </w:rPr>
        <w:br/>
      </w:r>
      <w:r w:rsidRPr="00E56D60">
        <w:rPr>
          <w:rFonts w:cs="Arial"/>
          <w:b w:val="0"/>
          <w:bCs w:val="0"/>
          <w:sz w:val="24"/>
        </w:rPr>
        <w:t>Until September 2023, they were called ‘experimental statistics’. Official statistics in development are developed under the guidance of the Head of Profession for Statistics (HoP). The goal is to develop statistics that can, in due course, be produced to the standards of the Code</w:t>
      </w:r>
      <w:r w:rsidR="00FF59BB" w:rsidRPr="00E56D60">
        <w:rPr>
          <w:rStyle w:val="FootnoteReference"/>
          <w:rFonts w:cs="Arial"/>
          <w:b w:val="0"/>
          <w:bCs w:val="0"/>
          <w:sz w:val="24"/>
        </w:rPr>
        <w:footnoteReference w:id="2"/>
      </w:r>
      <w:r w:rsidR="00FF59BB" w:rsidRPr="00E56D60">
        <w:rPr>
          <w:rFonts w:cs="Arial"/>
          <w:b w:val="0"/>
          <w:bCs w:val="0"/>
          <w:sz w:val="24"/>
        </w:rPr>
        <w:t xml:space="preserve">.  </w:t>
      </w:r>
      <w:r w:rsidR="00E56D60">
        <w:rPr>
          <w:rFonts w:cs="Arial"/>
          <w:b w:val="0"/>
          <w:bCs w:val="0"/>
          <w:sz w:val="24"/>
        </w:rPr>
        <w:br/>
      </w:r>
      <w:r w:rsidR="00E56D60">
        <w:rPr>
          <w:rFonts w:cs="Arial"/>
          <w:b w:val="0"/>
          <w:bCs w:val="0"/>
          <w:sz w:val="24"/>
        </w:rPr>
        <w:br/>
      </w:r>
      <w:r w:rsidR="00FF59BB" w:rsidRPr="00E56D60">
        <w:rPr>
          <w:rFonts w:cs="Arial"/>
          <w:b w:val="0"/>
          <w:bCs w:val="0"/>
          <w:sz w:val="24"/>
        </w:rPr>
        <w:t xml:space="preserve">The published estimates </w:t>
      </w:r>
      <w:r w:rsidRPr="00E56D60">
        <w:rPr>
          <w:rFonts w:cs="Arial"/>
          <w:b w:val="0"/>
          <w:bCs w:val="0"/>
          <w:sz w:val="24"/>
        </w:rPr>
        <w:t xml:space="preserve">are </w:t>
      </w:r>
      <w:r w:rsidRPr="00E56D60">
        <w:rPr>
          <w:rFonts w:cs="Arial"/>
          <w:b w:val="0"/>
          <w:bCs w:val="0"/>
          <w:sz w:val="24"/>
          <w:u w:val="single"/>
        </w:rPr>
        <w:t>not</w:t>
      </w:r>
      <w:r w:rsidRPr="00E56D60">
        <w:rPr>
          <w:rFonts w:cs="Arial"/>
          <w:b w:val="0"/>
          <w:bCs w:val="0"/>
          <w:sz w:val="24"/>
        </w:rPr>
        <w:t xml:space="preserve"> Accredited official statistics and </w:t>
      </w:r>
      <w:r w:rsidR="00FF59BB" w:rsidRPr="00E56D60">
        <w:rPr>
          <w:rFonts w:cs="Arial"/>
          <w:b w:val="0"/>
          <w:bCs w:val="0"/>
          <w:sz w:val="24"/>
        </w:rPr>
        <w:t xml:space="preserve">unlike the Criminal Court Statistics which they are published along, they </w:t>
      </w:r>
      <w:r w:rsidRPr="00E56D60">
        <w:rPr>
          <w:rFonts w:cs="Arial"/>
          <w:b w:val="0"/>
          <w:bCs w:val="0"/>
          <w:sz w:val="24"/>
        </w:rPr>
        <w:t>have not undergone the relevant assessment</w:t>
      </w:r>
      <w:r w:rsidR="00FF59BB" w:rsidRPr="00E56D60">
        <w:rPr>
          <w:rFonts w:cs="Arial"/>
          <w:b w:val="0"/>
          <w:bCs w:val="0"/>
          <w:sz w:val="24"/>
        </w:rPr>
        <w:t xml:space="preserve"> and badging by the Office for Statistics Regulation</w:t>
      </w:r>
      <w:r w:rsidRPr="00E56D60">
        <w:rPr>
          <w:rFonts w:cs="Arial"/>
          <w:b w:val="0"/>
          <w:bCs w:val="0"/>
          <w:sz w:val="24"/>
        </w:rPr>
        <w:t xml:space="preserve">. </w:t>
      </w:r>
      <w:r w:rsidRPr="00E56D60">
        <w:rPr>
          <w:rFonts w:cs="Arial"/>
          <w:b w:val="0"/>
          <w:bCs w:val="0"/>
          <w:sz w:val="24"/>
          <w:szCs w:val="24"/>
        </w:rPr>
        <w:t>statistics’. Official statistics in development are developed under the guidance of the Head of Profession for Statistics (HoP). The goal is to develop statistics that can, in due course, be produced to the standards of the Code</w:t>
      </w:r>
      <w:r w:rsidRPr="00E56D60">
        <w:rPr>
          <w:rStyle w:val="FootnoteReference"/>
          <w:rFonts w:cs="Arial"/>
          <w:b w:val="0"/>
          <w:bCs w:val="0"/>
          <w:sz w:val="24"/>
          <w:szCs w:val="24"/>
        </w:rPr>
        <w:footnoteReference w:id="3"/>
      </w:r>
      <w:r w:rsidR="00FF59BB" w:rsidRPr="00E56D60">
        <w:rPr>
          <w:rFonts w:cs="Arial"/>
          <w:b w:val="0"/>
          <w:bCs w:val="0"/>
          <w:sz w:val="24"/>
          <w:szCs w:val="24"/>
        </w:rPr>
        <w:t xml:space="preserve">.  The published estimates </w:t>
      </w:r>
      <w:r w:rsidR="00E32BA1" w:rsidRPr="00E56D60">
        <w:rPr>
          <w:rFonts w:cs="Arial"/>
          <w:b w:val="0"/>
          <w:bCs w:val="0"/>
          <w:sz w:val="24"/>
          <w:szCs w:val="24"/>
        </w:rPr>
        <w:t xml:space="preserve">are </w:t>
      </w:r>
      <w:r w:rsidR="00E32BA1" w:rsidRPr="00E56D60">
        <w:rPr>
          <w:rFonts w:cs="Arial"/>
          <w:b w:val="0"/>
          <w:bCs w:val="0"/>
          <w:sz w:val="24"/>
          <w:szCs w:val="24"/>
          <w:u w:val="single"/>
        </w:rPr>
        <w:t>not</w:t>
      </w:r>
      <w:r w:rsidR="00E32BA1" w:rsidRPr="00E56D60">
        <w:rPr>
          <w:rFonts w:cs="Arial"/>
          <w:b w:val="0"/>
          <w:bCs w:val="0"/>
          <w:sz w:val="24"/>
          <w:szCs w:val="24"/>
        </w:rPr>
        <w:t xml:space="preserve"> </w:t>
      </w:r>
      <w:r w:rsidRPr="00E56D60">
        <w:rPr>
          <w:rFonts w:cs="Arial"/>
          <w:b w:val="0"/>
          <w:bCs w:val="0"/>
          <w:sz w:val="24"/>
          <w:szCs w:val="24"/>
        </w:rPr>
        <w:t>Accredited official statistics</w:t>
      </w:r>
      <w:r w:rsidR="00E32BA1" w:rsidRPr="00E56D60">
        <w:rPr>
          <w:rFonts w:cs="Arial"/>
          <w:b w:val="0"/>
          <w:bCs w:val="0"/>
          <w:sz w:val="24"/>
          <w:szCs w:val="24"/>
        </w:rPr>
        <w:t xml:space="preserve"> and </w:t>
      </w:r>
      <w:r w:rsidR="00FF59BB" w:rsidRPr="00E56D60">
        <w:rPr>
          <w:rFonts w:cs="Arial"/>
          <w:b w:val="0"/>
          <w:bCs w:val="0"/>
          <w:sz w:val="24"/>
          <w:szCs w:val="24"/>
        </w:rPr>
        <w:t xml:space="preserve">unlike the </w:t>
      </w:r>
      <w:r w:rsidR="00FF59BB" w:rsidRPr="00E56D60">
        <w:rPr>
          <w:rFonts w:cs="Arial"/>
          <w:b w:val="0"/>
          <w:bCs w:val="0"/>
          <w:sz w:val="24"/>
          <w:szCs w:val="24"/>
        </w:rPr>
        <w:lastRenderedPageBreak/>
        <w:t xml:space="preserve">Criminal Court Statistics which they are published along, they </w:t>
      </w:r>
      <w:r w:rsidR="00E32BA1" w:rsidRPr="00E56D60">
        <w:rPr>
          <w:rFonts w:cs="Arial"/>
          <w:b w:val="0"/>
          <w:bCs w:val="0"/>
          <w:sz w:val="24"/>
          <w:szCs w:val="24"/>
        </w:rPr>
        <w:t>have not undergone the relevant assessment</w:t>
      </w:r>
      <w:r w:rsidR="00FF59BB" w:rsidRPr="00E56D60">
        <w:rPr>
          <w:rFonts w:cs="Arial"/>
          <w:b w:val="0"/>
          <w:bCs w:val="0"/>
          <w:sz w:val="24"/>
          <w:szCs w:val="24"/>
        </w:rPr>
        <w:t xml:space="preserve"> and badging by the Office for Statistics Regulation</w:t>
      </w:r>
      <w:r w:rsidR="00E32BA1" w:rsidRPr="00E56D60">
        <w:rPr>
          <w:rFonts w:cs="Arial"/>
          <w:b w:val="0"/>
          <w:bCs w:val="0"/>
          <w:sz w:val="24"/>
          <w:szCs w:val="24"/>
        </w:rPr>
        <w:t>.</w:t>
      </w:r>
      <w:r w:rsidR="00E32BA1" w:rsidRPr="7BB90508">
        <w:rPr>
          <w:rFonts w:cs="Arial"/>
          <w:b w:val="0"/>
          <w:bCs w:val="0"/>
          <w:sz w:val="24"/>
          <w:szCs w:val="24"/>
        </w:rPr>
        <w:t xml:space="preserve"> </w:t>
      </w:r>
    </w:p>
    <w:p w14:paraId="581CE3D2" w14:textId="4C9106DE" w:rsidR="00BC1136" w:rsidRPr="00F33EBD" w:rsidRDefault="00E56D60" w:rsidP="00DC2308">
      <w:pPr>
        <w:pStyle w:val="Heading1"/>
        <w:spacing w:before="300" w:after="180"/>
        <w:rPr>
          <w:rFonts w:cs="Arial"/>
          <w:sz w:val="28"/>
          <w:szCs w:val="28"/>
        </w:rPr>
      </w:pPr>
      <w:bookmarkStart w:id="20" w:name="_Toc162448361"/>
      <w:r>
        <w:rPr>
          <w:rFonts w:cs="Arial"/>
          <w:sz w:val="28"/>
          <w:szCs w:val="28"/>
        </w:rPr>
        <w:br w:type="page"/>
      </w:r>
      <w:r w:rsidR="00BC1136" w:rsidRPr="00F33EBD">
        <w:rPr>
          <w:rFonts w:cs="Arial"/>
          <w:sz w:val="28"/>
          <w:szCs w:val="28"/>
        </w:rPr>
        <w:lastRenderedPageBreak/>
        <w:t>Revisions</w:t>
      </w:r>
      <w:bookmarkEnd w:id="20"/>
    </w:p>
    <w:p w14:paraId="581CE3D3" w14:textId="77777777" w:rsidR="00DC2308" w:rsidRPr="00F33EBD" w:rsidRDefault="00DC2308" w:rsidP="00DC2308">
      <w:pPr>
        <w:rPr>
          <w:rFonts w:ascii="Arial" w:hAnsi="Arial" w:cs="Arial"/>
          <w:sz w:val="24"/>
          <w:szCs w:val="24"/>
        </w:rPr>
      </w:pPr>
      <w:r w:rsidRPr="00F33EBD">
        <w:rPr>
          <w:rFonts w:ascii="Arial" w:hAnsi="Arial" w:cs="Arial"/>
          <w:sz w:val="24"/>
          <w:szCs w:val="24"/>
        </w:rPr>
        <w:t xml:space="preserve">This publication and the data within are published quarterly, with a more detailed annual publication released in June. </w:t>
      </w:r>
    </w:p>
    <w:p w14:paraId="581CE3D4" w14:textId="77777777" w:rsidR="00DC2308" w:rsidRPr="00F33EBD" w:rsidRDefault="00DC2308" w:rsidP="00DC2308">
      <w:pPr>
        <w:rPr>
          <w:rFonts w:ascii="Arial" w:hAnsi="Arial" w:cs="Arial"/>
          <w:sz w:val="24"/>
          <w:szCs w:val="24"/>
        </w:rPr>
      </w:pPr>
      <w:r w:rsidRPr="00F33EBD">
        <w:rPr>
          <w:rFonts w:ascii="Arial" w:hAnsi="Arial" w:cs="Arial"/>
          <w:sz w:val="24"/>
          <w:szCs w:val="24"/>
        </w:rPr>
        <w:t>The data presented in this publication are provisional. Final data for each calendar year is published in June each year, following further data cleaning and the incorporation of additional cases not available in our original extracts.</w:t>
      </w:r>
    </w:p>
    <w:p w14:paraId="581CE3D5" w14:textId="77777777" w:rsidR="00DC2308" w:rsidRPr="00F33EBD" w:rsidRDefault="00DC2308" w:rsidP="00DC2308">
      <w:pPr>
        <w:spacing w:after="0"/>
        <w:rPr>
          <w:rFonts w:ascii="Arial" w:hAnsi="Arial" w:cs="Arial"/>
          <w:sz w:val="24"/>
          <w:szCs w:val="24"/>
        </w:rPr>
      </w:pPr>
      <w:r w:rsidRPr="00F33EBD">
        <w:rPr>
          <w:rFonts w:ascii="Arial" w:hAnsi="Arial" w:cs="Arial"/>
          <w:sz w:val="24"/>
          <w:szCs w:val="24"/>
        </w:rPr>
        <w:t xml:space="preserve">For upcoming publications please see the MoJ publication schedule: </w:t>
      </w:r>
    </w:p>
    <w:p w14:paraId="581CE3D6" w14:textId="77777777" w:rsidR="00DC2308" w:rsidRPr="00F33EBD" w:rsidRDefault="00DC2308" w:rsidP="00DC2308">
      <w:pPr>
        <w:rPr>
          <w:rFonts w:ascii="Arial" w:hAnsi="Arial" w:cs="Arial"/>
          <w:sz w:val="24"/>
          <w:szCs w:val="24"/>
        </w:rPr>
      </w:pPr>
      <w:hyperlink r:id="rId15" w:anchor="publication-schedule" w:history="1">
        <w:r w:rsidRPr="00F33EBD">
          <w:rPr>
            <w:rStyle w:val="Hyperlink"/>
            <w:rFonts w:ascii="Arial" w:hAnsi="Arial" w:cs="Arial"/>
            <w:sz w:val="24"/>
            <w:szCs w:val="24"/>
          </w:rPr>
          <w:t>https://www.gov.uk/government/organisations/ministry-of-justice/about/statistics#publication-schedule</w:t>
        </w:r>
      </w:hyperlink>
    </w:p>
    <w:p w14:paraId="581CE3D7" w14:textId="77777777" w:rsidR="00DC2308" w:rsidRPr="00F33EBD" w:rsidRDefault="00DC2308" w:rsidP="00DC2308">
      <w:pPr>
        <w:rPr>
          <w:rFonts w:ascii="Arial" w:hAnsi="Arial" w:cs="Arial"/>
          <w:sz w:val="24"/>
          <w:szCs w:val="24"/>
        </w:rPr>
      </w:pPr>
      <w:r w:rsidRPr="00F33EBD">
        <w:rPr>
          <w:rFonts w:ascii="Arial" w:hAnsi="Arial" w:cs="Arial"/>
          <w:sz w:val="24"/>
          <w:szCs w:val="24"/>
        </w:rPr>
        <w:t xml:space="preserve">In accordance with the Code of Practice for Office Statistics, the MoJ is required to publish transparent guidance on its policy for revisions. A copy of this statement can be found at: </w:t>
      </w:r>
      <w:hyperlink r:id="rId16" w:history="1">
        <w:r w:rsidRPr="00F33EBD">
          <w:rPr>
            <w:rStyle w:val="Hyperlink"/>
            <w:rFonts w:ascii="Arial" w:hAnsi="Arial" w:cs="Arial"/>
            <w:sz w:val="24"/>
            <w:szCs w:val="24"/>
          </w:rPr>
          <w:t>https://www.gov.uk/government/statistics/ministry-of-justice-statistics-policy-and-procedures</w:t>
        </w:r>
      </w:hyperlink>
      <w:r w:rsidRPr="00F33EBD">
        <w:rPr>
          <w:rFonts w:ascii="Arial" w:hAnsi="Arial" w:cs="Arial"/>
          <w:sz w:val="24"/>
          <w:szCs w:val="24"/>
        </w:rPr>
        <w:t xml:space="preserve"> </w:t>
      </w:r>
    </w:p>
    <w:p w14:paraId="581CE3D8" w14:textId="77777777" w:rsidR="00DC2308" w:rsidRPr="00F33EBD" w:rsidRDefault="00DC2308" w:rsidP="00DC2308">
      <w:pPr>
        <w:keepNext/>
        <w:keepLines/>
        <w:rPr>
          <w:rFonts w:ascii="Arial" w:hAnsi="Arial" w:cs="Arial"/>
          <w:sz w:val="24"/>
          <w:szCs w:val="24"/>
        </w:rPr>
      </w:pPr>
      <w:r w:rsidRPr="00F33EBD">
        <w:rPr>
          <w:rFonts w:ascii="Arial" w:hAnsi="Arial" w:cs="Arial"/>
          <w:sz w:val="24"/>
          <w:szCs w:val="24"/>
        </w:rPr>
        <w:t>The three reasons specified for statistics needing to be revised are;</w:t>
      </w:r>
    </w:p>
    <w:p w14:paraId="581CE3D9" w14:textId="77777777" w:rsidR="00DC2308" w:rsidRPr="00F33EBD" w:rsidRDefault="00DC2308" w:rsidP="00DC2308">
      <w:pPr>
        <w:pStyle w:val="Sub-heading"/>
        <w:rPr>
          <w:rFonts w:ascii="Arial" w:hAnsi="Arial" w:cs="Arial"/>
          <w:szCs w:val="24"/>
        </w:rPr>
      </w:pPr>
      <w:r w:rsidRPr="00F33EBD">
        <w:rPr>
          <w:rFonts w:ascii="Arial" w:hAnsi="Arial" w:cs="Arial"/>
          <w:szCs w:val="24"/>
        </w:rPr>
        <w:t xml:space="preserve">1. Changes in source of administrative systems/methodology changes </w:t>
      </w:r>
    </w:p>
    <w:p w14:paraId="581CE3DA" w14:textId="77777777" w:rsidR="00DC2308" w:rsidRPr="00F33EBD" w:rsidRDefault="00DC2308" w:rsidP="00DC2308">
      <w:pPr>
        <w:rPr>
          <w:rFonts w:ascii="Arial" w:hAnsi="Arial" w:cs="Arial"/>
          <w:sz w:val="24"/>
          <w:szCs w:val="24"/>
        </w:rPr>
      </w:pPr>
      <w:r w:rsidRPr="00F33EBD">
        <w:rPr>
          <w:rFonts w:ascii="Arial" w:hAnsi="Arial" w:cs="Arial"/>
          <w:sz w:val="24"/>
          <w:szCs w:val="24"/>
        </w:rPr>
        <w:t>The data within this publication comes from a variety of administrative systems. This technical document will clearly present where there have been revisions to data due to changes in methodology or administrative systems. In addition, statistics affected within the publication will be appropriately footnoted and estimates of the impact made available.</w:t>
      </w:r>
    </w:p>
    <w:p w14:paraId="581CE3DB" w14:textId="77777777" w:rsidR="00DC2308" w:rsidRPr="00F33EBD" w:rsidRDefault="00DC2308" w:rsidP="00DC2308">
      <w:pPr>
        <w:pStyle w:val="Sub-heading"/>
        <w:rPr>
          <w:rFonts w:ascii="Arial" w:hAnsi="Arial" w:cs="Arial"/>
          <w:szCs w:val="24"/>
        </w:rPr>
      </w:pPr>
      <w:r w:rsidRPr="00F33EBD">
        <w:rPr>
          <w:rFonts w:ascii="Arial" w:hAnsi="Arial" w:cs="Arial"/>
          <w:szCs w:val="24"/>
        </w:rPr>
        <w:t>2. Receipt of subsequent information</w:t>
      </w:r>
    </w:p>
    <w:p w14:paraId="581CE3DC" w14:textId="77777777" w:rsidR="00DC2308" w:rsidRPr="00F33EBD" w:rsidRDefault="00DC2308" w:rsidP="00DC2308">
      <w:pPr>
        <w:rPr>
          <w:rFonts w:ascii="Arial" w:hAnsi="Arial" w:cs="Arial"/>
          <w:sz w:val="24"/>
          <w:szCs w:val="24"/>
        </w:rPr>
      </w:pPr>
      <w:r w:rsidRPr="00F33EBD">
        <w:rPr>
          <w:rFonts w:ascii="Arial" w:hAnsi="Arial" w:cs="Arial"/>
          <w:sz w:val="24"/>
          <w:szCs w:val="24"/>
        </w:rPr>
        <w:t xml:space="preserve">The nature of any administrative system is that data may be received late. For this release, the late data will be reviewed on a quarterly basis. Unless the difference is deemed to make significant changes to the statistics released, revisions will only be made as part of the final annual release. However, should the review show that the late data has substantially impact on the statistics then revisions will be released as part of the subsequent publication. </w:t>
      </w:r>
    </w:p>
    <w:p w14:paraId="581CE3DD" w14:textId="77777777" w:rsidR="00DC2308" w:rsidRPr="00F33EBD" w:rsidRDefault="00DC2308" w:rsidP="00DC2308">
      <w:pPr>
        <w:pStyle w:val="Sub-heading"/>
        <w:rPr>
          <w:rFonts w:ascii="Arial" w:hAnsi="Arial" w:cs="Arial"/>
          <w:szCs w:val="24"/>
        </w:rPr>
      </w:pPr>
      <w:r w:rsidRPr="00F33EBD">
        <w:rPr>
          <w:rFonts w:ascii="Arial" w:hAnsi="Arial" w:cs="Arial"/>
          <w:szCs w:val="24"/>
        </w:rPr>
        <w:t>3. Errors in statistical systems and processes</w:t>
      </w:r>
    </w:p>
    <w:p w14:paraId="581CE3DE" w14:textId="77777777" w:rsidR="00DC2308" w:rsidRPr="00F33EBD" w:rsidRDefault="00DC2308" w:rsidP="00DC2308">
      <w:pPr>
        <w:rPr>
          <w:rFonts w:ascii="Arial" w:hAnsi="Arial" w:cs="Arial"/>
          <w:sz w:val="24"/>
          <w:szCs w:val="24"/>
        </w:rPr>
      </w:pPr>
      <w:r w:rsidRPr="00F33EBD">
        <w:rPr>
          <w:rFonts w:ascii="Arial" w:hAnsi="Arial" w:cs="Arial"/>
          <w:sz w:val="24"/>
          <w:szCs w:val="24"/>
        </w:rPr>
        <w:t>Despite the continued development of validation and verification procedures put in place to minimise the risk of errors, it is not possible to entirely rule out errors arising from statistical processes. Should a substantial error be identified, the publication on the website will be updated and an erratum slip published documenting the revision as soon as is practicable.</w:t>
      </w:r>
    </w:p>
    <w:p w14:paraId="581CE3DF" w14:textId="77777777" w:rsidR="008D60DE" w:rsidRPr="00F33EBD" w:rsidRDefault="008D60DE" w:rsidP="00F43E41">
      <w:pPr>
        <w:rPr>
          <w:rFonts w:ascii="Arial" w:hAnsi="Arial" w:cs="Arial"/>
          <w:color w:val="000000"/>
        </w:rPr>
      </w:pPr>
    </w:p>
    <w:p w14:paraId="581CE3E0" w14:textId="3C1F7A1F" w:rsidR="00DC2308" w:rsidRPr="00F33EBD" w:rsidRDefault="00E56D60" w:rsidP="00DC2308">
      <w:pPr>
        <w:pStyle w:val="Heading2"/>
        <w:spacing w:before="300" w:after="180"/>
        <w:rPr>
          <w:sz w:val="28"/>
        </w:rPr>
      </w:pPr>
      <w:bookmarkStart w:id="21" w:name="_Toc162448362"/>
      <w:r>
        <w:rPr>
          <w:sz w:val="28"/>
        </w:rPr>
        <w:br w:type="page"/>
      </w:r>
      <w:r w:rsidR="00DC2308" w:rsidRPr="00F33EBD">
        <w:rPr>
          <w:sz w:val="28"/>
        </w:rPr>
        <w:lastRenderedPageBreak/>
        <w:t>Users of the statistics</w:t>
      </w:r>
      <w:bookmarkEnd w:id="21"/>
      <w:r w:rsidR="00DC2308" w:rsidRPr="00F33EBD">
        <w:rPr>
          <w:sz w:val="28"/>
        </w:rPr>
        <w:t xml:space="preserve"> </w:t>
      </w:r>
    </w:p>
    <w:p w14:paraId="581CE3E1" w14:textId="77777777" w:rsidR="00DC2308" w:rsidRPr="00F33EBD" w:rsidRDefault="00DC2308" w:rsidP="00DC2308">
      <w:pPr>
        <w:rPr>
          <w:rFonts w:ascii="Arial" w:hAnsi="Arial" w:cs="Arial"/>
          <w:sz w:val="24"/>
          <w:szCs w:val="24"/>
        </w:rPr>
      </w:pPr>
      <w:r w:rsidRPr="00F33EBD">
        <w:rPr>
          <w:rFonts w:ascii="Arial" w:hAnsi="Arial" w:cs="Arial"/>
          <w:sz w:val="24"/>
          <w:szCs w:val="24"/>
        </w:rPr>
        <w:t>The main users of these statistics are Ministers and officials in central government responsible for developing policy regarding criminal court processes and the wider criminal justice system. Other known users include the commercial and operational partners who are responsible for the oversight of the contracted services and associated performance of suppliers.  Additional known users include central government departments, local government offices and voluntary organisations with an interest in criminal justice.</w:t>
      </w:r>
    </w:p>
    <w:p w14:paraId="581CE3E2" w14:textId="77777777" w:rsidR="00FF59BB" w:rsidRPr="00F33EBD" w:rsidRDefault="00DC2308" w:rsidP="00DC2308">
      <w:pPr>
        <w:rPr>
          <w:rFonts w:ascii="Arial" w:hAnsi="Arial" w:cs="Arial"/>
          <w:sz w:val="24"/>
          <w:szCs w:val="24"/>
        </w:rPr>
      </w:pPr>
      <w:bookmarkStart w:id="22" w:name="_Hlk3304245"/>
      <w:r w:rsidRPr="00F33EBD">
        <w:rPr>
          <w:rFonts w:ascii="Arial" w:hAnsi="Arial" w:cs="Arial"/>
          <w:sz w:val="24"/>
          <w:szCs w:val="24"/>
        </w:rPr>
        <w:t xml:space="preserve">We routinely consult with policy and operational colleagues to refresh our understanding of core uses for the data, promote the release and provide support to known users.  We seek comments from external users and maintain dialogue with public users via dedicated email accounts for feedback on the commentary and any additional wider feedback or queries. </w:t>
      </w:r>
      <w:bookmarkStart w:id="23" w:name="_Data_developments"/>
      <w:bookmarkEnd w:id="23"/>
    </w:p>
    <w:p w14:paraId="581CE3E3" w14:textId="77777777" w:rsidR="004D6039" w:rsidRPr="00F33EBD" w:rsidRDefault="00FF59BB" w:rsidP="00FF59BB">
      <w:pPr>
        <w:pStyle w:val="Heading1"/>
        <w:rPr>
          <w:rFonts w:cs="Arial"/>
        </w:rPr>
      </w:pPr>
      <w:bookmarkStart w:id="24" w:name="_Glossary"/>
      <w:bookmarkEnd w:id="22"/>
      <w:bookmarkEnd w:id="24"/>
      <w:r w:rsidRPr="00F33EBD">
        <w:rPr>
          <w:rFonts w:cs="Arial"/>
          <w:sz w:val="24"/>
          <w:szCs w:val="24"/>
        </w:rPr>
        <w:br w:type="page"/>
      </w:r>
      <w:bookmarkStart w:id="25" w:name="_Toc162448363"/>
      <w:r w:rsidR="004D6039" w:rsidRPr="00F33EBD">
        <w:rPr>
          <w:rFonts w:cs="Arial"/>
        </w:rPr>
        <w:lastRenderedPageBreak/>
        <w:t>Glossary</w:t>
      </w:r>
      <w:bookmarkEnd w:id="25"/>
    </w:p>
    <w:p w14:paraId="581CE3E4" w14:textId="77777777" w:rsidR="008C1454" w:rsidRPr="00F33EBD" w:rsidRDefault="008C1454" w:rsidP="008C1454">
      <w:pPr>
        <w:spacing w:line="240" w:lineRule="auto"/>
        <w:rPr>
          <w:rFonts w:ascii="Arial" w:hAnsi="Arial" w:cs="Arial"/>
          <w:b/>
          <w:sz w:val="24"/>
        </w:rPr>
      </w:pPr>
    </w:p>
    <w:p w14:paraId="581CE3E5" w14:textId="77777777" w:rsidR="00BC1136" w:rsidRPr="00F33EBD" w:rsidRDefault="00BC1136" w:rsidP="00BC1136">
      <w:pPr>
        <w:rPr>
          <w:rFonts w:ascii="Arial" w:hAnsi="Arial" w:cs="Arial"/>
          <w:sz w:val="24"/>
          <w:szCs w:val="24"/>
        </w:rPr>
      </w:pPr>
      <w:r w:rsidRPr="00F33EBD">
        <w:rPr>
          <w:rFonts w:ascii="Arial" w:hAnsi="Arial" w:cs="Arial"/>
          <w:sz w:val="24"/>
          <w:szCs w:val="24"/>
        </w:rPr>
        <w:t>This glossary provides a brief description of some of the main terms used in the commentary of this report. For further information, please contact the Justice Statistics Analytical Services division using the details provided in the ‘Explanatory Notes’ section at the end of this bulletin.</w:t>
      </w:r>
    </w:p>
    <w:p w14:paraId="581CE3E6" w14:textId="77777777" w:rsidR="00077E87" w:rsidRPr="00F33EBD" w:rsidRDefault="00077E87" w:rsidP="00BC1136">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063"/>
      </w:tblGrid>
      <w:tr w:rsidR="00FF59BB" w:rsidRPr="00F33EBD" w14:paraId="581CE3E9" w14:textId="77777777" w:rsidTr="0014451C">
        <w:tc>
          <w:tcPr>
            <w:tcW w:w="2660" w:type="dxa"/>
            <w:shd w:val="clear" w:color="auto" w:fill="auto"/>
          </w:tcPr>
          <w:p w14:paraId="581CE3E7" w14:textId="77777777" w:rsidR="00FF59BB" w:rsidRPr="00F33EBD" w:rsidRDefault="00FF59BB" w:rsidP="0014451C">
            <w:pPr>
              <w:rPr>
                <w:rFonts w:ascii="Arial" w:hAnsi="Arial" w:cs="Arial"/>
                <w:bCs/>
                <w:sz w:val="24"/>
                <w:szCs w:val="24"/>
              </w:rPr>
            </w:pPr>
            <w:r w:rsidRPr="00F33EBD">
              <w:rPr>
                <w:rFonts w:ascii="Arial" w:hAnsi="Arial" w:cs="Arial"/>
                <w:bCs/>
                <w:sz w:val="24"/>
                <w:szCs w:val="24"/>
              </w:rPr>
              <w:t>Cancelled bookings</w:t>
            </w:r>
          </w:p>
        </w:tc>
        <w:tc>
          <w:tcPr>
            <w:tcW w:w="6063" w:type="dxa"/>
            <w:shd w:val="clear" w:color="auto" w:fill="auto"/>
          </w:tcPr>
          <w:p w14:paraId="581CE3E8" w14:textId="77777777" w:rsidR="00FF59BB" w:rsidRPr="00F33EBD" w:rsidRDefault="00FF59BB" w:rsidP="0014451C">
            <w:pPr>
              <w:rPr>
                <w:rFonts w:ascii="Arial" w:hAnsi="Arial" w:cs="Arial"/>
                <w:sz w:val="24"/>
                <w:szCs w:val="24"/>
              </w:rPr>
            </w:pPr>
            <w:r w:rsidRPr="00F33EBD">
              <w:rPr>
                <w:rFonts w:ascii="Arial" w:hAnsi="Arial" w:cs="Arial"/>
                <w:sz w:val="24"/>
                <w:szCs w:val="24"/>
              </w:rPr>
              <w:t>Wherever the requirement for an interpreter/translator is withdrawn by the commissioning body because it was no longer required.</w:t>
            </w:r>
          </w:p>
        </w:tc>
      </w:tr>
      <w:tr w:rsidR="00FF59BB" w:rsidRPr="00F33EBD" w14:paraId="581CE3EC" w14:textId="77777777" w:rsidTr="0014451C">
        <w:tc>
          <w:tcPr>
            <w:tcW w:w="2660" w:type="dxa"/>
            <w:shd w:val="clear" w:color="auto" w:fill="auto"/>
          </w:tcPr>
          <w:p w14:paraId="581CE3EA" w14:textId="77777777" w:rsidR="00FF59BB" w:rsidRPr="00F33EBD" w:rsidRDefault="00FF59BB" w:rsidP="0014451C">
            <w:pPr>
              <w:rPr>
                <w:rFonts w:ascii="Arial" w:hAnsi="Arial" w:cs="Arial"/>
                <w:bCs/>
                <w:sz w:val="24"/>
                <w:szCs w:val="24"/>
              </w:rPr>
            </w:pPr>
            <w:r w:rsidRPr="00F33EBD">
              <w:rPr>
                <w:rFonts w:ascii="Arial" w:eastAsia="Times New Roman" w:hAnsi="Arial" w:cs="Arial"/>
                <w:iCs/>
                <w:color w:val="000000"/>
                <w:sz w:val="24"/>
                <w:szCs w:val="24"/>
                <w:lang w:eastAsia="en-GB"/>
              </w:rPr>
              <w:t xml:space="preserve">Complaint category - </w:t>
            </w:r>
            <w:r w:rsidRPr="00F33EBD">
              <w:rPr>
                <w:rFonts w:ascii="Arial" w:hAnsi="Arial" w:cs="Arial"/>
                <w:bCs/>
                <w:sz w:val="24"/>
                <w:szCs w:val="24"/>
              </w:rPr>
              <w:t>Interpreter conduct</w:t>
            </w:r>
            <w:r w:rsidRPr="00F33EBD">
              <w:rPr>
                <w:rStyle w:val="FootnoteReference"/>
                <w:rFonts w:ascii="Arial" w:hAnsi="Arial" w:cs="Arial"/>
                <w:bCs/>
                <w:sz w:val="24"/>
                <w:szCs w:val="24"/>
              </w:rPr>
              <w:footnoteReference w:id="4"/>
            </w:r>
          </w:p>
        </w:tc>
        <w:tc>
          <w:tcPr>
            <w:tcW w:w="6063" w:type="dxa"/>
            <w:shd w:val="clear" w:color="auto" w:fill="auto"/>
          </w:tcPr>
          <w:p w14:paraId="581CE3EB" w14:textId="77777777" w:rsidR="00FF59BB" w:rsidRPr="00F33EBD" w:rsidRDefault="00FF59BB" w:rsidP="0014451C">
            <w:pPr>
              <w:pStyle w:val="Default"/>
              <w:keepNext/>
              <w:keepLines/>
              <w:rPr>
                <w:rFonts w:eastAsia="Times New Roman"/>
              </w:rPr>
            </w:pPr>
            <w:r w:rsidRPr="00F33EBD">
              <w:rPr>
                <w:rFonts w:eastAsia="Times New Roman"/>
              </w:rPr>
              <w:t>The way the interpreter conducted themselves is being questioned.</w:t>
            </w:r>
          </w:p>
        </w:tc>
      </w:tr>
      <w:tr w:rsidR="00FF59BB" w:rsidRPr="00F33EBD" w14:paraId="581CE3EF" w14:textId="77777777" w:rsidTr="0014451C">
        <w:tc>
          <w:tcPr>
            <w:tcW w:w="2660" w:type="dxa"/>
            <w:shd w:val="clear" w:color="auto" w:fill="auto"/>
          </w:tcPr>
          <w:p w14:paraId="581CE3ED" w14:textId="77777777" w:rsidR="00FF59BB" w:rsidRPr="00F33EBD" w:rsidRDefault="00FF59BB" w:rsidP="0014451C">
            <w:pPr>
              <w:rPr>
                <w:rFonts w:ascii="Arial" w:hAnsi="Arial" w:cs="Arial"/>
                <w:bCs/>
                <w:sz w:val="24"/>
                <w:szCs w:val="24"/>
              </w:rPr>
            </w:pPr>
            <w:r w:rsidRPr="00F33EBD">
              <w:rPr>
                <w:rFonts w:ascii="Arial" w:eastAsia="Times New Roman" w:hAnsi="Arial" w:cs="Arial"/>
                <w:iCs/>
                <w:color w:val="000000"/>
                <w:sz w:val="24"/>
                <w:szCs w:val="24"/>
                <w:lang w:eastAsia="en-GB"/>
              </w:rPr>
              <w:t xml:space="preserve">Complaint category - </w:t>
            </w:r>
            <w:r w:rsidRPr="00F33EBD">
              <w:rPr>
                <w:rFonts w:ascii="Arial" w:hAnsi="Arial" w:cs="Arial"/>
                <w:bCs/>
                <w:sz w:val="24"/>
                <w:szCs w:val="24"/>
              </w:rPr>
              <w:t>Interpreter did not attend</w:t>
            </w:r>
          </w:p>
        </w:tc>
        <w:tc>
          <w:tcPr>
            <w:tcW w:w="6063" w:type="dxa"/>
            <w:shd w:val="clear" w:color="auto" w:fill="auto"/>
          </w:tcPr>
          <w:p w14:paraId="581CE3EE" w14:textId="77777777" w:rsidR="00FF59BB" w:rsidRPr="00F33EBD" w:rsidRDefault="00FF59BB" w:rsidP="0014451C">
            <w:pPr>
              <w:pStyle w:val="Default"/>
              <w:keepNext/>
              <w:keepLines/>
            </w:pPr>
            <w:r w:rsidRPr="00F33EBD">
              <w:rPr>
                <w:rFonts w:eastAsia="Times New Roman"/>
              </w:rPr>
              <w:t>The assigned interpreter did not go to the assignment and did not inform anyone.</w:t>
            </w:r>
          </w:p>
        </w:tc>
      </w:tr>
      <w:tr w:rsidR="00FF59BB" w:rsidRPr="00F33EBD" w14:paraId="581CE3F2" w14:textId="77777777" w:rsidTr="0014451C">
        <w:tc>
          <w:tcPr>
            <w:tcW w:w="2660" w:type="dxa"/>
            <w:shd w:val="clear" w:color="auto" w:fill="auto"/>
          </w:tcPr>
          <w:p w14:paraId="581CE3F0" w14:textId="77777777" w:rsidR="00FF59BB" w:rsidRPr="00F33EBD" w:rsidRDefault="00FF59BB" w:rsidP="0014451C">
            <w:pPr>
              <w:rPr>
                <w:rFonts w:ascii="Arial" w:hAnsi="Arial" w:cs="Arial"/>
                <w:bCs/>
                <w:sz w:val="24"/>
                <w:szCs w:val="24"/>
              </w:rPr>
            </w:pPr>
            <w:r w:rsidRPr="00F33EBD">
              <w:rPr>
                <w:rFonts w:ascii="Arial" w:eastAsia="Times New Roman" w:hAnsi="Arial" w:cs="Arial"/>
                <w:iCs/>
                <w:color w:val="000000"/>
                <w:sz w:val="24"/>
                <w:szCs w:val="24"/>
                <w:lang w:eastAsia="en-GB"/>
              </w:rPr>
              <w:t xml:space="preserve">Complaint category - </w:t>
            </w:r>
            <w:r w:rsidRPr="00F33EBD">
              <w:rPr>
                <w:rFonts w:ascii="Arial" w:hAnsi="Arial" w:cs="Arial"/>
                <w:bCs/>
                <w:sz w:val="24"/>
                <w:szCs w:val="24"/>
              </w:rPr>
              <w:t>Interpreter quality</w:t>
            </w:r>
          </w:p>
        </w:tc>
        <w:tc>
          <w:tcPr>
            <w:tcW w:w="6063" w:type="dxa"/>
            <w:shd w:val="clear" w:color="auto" w:fill="auto"/>
          </w:tcPr>
          <w:p w14:paraId="581CE3F1" w14:textId="77777777" w:rsidR="00FF59BB" w:rsidRPr="00F33EBD" w:rsidRDefault="00FF59BB" w:rsidP="0014451C">
            <w:pPr>
              <w:pStyle w:val="Default"/>
              <w:keepNext/>
              <w:keepLines/>
              <w:rPr>
                <w:rFonts w:eastAsia="Times New Roman"/>
              </w:rPr>
            </w:pPr>
            <w:r w:rsidRPr="00F33EBD">
              <w:rPr>
                <w:rFonts w:eastAsia="Times New Roman"/>
              </w:rPr>
              <w:t>The quality of interpreting skill is being questioned.</w:t>
            </w:r>
          </w:p>
        </w:tc>
      </w:tr>
      <w:tr w:rsidR="00FF59BB" w:rsidRPr="00F33EBD" w14:paraId="581CE3F5" w14:textId="77777777" w:rsidTr="0014451C">
        <w:tc>
          <w:tcPr>
            <w:tcW w:w="2660" w:type="dxa"/>
            <w:shd w:val="clear" w:color="auto" w:fill="auto"/>
          </w:tcPr>
          <w:p w14:paraId="581CE3F3" w14:textId="77777777" w:rsidR="00FF59BB" w:rsidRPr="00F33EBD" w:rsidRDefault="00FF59BB" w:rsidP="0014451C">
            <w:pPr>
              <w:rPr>
                <w:rFonts w:ascii="Arial" w:hAnsi="Arial" w:cs="Arial"/>
                <w:bCs/>
                <w:sz w:val="24"/>
                <w:szCs w:val="24"/>
              </w:rPr>
            </w:pPr>
            <w:r w:rsidRPr="00F33EBD">
              <w:rPr>
                <w:rFonts w:ascii="Arial" w:eastAsia="Times New Roman" w:hAnsi="Arial" w:cs="Arial"/>
                <w:iCs/>
                <w:color w:val="000000"/>
                <w:sz w:val="24"/>
                <w:szCs w:val="24"/>
                <w:lang w:eastAsia="en-GB"/>
              </w:rPr>
              <w:t xml:space="preserve">Complaint category - </w:t>
            </w:r>
            <w:r w:rsidRPr="00F33EBD">
              <w:rPr>
                <w:rFonts w:ascii="Arial" w:hAnsi="Arial" w:cs="Arial"/>
                <w:bCs/>
                <w:sz w:val="24"/>
                <w:szCs w:val="24"/>
              </w:rPr>
              <w:t>Interpreter was late</w:t>
            </w:r>
          </w:p>
        </w:tc>
        <w:tc>
          <w:tcPr>
            <w:tcW w:w="6063" w:type="dxa"/>
            <w:shd w:val="clear" w:color="auto" w:fill="auto"/>
          </w:tcPr>
          <w:p w14:paraId="581CE3F4" w14:textId="77777777" w:rsidR="00FF59BB" w:rsidRPr="00F33EBD" w:rsidRDefault="00FF59BB" w:rsidP="0014451C">
            <w:pPr>
              <w:pStyle w:val="Default"/>
              <w:keepNext/>
              <w:keepLines/>
              <w:rPr>
                <w:rFonts w:eastAsia="Times New Roman"/>
              </w:rPr>
            </w:pPr>
            <w:r w:rsidRPr="00F33EBD">
              <w:rPr>
                <w:rFonts w:eastAsia="Times New Roman"/>
              </w:rPr>
              <w:t>The assigned interpreter was late getting to the assignment.</w:t>
            </w:r>
          </w:p>
        </w:tc>
      </w:tr>
      <w:tr w:rsidR="00FF59BB" w:rsidRPr="00F33EBD" w14:paraId="581CE3F9" w14:textId="77777777" w:rsidTr="0014451C">
        <w:tc>
          <w:tcPr>
            <w:tcW w:w="2660" w:type="dxa"/>
            <w:shd w:val="clear" w:color="auto" w:fill="auto"/>
          </w:tcPr>
          <w:p w14:paraId="581CE3F6" w14:textId="77777777" w:rsidR="00FF59BB" w:rsidRPr="00F33EBD" w:rsidRDefault="00FF59BB" w:rsidP="0014451C">
            <w:pPr>
              <w:spacing w:after="0" w:line="240" w:lineRule="auto"/>
              <w:rPr>
                <w:rFonts w:ascii="Arial" w:eastAsia="Times New Roman" w:hAnsi="Arial" w:cs="Arial"/>
                <w:iCs/>
                <w:color w:val="000000"/>
                <w:sz w:val="24"/>
                <w:szCs w:val="24"/>
                <w:lang w:eastAsia="en-GB"/>
              </w:rPr>
            </w:pPr>
            <w:r w:rsidRPr="00F33EBD">
              <w:rPr>
                <w:rFonts w:ascii="Arial" w:eastAsia="Times New Roman" w:hAnsi="Arial" w:cs="Arial"/>
                <w:iCs/>
                <w:color w:val="000000"/>
                <w:sz w:val="24"/>
                <w:szCs w:val="24"/>
                <w:lang w:eastAsia="en-GB"/>
              </w:rPr>
              <w:t xml:space="preserve">Complaint category - Operational issue </w:t>
            </w:r>
          </w:p>
        </w:tc>
        <w:tc>
          <w:tcPr>
            <w:tcW w:w="6063" w:type="dxa"/>
            <w:shd w:val="clear" w:color="auto" w:fill="auto"/>
          </w:tcPr>
          <w:p w14:paraId="581CE3F7" w14:textId="77777777" w:rsidR="00FF59BB" w:rsidRPr="00F33EBD" w:rsidRDefault="00FF59BB" w:rsidP="0014451C">
            <w:pPr>
              <w:spacing w:after="0" w:line="240" w:lineRule="auto"/>
              <w:rPr>
                <w:rFonts w:ascii="Arial" w:eastAsia="Times New Roman" w:hAnsi="Arial" w:cs="Arial"/>
                <w:color w:val="000000"/>
                <w:sz w:val="24"/>
                <w:szCs w:val="24"/>
                <w:lang w:eastAsia="en-GB"/>
              </w:rPr>
            </w:pPr>
            <w:r w:rsidRPr="00F33EBD">
              <w:rPr>
                <w:rFonts w:ascii="Arial" w:eastAsia="Times New Roman" w:hAnsi="Arial" w:cs="Arial"/>
                <w:color w:val="000000"/>
                <w:sz w:val="24"/>
                <w:szCs w:val="24"/>
                <w:lang w:eastAsia="en-GB"/>
              </w:rPr>
              <w:t>Operation issues include: interpreter with incorrect qualifications assigned issues with the web-based request portal, occasions when the customer has not been able to request one of the services that the supplier supplies and other occasions when the supplier has not supplied the service that is expected.</w:t>
            </w:r>
          </w:p>
          <w:p w14:paraId="581CE3F8" w14:textId="77777777" w:rsidR="00FF59BB" w:rsidRPr="00F33EBD" w:rsidRDefault="00FF59BB" w:rsidP="0014451C">
            <w:pPr>
              <w:spacing w:after="0" w:line="240" w:lineRule="auto"/>
              <w:rPr>
                <w:rFonts w:ascii="Arial" w:eastAsia="Times New Roman" w:hAnsi="Arial" w:cs="Arial"/>
                <w:color w:val="000000"/>
                <w:sz w:val="24"/>
                <w:szCs w:val="24"/>
                <w:lang w:eastAsia="en-GB"/>
              </w:rPr>
            </w:pPr>
          </w:p>
        </w:tc>
      </w:tr>
      <w:tr w:rsidR="00FF59BB" w:rsidRPr="00F33EBD" w14:paraId="581CE3FC" w14:textId="77777777" w:rsidTr="0014451C">
        <w:tc>
          <w:tcPr>
            <w:tcW w:w="2660" w:type="dxa"/>
            <w:shd w:val="clear" w:color="auto" w:fill="auto"/>
          </w:tcPr>
          <w:p w14:paraId="581CE3FA" w14:textId="77777777" w:rsidR="00FF59BB" w:rsidRPr="00F33EBD" w:rsidRDefault="00FF59BB" w:rsidP="0014451C">
            <w:pPr>
              <w:spacing w:after="0" w:line="240" w:lineRule="auto"/>
              <w:rPr>
                <w:rFonts w:ascii="Arial" w:eastAsia="Times New Roman" w:hAnsi="Arial" w:cs="Arial"/>
                <w:iCs/>
                <w:color w:val="000000"/>
                <w:sz w:val="24"/>
                <w:szCs w:val="24"/>
                <w:lang w:eastAsia="en-GB"/>
              </w:rPr>
            </w:pPr>
            <w:r w:rsidRPr="00F33EBD">
              <w:rPr>
                <w:rFonts w:ascii="Arial" w:eastAsia="Times New Roman" w:hAnsi="Arial" w:cs="Arial"/>
                <w:iCs/>
                <w:color w:val="000000"/>
                <w:sz w:val="24"/>
                <w:szCs w:val="24"/>
                <w:lang w:eastAsia="en-GB"/>
              </w:rPr>
              <w:t>Complaint category - ‘Other‘</w:t>
            </w:r>
          </w:p>
        </w:tc>
        <w:tc>
          <w:tcPr>
            <w:tcW w:w="6063" w:type="dxa"/>
            <w:shd w:val="clear" w:color="auto" w:fill="auto"/>
          </w:tcPr>
          <w:p w14:paraId="581CE3FB" w14:textId="77777777" w:rsidR="00FF59BB" w:rsidRPr="00F33EBD" w:rsidRDefault="00FF59BB" w:rsidP="0014451C">
            <w:pPr>
              <w:spacing w:after="0" w:line="240" w:lineRule="auto"/>
              <w:rPr>
                <w:rFonts w:ascii="Arial" w:eastAsia="Times New Roman" w:hAnsi="Arial" w:cs="Arial"/>
                <w:color w:val="000000"/>
                <w:sz w:val="24"/>
                <w:szCs w:val="24"/>
                <w:lang w:eastAsia="en-GB"/>
              </w:rPr>
            </w:pPr>
            <w:r w:rsidRPr="00F33EBD">
              <w:rPr>
                <w:rFonts w:ascii="Arial" w:eastAsia="Times New Roman" w:hAnsi="Arial" w:cs="Arial"/>
                <w:color w:val="000000"/>
                <w:sz w:val="24"/>
                <w:szCs w:val="24"/>
                <w:lang w:eastAsia="en-GB"/>
              </w:rPr>
              <w:t>This includes complaints where no category was recorded in the data.</w:t>
            </w:r>
          </w:p>
        </w:tc>
      </w:tr>
      <w:tr w:rsidR="00FF59BB" w:rsidRPr="00F33EBD" w14:paraId="581CE3FF" w14:textId="77777777" w:rsidTr="0014451C">
        <w:tc>
          <w:tcPr>
            <w:tcW w:w="2660" w:type="dxa"/>
            <w:shd w:val="clear" w:color="auto" w:fill="auto"/>
          </w:tcPr>
          <w:p w14:paraId="581CE3FD" w14:textId="77777777" w:rsidR="00FF59BB" w:rsidRPr="00F33EBD" w:rsidRDefault="00FF59BB" w:rsidP="0014451C">
            <w:pPr>
              <w:spacing w:after="0" w:line="240" w:lineRule="auto"/>
              <w:rPr>
                <w:rFonts w:ascii="Arial" w:eastAsia="Times New Roman" w:hAnsi="Arial" w:cs="Arial"/>
                <w:iCs/>
                <w:color w:val="000000"/>
                <w:sz w:val="24"/>
                <w:szCs w:val="24"/>
                <w:lang w:eastAsia="en-GB"/>
              </w:rPr>
            </w:pPr>
            <w:r w:rsidRPr="00F33EBD">
              <w:rPr>
                <w:rFonts w:ascii="Arial" w:eastAsia="Times New Roman" w:hAnsi="Arial" w:cs="Arial"/>
                <w:iCs/>
                <w:color w:val="000000"/>
                <w:sz w:val="24"/>
                <w:szCs w:val="24"/>
                <w:lang w:eastAsia="en-GB"/>
              </w:rPr>
              <w:t xml:space="preserve">Complaint category - Other Interpreter issue </w:t>
            </w:r>
          </w:p>
        </w:tc>
        <w:tc>
          <w:tcPr>
            <w:tcW w:w="6063" w:type="dxa"/>
            <w:shd w:val="clear" w:color="auto" w:fill="auto"/>
          </w:tcPr>
          <w:p w14:paraId="581CE3FE" w14:textId="77777777" w:rsidR="00FF59BB" w:rsidRPr="00F33EBD" w:rsidRDefault="00FF59BB" w:rsidP="0014451C">
            <w:pPr>
              <w:spacing w:after="0" w:line="240" w:lineRule="auto"/>
              <w:rPr>
                <w:rFonts w:ascii="Arial" w:eastAsia="Times New Roman" w:hAnsi="Arial" w:cs="Arial"/>
                <w:color w:val="000000"/>
                <w:sz w:val="24"/>
                <w:szCs w:val="24"/>
                <w:lang w:eastAsia="en-GB"/>
              </w:rPr>
            </w:pPr>
            <w:r w:rsidRPr="00F33EBD">
              <w:rPr>
                <w:rFonts w:ascii="Arial" w:eastAsia="Times New Roman" w:hAnsi="Arial" w:cs="Arial"/>
                <w:color w:val="000000"/>
                <w:sz w:val="24"/>
                <w:szCs w:val="24"/>
                <w:lang w:eastAsia="en-GB"/>
              </w:rPr>
              <w:t xml:space="preserve">Any areas concerning the interpreter which are not covered elsewhere, e.g. dress code. </w:t>
            </w:r>
          </w:p>
        </w:tc>
      </w:tr>
      <w:tr w:rsidR="00FF59BB" w:rsidRPr="00F33EBD" w14:paraId="581CE402" w14:textId="77777777" w:rsidTr="0014451C">
        <w:tc>
          <w:tcPr>
            <w:tcW w:w="2660" w:type="dxa"/>
            <w:shd w:val="clear" w:color="auto" w:fill="auto"/>
          </w:tcPr>
          <w:p w14:paraId="581CE400" w14:textId="77777777" w:rsidR="00FF59BB" w:rsidRPr="00F33EBD" w:rsidRDefault="00FF59BB" w:rsidP="0014451C">
            <w:pPr>
              <w:rPr>
                <w:rFonts w:ascii="Arial" w:hAnsi="Arial" w:cs="Arial"/>
                <w:bCs/>
                <w:sz w:val="24"/>
                <w:szCs w:val="24"/>
              </w:rPr>
            </w:pPr>
            <w:r w:rsidRPr="00F33EBD">
              <w:rPr>
                <w:rFonts w:ascii="Arial" w:eastAsia="Times New Roman" w:hAnsi="Arial" w:cs="Arial"/>
                <w:iCs/>
                <w:color w:val="000000"/>
                <w:sz w:val="24"/>
                <w:szCs w:val="24"/>
                <w:lang w:eastAsia="en-GB"/>
              </w:rPr>
              <w:t xml:space="preserve">Complaint category - </w:t>
            </w:r>
            <w:r w:rsidRPr="00F33EBD">
              <w:rPr>
                <w:rFonts w:ascii="Arial" w:hAnsi="Arial" w:cs="Arial"/>
                <w:bCs/>
                <w:sz w:val="24"/>
                <w:szCs w:val="24"/>
              </w:rPr>
              <w:t>No interpreter available</w:t>
            </w:r>
          </w:p>
        </w:tc>
        <w:tc>
          <w:tcPr>
            <w:tcW w:w="6063" w:type="dxa"/>
            <w:shd w:val="clear" w:color="auto" w:fill="auto"/>
          </w:tcPr>
          <w:p w14:paraId="581CE401" w14:textId="77777777" w:rsidR="00FF59BB" w:rsidRPr="00F33EBD" w:rsidRDefault="00FF59BB" w:rsidP="0014451C">
            <w:pPr>
              <w:pStyle w:val="Default"/>
              <w:keepNext/>
              <w:keepLines/>
              <w:rPr>
                <w:rFonts w:eastAsia="Times New Roman"/>
              </w:rPr>
            </w:pPr>
            <w:r w:rsidRPr="00F33EBD">
              <w:rPr>
                <w:rFonts w:eastAsia="Times New Roman"/>
              </w:rPr>
              <w:t>The supplier was unable to provide an interpreter.</w:t>
            </w:r>
          </w:p>
        </w:tc>
      </w:tr>
      <w:tr w:rsidR="00FF59BB" w:rsidRPr="00F33EBD" w14:paraId="581CE405" w14:textId="77777777" w:rsidTr="0014451C">
        <w:tc>
          <w:tcPr>
            <w:tcW w:w="2660" w:type="dxa"/>
            <w:shd w:val="clear" w:color="auto" w:fill="auto"/>
          </w:tcPr>
          <w:p w14:paraId="581CE403" w14:textId="77777777" w:rsidR="00FF59BB" w:rsidRPr="00F33EBD" w:rsidRDefault="00FF59BB" w:rsidP="0014451C">
            <w:pPr>
              <w:spacing w:after="0" w:line="240" w:lineRule="auto"/>
              <w:rPr>
                <w:rFonts w:ascii="Arial" w:eastAsia="Times New Roman" w:hAnsi="Arial" w:cs="Arial"/>
                <w:iCs/>
                <w:color w:val="000000"/>
                <w:sz w:val="24"/>
                <w:szCs w:val="24"/>
                <w:lang w:eastAsia="en-GB"/>
              </w:rPr>
            </w:pPr>
            <w:r w:rsidRPr="00F33EBD">
              <w:rPr>
                <w:rFonts w:ascii="Arial" w:eastAsia="Times New Roman" w:hAnsi="Arial" w:cs="Arial"/>
                <w:iCs/>
                <w:color w:val="000000"/>
                <w:sz w:val="24"/>
                <w:szCs w:val="24"/>
                <w:lang w:eastAsia="en-GB"/>
              </w:rPr>
              <w:t xml:space="preserve">Complaint category - Time sheet error </w:t>
            </w:r>
          </w:p>
        </w:tc>
        <w:tc>
          <w:tcPr>
            <w:tcW w:w="6063" w:type="dxa"/>
            <w:shd w:val="clear" w:color="auto" w:fill="auto"/>
          </w:tcPr>
          <w:p w14:paraId="581CE404" w14:textId="77777777" w:rsidR="00FF59BB" w:rsidRPr="00F33EBD" w:rsidRDefault="00FF59BB" w:rsidP="0014451C">
            <w:pPr>
              <w:spacing w:after="0" w:line="240" w:lineRule="auto"/>
              <w:rPr>
                <w:rFonts w:ascii="Arial" w:eastAsia="Times New Roman" w:hAnsi="Arial" w:cs="Arial"/>
                <w:color w:val="000000"/>
                <w:sz w:val="24"/>
                <w:szCs w:val="24"/>
                <w:lang w:eastAsia="en-GB"/>
              </w:rPr>
            </w:pPr>
            <w:r w:rsidRPr="00F33EBD">
              <w:rPr>
                <w:rFonts w:ascii="Arial" w:eastAsia="Times New Roman" w:hAnsi="Arial" w:cs="Arial"/>
                <w:color w:val="000000"/>
                <w:sz w:val="24"/>
                <w:szCs w:val="24"/>
                <w:lang w:eastAsia="en-GB"/>
              </w:rPr>
              <w:t xml:space="preserve">Either the customer or the interpreter has closed the assignment’s time sheet entry down incorrectly. </w:t>
            </w:r>
          </w:p>
        </w:tc>
      </w:tr>
      <w:tr w:rsidR="00077E87" w:rsidRPr="00F33EBD" w14:paraId="581CE408" w14:textId="77777777" w:rsidTr="0014451C">
        <w:tc>
          <w:tcPr>
            <w:tcW w:w="2660" w:type="dxa"/>
            <w:shd w:val="clear" w:color="auto" w:fill="auto"/>
          </w:tcPr>
          <w:p w14:paraId="581CE406" w14:textId="77777777" w:rsidR="00077E87" w:rsidRPr="00F33EBD" w:rsidRDefault="00077E87" w:rsidP="00077E87">
            <w:pPr>
              <w:rPr>
                <w:rFonts w:ascii="Arial" w:hAnsi="Arial" w:cs="Arial"/>
                <w:bCs/>
                <w:sz w:val="24"/>
                <w:szCs w:val="24"/>
              </w:rPr>
            </w:pPr>
            <w:r w:rsidRPr="00F33EBD">
              <w:rPr>
                <w:rFonts w:ascii="Arial" w:hAnsi="Arial" w:cs="Arial"/>
                <w:bCs/>
                <w:sz w:val="24"/>
                <w:szCs w:val="24"/>
              </w:rPr>
              <w:t>Fulfilled</w:t>
            </w:r>
          </w:p>
        </w:tc>
        <w:tc>
          <w:tcPr>
            <w:tcW w:w="6063" w:type="dxa"/>
            <w:shd w:val="clear" w:color="auto" w:fill="auto"/>
          </w:tcPr>
          <w:p w14:paraId="581CE407" w14:textId="77777777" w:rsidR="00077E87" w:rsidRPr="00F33EBD" w:rsidRDefault="00077E87" w:rsidP="00077E87">
            <w:pPr>
              <w:rPr>
                <w:rFonts w:ascii="Arial" w:hAnsi="Arial" w:cs="Arial"/>
                <w:sz w:val="24"/>
                <w:szCs w:val="24"/>
              </w:rPr>
            </w:pPr>
            <w:r w:rsidRPr="00F33EBD">
              <w:rPr>
                <w:rFonts w:ascii="Arial" w:hAnsi="Arial" w:cs="Arial"/>
                <w:sz w:val="24"/>
                <w:szCs w:val="24"/>
              </w:rPr>
              <w:t>The supplier (thebigword Group Ltd and Clarion UK Ltd) provided an interpreter or translator as requested by the court or tribunal.</w:t>
            </w:r>
          </w:p>
        </w:tc>
      </w:tr>
      <w:tr w:rsidR="00FF59BB" w:rsidRPr="00F33EBD" w14:paraId="581CE40C" w14:textId="77777777" w:rsidTr="0014451C">
        <w:tc>
          <w:tcPr>
            <w:tcW w:w="2660" w:type="dxa"/>
            <w:shd w:val="clear" w:color="auto" w:fill="auto"/>
          </w:tcPr>
          <w:p w14:paraId="581CE409" w14:textId="77777777" w:rsidR="00FF59BB" w:rsidRPr="00F33EBD" w:rsidRDefault="00FF59BB" w:rsidP="0014451C">
            <w:pPr>
              <w:rPr>
                <w:rFonts w:ascii="Arial" w:hAnsi="Arial" w:cs="Arial"/>
                <w:color w:val="000000"/>
                <w:sz w:val="24"/>
                <w:szCs w:val="24"/>
              </w:rPr>
            </w:pPr>
            <w:r w:rsidRPr="00F33EBD">
              <w:rPr>
                <w:rFonts w:ascii="Arial" w:hAnsi="Arial" w:cs="Arial"/>
                <w:color w:val="000000"/>
                <w:sz w:val="24"/>
                <w:szCs w:val="24"/>
              </w:rPr>
              <w:lastRenderedPageBreak/>
              <w:t xml:space="preserve">Languages permitted exceptional qualification requirements (languages without DPSI) (152) </w:t>
            </w:r>
          </w:p>
          <w:p w14:paraId="581CE40A" w14:textId="77777777" w:rsidR="00FF59BB" w:rsidRPr="00F33EBD" w:rsidRDefault="00FF59BB" w:rsidP="0014451C">
            <w:pPr>
              <w:spacing w:after="0" w:line="240" w:lineRule="auto"/>
              <w:rPr>
                <w:rFonts w:ascii="Arial" w:eastAsia="Times New Roman" w:hAnsi="Arial" w:cs="Arial"/>
                <w:iCs/>
                <w:color w:val="000000"/>
                <w:sz w:val="24"/>
                <w:szCs w:val="24"/>
                <w:lang w:eastAsia="en-GB"/>
              </w:rPr>
            </w:pPr>
          </w:p>
        </w:tc>
        <w:tc>
          <w:tcPr>
            <w:tcW w:w="6063" w:type="dxa"/>
            <w:shd w:val="clear" w:color="auto" w:fill="auto"/>
          </w:tcPr>
          <w:p w14:paraId="581CE40B" w14:textId="77777777" w:rsidR="00FF59BB" w:rsidRPr="00F33EBD" w:rsidRDefault="00FF59BB" w:rsidP="0014451C">
            <w:pPr>
              <w:rPr>
                <w:rFonts w:ascii="Arial" w:hAnsi="Arial" w:cs="Arial"/>
                <w:sz w:val="24"/>
                <w:szCs w:val="24"/>
              </w:rPr>
            </w:pPr>
            <w:r w:rsidRPr="00F33EBD">
              <w:rPr>
                <w:rFonts w:ascii="Arial" w:hAnsi="Arial" w:cs="Arial"/>
                <w:sz w:val="24"/>
                <w:szCs w:val="24"/>
              </w:rPr>
              <w:t xml:space="preserve">Acholi, Afar, Afrikaans, Akan, Amharic, Amoy, Anaang, Ashanti, Assyrian, Azerbaijani/Azeri, Babani, Balochi, Bamanankan, Bambara, Bantu, Barawe, Basque, Belarusian, Bemba, Berber, Bilen, Bisaya, Bosnian, Bravanese, Burmese, Catalan, Chaldean – Neo Aramaic, Chechen, Chinese (all variants), Chichewa, Creole (all variants), Cypriot, Daju, Danish, Dholuo, Dioula, Dzongkha, Edo, English, English (Pidgin), Eritres Ewe, Ewe (Togo), Filipino (all variants), Finnish, Fijian, Flemish, Fula, Fur, Ga, Gaelic (Irish), Gaelic (Scottish), Georgian, Gusii, Gorani, Hakka, Hausa, Hebrew, Hindko, Igbo, Ilocano, Indonesian, Ishan, Jula, Kachchi, Kannada, Kashmiri, Kazakh, Khmer, Kibajuni, Kikongo, Kikuyu, Kinyamulenge, Kinyarwanda, Kirundi, Konkani, Korean, Krio, Kurdish, Kyrghiz, Lak, Lao, Latin, Lango, Lingala, Luba-Kasai, Luganda, Macedonian, Makaton, Malagasy, Malay, Malayalam, Malaysian, Maltese, Mandinka, Maninka, Marathi, Minangkabau, Mirpuri, Mongolian, Montenegrin, Mooré, Ndebele, Nepalese, Norwegian, Nzema, Oromo (Central), Oshiwambo, Otjiherero, Pahari, Papiamento, Patois (Jamaica), Pokomchi, Potwari, Quechua, Roma, Rohingya, Runyankole, Saho, Shina, Shona, Sindhi, Sinhala, </w:t>
            </w:r>
            <w:r w:rsidRPr="00F33EBD">
              <w:rPr>
                <w:rFonts w:ascii="Arial" w:hAnsi="Arial" w:cs="Arial"/>
                <w:color w:val="000000"/>
                <w:sz w:val="24"/>
                <w:szCs w:val="24"/>
              </w:rPr>
              <w:t>Soninke, Sudanese, Susu, Swahili, Swedish, Sylheti, Tagalog, Taiwanese, Tajik, Tama, Telugu, Tetun, Tibetan, Tigre, Tigrinya, Tswana, Turkmen, Twi, Urhobo, Uyghur, Uzbek (Northern), Venda, Welsh (interpreted in England or Scotland only), Wolof</w:t>
            </w:r>
            <w:r w:rsidRPr="00F33EBD">
              <w:rPr>
                <w:rFonts w:ascii="Arial" w:hAnsi="Arial" w:cs="Arial"/>
                <w:sz w:val="24"/>
                <w:szCs w:val="24"/>
              </w:rPr>
              <w:t xml:space="preserve">, Xhosa, Yiddish, Yoruba, Zaghawa, Zarma-Songhay and  Zulu. </w:t>
            </w:r>
          </w:p>
        </w:tc>
      </w:tr>
      <w:tr w:rsidR="00FF59BB" w:rsidRPr="00F33EBD" w14:paraId="581CE40F" w14:textId="77777777" w:rsidTr="0014451C">
        <w:tc>
          <w:tcPr>
            <w:tcW w:w="2660" w:type="dxa"/>
            <w:shd w:val="clear" w:color="auto" w:fill="auto"/>
          </w:tcPr>
          <w:p w14:paraId="581CE40D" w14:textId="77777777" w:rsidR="00FF59BB" w:rsidRPr="00F33EBD" w:rsidRDefault="00FF59BB" w:rsidP="0014451C">
            <w:pPr>
              <w:rPr>
                <w:rFonts w:ascii="Arial" w:hAnsi="Arial" w:cs="Arial"/>
                <w:bCs/>
                <w:sz w:val="24"/>
                <w:szCs w:val="24"/>
              </w:rPr>
            </w:pPr>
            <w:r w:rsidRPr="00F33EBD">
              <w:rPr>
                <w:rFonts w:ascii="Arial" w:hAnsi="Arial" w:cs="Arial"/>
                <w:bCs/>
                <w:sz w:val="24"/>
                <w:szCs w:val="24"/>
              </w:rPr>
              <w:t>Off-contract</w:t>
            </w:r>
          </w:p>
        </w:tc>
        <w:tc>
          <w:tcPr>
            <w:tcW w:w="6063" w:type="dxa"/>
            <w:shd w:val="clear" w:color="auto" w:fill="auto"/>
          </w:tcPr>
          <w:p w14:paraId="581CE40E" w14:textId="77777777" w:rsidR="00FF59BB" w:rsidRPr="00F33EBD" w:rsidRDefault="00FF59BB" w:rsidP="0014451C">
            <w:pPr>
              <w:rPr>
                <w:rFonts w:ascii="Arial" w:hAnsi="Arial" w:cs="Arial"/>
                <w:color w:val="000000"/>
                <w:sz w:val="24"/>
                <w:szCs w:val="24"/>
              </w:rPr>
            </w:pPr>
            <w:r w:rsidRPr="00F33EBD">
              <w:rPr>
                <w:rFonts w:ascii="Arial" w:hAnsi="Arial" w:cs="Arial"/>
                <w:sz w:val="24"/>
                <w:szCs w:val="24"/>
              </w:rPr>
              <w:t xml:space="preserve">Language services procured outside of the contracted services where fulfilment cannot be </w:t>
            </w:r>
            <w:r w:rsidRPr="00F33EBD">
              <w:rPr>
                <w:rFonts w:ascii="Arial" w:hAnsi="Arial" w:cs="Arial"/>
                <w:color w:val="000000"/>
                <w:sz w:val="24"/>
                <w:szCs w:val="24"/>
              </w:rPr>
              <w:t>achieved by the supplier.</w:t>
            </w:r>
          </w:p>
        </w:tc>
      </w:tr>
      <w:tr w:rsidR="00FF59BB" w:rsidRPr="00F33EBD" w14:paraId="581CE412" w14:textId="77777777" w:rsidTr="0014451C">
        <w:tc>
          <w:tcPr>
            <w:tcW w:w="2660" w:type="dxa"/>
            <w:shd w:val="clear" w:color="auto" w:fill="auto"/>
          </w:tcPr>
          <w:p w14:paraId="581CE410" w14:textId="77777777" w:rsidR="00FF59BB" w:rsidRPr="00F33EBD" w:rsidRDefault="00FF59BB" w:rsidP="0014451C">
            <w:pPr>
              <w:rPr>
                <w:rFonts w:ascii="Arial" w:hAnsi="Arial" w:cs="Arial"/>
                <w:bCs/>
                <w:sz w:val="24"/>
                <w:szCs w:val="24"/>
              </w:rPr>
            </w:pPr>
            <w:r w:rsidRPr="00F33EBD">
              <w:rPr>
                <w:rFonts w:ascii="Arial" w:hAnsi="Arial" w:cs="Arial"/>
                <w:bCs/>
                <w:sz w:val="24"/>
                <w:szCs w:val="24"/>
              </w:rPr>
              <w:t>Requester type</w:t>
            </w:r>
          </w:p>
        </w:tc>
        <w:tc>
          <w:tcPr>
            <w:tcW w:w="6063" w:type="dxa"/>
            <w:shd w:val="clear" w:color="auto" w:fill="auto"/>
          </w:tcPr>
          <w:p w14:paraId="581CE411" w14:textId="77777777" w:rsidR="00FF59BB" w:rsidRPr="00F33EBD" w:rsidRDefault="00FF59BB" w:rsidP="0014451C">
            <w:pPr>
              <w:rPr>
                <w:rFonts w:ascii="Arial" w:hAnsi="Arial" w:cs="Arial"/>
                <w:sz w:val="24"/>
                <w:szCs w:val="24"/>
              </w:rPr>
            </w:pPr>
            <w:r w:rsidRPr="00F33EBD">
              <w:rPr>
                <w:rFonts w:ascii="Arial" w:hAnsi="Arial" w:cs="Arial"/>
                <w:sz w:val="24"/>
                <w:szCs w:val="24"/>
              </w:rPr>
              <w:t>Jurisdiction which requires the interpreter/translator, rather than who requests the interpreter/translator.</w:t>
            </w:r>
          </w:p>
        </w:tc>
      </w:tr>
      <w:tr w:rsidR="00FF59BB" w:rsidRPr="00F33EBD" w14:paraId="581CE416" w14:textId="77777777" w:rsidTr="0014451C">
        <w:tc>
          <w:tcPr>
            <w:tcW w:w="2660" w:type="dxa"/>
            <w:shd w:val="clear" w:color="auto" w:fill="auto"/>
          </w:tcPr>
          <w:p w14:paraId="581CE413" w14:textId="77777777" w:rsidR="00FF59BB" w:rsidRPr="00F33EBD" w:rsidRDefault="00FF59BB" w:rsidP="0014451C">
            <w:pPr>
              <w:rPr>
                <w:rFonts w:ascii="Arial" w:hAnsi="Arial" w:cs="Arial"/>
                <w:bCs/>
                <w:sz w:val="24"/>
                <w:szCs w:val="24"/>
              </w:rPr>
            </w:pPr>
            <w:r w:rsidRPr="00F33EBD">
              <w:rPr>
                <w:rFonts w:ascii="Arial" w:hAnsi="Arial" w:cs="Arial"/>
                <w:bCs/>
                <w:sz w:val="24"/>
                <w:szCs w:val="24"/>
              </w:rPr>
              <w:t>Requester type – Civil &amp; family</w:t>
            </w:r>
          </w:p>
        </w:tc>
        <w:tc>
          <w:tcPr>
            <w:tcW w:w="6063" w:type="dxa"/>
            <w:shd w:val="clear" w:color="auto" w:fill="auto"/>
          </w:tcPr>
          <w:p w14:paraId="581CE414" w14:textId="77777777" w:rsidR="00FF59BB" w:rsidRPr="00F33EBD" w:rsidRDefault="00FF59BB" w:rsidP="0014451C">
            <w:pPr>
              <w:pStyle w:val="Default"/>
              <w:keepNext/>
              <w:keepLines/>
              <w:rPr>
                <w:iCs/>
              </w:rPr>
            </w:pPr>
            <w:r w:rsidRPr="00F33EBD">
              <w:rPr>
                <w:iCs/>
              </w:rPr>
              <w:t xml:space="preserve">Comprises requests made by all civil, family and county courts, Civil &amp; Family Justice Centres, Civil &amp; Family Hearing Centres, Huntingdon Law Courts, the Administrative Court at the Royal Courts of Justice, civil appeals at the Royal Courts of Justice, the Court of Protection, and the Administrative Court for Wales. </w:t>
            </w:r>
          </w:p>
          <w:p w14:paraId="581CE415" w14:textId="77777777" w:rsidR="00FF59BB" w:rsidRPr="00F33EBD" w:rsidRDefault="00FF59BB" w:rsidP="0014451C">
            <w:pPr>
              <w:rPr>
                <w:rFonts w:ascii="Arial" w:hAnsi="Arial" w:cs="Arial"/>
                <w:sz w:val="24"/>
                <w:szCs w:val="24"/>
              </w:rPr>
            </w:pPr>
          </w:p>
        </w:tc>
      </w:tr>
      <w:tr w:rsidR="00FF59BB" w:rsidRPr="00F33EBD" w14:paraId="581CE419" w14:textId="77777777" w:rsidTr="0014451C">
        <w:tc>
          <w:tcPr>
            <w:tcW w:w="2660" w:type="dxa"/>
            <w:shd w:val="clear" w:color="auto" w:fill="auto"/>
          </w:tcPr>
          <w:p w14:paraId="581CE417" w14:textId="77777777" w:rsidR="00FF59BB" w:rsidRPr="00F33EBD" w:rsidRDefault="00FF59BB" w:rsidP="0014451C">
            <w:pPr>
              <w:rPr>
                <w:rFonts w:ascii="Arial" w:hAnsi="Arial" w:cs="Arial"/>
                <w:bCs/>
                <w:sz w:val="24"/>
                <w:szCs w:val="24"/>
              </w:rPr>
            </w:pPr>
            <w:r w:rsidRPr="00F33EBD">
              <w:rPr>
                <w:rFonts w:ascii="Arial" w:hAnsi="Arial" w:cs="Arial"/>
                <w:bCs/>
                <w:sz w:val="24"/>
                <w:szCs w:val="24"/>
              </w:rPr>
              <w:t xml:space="preserve">Requester type – </w:t>
            </w:r>
            <w:r w:rsidRPr="00F33EBD">
              <w:rPr>
                <w:rFonts w:ascii="Arial" w:hAnsi="Arial" w:cs="Arial"/>
                <w:bCs/>
                <w:sz w:val="24"/>
                <w:szCs w:val="24"/>
              </w:rPr>
              <w:lastRenderedPageBreak/>
              <w:t>Criminal</w:t>
            </w:r>
          </w:p>
        </w:tc>
        <w:tc>
          <w:tcPr>
            <w:tcW w:w="6063" w:type="dxa"/>
            <w:shd w:val="clear" w:color="auto" w:fill="auto"/>
          </w:tcPr>
          <w:p w14:paraId="581CE418" w14:textId="77777777" w:rsidR="00FF59BB" w:rsidRPr="00F33EBD" w:rsidRDefault="00FF59BB" w:rsidP="0014451C">
            <w:pPr>
              <w:pStyle w:val="Default"/>
              <w:keepNext/>
              <w:keepLines/>
            </w:pPr>
            <w:r w:rsidRPr="00F33EBD">
              <w:lastRenderedPageBreak/>
              <w:t xml:space="preserve">Comprises requests relating to criminal cases in magistrates' courts and Crown Courts, the Central </w:t>
            </w:r>
            <w:r w:rsidRPr="00F33EBD">
              <w:lastRenderedPageBreak/>
              <w:t xml:space="preserve">Criminal Court, criminal appeals at the Royal Courts of Justice, North Liverpool Community Justice Centre, Warwickshire Justice Centre and HMCTS London Collection &amp; Compliance Centre. </w:t>
            </w:r>
          </w:p>
        </w:tc>
      </w:tr>
      <w:tr w:rsidR="00FF59BB" w:rsidRPr="00F33EBD" w14:paraId="581CE41C" w14:textId="77777777" w:rsidTr="0014451C">
        <w:tc>
          <w:tcPr>
            <w:tcW w:w="2660" w:type="dxa"/>
            <w:shd w:val="clear" w:color="auto" w:fill="auto"/>
          </w:tcPr>
          <w:p w14:paraId="581CE41A" w14:textId="77777777" w:rsidR="00FF59BB" w:rsidRPr="00F33EBD" w:rsidRDefault="00FF59BB" w:rsidP="0014451C">
            <w:pPr>
              <w:rPr>
                <w:rFonts w:ascii="Arial" w:hAnsi="Arial" w:cs="Arial"/>
                <w:bCs/>
                <w:sz w:val="24"/>
                <w:szCs w:val="24"/>
              </w:rPr>
            </w:pPr>
            <w:r w:rsidRPr="00F33EBD">
              <w:rPr>
                <w:rFonts w:ascii="Arial" w:hAnsi="Arial" w:cs="Arial"/>
                <w:bCs/>
                <w:sz w:val="24"/>
                <w:szCs w:val="24"/>
              </w:rPr>
              <w:lastRenderedPageBreak/>
              <w:t>Requester type – ‘Other’</w:t>
            </w:r>
          </w:p>
        </w:tc>
        <w:tc>
          <w:tcPr>
            <w:tcW w:w="6063" w:type="dxa"/>
            <w:shd w:val="clear" w:color="auto" w:fill="auto"/>
          </w:tcPr>
          <w:p w14:paraId="581CE41B" w14:textId="77777777" w:rsidR="00FF59BB" w:rsidRPr="00F33EBD" w:rsidRDefault="00FF59BB" w:rsidP="0014451C">
            <w:pPr>
              <w:pStyle w:val="Default"/>
              <w:keepNext/>
              <w:keepLines/>
              <w:rPr>
                <w:iCs/>
              </w:rPr>
            </w:pPr>
            <w:r w:rsidRPr="00F33EBD">
              <w:t>Other comprises requests made by the following MoJ bodies: HMPPS, part of which was previously included under ‘Criminal’, Legal Aid Agency, Law Commission, Office of the Public Guardian, Official Solicitor and Public Trustee, Judicial Office, Salvation army, Her Majesty’s Inspectorate of Prisons for England and Wales, Her Majesty’s Inspectorate of Probation and Prisons and Probation Ombudsman, National Probation Service, Children and Family Court Advisory and Support Service (CAFCASS</w:t>
            </w:r>
          </w:p>
        </w:tc>
      </w:tr>
      <w:tr w:rsidR="00FF59BB" w:rsidRPr="00F33EBD" w14:paraId="581CE41F" w14:textId="77777777" w:rsidTr="0014451C">
        <w:tc>
          <w:tcPr>
            <w:tcW w:w="2660" w:type="dxa"/>
            <w:shd w:val="clear" w:color="auto" w:fill="auto"/>
          </w:tcPr>
          <w:p w14:paraId="581CE41D" w14:textId="77777777" w:rsidR="00FF59BB" w:rsidRPr="00F33EBD" w:rsidRDefault="00FF59BB" w:rsidP="0014451C">
            <w:pPr>
              <w:rPr>
                <w:rFonts w:ascii="Arial" w:hAnsi="Arial" w:cs="Arial"/>
                <w:bCs/>
                <w:sz w:val="24"/>
                <w:szCs w:val="24"/>
              </w:rPr>
            </w:pPr>
            <w:r w:rsidRPr="00F33EBD">
              <w:rPr>
                <w:rFonts w:ascii="Arial" w:hAnsi="Arial" w:cs="Arial"/>
                <w:bCs/>
                <w:sz w:val="24"/>
                <w:szCs w:val="24"/>
              </w:rPr>
              <w:t>Requester type – Tribunal</w:t>
            </w:r>
          </w:p>
        </w:tc>
        <w:tc>
          <w:tcPr>
            <w:tcW w:w="6063" w:type="dxa"/>
            <w:shd w:val="clear" w:color="auto" w:fill="auto"/>
          </w:tcPr>
          <w:p w14:paraId="581CE41E" w14:textId="77777777" w:rsidR="00FF59BB" w:rsidRPr="00F33EBD" w:rsidRDefault="00FF59BB" w:rsidP="0014451C">
            <w:pPr>
              <w:pStyle w:val="Default"/>
              <w:keepNext/>
              <w:keepLines/>
              <w:spacing w:after="120"/>
              <w:rPr>
                <w:iCs/>
              </w:rPr>
            </w:pPr>
            <w:r w:rsidRPr="00F33EBD">
              <w:rPr>
                <w:iCs/>
              </w:rPr>
              <w:t xml:space="preserve">Comprises requests made by all Employment tribunals, Immigration &amp; Asylum tribunals, Social Security and Child Support tribunals and Special tribunals. </w:t>
            </w:r>
          </w:p>
        </w:tc>
      </w:tr>
      <w:tr w:rsidR="00FF59BB" w:rsidRPr="00F33EBD" w14:paraId="581CE422" w14:textId="77777777" w:rsidTr="0014451C">
        <w:tc>
          <w:tcPr>
            <w:tcW w:w="2660" w:type="dxa"/>
            <w:shd w:val="clear" w:color="auto" w:fill="auto"/>
          </w:tcPr>
          <w:p w14:paraId="581CE420" w14:textId="77777777" w:rsidR="00FF59BB" w:rsidRPr="00F33EBD" w:rsidRDefault="00FF59BB" w:rsidP="0014451C">
            <w:pPr>
              <w:rPr>
                <w:rFonts w:ascii="Arial" w:hAnsi="Arial" w:cs="Arial"/>
                <w:bCs/>
                <w:sz w:val="24"/>
                <w:szCs w:val="24"/>
              </w:rPr>
            </w:pPr>
            <w:r w:rsidRPr="00F33EBD">
              <w:rPr>
                <w:rFonts w:ascii="Arial" w:hAnsi="Arial" w:cs="Arial"/>
                <w:bCs/>
                <w:sz w:val="24"/>
                <w:szCs w:val="24"/>
              </w:rPr>
              <w:t>Service type</w:t>
            </w:r>
          </w:p>
        </w:tc>
        <w:tc>
          <w:tcPr>
            <w:tcW w:w="6063" w:type="dxa"/>
            <w:shd w:val="clear" w:color="auto" w:fill="auto"/>
          </w:tcPr>
          <w:p w14:paraId="581CE421" w14:textId="77777777" w:rsidR="00FF59BB" w:rsidRPr="00F33EBD" w:rsidRDefault="00FF59BB" w:rsidP="0014451C">
            <w:pPr>
              <w:rPr>
                <w:rFonts w:ascii="Arial" w:hAnsi="Arial" w:cs="Arial"/>
                <w:color w:val="000000"/>
                <w:sz w:val="24"/>
                <w:szCs w:val="24"/>
              </w:rPr>
            </w:pPr>
            <w:r w:rsidRPr="00F33EBD">
              <w:rPr>
                <w:rFonts w:ascii="Arial" w:hAnsi="Arial" w:cs="Arial"/>
                <w:color w:val="000000"/>
                <w:sz w:val="24"/>
                <w:szCs w:val="24"/>
              </w:rPr>
              <w:t>Service provided by the interpreter. This could be standard languages, languages permitted exceptional qualification requirements (languages without DPSI) or special services.</w:t>
            </w:r>
          </w:p>
        </w:tc>
      </w:tr>
      <w:tr w:rsidR="00FF59BB" w:rsidRPr="00F33EBD" w14:paraId="581CE425" w14:textId="77777777" w:rsidTr="0014451C">
        <w:tc>
          <w:tcPr>
            <w:tcW w:w="2660" w:type="dxa"/>
            <w:shd w:val="clear" w:color="auto" w:fill="auto"/>
          </w:tcPr>
          <w:p w14:paraId="581CE423" w14:textId="77777777" w:rsidR="00FF59BB" w:rsidRPr="00F33EBD" w:rsidRDefault="00FF59BB" w:rsidP="0014451C">
            <w:pPr>
              <w:spacing w:after="0" w:line="240" w:lineRule="auto"/>
              <w:rPr>
                <w:rFonts w:ascii="Arial" w:eastAsia="Times New Roman" w:hAnsi="Arial" w:cs="Arial"/>
                <w:iCs/>
                <w:color w:val="000000"/>
                <w:sz w:val="24"/>
                <w:szCs w:val="24"/>
                <w:lang w:eastAsia="en-GB"/>
              </w:rPr>
            </w:pPr>
            <w:r w:rsidRPr="00F33EBD">
              <w:rPr>
                <w:rFonts w:ascii="Arial" w:eastAsia="Times New Roman" w:hAnsi="Arial" w:cs="Arial"/>
                <w:iCs/>
                <w:color w:val="000000"/>
                <w:sz w:val="24"/>
                <w:szCs w:val="24"/>
                <w:lang w:eastAsia="en-GB"/>
              </w:rPr>
              <w:t>Special services (7)</w:t>
            </w:r>
          </w:p>
        </w:tc>
        <w:tc>
          <w:tcPr>
            <w:tcW w:w="6063" w:type="dxa"/>
            <w:shd w:val="clear" w:color="auto" w:fill="auto"/>
          </w:tcPr>
          <w:p w14:paraId="581CE424" w14:textId="77777777" w:rsidR="00FF59BB" w:rsidRPr="00F33EBD" w:rsidRDefault="00FF59BB" w:rsidP="0014451C">
            <w:pPr>
              <w:rPr>
                <w:rFonts w:ascii="Arial" w:hAnsi="Arial" w:cs="Arial"/>
                <w:sz w:val="24"/>
                <w:szCs w:val="24"/>
              </w:rPr>
            </w:pPr>
            <w:r w:rsidRPr="00F33EBD">
              <w:rPr>
                <w:rFonts w:ascii="Arial" w:hAnsi="Arial" w:cs="Arial"/>
                <w:sz w:val="24"/>
                <w:szCs w:val="24"/>
              </w:rPr>
              <w:t xml:space="preserve">British sign language, Deaf relay, Electronic notetaker, Lipspeaker, Sign supported English, Speech-to-Text Reporter, Video remote interpreting. </w:t>
            </w:r>
          </w:p>
        </w:tc>
      </w:tr>
      <w:tr w:rsidR="00FF59BB" w:rsidRPr="00F33EBD" w14:paraId="581CE428" w14:textId="77777777" w:rsidTr="0014451C">
        <w:tc>
          <w:tcPr>
            <w:tcW w:w="2660" w:type="dxa"/>
            <w:shd w:val="clear" w:color="auto" w:fill="auto"/>
          </w:tcPr>
          <w:p w14:paraId="581CE426" w14:textId="77777777" w:rsidR="00FF59BB" w:rsidRPr="00F33EBD" w:rsidRDefault="00FF59BB" w:rsidP="0014451C">
            <w:pPr>
              <w:spacing w:after="0" w:line="240" w:lineRule="auto"/>
              <w:rPr>
                <w:rFonts w:ascii="Arial" w:eastAsia="Times New Roman" w:hAnsi="Arial" w:cs="Arial"/>
                <w:iCs/>
                <w:color w:val="000000"/>
                <w:sz w:val="24"/>
                <w:szCs w:val="24"/>
                <w:lang w:eastAsia="en-GB"/>
              </w:rPr>
            </w:pPr>
            <w:r w:rsidRPr="00F33EBD">
              <w:rPr>
                <w:rFonts w:ascii="Arial" w:eastAsia="Times New Roman" w:hAnsi="Arial" w:cs="Arial"/>
                <w:iCs/>
                <w:color w:val="000000"/>
                <w:sz w:val="24"/>
                <w:szCs w:val="24"/>
                <w:lang w:eastAsia="en-GB"/>
              </w:rPr>
              <w:t>Standard languages (41)</w:t>
            </w:r>
          </w:p>
        </w:tc>
        <w:tc>
          <w:tcPr>
            <w:tcW w:w="6063" w:type="dxa"/>
            <w:shd w:val="clear" w:color="auto" w:fill="auto"/>
          </w:tcPr>
          <w:p w14:paraId="581CE427" w14:textId="77777777" w:rsidR="00FF59BB" w:rsidRPr="00F33EBD" w:rsidRDefault="00FF59BB" w:rsidP="0014451C">
            <w:pPr>
              <w:rPr>
                <w:rFonts w:ascii="Arial" w:hAnsi="Arial" w:cs="Arial"/>
                <w:sz w:val="24"/>
                <w:szCs w:val="24"/>
              </w:rPr>
            </w:pPr>
            <w:r w:rsidRPr="00F33EBD">
              <w:rPr>
                <w:rFonts w:ascii="Arial" w:hAnsi="Arial" w:cs="Arial"/>
                <w:sz w:val="24"/>
                <w:szCs w:val="24"/>
              </w:rPr>
              <w:t>Albanian (all variants), Arabic (all variants), Armenian, Bengali, Bulgarian, Cantonese, Croatian, Czech, Dari (all variant), Dutch, Estonian, Farsi, French (all variants), German (all variants), Greek, Gujarati, Hindi, Hungarian, Italian, Japanese, Kurdish (Sorani), Latvian, Lithuanian, Mandarin, Pashto (all variants), Polish, Portuguese, Punjabi (all variants), Romanian, Russian, Serbian, Slovak, Slovene, Somali, Spanish, Tamil, Thai, Turkish, Ukrainian, Urdu and Vietnamese.</w:t>
            </w:r>
          </w:p>
        </w:tc>
      </w:tr>
      <w:tr w:rsidR="00077E87" w:rsidRPr="00F33EBD" w14:paraId="581CE434" w14:textId="77777777" w:rsidTr="0014451C">
        <w:tc>
          <w:tcPr>
            <w:tcW w:w="2660" w:type="dxa"/>
            <w:shd w:val="clear" w:color="auto" w:fill="auto"/>
          </w:tcPr>
          <w:p w14:paraId="581CE429" w14:textId="77777777" w:rsidR="00077E87" w:rsidRPr="00F33EBD" w:rsidRDefault="00077E87" w:rsidP="00077E87">
            <w:pPr>
              <w:rPr>
                <w:rFonts w:ascii="Arial" w:hAnsi="Arial" w:cs="Arial"/>
                <w:bCs/>
                <w:sz w:val="24"/>
                <w:szCs w:val="24"/>
              </w:rPr>
            </w:pPr>
            <w:r w:rsidRPr="00F33EBD">
              <w:rPr>
                <w:rFonts w:ascii="Arial" w:hAnsi="Arial" w:cs="Arial"/>
                <w:bCs/>
                <w:sz w:val="24"/>
                <w:szCs w:val="24"/>
              </w:rPr>
              <w:t>Success rate</w:t>
            </w:r>
          </w:p>
        </w:tc>
        <w:tc>
          <w:tcPr>
            <w:tcW w:w="6063" w:type="dxa"/>
            <w:shd w:val="clear" w:color="auto" w:fill="auto"/>
          </w:tcPr>
          <w:p w14:paraId="581CE42A" w14:textId="77777777" w:rsidR="00077E87" w:rsidRPr="00F33EBD" w:rsidRDefault="00077E87" w:rsidP="00077E87">
            <w:pPr>
              <w:rPr>
                <w:rFonts w:ascii="Arial" w:hAnsi="Arial" w:cs="Arial"/>
                <w:i/>
                <w:sz w:val="24"/>
                <w:szCs w:val="24"/>
              </w:rPr>
            </w:pPr>
            <w:r w:rsidRPr="00F33EBD">
              <w:rPr>
                <w:rFonts w:ascii="Arial" w:hAnsi="Arial" w:cs="Arial"/>
                <w:i/>
                <w:sz w:val="24"/>
                <w:szCs w:val="24"/>
              </w:rPr>
              <w:t>The success rate under the new contract</w:t>
            </w:r>
            <w:r w:rsidR="00FF59BB" w:rsidRPr="00F33EBD">
              <w:rPr>
                <w:rFonts w:ascii="Arial" w:hAnsi="Arial" w:cs="Arial"/>
                <w:i/>
                <w:sz w:val="24"/>
                <w:szCs w:val="24"/>
              </w:rPr>
              <w:t>:</w:t>
            </w:r>
          </w:p>
          <w:p w14:paraId="581CE42B" w14:textId="77777777" w:rsidR="00077E87" w:rsidRPr="00F33EBD" w:rsidRDefault="00E56D60" w:rsidP="00077E87">
            <w:pPr>
              <w:rPr>
                <w:rFonts w:ascii="Arial" w:hAnsi="Arial" w:cs="Arial"/>
                <w:sz w:val="24"/>
                <w:szCs w:val="24"/>
              </w:rPr>
            </w:pPr>
            <w:r>
              <w:rPr>
                <w:rFonts w:ascii="Arial" w:hAnsi="Arial" w:cs="Arial"/>
                <w:noProof/>
                <w:sz w:val="24"/>
                <w:szCs w:val="24"/>
                <w:lang w:eastAsia="en-GB"/>
              </w:rPr>
              <w:pict w14:anchorId="581CE46B">
                <v:shapetype id="_x0000_t32" coordsize="21600,21600" o:spt="32" o:oned="t" path="m,l21600,21600e" filled="f">
                  <v:path arrowok="t" fillok="f" o:connecttype="none"/>
                  <o:lock v:ext="edit" shapetype="t"/>
                </v:shapetype>
                <v:shape id="_x0000_s2056" type="#_x0000_t32" style="position:absolute;margin-left:2.8pt;margin-top:16.5pt;width:296.2pt;height:0;z-index:251656192" o:connectortype="straight"/>
              </w:pict>
            </w:r>
            <w:r w:rsidR="00077E87" w:rsidRPr="00F33EBD">
              <w:rPr>
                <w:rFonts w:ascii="Arial" w:hAnsi="Arial" w:cs="Arial"/>
                <w:sz w:val="24"/>
                <w:szCs w:val="24"/>
              </w:rPr>
              <w:t>(All requested bookings – unfulfilled – cancelled)</w:t>
            </w:r>
          </w:p>
          <w:p w14:paraId="581CE42C" w14:textId="77777777" w:rsidR="00077E87" w:rsidRPr="00F33EBD" w:rsidRDefault="00077E87" w:rsidP="00077E87">
            <w:pPr>
              <w:rPr>
                <w:rFonts w:ascii="Arial" w:hAnsi="Arial" w:cs="Arial"/>
                <w:sz w:val="24"/>
                <w:szCs w:val="24"/>
              </w:rPr>
            </w:pPr>
            <w:r w:rsidRPr="00F33EBD">
              <w:rPr>
                <w:rFonts w:ascii="Arial" w:hAnsi="Arial" w:cs="Arial"/>
                <w:sz w:val="24"/>
                <w:szCs w:val="24"/>
              </w:rPr>
              <w:t xml:space="preserve">              (All requested bookings – cancelled)</w:t>
            </w:r>
          </w:p>
          <w:p w14:paraId="581CE42D" w14:textId="3607F693" w:rsidR="00077E87" w:rsidRPr="00F33EBD" w:rsidRDefault="00077E87" w:rsidP="00077E87">
            <w:pPr>
              <w:rPr>
                <w:rFonts w:ascii="Arial" w:hAnsi="Arial" w:cs="Arial"/>
                <w:i/>
                <w:sz w:val="24"/>
                <w:szCs w:val="24"/>
              </w:rPr>
            </w:pPr>
            <w:r w:rsidRPr="00F33EBD">
              <w:rPr>
                <w:rFonts w:ascii="Arial" w:hAnsi="Arial" w:cs="Arial"/>
                <w:i/>
                <w:sz w:val="24"/>
                <w:szCs w:val="24"/>
              </w:rPr>
              <w:t>Success rate under the old contract</w:t>
            </w:r>
            <w:r w:rsidR="00FF59BB" w:rsidRPr="00F33EBD">
              <w:rPr>
                <w:rFonts w:ascii="Arial" w:hAnsi="Arial" w:cs="Arial"/>
                <w:i/>
                <w:sz w:val="24"/>
                <w:szCs w:val="24"/>
              </w:rPr>
              <w:t>:</w:t>
            </w:r>
          </w:p>
          <w:p w14:paraId="581CE42E" w14:textId="77777777" w:rsidR="00077E87" w:rsidRPr="00F33EBD" w:rsidRDefault="00E56D60" w:rsidP="00077E87">
            <w:pPr>
              <w:rPr>
                <w:rFonts w:ascii="Arial" w:hAnsi="Arial" w:cs="Arial"/>
                <w:sz w:val="24"/>
                <w:szCs w:val="24"/>
              </w:rPr>
            </w:pPr>
            <w:r>
              <w:rPr>
                <w:rFonts w:ascii="Arial" w:hAnsi="Arial" w:cs="Arial"/>
                <w:i/>
                <w:noProof/>
                <w:sz w:val="24"/>
                <w:szCs w:val="24"/>
              </w:rPr>
              <w:pict w14:anchorId="581CE46C">
                <v:shape id="_x0000_s2059" type="#_x0000_t32" style="position:absolute;margin-left:2.8pt;margin-top:18.15pt;width:296.2pt;height:0;z-index:251657216" o:connectortype="straight"/>
              </w:pict>
            </w:r>
            <w:r w:rsidR="00077E87" w:rsidRPr="00F33EBD">
              <w:rPr>
                <w:rFonts w:ascii="Arial" w:hAnsi="Arial" w:cs="Arial"/>
                <w:sz w:val="24"/>
                <w:szCs w:val="24"/>
              </w:rPr>
              <w:t>(Fulfilled bookings + customer did not attend)</w:t>
            </w:r>
          </w:p>
          <w:p w14:paraId="581CE42F" w14:textId="77777777" w:rsidR="00077E87" w:rsidRPr="00F33EBD" w:rsidRDefault="00077E87" w:rsidP="00077E87">
            <w:pPr>
              <w:rPr>
                <w:rFonts w:ascii="Arial" w:hAnsi="Arial" w:cs="Arial"/>
                <w:sz w:val="24"/>
                <w:szCs w:val="24"/>
              </w:rPr>
            </w:pPr>
            <w:r w:rsidRPr="00F33EBD">
              <w:rPr>
                <w:rFonts w:ascii="Arial" w:hAnsi="Arial" w:cs="Arial"/>
                <w:sz w:val="24"/>
                <w:szCs w:val="24"/>
              </w:rPr>
              <w:t>(Fulfilled bookings + customer did not attend + not fulfilled by supplier + supplier did not attend)</w:t>
            </w:r>
          </w:p>
          <w:p w14:paraId="581CE430" w14:textId="77777777" w:rsidR="00077E87" w:rsidRPr="00F33EBD" w:rsidRDefault="00FF59BB" w:rsidP="00077E87">
            <w:pPr>
              <w:rPr>
                <w:rFonts w:ascii="Arial" w:hAnsi="Arial" w:cs="Arial"/>
                <w:i/>
                <w:sz w:val="24"/>
                <w:szCs w:val="24"/>
              </w:rPr>
            </w:pPr>
            <w:r w:rsidRPr="00F33EBD">
              <w:rPr>
                <w:rFonts w:ascii="Arial" w:hAnsi="Arial" w:cs="Arial"/>
                <w:i/>
                <w:sz w:val="24"/>
                <w:szCs w:val="24"/>
              </w:rPr>
              <w:lastRenderedPageBreak/>
              <w:br/>
            </w:r>
            <w:r w:rsidR="00077E87" w:rsidRPr="00F33EBD">
              <w:rPr>
                <w:rFonts w:ascii="Arial" w:hAnsi="Arial" w:cs="Arial"/>
                <w:i/>
                <w:sz w:val="24"/>
                <w:szCs w:val="24"/>
              </w:rPr>
              <w:t xml:space="preserve">Combined success rate for 2016 and Q4 2016 </w:t>
            </w:r>
          </w:p>
          <w:p w14:paraId="581CE431" w14:textId="77777777" w:rsidR="00077E87" w:rsidRPr="00F33EBD" w:rsidRDefault="00077E87" w:rsidP="00077E87">
            <w:pPr>
              <w:rPr>
                <w:rFonts w:ascii="Arial" w:hAnsi="Arial" w:cs="Arial"/>
                <w:sz w:val="24"/>
                <w:szCs w:val="24"/>
              </w:rPr>
            </w:pPr>
            <w:r w:rsidRPr="00F33EBD">
              <w:rPr>
                <w:rFonts w:ascii="Arial" w:hAnsi="Arial" w:cs="Arial"/>
                <w:sz w:val="24"/>
                <w:szCs w:val="24"/>
              </w:rPr>
              <w:t>In table L1, the figures for calendar year 2016 and Q4 2016 are a combination of data from both the old and new contracts. Therefore, to ensure the overall success rate has been calculated correctly, the success rates for 2016 and Q4 2016 are calculated using the outcome categories relevant to each supplier at the time of the data, as follows:</w:t>
            </w:r>
          </w:p>
          <w:p w14:paraId="581CE432" w14:textId="77777777" w:rsidR="00077E87" w:rsidRPr="00F33EBD" w:rsidRDefault="00E56D60" w:rsidP="00077E87">
            <w:pPr>
              <w:rPr>
                <w:rFonts w:ascii="Arial" w:hAnsi="Arial" w:cs="Arial"/>
                <w:sz w:val="24"/>
                <w:szCs w:val="24"/>
              </w:rPr>
            </w:pPr>
            <w:r>
              <w:rPr>
                <w:rFonts w:ascii="Arial" w:hAnsi="Arial" w:cs="Arial"/>
                <w:i/>
                <w:noProof/>
                <w:sz w:val="24"/>
                <w:szCs w:val="24"/>
              </w:rPr>
              <w:pict w14:anchorId="581CE46D">
                <v:shape id="_x0000_s2060" type="#_x0000_t32" style="position:absolute;margin-left:1.8pt;margin-top:31.45pt;width:296.2pt;height:0;z-index:251658240" o:connectortype="straight"/>
              </w:pict>
            </w:r>
            <w:r w:rsidR="00077E87" w:rsidRPr="00F33EBD">
              <w:rPr>
                <w:rFonts w:ascii="Arial" w:hAnsi="Arial" w:cs="Arial"/>
                <w:sz w:val="24"/>
                <w:szCs w:val="24"/>
              </w:rPr>
              <w:t>(Fulfilled bookings in new contracts + fulfilled bookings in old contract + customer did not attend in old contract)</w:t>
            </w:r>
          </w:p>
          <w:p w14:paraId="581CE433" w14:textId="77777777" w:rsidR="00077E87" w:rsidRPr="00F33EBD" w:rsidRDefault="00077E87" w:rsidP="00077E87">
            <w:pPr>
              <w:rPr>
                <w:rFonts w:ascii="Arial" w:hAnsi="Arial" w:cs="Arial"/>
                <w:sz w:val="24"/>
                <w:szCs w:val="24"/>
              </w:rPr>
            </w:pPr>
            <w:r w:rsidRPr="00F33EBD">
              <w:rPr>
                <w:rFonts w:ascii="Arial" w:hAnsi="Arial" w:cs="Arial"/>
                <w:sz w:val="24"/>
                <w:szCs w:val="24"/>
              </w:rPr>
              <w:t xml:space="preserve"> (Unfulfilled bookings in new contracts + fulfilled bookings in new contracts + fulfilled bookings in old contract + not fulfilled by supplier in old contract + supplier did not attend in old contract + customer did not attend in old contract)</w:t>
            </w:r>
          </w:p>
        </w:tc>
      </w:tr>
      <w:tr w:rsidR="00FF59BB" w:rsidRPr="00F33EBD" w14:paraId="581CE437" w14:textId="77777777" w:rsidTr="0014451C">
        <w:tc>
          <w:tcPr>
            <w:tcW w:w="2660" w:type="dxa"/>
            <w:shd w:val="clear" w:color="auto" w:fill="auto"/>
          </w:tcPr>
          <w:p w14:paraId="581CE435" w14:textId="77777777" w:rsidR="00FF59BB" w:rsidRPr="00F33EBD" w:rsidRDefault="00FF59BB" w:rsidP="0014451C">
            <w:pPr>
              <w:rPr>
                <w:rFonts w:ascii="Arial" w:hAnsi="Arial" w:cs="Arial"/>
                <w:bCs/>
                <w:sz w:val="24"/>
                <w:szCs w:val="24"/>
              </w:rPr>
            </w:pPr>
            <w:r w:rsidRPr="00F33EBD">
              <w:rPr>
                <w:rFonts w:ascii="Arial" w:hAnsi="Arial" w:cs="Arial"/>
                <w:bCs/>
                <w:sz w:val="24"/>
                <w:szCs w:val="24"/>
              </w:rPr>
              <w:lastRenderedPageBreak/>
              <w:t>Unfulfilled</w:t>
            </w:r>
          </w:p>
        </w:tc>
        <w:tc>
          <w:tcPr>
            <w:tcW w:w="6063" w:type="dxa"/>
            <w:shd w:val="clear" w:color="auto" w:fill="auto"/>
          </w:tcPr>
          <w:p w14:paraId="581CE436" w14:textId="77777777" w:rsidR="00FF59BB" w:rsidRPr="00F33EBD" w:rsidRDefault="00FF59BB" w:rsidP="0014451C">
            <w:pPr>
              <w:rPr>
                <w:rFonts w:ascii="Arial" w:hAnsi="Arial" w:cs="Arial"/>
                <w:sz w:val="24"/>
                <w:szCs w:val="24"/>
              </w:rPr>
            </w:pPr>
            <w:r w:rsidRPr="00F33EBD">
              <w:rPr>
                <w:rFonts w:ascii="Arial" w:hAnsi="Arial" w:cs="Arial"/>
                <w:sz w:val="24"/>
                <w:szCs w:val="24"/>
              </w:rPr>
              <w:t>The supplier (thebigword Group Ltd and Clarion UK Ltd) has been unable to fill the booking request (including where the language professional is assigned and booked but fails to attend).</w:t>
            </w:r>
          </w:p>
        </w:tc>
      </w:tr>
    </w:tbl>
    <w:p w14:paraId="581CE438" w14:textId="77777777" w:rsidR="009B3A39" w:rsidRPr="00F33EBD" w:rsidRDefault="009B3A39" w:rsidP="004D6039">
      <w:pPr>
        <w:rPr>
          <w:rFonts w:ascii="Arial" w:hAnsi="Arial" w:cs="Arial"/>
          <w:sz w:val="24"/>
          <w:szCs w:val="24"/>
        </w:rPr>
      </w:pPr>
    </w:p>
    <w:p w14:paraId="581CE439" w14:textId="77777777" w:rsidR="00FF59BB" w:rsidRPr="00F33EBD" w:rsidRDefault="00FF59BB" w:rsidP="004D6039">
      <w:pPr>
        <w:rPr>
          <w:rFonts w:ascii="Arial" w:hAnsi="Arial" w:cs="Arial"/>
          <w:sz w:val="24"/>
          <w:szCs w:val="24"/>
        </w:rPr>
      </w:pPr>
    </w:p>
    <w:p w14:paraId="581CE43A" w14:textId="77777777" w:rsidR="00FF59BB" w:rsidRPr="00F33EBD" w:rsidRDefault="00FF59BB" w:rsidP="004D6039">
      <w:pPr>
        <w:rPr>
          <w:rFonts w:ascii="Arial" w:hAnsi="Arial" w:cs="Arial"/>
          <w:sz w:val="24"/>
          <w:szCs w:val="24"/>
        </w:rPr>
      </w:pPr>
    </w:p>
    <w:p w14:paraId="581CE43B" w14:textId="77777777" w:rsidR="00FF59BB" w:rsidRPr="00F33EBD" w:rsidRDefault="00FF59BB" w:rsidP="004D6039">
      <w:pPr>
        <w:rPr>
          <w:rFonts w:ascii="Arial" w:hAnsi="Arial" w:cs="Arial"/>
          <w:sz w:val="24"/>
          <w:szCs w:val="24"/>
        </w:rPr>
      </w:pPr>
    </w:p>
    <w:p w14:paraId="581CE43C" w14:textId="77777777" w:rsidR="00FF59BB" w:rsidRPr="00F33EBD" w:rsidRDefault="00FF59BB" w:rsidP="004D6039">
      <w:pPr>
        <w:rPr>
          <w:rFonts w:ascii="Arial" w:hAnsi="Arial" w:cs="Arial"/>
          <w:sz w:val="24"/>
          <w:szCs w:val="24"/>
        </w:rPr>
      </w:pPr>
    </w:p>
    <w:p w14:paraId="581CE43D" w14:textId="77777777" w:rsidR="00FF59BB" w:rsidRPr="00F33EBD" w:rsidRDefault="00FF59BB" w:rsidP="004D6039">
      <w:pPr>
        <w:rPr>
          <w:rFonts w:ascii="Arial" w:hAnsi="Arial" w:cs="Arial"/>
          <w:sz w:val="24"/>
          <w:szCs w:val="24"/>
        </w:rPr>
      </w:pPr>
    </w:p>
    <w:p w14:paraId="581CE43E" w14:textId="77777777" w:rsidR="00FF59BB" w:rsidRPr="00F33EBD" w:rsidRDefault="00FF59BB" w:rsidP="004D6039">
      <w:pPr>
        <w:rPr>
          <w:rFonts w:ascii="Arial" w:hAnsi="Arial" w:cs="Arial"/>
          <w:sz w:val="24"/>
          <w:szCs w:val="24"/>
        </w:rPr>
      </w:pPr>
    </w:p>
    <w:p w14:paraId="581CE43F" w14:textId="77777777" w:rsidR="00FF59BB" w:rsidRPr="00F33EBD" w:rsidRDefault="00FF59BB" w:rsidP="004D6039">
      <w:pPr>
        <w:rPr>
          <w:rFonts w:ascii="Arial" w:hAnsi="Arial" w:cs="Arial"/>
          <w:sz w:val="24"/>
          <w:szCs w:val="24"/>
        </w:rPr>
      </w:pPr>
    </w:p>
    <w:p w14:paraId="581CE440" w14:textId="77777777" w:rsidR="00FF59BB" w:rsidRPr="00F33EBD" w:rsidRDefault="00FF59BB" w:rsidP="004D6039">
      <w:pPr>
        <w:rPr>
          <w:rFonts w:ascii="Arial" w:hAnsi="Arial" w:cs="Arial"/>
          <w:sz w:val="24"/>
          <w:szCs w:val="24"/>
        </w:rPr>
      </w:pPr>
    </w:p>
    <w:p w14:paraId="581CE441" w14:textId="77777777" w:rsidR="00FF59BB" w:rsidRPr="00F33EBD" w:rsidRDefault="00FF59BB" w:rsidP="004D6039">
      <w:pPr>
        <w:rPr>
          <w:rFonts w:ascii="Arial" w:hAnsi="Arial" w:cs="Arial"/>
          <w:b/>
          <w:sz w:val="24"/>
        </w:rPr>
      </w:pPr>
    </w:p>
    <w:p w14:paraId="581CE442" w14:textId="77777777" w:rsidR="00617440" w:rsidRPr="00F33EBD" w:rsidRDefault="00617440" w:rsidP="004D6039">
      <w:pPr>
        <w:rPr>
          <w:rFonts w:ascii="Arial" w:hAnsi="Arial" w:cs="Arial"/>
          <w:b/>
        </w:rPr>
      </w:pPr>
    </w:p>
    <w:p w14:paraId="581CE443" w14:textId="77777777" w:rsidR="00FF59BB" w:rsidRPr="00F33EBD" w:rsidRDefault="00FF59BB" w:rsidP="004D6039">
      <w:pPr>
        <w:rPr>
          <w:rFonts w:ascii="Arial" w:hAnsi="Arial" w:cs="Arial"/>
          <w:b/>
        </w:rPr>
      </w:pPr>
    </w:p>
    <w:p w14:paraId="581CE444" w14:textId="77777777" w:rsidR="00617440" w:rsidRPr="00F33EBD" w:rsidRDefault="00617440" w:rsidP="004D6039">
      <w:pPr>
        <w:rPr>
          <w:rFonts w:ascii="Arial" w:hAnsi="Arial" w:cs="Arial"/>
          <w:b/>
        </w:rPr>
      </w:pPr>
    </w:p>
    <w:p w14:paraId="581CE445" w14:textId="77777777" w:rsidR="00BC1136" w:rsidRPr="00F33EBD" w:rsidRDefault="00BC1136" w:rsidP="00BC1136">
      <w:pPr>
        <w:pStyle w:val="Heading1"/>
        <w:rPr>
          <w:rFonts w:cs="Arial"/>
        </w:rPr>
      </w:pPr>
      <w:bookmarkStart w:id="26" w:name="_Toc4060196"/>
      <w:bookmarkStart w:id="27" w:name="_Toc162448364"/>
      <w:r w:rsidRPr="00F33EBD">
        <w:rPr>
          <w:rFonts w:cs="Arial"/>
        </w:rPr>
        <w:lastRenderedPageBreak/>
        <w:t>Directory of related internet websites on the criminal courts</w:t>
      </w:r>
      <w:bookmarkEnd w:id="26"/>
      <w:bookmarkEnd w:id="27"/>
      <w:r w:rsidRPr="00F33EBD">
        <w:rPr>
          <w:rFonts w:cs="Arial"/>
        </w:rPr>
        <w:t xml:space="preserve"> </w:t>
      </w:r>
    </w:p>
    <w:p w14:paraId="581CE446" w14:textId="77777777" w:rsidR="00BC1136" w:rsidRPr="00F33EBD" w:rsidRDefault="00BC1136" w:rsidP="00BC1136">
      <w:pPr>
        <w:rPr>
          <w:rFonts w:ascii="Arial" w:hAnsi="Arial" w:cs="Arial"/>
        </w:rPr>
      </w:pPr>
    </w:p>
    <w:p w14:paraId="581CE447" w14:textId="77777777" w:rsidR="00BC1136" w:rsidRPr="00F33EBD" w:rsidRDefault="00BC1136" w:rsidP="00BC1136">
      <w:pPr>
        <w:rPr>
          <w:rFonts w:ascii="Arial" w:hAnsi="Arial" w:cs="Arial"/>
          <w:sz w:val="24"/>
          <w:szCs w:val="24"/>
        </w:rPr>
      </w:pPr>
      <w:r w:rsidRPr="00F33EBD">
        <w:rPr>
          <w:rFonts w:ascii="Arial" w:hAnsi="Arial" w:cs="Arial"/>
          <w:sz w:val="24"/>
          <w:szCs w:val="24"/>
        </w:rPr>
        <w:t xml:space="preserve">The following list of web sites contains information in the form of publications and/or statistics relating to the criminal justice system that may be of interest. </w:t>
      </w:r>
    </w:p>
    <w:p w14:paraId="581CE448" w14:textId="77777777" w:rsidR="00BC1136" w:rsidRPr="00F33EBD" w:rsidRDefault="00BC1136" w:rsidP="00BC1136">
      <w:pPr>
        <w:rPr>
          <w:rFonts w:ascii="Arial" w:hAnsi="Arial" w:cs="Arial"/>
          <w:sz w:val="24"/>
          <w:szCs w:val="24"/>
        </w:rPr>
      </w:pPr>
      <w:r w:rsidRPr="00F33EBD">
        <w:rPr>
          <w:rFonts w:ascii="Arial" w:hAnsi="Arial" w:cs="Arial"/>
          <w:b/>
          <w:bCs/>
          <w:sz w:val="24"/>
          <w:szCs w:val="24"/>
        </w:rPr>
        <w:t>Ministry of Justice</w:t>
      </w:r>
      <w:r w:rsidRPr="00F33EBD">
        <w:rPr>
          <w:rFonts w:ascii="Arial" w:hAnsi="Arial" w:cs="Arial"/>
          <w:sz w:val="24"/>
          <w:szCs w:val="24"/>
        </w:rPr>
        <w:t xml:space="preserve">, </w:t>
      </w:r>
      <w:hyperlink r:id="rId17" w:history="1">
        <w:r w:rsidRPr="00F33EBD">
          <w:rPr>
            <w:rStyle w:val="Hyperlink"/>
            <w:rFonts w:ascii="Arial" w:hAnsi="Arial" w:cs="Arial"/>
            <w:sz w:val="24"/>
            <w:szCs w:val="24"/>
          </w:rPr>
          <w:t>https://www.gov.uk/government/organisations/ministry-of-justice/</w:t>
        </w:r>
      </w:hyperlink>
      <w:r w:rsidRPr="00F33EBD">
        <w:rPr>
          <w:rFonts w:ascii="Arial" w:hAnsi="Arial" w:cs="Arial"/>
          <w:sz w:val="24"/>
          <w:szCs w:val="24"/>
        </w:rPr>
        <w:t>. This site provides information on the organisations within the justice system, reports and data, and guidance.</w:t>
      </w:r>
    </w:p>
    <w:p w14:paraId="581CE449" w14:textId="77777777" w:rsidR="00BC1136" w:rsidRPr="00F33EBD" w:rsidRDefault="00BC1136" w:rsidP="00BC1136">
      <w:pPr>
        <w:rPr>
          <w:rFonts w:ascii="Arial" w:hAnsi="Arial" w:cs="Arial"/>
          <w:sz w:val="24"/>
          <w:szCs w:val="24"/>
        </w:rPr>
      </w:pPr>
      <w:r w:rsidRPr="00F33EBD">
        <w:rPr>
          <w:rFonts w:ascii="Arial" w:hAnsi="Arial" w:cs="Arial"/>
          <w:sz w:val="24"/>
          <w:szCs w:val="24"/>
        </w:rPr>
        <w:t xml:space="preserve">Details of </w:t>
      </w:r>
      <w:r w:rsidRPr="00F33EBD">
        <w:rPr>
          <w:rFonts w:ascii="Arial" w:hAnsi="Arial" w:cs="Arial"/>
          <w:b/>
          <w:bCs/>
          <w:sz w:val="24"/>
          <w:szCs w:val="24"/>
        </w:rPr>
        <w:t>Ministry of Justice Statistical and Research publications</w:t>
      </w:r>
      <w:r w:rsidRPr="00F33EBD">
        <w:rPr>
          <w:rFonts w:ascii="Arial" w:hAnsi="Arial" w:cs="Arial"/>
          <w:sz w:val="24"/>
          <w:szCs w:val="24"/>
        </w:rPr>
        <w:t xml:space="preserve">, most of which can be viewed on-line, can be found at: </w:t>
      </w:r>
      <w:hyperlink r:id="rId18" w:history="1">
        <w:r w:rsidRPr="00F33EBD">
          <w:rPr>
            <w:rStyle w:val="Hyperlink"/>
            <w:rFonts w:ascii="Arial" w:hAnsi="Arial" w:cs="Arial"/>
            <w:sz w:val="24"/>
            <w:szCs w:val="24"/>
          </w:rPr>
          <w:t>https://www.gov.uk/government/organisations/ministry-of-justice/about/statistics</w:t>
        </w:r>
      </w:hyperlink>
    </w:p>
    <w:p w14:paraId="581CE44A" w14:textId="77777777" w:rsidR="00BC1136" w:rsidRPr="00F33EBD" w:rsidRDefault="00BC1136" w:rsidP="00BC1136">
      <w:pPr>
        <w:rPr>
          <w:rFonts w:ascii="Arial" w:hAnsi="Arial" w:cs="Arial"/>
          <w:sz w:val="24"/>
          <w:szCs w:val="24"/>
        </w:rPr>
      </w:pPr>
      <w:r w:rsidRPr="00F33EBD">
        <w:rPr>
          <w:rFonts w:ascii="Arial" w:hAnsi="Arial" w:cs="Arial"/>
          <w:sz w:val="24"/>
          <w:szCs w:val="24"/>
        </w:rPr>
        <w:t xml:space="preserve">For historic publications, see the links to ‘earlier volumes in the series’ (on Home Office site) on individual publication pages. </w:t>
      </w:r>
    </w:p>
    <w:p w14:paraId="581CE44B" w14:textId="77777777" w:rsidR="00BC1136" w:rsidRPr="00F33EBD" w:rsidRDefault="00BC1136" w:rsidP="00BC1136">
      <w:pPr>
        <w:rPr>
          <w:rFonts w:ascii="Arial" w:hAnsi="Arial" w:cs="Arial"/>
          <w:sz w:val="24"/>
          <w:szCs w:val="24"/>
        </w:rPr>
      </w:pPr>
      <w:r w:rsidRPr="00F33EBD">
        <w:rPr>
          <w:rFonts w:ascii="Arial" w:hAnsi="Arial" w:cs="Arial"/>
          <w:sz w:val="24"/>
          <w:szCs w:val="24"/>
        </w:rPr>
        <w:t xml:space="preserve">Information on the </w:t>
      </w:r>
      <w:r w:rsidRPr="00F33EBD">
        <w:rPr>
          <w:rFonts w:ascii="Arial" w:hAnsi="Arial" w:cs="Arial"/>
          <w:b/>
          <w:bCs/>
          <w:sz w:val="24"/>
          <w:szCs w:val="24"/>
        </w:rPr>
        <w:t>bodies within the justice system</w:t>
      </w:r>
      <w:r w:rsidRPr="00F33EBD">
        <w:rPr>
          <w:rFonts w:ascii="Arial" w:hAnsi="Arial" w:cs="Arial"/>
          <w:sz w:val="24"/>
          <w:szCs w:val="24"/>
        </w:rPr>
        <w:t xml:space="preserve">, such as HM Prison Service, the Youth Justice Board and HM Courts &amp; Tribunals Service can be found at: </w:t>
      </w:r>
      <w:hyperlink r:id="rId19" w:anchor="ministry-of-justice/" w:history="1">
        <w:r w:rsidRPr="00F33EBD">
          <w:rPr>
            <w:rStyle w:val="Hyperlink"/>
            <w:rFonts w:ascii="Arial" w:hAnsi="Arial" w:cs="Arial"/>
            <w:sz w:val="24"/>
            <w:szCs w:val="24"/>
          </w:rPr>
          <w:t>https://www.gov.uk/government/organisations#ministry-of-justice/</w:t>
        </w:r>
      </w:hyperlink>
    </w:p>
    <w:p w14:paraId="581CE44C" w14:textId="77777777" w:rsidR="00BC1136" w:rsidRPr="00F33EBD" w:rsidRDefault="00BC1136" w:rsidP="00BC1136">
      <w:pPr>
        <w:rPr>
          <w:rFonts w:ascii="Arial" w:hAnsi="Arial" w:cs="Arial"/>
          <w:sz w:val="24"/>
          <w:szCs w:val="24"/>
        </w:rPr>
      </w:pPr>
      <w:r w:rsidRPr="00F33EBD">
        <w:rPr>
          <w:rFonts w:ascii="Arial" w:hAnsi="Arial" w:cs="Arial"/>
          <w:sz w:val="24"/>
          <w:szCs w:val="24"/>
        </w:rPr>
        <w:t xml:space="preserve">The </w:t>
      </w:r>
      <w:r w:rsidRPr="00F33EBD">
        <w:rPr>
          <w:rFonts w:ascii="Arial" w:hAnsi="Arial" w:cs="Arial"/>
          <w:b/>
          <w:bCs/>
          <w:sz w:val="24"/>
          <w:szCs w:val="24"/>
        </w:rPr>
        <w:t>Crown Prosecution Service</w:t>
      </w:r>
      <w:r w:rsidRPr="00F33EBD">
        <w:rPr>
          <w:rFonts w:ascii="Arial" w:hAnsi="Arial" w:cs="Arial"/>
          <w:sz w:val="24"/>
          <w:szCs w:val="24"/>
        </w:rPr>
        <w:t xml:space="preserve">, </w:t>
      </w:r>
      <w:hyperlink r:id="rId20" w:history="1">
        <w:r w:rsidRPr="00F33EBD">
          <w:rPr>
            <w:rStyle w:val="Hyperlink"/>
            <w:rFonts w:ascii="Arial" w:hAnsi="Arial" w:cs="Arial"/>
            <w:sz w:val="24"/>
            <w:szCs w:val="24"/>
          </w:rPr>
          <w:t>http://www.cps.gov.uk</w:t>
        </w:r>
      </w:hyperlink>
      <w:r w:rsidRPr="00F33EBD">
        <w:rPr>
          <w:rFonts w:ascii="Arial" w:hAnsi="Arial" w:cs="Arial"/>
          <w:sz w:val="24"/>
          <w:szCs w:val="24"/>
        </w:rPr>
        <w:t xml:space="preserve"> Gives information on the department and provides particulars in relation to legal guidance/victims and witnesses, in addition to details of publications. </w:t>
      </w:r>
    </w:p>
    <w:p w14:paraId="581CE44D" w14:textId="77777777" w:rsidR="00BC1136" w:rsidRPr="00F33EBD" w:rsidRDefault="00BC1136" w:rsidP="00BC1136">
      <w:pPr>
        <w:rPr>
          <w:rFonts w:ascii="Arial" w:hAnsi="Arial" w:cs="Arial"/>
          <w:sz w:val="24"/>
          <w:szCs w:val="24"/>
        </w:rPr>
      </w:pPr>
      <w:r w:rsidRPr="00F33EBD">
        <w:rPr>
          <w:rFonts w:ascii="Arial" w:hAnsi="Arial" w:cs="Arial"/>
          <w:sz w:val="24"/>
          <w:szCs w:val="24"/>
        </w:rPr>
        <w:t xml:space="preserve">The </w:t>
      </w:r>
      <w:r w:rsidRPr="00F33EBD">
        <w:rPr>
          <w:rFonts w:ascii="Arial" w:hAnsi="Arial" w:cs="Arial"/>
          <w:b/>
          <w:bCs/>
          <w:sz w:val="24"/>
          <w:szCs w:val="24"/>
        </w:rPr>
        <w:t>Attorney General’s Office</w:t>
      </w:r>
      <w:r w:rsidRPr="00F33EBD">
        <w:rPr>
          <w:rFonts w:ascii="Arial" w:hAnsi="Arial" w:cs="Arial"/>
          <w:sz w:val="24"/>
          <w:szCs w:val="24"/>
        </w:rPr>
        <w:t xml:space="preserve">, </w:t>
      </w:r>
      <w:hyperlink r:id="rId21" w:history="1">
        <w:r w:rsidRPr="00F33EBD">
          <w:rPr>
            <w:rStyle w:val="Hyperlink"/>
            <w:rFonts w:ascii="Arial" w:hAnsi="Arial" w:cs="Arial"/>
            <w:sz w:val="24"/>
            <w:szCs w:val="24"/>
          </w:rPr>
          <w:t>http://www.attorneygeneral.gov.uk</w:t>
        </w:r>
      </w:hyperlink>
      <w:r w:rsidRPr="00F33EBD">
        <w:rPr>
          <w:rFonts w:ascii="Arial" w:hAnsi="Arial" w:cs="Arial"/>
          <w:sz w:val="24"/>
          <w:szCs w:val="24"/>
        </w:rPr>
        <w:t xml:space="preserve"> Provides information on the role of the department including new releases; updates; reports; reviews and links to other law officer’s departments and organisations. </w:t>
      </w:r>
    </w:p>
    <w:p w14:paraId="581CE44E" w14:textId="76E9EF54" w:rsidR="00BC1136" w:rsidRPr="00F33EBD" w:rsidRDefault="00BC1136" w:rsidP="00BC1136">
      <w:pPr>
        <w:rPr>
          <w:rFonts w:ascii="Arial" w:hAnsi="Arial" w:cs="Arial"/>
          <w:sz w:val="24"/>
          <w:szCs w:val="24"/>
        </w:rPr>
      </w:pPr>
      <w:r w:rsidRPr="00F33EBD">
        <w:rPr>
          <w:rFonts w:ascii="Arial" w:hAnsi="Arial" w:cs="Arial"/>
          <w:sz w:val="24"/>
          <w:szCs w:val="24"/>
        </w:rPr>
        <w:t xml:space="preserve">The </w:t>
      </w:r>
      <w:r w:rsidRPr="00F33EBD">
        <w:rPr>
          <w:rFonts w:ascii="Arial" w:hAnsi="Arial" w:cs="Arial"/>
          <w:b/>
          <w:bCs/>
          <w:sz w:val="24"/>
          <w:szCs w:val="24"/>
        </w:rPr>
        <w:t>Welsh Assembly Government</w:t>
      </w:r>
      <w:r w:rsidRPr="00F33EBD">
        <w:rPr>
          <w:rFonts w:ascii="Arial" w:hAnsi="Arial" w:cs="Arial"/>
          <w:sz w:val="24"/>
          <w:szCs w:val="24"/>
        </w:rPr>
        <w:t xml:space="preserve">, </w:t>
      </w:r>
      <w:hyperlink r:id="rId22" w:history="1">
        <w:r w:rsidR="00113F48" w:rsidRPr="00F33EBD">
          <w:rPr>
            <w:rStyle w:val="Hyperlink"/>
            <w:rFonts w:ascii="Arial" w:hAnsi="Arial" w:cs="Arial"/>
            <w:sz w:val="24"/>
            <w:szCs w:val="24"/>
          </w:rPr>
          <w:t>https://www.gov.wales/</w:t>
        </w:r>
      </w:hyperlink>
      <w:r w:rsidRPr="00F33EBD">
        <w:rPr>
          <w:rFonts w:ascii="Arial" w:hAnsi="Arial" w:cs="Arial"/>
          <w:sz w:val="24"/>
          <w:szCs w:val="24"/>
        </w:rPr>
        <w:t xml:space="preserve"> Gives information on all aspects of the Welsh Assembly together with details of publications and statistics.</w:t>
      </w:r>
    </w:p>
    <w:p w14:paraId="581CE44F" w14:textId="77777777" w:rsidR="00BC1136" w:rsidRPr="00F33EBD" w:rsidRDefault="00BC1136" w:rsidP="00BC1136">
      <w:pPr>
        <w:rPr>
          <w:rFonts w:ascii="Arial" w:hAnsi="Arial" w:cs="Arial"/>
          <w:sz w:val="24"/>
          <w:szCs w:val="24"/>
        </w:rPr>
      </w:pPr>
      <w:r w:rsidRPr="00F33EBD">
        <w:rPr>
          <w:rFonts w:ascii="Arial" w:hAnsi="Arial" w:cs="Arial"/>
          <w:sz w:val="24"/>
          <w:szCs w:val="24"/>
        </w:rPr>
        <w:t xml:space="preserve">The </w:t>
      </w:r>
      <w:r w:rsidRPr="00F33EBD">
        <w:rPr>
          <w:rFonts w:ascii="Arial" w:hAnsi="Arial" w:cs="Arial"/>
          <w:b/>
          <w:bCs/>
          <w:sz w:val="24"/>
          <w:szCs w:val="24"/>
        </w:rPr>
        <w:t>Scottish Government</w:t>
      </w:r>
      <w:r w:rsidRPr="00F33EBD">
        <w:rPr>
          <w:rFonts w:ascii="Arial" w:hAnsi="Arial" w:cs="Arial"/>
          <w:sz w:val="24"/>
          <w:szCs w:val="24"/>
        </w:rPr>
        <w:t xml:space="preserve">, </w:t>
      </w:r>
      <w:hyperlink r:id="rId23" w:history="1">
        <w:r w:rsidRPr="00F33EBD">
          <w:rPr>
            <w:rStyle w:val="Hyperlink"/>
            <w:rFonts w:ascii="Arial" w:hAnsi="Arial" w:cs="Arial"/>
            <w:sz w:val="24"/>
            <w:szCs w:val="24"/>
          </w:rPr>
          <w:t>http://www.scotland.gov.uk</w:t>
        </w:r>
      </w:hyperlink>
      <w:r w:rsidRPr="00F33EBD">
        <w:rPr>
          <w:rFonts w:ascii="Arial" w:hAnsi="Arial" w:cs="Arial"/>
          <w:sz w:val="24"/>
          <w:szCs w:val="24"/>
        </w:rPr>
        <w:t xml:space="preserve"> Gives information on all aspects of the Scottish Executive together with details of publications and statistics. </w:t>
      </w:r>
    </w:p>
    <w:p w14:paraId="581CE450" w14:textId="052A6CDE" w:rsidR="00BC1136" w:rsidRPr="00F33EBD" w:rsidRDefault="00BC1136" w:rsidP="00BC1136">
      <w:pPr>
        <w:rPr>
          <w:rFonts w:ascii="Arial" w:hAnsi="Arial" w:cs="Arial"/>
          <w:sz w:val="24"/>
          <w:szCs w:val="24"/>
        </w:rPr>
      </w:pPr>
      <w:r w:rsidRPr="00F33EBD">
        <w:rPr>
          <w:rFonts w:ascii="Arial" w:hAnsi="Arial" w:cs="Arial"/>
          <w:b/>
          <w:bCs/>
          <w:sz w:val="24"/>
          <w:szCs w:val="24"/>
        </w:rPr>
        <w:t>Criminal Justice System Northern Ireland</w:t>
      </w:r>
      <w:r w:rsidRPr="00F33EBD">
        <w:rPr>
          <w:rFonts w:ascii="Arial" w:hAnsi="Arial" w:cs="Arial"/>
          <w:sz w:val="24"/>
          <w:szCs w:val="24"/>
        </w:rPr>
        <w:t xml:space="preserve">, </w:t>
      </w:r>
      <w:hyperlink r:id="rId24" w:history="1">
        <w:r w:rsidR="00113F48" w:rsidRPr="00F33EBD">
          <w:rPr>
            <w:rStyle w:val="Hyperlink"/>
            <w:rFonts w:ascii="Arial" w:hAnsi="Arial" w:cs="Arial"/>
            <w:sz w:val="24"/>
            <w:szCs w:val="24"/>
          </w:rPr>
          <w:t>https://www.nidirect.gov.uk/</w:t>
        </w:r>
      </w:hyperlink>
      <w:r w:rsidRPr="00F33EBD">
        <w:rPr>
          <w:rFonts w:ascii="Arial" w:hAnsi="Arial" w:cs="Arial"/>
          <w:sz w:val="24"/>
          <w:szCs w:val="24"/>
        </w:rPr>
        <w:t xml:space="preserve"> Provides access to the main statutory agencies and organisations that make up the CJS together with details of publications. </w:t>
      </w:r>
    </w:p>
    <w:p w14:paraId="581CE451" w14:textId="77777777" w:rsidR="00BC1136" w:rsidRPr="00F33EBD" w:rsidRDefault="00BC1136" w:rsidP="00BC1136">
      <w:pPr>
        <w:rPr>
          <w:rFonts w:ascii="Arial" w:hAnsi="Arial" w:cs="Arial"/>
          <w:sz w:val="24"/>
          <w:szCs w:val="24"/>
        </w:rPr>
      </w:pPr>
      <w:r w:rsidRPr="00F33EBD">
        <w:rPr>
          <w:rFonts w:ascii="Arial" w:hAnsi="Arial" w:cs="Arial"/>
          <w:b/>
          <w:bCs/>
          <w:sz w:val="24"/>
          <w:szCs w:val="24"/>
        </w:rPr>
        <w:t>UK National Statistics Publication Hub</w:t>
      </w:r>
      <w:r w:rsidRPr="00F33EBD">
        <w:rPr>
          <w:rFonts w:ascii="Arial" w:hAnsi="Arial" w:cs="Arial"/>
          <w:sz w:val="24"/>
          <w:szCs w:val="24"/>
        </w:rPr>
        <w:t xml:space="preserve">, </w:t>
      </w:r>
      <w:hyperlink r:id="rId25" w:history="1">
        <w:r w:rsidRPr="00F33EBD">
          <w:rPr>
            <w:rStyle w:val="Hyperlink"/>
            <w:rFonts w:ascii="Arial" w:hAnsi="Arial" w:cs="Arial"/>
            <w:sz w:val="24"/>
            <w:szCs w:val="24"/>
          </w:rPr>
          <w:t>http://www.statistics.gov.uk</w:t>
        </w:r>
      </w:hyperlink>
      <w:r w:rsidRPr="00F33EBD">
        <w:rPr>
          <w:rFonts w:ascii="Arial" w:hAnsi="Arial" w:cs="Arial"/>
          <w:sz w:val="24"/>
          <w:szCs w:val="24"/>
        </w:rPr>
        <w:t xml:space="preserve"> This is the UK’s home of official statistics, reflecting Britain’s economy, population and society at national and local level. There are links to the Office for National Statistics and the UK Statistics Authority.</w:t>
      </w:r>
    </w:p>
    <w:p w14:paraId="581CE452" w14:textId="77777777" w:rsidR="00BC1136" w:rsidRPr="00F33EBD" w:rsidRDefault="00BC1136" w:rsidP="00ED46A1">
      <w:pPr>
        <w:pStyle w:val="Sch4Number"/>
        <w:numPr>
          <w:ilvl w:val="0"/>
          <w:numId w:val="0"/>
        </w:numPr>
        <w:rPr>
          <w:rFonts w:eastAsia="Times New Roman"/>
          <w:bCs/>
          <w:color w:val="000000"/>
          <w:sz w:val="22"/>
          <w:szCs w:val="24"/>
          <w:lang w:eastAsia="en-GB"/>
        </w:rPr>
      </w:pPr>
    </w:p>
    <w:p w14:paraId="581CE453" w14:textId="77777777" w:rsidR="00ED46A1" w:rsidRPr="00F33EBD" w:rsidRDefault="00BC1136" w:rsidP="00ED46A1">
      <w:pPr>
        <w:pStyle w:val="Heading1"/>
        <w:rPr>
          <w:rFonts w:cs="Arial"/>
        </w:rPr>
      </w:pPr>
      <w:bookmarkStart w:id="28" w:name="_Toc348429819"/>
      <w:bookmarkStart w:id="29" w:name="_Toc363657721"/>
      <w:bookmarkStart w:id="30" w:name="_Toc532292482"/>
      <w:bookmarkStart w:id="31" w:name="_Toc162448365"/>
      <w:bookmarkStart w:id="32" w:name="contacts"/>
      <w:r w:rsidRPr="00F33EBD">
        <w:rPr>
          <w:rFonts w:cs="Arial"/>
        </w:rPr>
        <w:lastRenderedPageBreak/>
        <w:t>C</w:t>
      </w:r>
      <w:r w:rsidR="00ED46A1" w:rsidRPr="00F33EBD">
        <w:rPr>
          <w:rFonts w:cs="Arial"/>
        </w:rPr>
        <w:t>ontacts</w:t>
      </w:r>
      <w:bookmarkEnd w:id="28"/>
      <w:bookmarkEnd w:id="29"/>
      <w:bookmarkEnd w:id="30"/>
      <w:bookmarkEnd w:id="31"/>
    </w:p>
    <w:p w14:paraId="581CE454" w14:textId="77777777" w:rsidR="00ED46A1" w:rsidRPr="00F33EBD" w:rsidRDefault="00ED46A1" w:rsidP="00ED46A1">
      <w:pPr>
        <w:rPr>
          <w:rFonts w:ascii="Arial" w:hAnsi="Arial" w:cs="Arial"/>
        </w:rPr>
      </w:pPr>
    </w:p>
    <w:bookmarkEnd w:id="32"/>
    <w:p w14:paraId="131F06C0" w14:textId="77777777" w:rsidR="001F7057" w:rsidRPr="00F33EBD" w:rsidRDefault="001F7057" w:rsidP="001F7057">
      <w:pPr>
        <w:rPr>
          <w:rFonts w:ascii="Arial" w:hAnsi="Arial" w:cs="Arial"/>
          <w:sz w:val="24"/>
          <w:szCs w:val="24"/>
        </w:rPr>
      </w:pPr>
      <w:r w:rsidRPr="00F33EBD">
        <w:rPr>
          <w:rFonts w:ascii="Arial" w:hAnsi="Arial" w:cs="Arial"/>
          <w:sz w:val="24"/>
          <w:szCs w:val="24"/>
        </w:rPr>
        <w:t>Other enquiries about this guide should be directed to ‘Data &amp; Analysis: Courts and People’ division of the Ministry of Justice:</w:t>
      </w:r>
    </w:p>
    <w:p w14:paraId="2852C22A" w14:textId="77777777" w:rsidR="001F7057" w:rsidRPr="00F33EBD" w:rsidRDefault="001F7057" w:rsidP="001F7057">
      <w:pPr>
        <w:rPr>
          <w:rFonts w:ascii="Arial" w:hAnsi="Arial" w:cs="Arial"/>
          <w:sz w:val="24"/>
          <w:szCs w:val="24"/>
        </w:rPr>
      </w:pPr>
      <w:r w:rsidRPr="00F33EBD">
        <w:rPr>
          <w:rFonts w:ascii="Arial" w:hAnsi="Arial" w:cs="Arial"/>
          <w:sz w:val="24"/>
          <w:szCs w:val="24"/>
        </w:rPr>
        <w:br/>
        <w:t>Criminal Courts and Sentencing Data and Statistics,</w:t>
      </w:r>
      <w:r w:rsidRPr="00F33EBD">
        <w:rPr>
          <w:rFonts w:ascii="Arial" w:hAnsi="Arial" w:cs="Arial"/>
          <w:sz w:val="24"/>
          <w:szCs w:val="24"/>
        </w:rPr>
        <w:br/>
        <w:t>Ministry of Justice, 10 South Colonnade, London, E14 4PU</w:t>
      </w:r>
    </w:p>
    <w:p w14:paraId="09EF8F41" w14:textId="77777777" w:rsidR="001F7057" w:rsidRPr="00F33EBD" w:rsidRDefault="001F7057" w:rsidP="001F7057">
      <w:pPr>
        <w:rPr>
          <w:rFonts w:ascii="Arial" w:hAnsi="Arial" w:cs="Arial"/>
          <w:sz w:val="24"/>
          <w:szCs w:val="24"/>
        </w:rPr>
      </w:pPr>
      <w:r w:rsidRPr="00F33EBD">
        <w:rPr>
          <w:rFonts w:ascii="Arial" w:hAnsi="Arial" w:cs="Arial"/>
          <w:sz w:val="24"/>
          <w:szCs w:val="24"/>
        </w:rPr>
        <w:t xml:space="preserve">Email: </w:t>
      </w:r>
      <w:hyperlink r:id="rId26" w:history="1">
        <w:r w:rsidRPr="00F33EBD">
          <w:rPr>
            <w:rStyle w:val="Hyperlink"/>
            <w:rFonts w:ascii="Arial" w:hAnsi="Arial" w:cs="Arial"/>
            <w:sz w:val="24"/>
            <w:szCs w:val="24"/>
          </w:rPr>
          <w:t>Criminal_Court_Sta@Justice.gov.uk</w:t>
        </w:r>
      </w:hyperlink>
    </w:p>
    <w:p w14:paraId="46575F1B" w14:textId="77777777" w:rsidR="001F7057" w:rsidRPr="00F33EBD" w:rsidRDefault="001F7057" w:rsidP="001F7057">
      <w:pPr>
        <w:rPr>
          <w:rFonts w:ascii="Arial" w:hAnsi="Arial" w:cs="Arial"/>
          <w:sz w:val="24"/>
          <w:szCs w:val="24"/>
        </w:rPr>
      </w:pPr>
      <w:r w:rsidRPr="00F33EBD">
        <w:rPr>
          <w:rFonts w:ascii="Arial" w:hAnsi="Arial" w:cs="Arial"/>
          <w:sz w:val="24"/>
          <w:szCs w:val="24"/>
        </w:rPr>
        <w:t xml:space="preserve">General enquiries about the statistics work of the MoJ can be e-mailed to </w:t>
      </w:r>
      <w:hyperlink r:id="rId27" w:history="1">
        <w:r w:rsidRPr="00F33EBD">
          <w:rPr>
            <w:rStyle w:val="Hyperlink"/>
            <w:rFonts w:ascii="Arial" w:hAnsi="Arial" w:cs="Arial"/>
            <w:sz w:val="24"/>
            <w:szCs w:val="24"/>
          </w:rPr>
          <w:t>statistics.enquiries@justice.gsi.gov.uk</w:t>
        </w:r>
      </w:hyperlink>
    </w:p>
    <w:p w14:paraId="20E870A1" w14:textId="77777777" w:rsidR="001F7057" w:rsidRPr="00F33EBD" w:rsidRDefault="001F7057" w:rsidP="001F7057">
      <w:pPr>
        <w:rPr>
          <w:rFonts w:ascii="Arial" w:hAnsi="Arial" w:cs="Arial"/>
          <w:sz w:val="24"/>
          <w:szCs w:val="24"/>
        </w:rPr>
      </w:pPr>
      <w:r w:rsidRPr="00F33EBD">
        <w:rPr>
          <w:rFonts w:ascii="Arial" w:hAnsi="Arial" w:cs="Arial"/>
          <w:sz w:val="24"/>
          <w:szCs w:val="24"/>
        </w:rPr>
        <w:t xml:space="preserve">General information about the official statistics system of the UK is available from </w:t>
      </w:r>
      <w:hyperlink r:id="rId28" w:history="1">
        <w:r w:rsidRPr="00F33EBD">
          <w:rPr>
            <w:rStyle w:val="Hyperlink"/>
            <w:rFonts w:ascii="Arial" w:hAnsi="Arial" w:cs="Arial"/>
            <w:sz w:val="24"/>
            <w:szCs w:val="24"/>
          </w:rPr>
          <w:t>www.statistics.gov.uk</w:t>
        </w:r>
      </w:hyperlink>
    </w:p>
    <w:p w14:paraId="581CE45A" w14:textId="77777777" w:rsidR="00ED46A1" w:rsidRPr="00F33EBD" w:rsidRDefault="00ED46A1" w:rsidP="00ED46A1">
      <w:pPr>
        <w:rPr>
          <w:rFonts w:ascii="Arial" w:hAnsi="Arial" w:cs="Arial"/>
          <w:sz w:val="24"/>
          <w:szCs w:val="24"/>
        </w:rPr>
      </w:pPr>
    </w:p>
    <w:p w14:paraId="581CE45B" w14:textId="77777777" w:rsidR="00ED46A1" w:rsidRPr="00F33EBD" w:rsidRDefault="00ED46A1" w:rsidP="00ED46A1">
      <w:pPr>
        <w:rPr>
          <w:rFonts w:ascii="Arial" w:hAnsi="Arial" w:cs="Arial"/>
          <w:sz w:val="24"/>
          <w:szCs w:val="24"/>
        </w:rPr>
      </w:pPr>
    </w:p>
    <w:p w14:paraId="581CE45C" w14:textId="77777777" w:rsidR="00ED46A1" w:rsidRPr="00F33EBD" w:rsidRDefault="00ED46A1" w:rsidP="00ED46A1">
      <w:pPr>
        <w:rPr>
          <w:rFonts w:ascii="Arial" w:hAnsi="Arial" w:cs="Arial"/>
          <w:sz w:val="24"/>
          <w:szCs w:val="24"/>
        </w:rPr>
      </w:pPr>
    </w:p>
    <w:p w14:paraId="581CE45D" w14:textId="77777777" w:rsidR="00ED46A1" w:rsidRPr="00F33EBD" w:rsidRDefault="00ED46A1" w:rsidP="00ED46A1">
      <w:pPr>
        <w:rPr>
          <w:rFonts w:ascii="Arial" w:hAnsi="Arial" w:cs="Arial"/>
          <w:sz w:val="24"/>
          <w:szCs w:val="24"/>
        </w:rPr>
      </w:pPr>
    </w:p>
    <w:p w14:paraId="581CE45E" w14:textId="77777777" w:rsidR="00ED46A1" w:rsidRPr="00F33EBD" w:rsidRDefault="00ED46A1" w:rsidP="00ED46A1">
      <w:pPr>
        <w:rPr>
          <w:rFonts w:ascii="Arial" w:hAnsi="Arial" w:cs="Arial"/>
          <w:sz w:val="24"/>
          <w:szCs w:val="24"/>
        </w:rPr>
      </w:pPr>
    </w:p>
    <w:p w14:paraId="581CE45F" w14:textId="77777777" w:rsidR="00ED46A1" w:rsidRPr="00F33EBD" w:rsidRDefault="00ED46A1" w:rsidP="00ED46A1">
      <w:pPr>
        <w:rPr>
          <w:rFonts w:ascii="Arial" w:hAnsi="Arial" w:cs="Arial"/>
          <w:sz w:val="24"/>
          <w:szCs w:val="24"/>
        </w:rPr>
      </w:pPr>
    </w:p>
    <w:p w14:paraId="581CE460" w14:textId="77777777" w:rsidR="00ED46A1" w:rsidRPr="00F33EBD" w:rsidRDefault="00ED46A1" w:rsidP="00ED46A1">
      <w:pPr>
        <w:rPr>
          <w:rFonts w:ascii="Arial" w:hAnsi="Arial" w:cs="Arial"/>
          <w:sz w:val="24"/>
          <w:szCs w:val="24"/>
        </w:rPr>
      </w:pPr>
    </w:p>
    <w:p w14:paraId="581CE461" w14:textId="77777777" w:rsidR="00ED46A1" w:rsidRPr="00F33EBD" w:rsidRDefault="00ED46A1" w:rsidP="00ED46A1">
      <w:pPr>
        <w:rPr>
          <w:rFonts w:ascii="Arial" w:hAnsi="Arial" w:cs="Arial"/>
          <w:sz w:val="24"/>
          <w:szCs w:val="24"/>
        </w:rPr>
      </w:pPr>
    </w:p>
    <w:p w14:paraId="581CE462" w14:textId="77777777" w:rsidR="00ED46A1" w:rsidRPr="00F33EBD" w:rsidRDefault="00ED46A1" w:rsidP="00ED46A1">
      <w:pPr>
        <w:rPr>
          <w:rFonts w:ascii="Arial" w:hAnsi="Arial" w:cs="Arial"/>
          <w:sz w:val="24"/>
          <w:szCs w:val="24"/>
        </w:rPr>
      </w:pPr>
    </w:p>
    <w:p w14:paraId="581CE463" w14:textId="77777777" w:rsidR="00ED46A1" w:rsidRPr="00F33EBD" w:rsidRDefault="00ED46A1" w:rsidP="00ED46A1">
      <w:pPr>
        <w:rPr>
          <w:rFonts w:ascii="Arial" w:hAnsi="Arial" w:cs="Arial"/>
          <w:sz w:val="24"/>
          <w:szCs w:val="24"/>
        </w:rPr>
      </w:pPr>
    </w:p>
    <w:p w14:paraId="581CE464" w14:textId="77777777" w:rsidR="00ED46A1" w:rsidRPr="00F33EBD" w:rsidRDefault="00ED46A1" w:rsidP="00ED46A1">
      <w:pPr>
        <w:rPr>
          <w:rFonts w:ascii="Arial" w:hAnsi="Arial" w:cs="Arial"/>
          <w:sz w:val="24"/>
          <w:szCs w:val="24"/>
        </w:rPr>
      </w:pPr>
    </w:p>
    <w:p w14:paraId="581CE465" w14:textId="105F596B" w:rsidR="00ED46A1" w:rsidRPr="00F33EBD" w:rsidRDefault="00ED46A1" w:rsidP="00ED46A1">
      <w:pPr>
        <w:rPr>
          <w:rFonts w:ascii="Arial" w:hAnsi="Arial" w:cs="Arial"/>
          <w:sz w:val="24"/>
          <w:szCs w:val="24"/>
        </w:rPr>
      </w:pPr>
    </w:p>
    <w:p w14:paraId="3EB9FA55" w14:textId="77777777" w:rsidR="001F7057" w:rsidRPr="00F33EBD" w:rsidRDefault="001F7057" w:rsidP="00ED46A1">
      <w:pPr>
        <w:rPr>
          <w:rFonts w:ascii="Arial" w:hAnsi="Arial" w:cs="Arial"/>
          <w:sz w:val="24"/>
          <w:szCs w:val="24"/>
        </w:rPr>
      </w:pPr>
    </w:p>
    <w:p w14:paraId="581CE466" w14:textId="77777777" w:rsidR="00ED46A1" w:rsidRPr="00F33EBD" w:rsidRDefault="00ED46A1" w:rsidP="00ED46A1">
      <w:pPr>
        <w:rPr>
          <w:rFonts w:ascii="Arial" w:hAnsi="Arial" w:cs="Arial"/>
          <w:sz w:val="24"/>
          <w:szCs w:val="24"/>
        </w:rPr>
      </w:pPr>
    </w:p>
    <w:p w14:paraId="581CE467" w14:textId="77777777" w:rsidR="00ED46A1" w:rsidRPr="00F33EBD" w:rsidRDefault="00ED46A1" w:rsidP="00ED46A1">
      <w:pPr>
        <w:rPr>
          <w:rFonts w:ascii="Arial" w:hAnsi="Arial" w:cs="Arial"/>
          <w:sz w:val="24"/>
          <w:szCs w:val="24"/>
        </w:rPr>
      </w:pPr>
      <w:r w:rsidRPr="00F33EBD">
        <w:rPr>
          <w:rFonts w:ascii="Arial" w:hAnsi="Arial" w:cs="Arial"/>
          <w:sz w:val="24"/>
          <w:szCs w:val="24"/>
        </w:rPr>
        <w:t>© Crown copyright</w:t>
      </w:r>
      <w:r w:rsidRPr="00F33EBD">
        <w:rPr>
          <w:rFonts w:ascii="Arial" w:hAnsi="Arial" w:cs="Arial"/>
          <w:sz w:val="24"/>
          <w:szCs w:val="24"/>
        </w:rPr>
        <w:br/>
        <w:t>Produced by the Ministry of Justice</w:t>
      </w:r>
    </w:p>
    <w:p w14:paraId="581CE468" w14:textId="77777777" w:rsidR="00ED46A1" w:rsidRPr="00F33EBD" w:rsidRDefault="00ED46A1" w:rsidP="00ED46A1">
      <w:pPr>
        <w:rPr>
          <w:rFonts w:ascii="Arial" w:hAnsi="Arial" w:cs="Arial"/>
          <w:sz w:val="24"/>
          <w:szCs w:val="24"/>
        </w:rPr>
      </w:pPr>
      <w:r w:rsidRPr="00F33EBD">
        <w:rPr>
          <w:rFonts w:ascii="Arial" w:hAnsi="Arial" w:cs="Arial"/>
          <w:sz w:val="24"/>
          <w:szCs w:val="24"/>
        </w:rPr>
        <w:t xml:space="preserve">Alternative formats are available on request from </w:t>
      </w:r>
      <w:hyperlink r:id="rId29" w:history="1">
        <w:r w:rsidRPr="00F33EBD">
          <w:rPr>
            <w:rStyle w:val="Hyperlink"/>
            <w:rFonts w:ascii="Arial" w:hAnsi="Arial" w:cs="Arial"/>
            <w:sz w:val="24"/>
            <w:szCs w:val="24"/>
          </w:rPr>
          <w:t>statistics.enquiries@justice.gsi.gov.uk</w:t>
        </w:r>
      </w:hyperlink>
    </w:p>
    <w:p w14:paraId="581CE469" w14:textId="77777777" w:rsidR="00ED46A1" w:rsidRPr="00F33EBD" w:rsidRDefault="00ED46A1" w:rsidP="00ED46A1">
      <w:pPr>
        <w:pStyle w:val="Sch4Number"/>
        <w:numPr>
          <w:ilvl w:val="0"/>
          <w:numId w:val="0"/>
        </w:numPr>
        <w:rPr>
          <w:b/>
          <w:sz w:val="22"/>
          <w:szCs w:val="24"/>
          <w:lang w:eastAsia="en-GB"/>
        </w:rPr>
      </w:pPr>
    </w:p>
    <w:sectPr w:rsidR="00ED46A1" w:rsidRPr="00F33EBD" w:rsidSect="00F22887">
      <w:headerReference w:type="default" r:id="rId30"/>
      <w:footerReference w:type="default" r:id="rId31"/>
      <w:pgSz w:w="11906" w:h="16838"/>
      <w:pgMar w:top="1440" w:right="1440" w:bottom="1440" w:left="1843"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1F655" w14:textId="77777777" w:rsidR="00687229" w:rsidRDefault="00687229" w:rsidP="004E4B0E">
      <w:pPr>
        <w:spacing w:after="0" w:line="240" w:lineRule="auto"/>
      </w:pPr>
      <w:r>
        <w:separator/>
      </w:r>
    </w:p>
  </w:endnote>
  <w:endnote w:type="continuationSeparator" w:id="0">
    <w:p w14:paraId="4C2981AD" w14:textId="77777777" w:rsidR="00687229" w:rsidRDefault="00687229" w:rsidP="004E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E474" w14:textId="77777777" w:rsidR="00077E87" w:rsidRPr="00BC1136" w:rsidRDefault="00077E87">
    <w:pPr>
      <w:pStyle w:val="Footer"/>
      <w:jc w:val="center"/>
      <w:rPr>
        <w:rFonts w:ascii="Arial" w:hAnsi="Arial" w:cs="Arial"/>
        <w:sz w:val="20"/>
        <w:szCs w:val="20"/>
      </w:rPr>
    </w:pPr>
    <w:r w:rsidRPr="00BC1136">
      <w:rPr>
        <w:rFonts w:ascii="Arial" w:hAnsi="Arial" w:cs="Arial"/>
        <w:sz w:val="20"/>
        <w:szCs w:val="20"/>
      </w:rPr>
      <w:fldChar w:fldCharType="begin"/>
    </w:r>
    <w:r w:rsidRPr="00BC1136">
      <w:rPr>
        <w:rFonts w:ascii="Arial" w:hAnsi="Arial" w:cs="Arial"/>
        <w:sz w:val="20"/>
        <w:szCs w:val="20"/>
      </w:rPr>
      <w:instrText xml:space="preserve"> PAGE   \* MERGEFORMAT </w:instrText>
    </w:r>
    <w:r w:rsidRPr="00BC1136">
      <w:rPr>
        <w:rFonts w:ascii="Arial" w:hAnsi="Arial" w:cs="Arial"/>
        <w:sz w:val="20"/>
        <w:szCs w:val="20"/>
      </w:rPr>
      <w:fldChar w:fldCharType="separate"/>
    </w:r>
    <w:r w:rsidR="004908C3">
      <w:rPr>
        <w:rFonts w:ascii="Arial" w:hAnsi="Arial" w:cs="Arial"/>
        <w:noProof/>
        <w:sz w:val="20"/>
        <w:szCs w:val="20"/>
      </w:rPr>
      <w:t>2</w:t>
    </w:r>
    <w:r w:rsidRPr="00BC1136">
      <w:rPr>
        <w:rFonts w:ascii="Arial" w:hAnsi="Arial" w:cs="Arial"/>
        <w:noProof/>
        <w:sz w:val="20"/>
        <w:szCs w:val="20"/>
      </w:rPr>
      <w:fldChar w:fldCharType="end"/>
    </w:r>
  </w:p>
  <w:p w14:paraId="581CE475" w14:textId="77777777" w:rsidR="00077E87" w:rsidRDefault="00077E87" w:rsidP="003873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412D4" w14:textId="77777777" w:rsidR="00687229" w:rsidRDefault="00687229" w:rsidP="004E4B0E">
      <w:pPr>
        <w:spacing w:after="0" w:line="240" w:lineRule="auto"/>
      </w:pPr>
      <w:r>
        <w:separator/>
      </w:r>
    </w:p>
  </w:footnote>
  <w:footnote w:type="continuationSeparator" w:id="0">
    <w:p w14:paraId="0D351CC0" w14:textId="77777777" w:rsidR="00687229" w:rsidRDefault="00687229" w:rsidP="004E4B0E">
      <w:pPr>
        <w:spacing w:after="0" w:line="240" w:lineRule="auto"/>
      </w:pPr>
      <w:r>
        <w:continuationSeparator/>
      </w:r>
    </w:p>
  </w:footnote>
  <w:footnote w:id="1">
    <w:p w14:paraId="581CE479" w14:textId="77777777" w:rsidR="00077E87" w:rsidRDefault="00077E87" w:rsidP="00920706">
      <w:pPr>
        <w:pStyle w:val="FootnoteText"/>
      </w:pPr>
      <w:r w:rsidRPr="00467E65">
        <w:rPr>
          <w:rStyle w:val="FootnoteReference"/>
        </w:rPr>
        <w:footnoteRef/>
      </w:r>
      <w:r w:rsidRPr="00467E65">
        <w:t xml:space="preserve"> </w:t>
      </w:r>
      <w:hyperlink r:id="rId1" w:history="1">
        <w:r w:rsidRPr="00467E65">
          <w:rPr>
            <w:rStyle w:val="Hyperlink"/>
          </w:rPr>
          <w:t>www.publications.parliament.uk/pa/cm201213/cmselect/cmjust/645/645.pdf</w:t>
        </w:r>
      </w:hyperlink>
    </w:p>
  </w:footnote>
  <w:footnote w:id="2">
    <w:p w14:paraId="47F41590" w14:textId="77777777" w:rsidR="00E56D60" w:rsidRDefault="00E56D60"/>
    <w:p w14:paraId="40996CDB" w14:textId="77777777" w:rsidR="00E56D60" w:rsidRDefault="00E56D60"/>
  </w:footnote>
  <w:footnote w:id="3">
    <w:p w14:paraId="581CE47A" w14:textId="0A4A5AA8" w:rsidR="00FF59BB" w:rsidRDefault="00FF59BB" w:rsidP="00FF59BB">
      <w:pPr>
        <w:pStyle w:val="FootnoteText"/>
      </w:pPr>
      <w:r>
        <w:rPr>
          <w:rStyle w:val="FootnoteReference"/>
        </w:rPr>
        <w:footnoteRef/>
      </w:r>
      <w:r>
        <w:t xml:space="preserve"> </w:t>
      </w:r>
      <w:hyperlink r:id="rId2" w:history="1">
        <w:r w:rsidR="001F7057">
          <w:rPr>
            <w:rStyle w:val="Hyperlink"/>
          </w:rPr>
          <w:t>https://code.statisticsauthority.gov.uk/</w:t>
        </w:r>
      </w:hyperlink>
      <w:r w:rsidRPr="00742F82">
        <w:t xml:space="preserve">  </w:t>
      </w:r>
    </w:p>
  </w:footnote>
  <w:footnote w:id="4">
    <w:p w14:paraId="581CE47B" w14:textId="77777777" w:rsidR="00FF59BB" w:rsidRDefault="00FF59BB" w:rsidP="00FF59BB">
      <w:pPr>
        <w:pStyle w:val="FootnoteText"/>
      </w:pPr>
      <w:r>
        <w:rPr>
          <w:rStyle w:val="FootnoteReference"/>
        </w:rPr>
        <w:footnoteRef/>
      </w:r>
      <w:r>
        <w:t xml:space="preserve"> </w:t>
      </w:r>
      <w:r w:rsidRPr="007D4F7A">
        <w:t>Interpreter conduct' is a new category introduced under the new contract</w:t>
      </w:r>
      <w:r>
        <w:t>s</w:t>
      </w:r>
      <w:r w:rsidRPr="007D4F7A">
        <w:t xml:space="preserve"> from November 2016.</w:t>
      </w:r>
    </w:p>
    <w:p w14:paraId="581CE47C" w14:textId="77777777" w:rsidR="00FF59BB" w:rsidRDefault="00FF59BB" w:rsidP="00FF59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CE472" w14:textId="77777777" w:rsidR="00077E87" w:rsidRPr="00BC1136" w:rsidRDefault="00077E87" w:rsidP="00BC1136">
    <w:pPr>
      <w:jc w:val="center"/>
      <w:rPr>
        <w:rFonts w:ascii="Arial" w:hAnsi="Arial" w:cs="Arial"/>
        <w:sz w:val="20"/>
      </w:rPr>
    </w:pPr>
    <w:r w:rsidRPr="00BC1136">
      <w:rPr>
        <w:rFonts w:ascii="Arial" w:hAnsi="Arial" w:cs="Arial"/>
        <w:sz w:val="20"/>
      </w:rPr>
      <w:t>Guide to language translation and interpreter statistics</w:t>
    </w:r>
  </w:p>
  <w:p w14:paraId="581CE473" w14:textId="77777777" w:rsidR="00077E87" w:rsidRDefault="00077E87" w:rsidP="00BC1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D81243"/>
    <w:multiLevelType w:val="hybridMultilevel"/>
    <w:tmpl w:val="0295AC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D252D7"/>
    <w:multiLevelType w:val="hybridMultilevel"/>
    <w:tmpl w:val="9EE4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76D1D"/>
    <w:multiLevelType w:val="hybridMultilevel"/>
    <w:tmpl w:val="FB0E0884"/>
    <w:lvl w:ilvl="0" w:tplc="01F8E2E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0C8A4468"/>
    <w:multiLevelType w:val="hybridMultilevel"/>
    <w:tmpl w:val="22D6E3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BE7236"/>
    <w:multiLevelType w:val="hybridMultilevel"/>
    <w:tmpl w:val="158887BE"/>
    <w:lvl w:ilvl="0" w:tplc="589A66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F125FFB"/>
    <w:multiLevelType w:val="hybridMultilevel"/>
    <w:tmpl w:val="71961EE0"/>
    <w:lvl w:ilvl="0" w:tplc="197AADA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0F781E81"/>
    <w:multiLevelType w:val="hybridMultilevel"/>
    <w:tmpl w:val="F4888B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6B26D9B"/>
    <w:multiLevelType w:val="hybridMultilevel"/>
    <w:tmpl w:val="5FC0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941CC"/>
    <w:multiLevelType w:val="multilevel"/>
    <w:tmpl w:val="8F68FBE6"/>
    <w:numStyleLink w:val="NumbListDefinitions"/>
  </w:abstractNum>
  <w:abstractNum w:abstractNumId="9" w15:restartNumberingAfterBreak="0">
    <w:nsid w:val="1BCA56BA"/>
    <w:multiLevelType w:val="hybridMultilevel"/>
    <w:tmpl w:val="D168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56C81"/>
    <w:multiLevelType w:val="hybridMultilevel"/>
    <w:tmpl w:val="CB72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0F0172"/>
    <w:multiLevelType w:val="hybridMultilevel"/>
    <w:tmpl w:val="1F369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D63884"/>
    <w:multiLevelType w:val="hybridMultilevel"/>
    <w:tmpl w:val="CB7CFFEC"/>
    <w:lvl w:ilvl="0" w:tplc="FBD241E8">
      <w:numFmt w:val="bullet"/>
      <w:lvlText w:val="-"/>
      <w:lvlJc w:val="left"/>
      <w:pPr>
        <w:ind w:left="1069" w:hanging="360"/>
      </w:pPr>
      <w:rPr>
        <w:rFonts w:ascii="Calibri" w:eastAsia="Calibr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2A1828AB"/>
    <w:multiLevelType w:val="hybridMultilevel"/>
    <w:tmpl w:val="68B6A7DC"/>
    <w:lvl w:ilvl="0" w:tplc="9F700A52">
      <w:numFmt w:val="decimal"/>
      <w:lvlText w:val="%1"/>
      <w:lvlJc w:val="left"/>
      <w:pPr>
        <w:ind w:left="1069" w:hanging="360"/>
      </w:pPr>
      <w:rPr>
        <w:rFonts w:cs="Times New Roman"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2FDA6B47"/>
    <w:multiLevelType w:val="hybridMultilevel"/>
    <w:tmpl w:val="9DAC3C60"/>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24E137E"/>
    <w:multiLevelType w:val="hybridMultilevel"/>
    <w:tmpl w:val="16F03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EB1024"/>
    <w:multiLevelType w:val="hybridMultilevel"/>
    <w:tmpl w:val="DAFA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C326E"/>
    <w:multiLevelType w:val="multilevel"/>
    <w:tmpl w:val="DD7685B4"/>
    <w:styleLink w:val="NumbListSchedules"/>
    <w:lvl w:ilvl="0">
      <w:start w:val="1"/>
      <w:numFmt w:val="decimal"/>
      <w:pStyle w:val="Schedule"/>
      <w:suff w:val="nothing"/>
      <w:lvlText w:val="Schedule %1"/>
      <w:lvlJc w:val="left"/>
      <w:pPr>
        <w:ind w:left="0" w:firstLine="0"/>
      </w:pPr>
    </w:lvl>
    <w:lvl w:ilvl="1">
      <w:start w:val="1"/>
      <w:numFmt w:val="decimal"/>
      <w:pStyle w:val="Part"/>
      <w:suff w:val="nothing"/>
      <w:lvlText w:val="Part %2"/>
      <w:lvlJc w:val="left"/>
      <w:pPr>
        <w:ind w:left="0" w:firstLine="0"/>
      </w:pPr>
    </w:lvl>
    <w:lvl w:ilvl="2">
      <w:start w:val="1"/>
      <w:numFmt w:val="decimal"/>
      <w:lvlRestart w:val="1"/>
      <w:pStyle w:val="Sch1Number"/>
      <w:lvlText w:val="%3."/>
      <w:lvlJc w:val="left"/>
      <w:pPr>
        <w:tabs>
          <w:tab w:val="num" w:pos="680"/>
        </w:tabs>
        <w:ind w:left="680" w:hanging="680"/>
      </w:pPr>
    </w:lvl>
    <w:lvl w:ilvl="3">
      <w:start w:val="1"/>
      <w:numFmt w:val="decimal"/>
      <w:pStyle w:val="Sch2Number"/>
      <w:lvlText w:val="%3.%4"/>
      <w:lvlJc w:val="left"/>
      <w:pPr>
        <w:tabs>
          <w:tab w:val="num" w:pos="964"/>
        </w:tabs>
        <w:ind w:left="964" w:hanging="680"/>
      </w:pPr>
    </w:lvl>
    <w:lvl w:ilvl="4">
      <w:start w:val="1"/>
      <w:numFmt w:val="decimal"/>
      <w:pStyle w:val="Sch3Number"/>
      <w:lvlText w:val="%3.%4.%5"/>
      <w:lvlJc w:val="left"/>
      <w:pPr>
        <w:tabs>
          <w:tab w:val="num" w:pos="1588"/>
        </w:tabs>
        <w:ind w:left="1588" w:hanging="908"/>
      </w:pPr>
    </w:lvl>
    <w:lvl w:ilvl="5">
      <w:start w:val="1"/>
      <w:numFmt w:val="lowerLetter"/>
      <w:pStyle w:val="Sch4Number"/>
      <w:lvlText w:val="(%6)"/>
      <w:lvlJc w:val="left"/>
      <w:pPr>
        <w:tabs>
          <w:tab w:val="num" w:pos="2041"/>
        </w:tabs>
        <w:ind w:left="2041" w:hanging="453"/>
      </w:pPr>
    </w:lvl>
    <w:lvl w:ilvl="6">
      <w:start w:val="1"/>
      <w:numFmt w:val="lowerRoman"/>
      <w:pStyle w:val="Sch5Number"/>
      <w:lvlText w:val="(%7)"/>
      <w:lvlJc w:val="left"/>
      <w:pPr>
        <w:tabs>
          <w:tab w:val="num" w:pos="2495"/>
        </w:tabs>
        <w:ind w:left="2495" w:hanging="454"/>
      </w:pPr>
    </w:lvl>
    <w:lvl w:ilvl="7">
      <w:start w:val="1"/>
      <w:numFmt w:val="upperLetter"/>
      <w:pStyle w:val="Sch6Number"/>
      <w:lvlText w:val="(%8)"/>
      <w:lvlJc w:val="left"/>
      <w:pPr>
        <w:tabs>
          <w:tab w:val="num" w:pos="2948"/>
        </w:tabs>
        <w:ind w:left="2948" w:hanging="453"/>
      </w:pPr>
    </w:lvl>
    <w:lvl w:ilvl="8">
      <w:start w:val="1"/>
      <w:numFmt w:val="none"/>
      <w:suff w:val="nothing"/>
      <w:lvlText w:val=""/>
      <w:lvlJc w:val="left"/>
      <w:pPr>
        <w:ind w:left="2948" w:firstLine="0"/>
      </w:pPr>
    </w:lvl>
  </w:abstractNum>
  <w:abstractNum w:abstractNumId="18" w15:restartNumberingAfterBreak="0">
    <w:nsid w:val="3D134F46"/>
    <w:multiLevelType w:val="hybridMultilevel"/>
    <w:tmpl w:val="6D640E6E"/>
    <w:lvl w:ilvl="0" w:tplc="FFFFFFFF">
      <w:start w:val="1"/>
      <w:numFmt w:val="decimal"/>
      <w:pStyle w:val="Submissionnumberedparagraph"/>
      <w:lvlText w:val="%1."/>
      <w:lvlJc w:val="left"/>
      <w:pPr>
        <w:tabs>
          <w:tab w:val="num" w:pos="567"/>
        </w:tabs>
        <w:ind w:left="567" w:hanging="567"/>
      </w:pPr>
      <w:rPr>
        <w:rFonts w:ascii="Arial" w:hAnsi="Arial" w:cs="Times New Roman" w:hint="default"/>
        <w:b w:val="0"/>
        <w:i w:val="0"/>
        <w:sz w:val="22"/>
        <w:szCs w:val="22"/>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445F2589"/>
    <w:multiLevelType w:val="hybridMultilevel"/>
    <w:tmpl w:val="7048F0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7C0882"/>
    <w:multiLevelType w:val="hybridMultilevel"/>
    <w:tmpl w:val="2D068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A1B55"/>
    <w:multiLevelType w:val="hybridMultilevel"/>
    <w:tmpl w:val="86F0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236D3C"/>
    <w:multiLevelType w:val="multilevel"/>
    <w:tmpl w:val="8F68FBE6"/>
    <w:styleLink w:val="NumbListDefinitions"/>
    <w:lvl w:ilvl="0">
      <w:start w:val="1"/>
      <w:numFmt w:val="none"/>
      <w:pStyle w:val="Definition"/>
      <w:suff w:val="nothing"/>
      <w:lvlText w:val=""/>
      <w:lvlJc w:val="left"/>
      <w:pPr>
        <w:ind w:left="0" w:firstLine="0"/>
      </w:pPr>
      <w:rPr>
        <w:rFonts w:hint="default"/>
      </w:rPr>
    </w:lvl>
    <w:lvl w:ilvl="1">
      <w:start w:val="1"/>
      <w:numFmt w:val="lowerLetter"/>
      <w:pStyle w:val="Definition1"/>
      <w:lvlText w:val="(%2)"/>
      <w:lvlJc w:val="left"/>
      <w:pPr>
        <w:tabs>
          <w:tab w:val="num" w:pos="454"/>
        </w:tabs>
        <w:ind w:left="454" w:hanging="454"/>
      </w:pPr>
      <w:rPr>
        <w:rFonts w:hint="default"/>
      </w:rPr>
    </w:lvl>
    <w:lvl w:ilvl="2">
      <w:start w:val="1"/>
      <w:numFmt w:val="lowerRoman"/>
      <w:pStyle w:val="Definition2"/>
      <w:lvlText w:val="(%3)"/>
      <w:lvlJc w:val="left"/>
      <w:pPr>
        <w:tabs>
          <w:tab w:val="num" w:pos="907"/>
        </w:tabs>
        <w:ind w:left="907" w:hanging="453"/>
      </w:pPr>
      <w:rPr>
        <w:rFonts w:hint="default"/>
      </w:rPr>
    </w:lvl>
    <w:lvl w:ilvl="3">
      <w:start w:val="1"/>
      <w:numFmt w:val="upperLetter"/>
      <w:pStyle w:val="Definition3"/>
      <w:lvlText w:val="(%4)"/>
      <w:lvlJc w:val="left"/>
      <w:pPr>
        <w:tabs>
          <w:tab w:val="num" w:pos="1361"/>
        </w:tabs>
        <w:ind w:left="1361" w:hanging="454"/>
      </w:pPr>
      <w:rPr>
        <w:rFonts w:hint="default"/>
      </w:rPr>
    </w:lvl>
    <w:lvl w:ilvl="4">
      <w:start w:val="1"/>
      <w:numFmt w:val="decimal"/>
      <w:pStyle w:val="Definition4"/>
      <w:lvlText w:val="(%5)"/>
      <w:lvlJc w:val="left"/>
      <w:pPr>
        <w:tabs>
          <w:tab w:val="num" w:pos="1814"/>
        </w:tabs>
        <w:ind w:left="1814" w:hanging="453"/>
      </w:pPr>
      <w:rPr>
        <w:rFonts w:hint="default"/>
      </w:rPr>
    </w:lvl>
    <w:lvl w:ilvl="5">
      <w:start w:val="1"/>
      <w:numFmt w:val="none"/>
      <w:lvlText w:val=""/>
      <w:lvlJc w:val="left"/>
      <w:pPr>
        <w:tabs>
          <w:tab w:val="num" w:pos="2155"/>
        </w:tabs>
        <w:ind w:left="2155" w:firstLine="0"/>
      </w:pPr>
      <w:rPr>
        <w:rFonts w:hint="default"/>
      </w:rPr>
    </w:lvl>
    <w:lvl w:ilvl="6">
      <w:start w:val="1"/>
      <w:numFmt w:val="none"/>
      <w:lvlText w:val=""/>
      <w:lvlJc w:val="left"/>
      <w:pPr>
        <w:tabs>
          <w:tab w:val="num" w:pos="2155"/>
        </w:tabs>
        <w:ind w:left="2155" w:firstLine="0"/>
      </w:pPr>
      <w:rPr>
        <w:rFonts w:hint="default"/>
      </w:rPr>
    </w:lvl>
    <w:lvl w:ilvl="7">
      <w:start w:val="1"/>
      <w:numFmt w:val="none"/>
      <w:lvlText w:val=""/>
      <w:lvlJc w:val="left"/>
      <w:pPr>
        <w:tabs>
          <w:tab w:val="num" w:pos="2155"/>
        </w:tabs>
        <w:ind w:left="2155" w:firstLine="0"/>
      </w:pPr>
      <w:rPr>
        <w:rFonts w:hint="default"/>
      </w:rPr>
    </w:lvl>
    <w:lvl w:ilvl="8">
      <w:start w:val="1"/>
      <w:numFmt w:val="none"/>
      <w:lvlText w:val=""/>
      <w:lvlJc w:val="left"/>
      <w:pPr>
        <w:tabs>
          <w:tab w:val="num" w:pos="2155"/>
        </w:tabs>
        <w:ind w:left="2155" w:firstLine="0"/>
      </w:pPr>
      <w:rPr>
        <w:rFonts w:hint="default"/>
      </w:rPr>
    </w:lvl>
  </w:abstractNum>
  <w:abstractNum w:abstractNumId="23" w15:restartNumberingAfterBreak="0">
    <w:nsid w:val="4FAC50D5"/>
    <w:multiLevelType w:val="hybridMultilevel"/>
    <w:tmpl w:val="2B00F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545312"/>
    <w:multiLevelType w:val="hybridMultilevel"/>
    <w:tmpl w:val="56149E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CB2DCD"/>
    <w:multiLevelType w:val="hybridMultilevel"/>
    <w:tmpl w:val="AA16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0A698E"/>
    <w:multiLevelType w:val="hybridMultilevel"/>
    <w:tmpl w:val="632A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7564C3"/>
    <w:multiLevelType w:val="hybridMultilevel"/>
    <w:tmpl w:val="45BE0D9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8" w15:restartNumberingAfterBreak="0">
    <w:nsid w:val="5C520768"/>
    <w:multiLevelType w:val="multilevel"/>
    <w:tmpl w:val="DD7685B4"/>
    <w:numStyleLink w:val="NumbListSchedules"/>
  </w:abstractNum>
  <w:abstractNum w:abstractNumId="29" w15:restartNumberingAfterBreak="0">
    <w:nsid w:val="5C9B63A6"/>
    <w:multiLevelType w:val="hybridMultilevel"/>
    <w:tmpl w:val="5268B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8D6EFF"/>
    <w:multiLevelType w:val="hybridMultilevel"/>
    <w:tmpl w:val="D868C1BE"/>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1" w15:restartNumberingAfterBreak="0">
    <w:nsid w:val="60C5288B"/>
    <w:multiLevelType w:val="hybridMultilevel"/>
    <w:tmpl w:val="1B4A50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C82AAB"/>
    <w:multiLevelType w:val="hybridMultilevel"/>
    <w:tmpl w:val="BBF8CBCE"/>
    <w:lvl w:ilvl="0" w:tplc="952658C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D163DA"/>
    <w:multiLevelType w:val="hybridMultilevel"/>
    <w:tmpl w:val="287A2E0A"/>
    <w:lvl w:ilvl="0" w:tplc="8E12B4A8">
      <w:start w:val="1"/>
      <w:numFmt w:val="bullet"/>
      <w:lvlText w:val="-"/>
      <w:lvlJc w:val="left"/>
      <w:pPr>
        <w:ind w:left="720" w:hanging="360"/>
      </w:pPr>
      <w:rPr>
        <w:rFonts w:ascii="Calibri" w:eastAsia="Calibri" w:hAnsi="Calibri"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77421F9"/>
    <w:multiLevelType w:val="hybridMultilevel"/>
    <w:tmpl w:val="07467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9750F2"/>
    <w:multiLevelType w:val="hybridMultilevel"/>
    <w:tmpl w:val="501CC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1A0062"/>
    <w:multiLevelType w:val="hybridMultilevel"/>
    <w:tmpl w:val="A9C2F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E20E52"/>
    <w:multiLevelType w:val="hybridMultilevel"/>
    <w:tmpl w:val="0346D7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2BA1C6E"/>
    <w:multiLevelType w:val="hybridMultilevel"/>
    <w:tmpl w:val="C38EC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C12909"/>
    <w:multiLevelType w:val="hybridMultilevel"/>
    <w:tmpl w:val="173EFD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7316F40"/>
    <w:multiLevelType w:val="hybridMultilevel"/>
    <w:tmpl w:val="6EEE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4613574">
    <w:abstractNumId w:val="26"/>
  </w:num>
  <w:num w:numId="2" w16cid:durableId="134181859">
    <w:abstractNumId w:val="15"/>
  </w:num>
  <w:num w:numId="3" w16cid:durableId="675620628">
    <w:abstractNumId w:val="3"/>
  </w:num>
  <w:num w:numId="4" w16cid:durableId="1217621577">
    <w:abstractNumId w:val="24"/>
  </w:num>
  <w:num w:numId="5" w16cid:durableId="460923007">
    <w:abstractNumId w:val="19"/>
  </w:num>
  <w:num w:numId="6" w16cid:durableId="1094129911">
    <w:abstractNumId w:val="7"/>
  </w:num>
  <w:num w:numId="7" w16cid:durableId="1850563854">
    <w:abstractNumId w:val="29"/>
  </w:num>
  <w:num w:numId="8" w16cid:durableId="1750231607">
    <w:abstractNumId w:val="37"/>
  </w:num>
  <w:num w:numId="9" w16cid:durableId="409737037">
    <w:abstractNumId w:val="11"/>
  </w:num>
  <w:num w:numId="10" w16cid:durableId="316997879">
    <w:abstractNumId w:val="35"/>
  </w:num>
  <w:num w:numId="11" w16cid:durableId="135949922">
    <w:abstractNumId w:val="22"/>
  </w:num>
  <w:num w:numId="12" w16cid:durableId="1526558150">
    <w:abstractNumId w:val="8"/>
    <w:lvlOverride w:ilvl="0">
      <w:lvl w:ilvl="0">
        <w:start w:val="1"/>
        <w:numFmt w:val="none"/>
        <w:pStyle w:val="Definition"/>
        <w:suff w:val="nothing"/>
        <w:lvlText w:val=""/>
        <w:lvlJc w:val="left"/>
        <w:pPr>
          <w:ind w:left="0" w:firstLine="0"/>
        </w:pPr>
        <w:rPr>
          <w:rFonts w:hint="default"/>
        </w:rPr>
      </w:lvl>
    </w:lvlOverride>
    <w:lvlOverride w:ilvl="1">
      <w:lvl w:ilvl="1">
        <w:start w:val="1"/>
        <w:numFmt w:val="lowerLetter"/>
        <w:pStyle w:val="Definition1"/>
        <w:lvlText w:val="(%2)"/>
        <w:lvlJc w:val="left"/>
        <w:pPr>
          <w:tabs>
            <w:tab w:val="num" w:pos="454"/>
          </w:tabs>
          <w:ind w:left="454" w:hanging="454"/>
        </w:pPr>
        <w:rPr>
          <w:rFonts w:hint="default"/>
        </w:rPr>
      </w:lvl>
    </w:lvlOverride>
    <w:lvlOverride w:ilvl="2">
      <w:lvl w:ilvl="2">
        <w:start w:val="1"/>
        <w:numFmt w:val="lowerRoman"/>
        <w:pStyle w:val="Definition2"/>
        <w:lvlText w:val="(%3)"/>
        <w:lvlJc w:val="left"/>
        <w:pPr>
          <w:tabs>
            <w:tab w:val="num" w:pos="907"/>
          </w:tabs>
          <w:ind w:left="907" w:hanging="453"/>
        </w:pPr>
        <w:rPr>
          <w:rFonts w:hint="default"/>
        </w:rPr>
      </w:lvl>
    </w:lvlOverride>
    <w:lvlOverride w:ilvl="3">
      <w:lvl w:ilvl="3">
        <w:start w:val="1"/>
        <w:numFmt w:val="upperLetter"/>
        <w:pStyle w:val="Definition3"/>
        <w:lvlText w:val="(%4)"/>
        <w:lvlJc w:val="left"/>
        <w:pPr>
          <w:tabs>
            <w:tab w:val="num" w:pos="1361"/>
          </w:tabs>
          <w:ind w:left="1361" w:hanging="454"/>
        </w:pPr>
        <w:rPr>
          <w:rFonts w:hint="default"/>
        </w:rPr>
      </w:lvl>
    </w:lvlOverride>
    <w:lvlOverride w:ilvl="4">
      <w:lvl w:ilvl="4">
        <w:start w:val="1"/>
        <w:numFmt w:val="decimal"/>
        <w:pStyle w:val="Definition4"/>
        <w:lvlText w:val="(%5)"/>
        <w:lvlJc w:val="left"/>
        <w:pPr>
          <w:tabs>
            <w:tab w:val="num" w:pos="1814"/>
          </w:tabs>
          <w:ind w:left="1814" w:hanging="453"/>
        </w:pPr>
        <w:rPr>
          <w:rFonts w:hint="default"/>
        </w:rPr>
      </w:lvl>
    </w:lvlOverride>
    <w:lvlOverride w:ilvl="5">
      <w:lvl w:ilvl="5">
        <w:start w:val="1"/>
        <w:numFmt w:val="none"/>
        <w:lvlText w:val=""/>
        <w:lvlJc w:val="left"/>
        <w:pPr>
          <w:tabs>
            <w:tab w:val="num" w:pos="2155"/>
          </w:tabs>
          <w:ind w:left="2155" w:firstLine="0"/>
        </w:pPr>
        <w:rPr>
          <w:rFonts w:hint="default"/>
        </w:rPr>
      </w:lvl>
    </w:lvlOverride>
    <w:lvlOverride w:ilvl="6">
      <w:lvl w:ilvl="6">
        <w:start w:val="1"/>
        <w:numFmt w:val="none"/>
        <w:lvlText w:val=""/>
        <w:lvlJc w:val="left"/>
        <w:pPr>
          <w:tabs>
            <w:tab w:val="num" w:pos="2155"/>
          </w:tabs>
          <w:ind w:left="2155" w:firstLine="0"/>
        </w:pPr>
        <w:rPr>
          <w:rFonts w:hint="default"/>
        </w:rPr>
      </w:lvl>
    </w:lvlOverride>
    <w:lvlOverride w:ilvl="7">
      <w:lvl w:ilvl="7">
        <w:start w:val="1"/>
        <w:numFmt w:val="none"/>
        <w:lvlText w:val=""/>
        <w:lvlJc w:val="left"/>
        <w:pPr>
          <w:tabs>
            <w:tab w:val="num" w:pos="2155"/>
          </w:tabs>
          <w:ind w:left="2155" w:firstLine="0"/>
        </w:pPr>
        <w:rPr>
          <w:rFonts w:hint="default"/>
        </w:rPr>
      </w:lvl>
    </w:lvlOverride>
    <w:lvlOverride w:ilvl="8">
      <w:lvl w:ilvl="8">
        <w:start w:val="1"/>
        <w:numFmt w:val="none"/>
        <w:lvlText w:val=""/>
        <w:lvlJc w:val="left"/>
        <w:pPr>
          <w:tabs>
            <w:tab w:val="num" w:pos="2155"/>
          </w:tabs>
          <w:ind w:left="2155" w:firstLine="0"/>
        </w:pPr>
        <w:rPr>
          <w:rFonts w:hint="default"/>
        </w:rPr>
      </w:lvl>
    </w:lvlOverride>
  </w:num>
  <w:num w:numId="13" w16cid:durableId="169415914">
    <w:abstractNumId w:val="8"/>
    <w:lvlOverride w:ilvl="0">
      <w:startOverride w:val="8"/>
      <w:lvl w:ilvl="0">
        <w:start w:val="8"/>
        <w:numFmt w:val="none"/>
        <w:pStyle w:val="Definition"/>
        <w:suff w:val="nothing"/>
        <w:lvlText w:val=""/>
        <w:lvlJc w:val="left"/>
        <w:pPr>
          <w:ind w:left="0" w:firstLine="0"/>
        </w:pPr>
        <w:rPr>
          <w:rFonts w:hint="default"/>
        </w:rPr>
      </w:lvl>
    </w:lvlOverride>
    <w:lvlOverride w:ilvl="1">
      <w:startOverride w:val="5"/>
      <w:lvl w:ilvl="1">
        <w:start w:val="5"/>
        <w:numFmt w:val="lowerLetter"/>
        <w:pStyle w:val="Definition1"/>
        <w:lvlText w:val="(%2)"/>
        <w:lvlJc w:val="left"/>
        <w:pPr>
          <w:tabs>
            <w:tab w:val="num" w:pos="454"/>
          </w:tabs>
          <w:ind w:left="454" w:hanging="454"/>
        </w:pPr>
        <w:rPr>
          <w:rFonts w:hint="default"/>
        </w:rPr>
      </w:lvl>
    </w:lvlOverride>
    <w:lvlOverride w:ilvl="2">
      <w:startOverride w:val="1"/>
      <w:lvl w:ilvl="2">
        <w:start w:val="1"/>
        <w:numFmt w:val="lowerRoman"/>
        <w:pStyle w:val="Definition2"/>
        <w:lvlText w:val="(%3)"/>
        <w:lvlJc w:val="left"/>
        <w:pPr>
          <w:tabs>
            <w:tab w:val="num" w:pos="907"/>
          </w:tabs>
          <w:ind w:left="907" w:hanging="453"/>
        </w:pPr>
        <w:rPr>
          <w:rFonts w:hint="default"/>
        </w:rPr>
      </w:lvl>
    </w:lvlOverride>
    <w:lvlOverride w:ilvl="3">
      <w:startOverride w:val="1"/>
      <w:lvl w:ilvl="3">
        <w:start w:val="1"/>
        <w:numFmt w:val="upperLetter"/>
        <w:pStyle w:val="Definition3"/>
        <w:lvlText w:val="(%4)"/>
        <w:lvlJc w:val="left"/>
        <w:pPr>
          <w:tabs>
            <w:tab w:val="num" w:pos="1361"/>
          </w:tabs>
          <w:ind w:left="1361" w:hanging="454"/>
        </w:pPr>
        <w:rPr>
          <w:rFonts w:hint="default"/>
        </w:rPr>
      </w:lvl>
    </w:lvlOverride>
    <w:lvlOverride w:ilvl="4">
      <w:startOverride w:val="1"/>
      <w:lvl w:ilvl="4">
        <w:start w:val="1"/>
        <w:numFmt w:val="decimal"/>
        <w:pStyle w:val="Definition4"/>
        <w:lvlText w:val="(%5)"/>
        <w:lvlJc w:val="left"/>
        <w:pPr>
          <w:tabs>
            <w:tab w:val="num" w:pos="1814"/>
          </w:tabs>
          <w:ind w:left="1814" w:hanging="453"/>
        </w:pPr>
        <w:rPr>
          <w:rFonts w:hint="default"/>
        </w:rPr>
      </w:lvl>
    </w:lvlOverride>
    <w:lvlOverride w:ilvl="5">
      <w:startOverride w:val="1"/>
      <w:lvl w:ilvl="5">
        <w:start w:val="1"/>
        <w:numFmt w:val="none"/>
        <w:lvlText w:val=""/>
        <w:lvlJc w:val="left"/>
        <w:pPr>
          <w:tabs>
            <w:tab w:val="num" w:pos="2155"/>
          </w:tabs>
          <w:ind w:left="2155" w:firstLine="0"/>
        </w:pPr>
        <w:rPr>
          <w:rFonts w:hint="default"/>
        </w:rPr>
      </w:lvl>
    </w:lvlOverride>
    <w:lvlOverride w:ilvl="6">
      <w:startOverride w:val="1"/>
      <w:lvl w:ilvl="6">
        <w:start w:val="1"/>
        <w:numFmt w:val="none"/>
        <w:lvlText w:val=""/>
        <w:lvlJc w:val="left"/>
        <w:pPr>
          <w:tabs>
            <w:tab w:val="num" w:pos="2155"/>
          </w:tabs>
          <w:ind w:left="2155" w:firstLine="0"/>
        </w:pPr>
        <w:rPr>
          <w:rFonts w:hint="default"/>
        </w:rPr>
      </w:lvl>
    </w:lvlOverride>
    <w:lvlOverride w:ilvl="7">
      <w:startOverride w:val="1"/>
      <w:lvl w:ilvl="7">
        <w:start w:val="1"/>
        <w:numFmt w:val="none"/>
        <w:lvlText w:val=""/>
        <w:lvlJc w:val="left"/>
        <w:pPr>
          <w:tabs>
            <w:tab w:val="num" w:pos="2155"/>
          </w:tabs>
          <w:ind w:left="2155" w:firstLine="0"/>
        </w:pPr>
        <w:rPr>
          <w:rFonts w:hint="default"/>
        </w:rPr>
      </w:lvl>
    </w:lvlOverride>
    <w:lvlOverride w:ilvl="8">
      <w:startOverride w:val="1"/>
      <w:lvl w:ilvl="8">
        <w:start w:val="1"/>
        <w:numFmt w:val="none"/>
        <w:lvlText w:val=""/>
        <w:lvlJc w:val="left"/>
        <w:pPr>
          <w:tabs>
            <w:tab w:val="num" w:pos="2155"/>
          </w:tabs>
          <w:ind w:left="2155" w:firstLine="0"/>
        </w:pPr>
        <w:rPr>
          <w:rFonts w:hint="default"/>
        </w:rPr>
      </w:lvl>
    </w:lvlOverride>
  </w:num>
  <w:num w:numId="14" w16cid:durableId="1739401299">
    <w:abstractNumId w:val="20"/>
  </w:num>
  <w:num w:numId="15" w16cid:durableId="901061303">
    <w:abstractNumId w:val="23"/>
  </w:num>
  <w:num w:numId="16" w16cid:durableId="1983147556">
    <w:abstractNumId w:val="28"/>
    <w:lvlOverride w:ilvl="0">
      <w:lvl w:ilvl="0">
        <w:start w:val="1"/>
        <w:numFmt w:val="decimal"/>
        <w:suff w:val="nothing"/>
        <w:lvlText w:val="Schedule %1"/>
        <w:lvlJc w:val="left"/>
        <w:pPr>
          <w:ind w:left="0" w:firstLine="0"/>
        </w:pPr>
      </w:lvl>
    </w:lvlOverride>
    <w:lvlOverride w:ilvl="1">
      <w:lvl w:ilvl="1">
        <w:start w:val="1"/>
        <w:numFmt w:val="decimal"/>
        <w:suff w:val="nothing"/>
        <w:lvlText w:val="Part %2"/>
        <w:lvlJc w:val="left"/>
        <w:pPr>
          <w:ind w:left="0" w:firstLine="0"/>
        </w:pPr>
      </w:lvl>
    </w:lvlOverride>
    <w:lvlOverride w:ilvl="2">
      <w:lvl w:ilvl="2">
        <w:start w:val="1"/>
        <w:numFmt w:val="decimal"/>
        <w:lvlRestart w:val="1"/>
        <w:lvlText w:val="%3."/>
        <w:lvlJc w:val="left"/>
        <w:pPr>
          <w:tabs>
            <w:tab w:val="num" w:pos="680"/>
          </w:tabs>
          <w:ind w:left="680" w:hanging="680"/>
        </w:pPr>
        <w:rPr>
          <w:b/>
        </w:rPr>
      </w:lvl>
    </w:lvlOverride>
    <w:lvlOverride w:ilvl="3">
      <w:lvl w:ilvl="3">
        <w:start w:val="1"/>
        <w:numFmt w:val="decimal"/>
        <w:lvlText w:val="%3.%4"/>
        <w:lvlJc w:val="left"/>
        <w:pPr>
          <w:tabs>
            <w:tab w:val="num" w:pos="964"/>
          </w:tabs>
          <w:ind w:left="964" w:hanging="680"/>
        </w:pPr>
        <w:rPr>
          <w:b w:val="0"/>
        </w:rPr>
      </w:lvl>
    </w:lvlOverride>
    <w:lvlOverride w:ilvl="4">
      <w:lvl w:ilvl="4">
        <w:start w:val="1"/>
        <w:numFmt w:val="decimal"/>
        <w:lvlText w:val="%3.%4.%5"/>
        <w:lvlJc w:val="left"/>
        <w:pPr>
          <w:tabs>
            <w:tab w:val="num" w:pos="908"/>
          </w:tabs>
          <w:ind w:left="908" w:hanging="908"/>
        </w:pPr>
        <w:rPr>
          <w:b w:val="0"/>
        </w:rPr>
      </w:lvl>
    </w:lvlOverride>
    <w:lvlOverride w:ilvl="5">
      <w:lvl w:ilvl="5">
        <w:start w:val="1"/>
        <w:numFmt w:val="lowerLetter"/>
        <w:lvlText w:val="(%6)"/>
        <w:lvlJc w:val="left"/>
        <w:pPr>
          <w:tabs>
            <w:tab w:val="num" w:pos="2041"/>
          </w:tabs>
          <w:ind w:left="2041" w:hanging="453"/>
        </w:pPr>
        <w:rPr>
          <w:b w:val="0"/>
        </w:rPr>
      </w:lvl>
    </w:lvlOverride>
    <w:lvlOverride w:ilvl="6">
      <w:lvl w:ilvl="6">
        <w:start w:val="1"/>
        <w:numFmt w:val="lowerRoman"/>
        <w:lvlText w:val="(%7)"/>
        <w:lvlJc w:val="left"/>
        <w:pPr>
          <w:tabs>
            <w:tab w:val="num" w:pos="2495"/>
          </w:tabs>
          <w:ind w:left="2495" w:hanging="454"/>
        </w:pPr>
      </w:lvl>
    </w:lvlOverride>
    <w:lvlOverride w:ilvl="7">
      <w:lvl w:ilvl="7">
        <w:start w:val="1"/>
        <w:numFmt w:val="upperLetter"/>
        <w:lvlText w:val="(%8)"/>
        <w:lvlJc w:val="left"/>
        <w:pPr>
          <w:tabs>
            <w:tab w:val="num" w:pos="2948"/>
          </w:tabs>
          <w:ind w:left="2948" w:hanging="453"/>
        </w:pPr>
      </w:lvl>
    </w:lvlOverride>
    <w:lvlOverride w:ilvl="8">
      <w:lvl w:ilvl="8">
        <w:start w:val="1"/>
        <w:numFmt w:val="none"/>
        <w:suff w:val="nothing"/>
        <w:lvlText w:val=""/>
        <w:lvlJc w:val="left"/>
        <w:pPr>
          <w:ind w:left="2948" w:firstLine="0"/>
        </w:pPr>
      </w:lvl>
    </w:lvlOverride>
  </w:num>
  <w:num w:numId="17" w16cid:durableId="12691163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4827385">
    <w:abstractNumId w:val="17"/>
  </w:num>
  <w:num w:numId="19" w16cid:durableId="1879203217">
    <w:abstractNumId w:val="4"/>
  </w:num>
  <w:num w:numId="20" w16cid:durableId="1129085028">
    <w:abstractNumId w:val="5"/>
  </w:num>
  <w:num w:numId="21" w16cid:durableId="614874453">
    <w:abstractNumId w:val="36"/>
  </w:num>
  <w:num w:numId="22" w16cid:durableId="1795564146">
    <w:abstractNumId w:val="1"/>
  </w:num>
  <w:num w:numId="23" w16cid:durableId="774060518">
    <w:abstractNumId w:val="27"/>
  </w:num>
  <w:num w:numId="24" w16cid:durableId="1472094477">
    <w:abstractNumId w:val="25"/>
  </w:num>
  <w:num w:numId="25" w16cid:durableId="1755125310">
    <w:abstractNumId w:val="38"/>
  </w:num>
  <w:num w:numId="26" w16cid:durableId="1410928562">
    <w:abstractNumId w:val="16"/>
  </w:num>
  <w:num w:numId="27" w16cid:durableId="296568820">
    <w:abstractNumId w:val="33"/>
  </w:num>
  <w:num w:numId="28" w16cid:durableId="1403136247">
    <w:abstractNumId w:val="28"/>
  </w:num>
  <w:num w:numId="29" w16cid:durableId="1048532117">
    <w:abstractNumId w:val="40"/>
  </w:num>
  <w:num w:numId="30" w16cid:durableId="1835880258">
    <w:abstractNumId w:val="6"/>
  </w:num>
  <w:num w:numId="31" w16cid:durableId="814637378">
    <w:abstractNumId w:val="9"/>
  </w:num>
  <w:num w:numId="32" w16cid:durableId="664211076">
    <w:abstractNumId w:val="21"/>
  </w:num>
  <w:num w:numId="33" w16cid:durableId="1756579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862783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08223872">
    <w:abstractNumId w:val="30"/>
  </w:num>
  <w:num w:numId="36" w16cid:durableId="733893300">
    <w:abstractNumId w:val="34"/>
  </w:num>
  <w:num w:numId="37" w16cid:durableId="1450129382">
    <w:abstractNumId w:val="0"/>
  </w:num>
  <w:num w:numId="38" w16cid:durableId="1163083762">
    <w:abstractNumId w:val="31"/>
  </w:num>
  <w:num w:numId="39" w16cid:durableId="2119907740">
    <w:abstractNumId w:val="39"/>
  </w:num>
  <w:num w:numId="40" w16cid:durableId="1077049441">
    <w:abstractNumId w:val="10"/>
  </w:num>
  <w:num w:numId="41" w16cid:durableId="1430277916">
    <w:abstractNumId w:val="14"/>
  </w:num>
  <w:num w:numId="42" w16cid:durableId="543293809">
    <w:abstractNumId w:val="2"/>
  </w:num>
  <w:num w:numId="43" w16cid:durableId="1203438228">
    <w:abstractNumId w:val="13"/>
  </w:num>
  <w:num w:numId="44" w16cid:durableId="2039156710">
    <w:abstractNumId w:val="12"/>
  </w:num>
  <w:num w:numId="45" w16cid:durableId="5765502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doNotTrackMoves/>
  <w:defaultTabStop w:val="720"/>
  <w:characterSpacingControl w:val="doNotCompress"/>
  <w:hdrShapeDefaults>
    <o:shapedefaults v:ext="edit" spidmax="206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2B2A"/>
    <w:rsid w:val="0000040A"/>
    <w:rsid w:val="00010F2D"/>
    <w:rsid w:val="00013FF9"/>
    <w:rsid w:val="000161CF"/>
    <w:rsid w:val="00017F12"/>
    <w:rsid w:val="000265EA"/>
    <w:rsid w:val="00034E5D"/>
    <w:rsid w:val="000446DE"/>
    <w:rsid w:val="00045051"/>
    <w:rsid w:val="00045868"/>
    <w:rsid w:val="000539F3"/>
    <w:rsid w:val="0006046B"/>
    <w:rsid w:val="000641B7"/>
    <w:rsid w:val="00077E87"/>
    <w:rsid w:val="0008003E"/>
    <w:rsid w:val="00080E6C"/>
    <w:rsid w:val="00080EEF"/>
    <w:rsid w:val="0008161C"/>
    <w:rsid w:val="00084072"/>
    <w:rsid w:val="00086B77"/>
    <w:rsid w:val="00095AC4"/>
    <w:rsid w:val="000A1F61"/>
    <w:rsid w:val="000A6108"/>
    <w:rsid w:val="000B6D8B"/>
    <w:rsid w:val="000B752E"/>
    <w:rsid w:val="000D3225"/>
    <w:rsid w:val="000D5BFC"/>
    <w:rsid w:val="000E2916"/>
    <w:rsid w:val="000E4E59"/>
    <w:rsid w:val="000E6D49"/>
    <w:rsid w:val="000F0AF3"/>
    <w:rsid w:val="000F4A0A"/>
    <w:rsid w:val="001003A0"/>
    <w:rsid w:val="00111FDC"/>
    <w:rsid w:val="001127CB"/>
    <w:rsid w:val="00113F48"/>
    <w:rsid w:val="0012596D"/>
    <w:rsid w:val="001362F8"/>
    <w:rsid w:val="00141B62"/>
    <w:rsid w:val="001422ED"/>
    <w:rsid w:val="001437D0"/>
    <w:rsid w:val="0014451C"/>
    <w:rsid w:val="00146BC7"/>
    <w:rsid w:val="00160091"/>
    <w:rsid w:val="00162537"/>
    <w:rsid w:val="00164631"/>
    <w:rsid w:val="00167B89"/>
    <w:rsid w:val="001722E9"/>
    <w:rsid w:val="001954AA"/>
    <w:rsid w:val="00196F44"/>
    <w:rsid w:val="001A0DF4"/>
    <w:rsid w:val="001A42C7"/>
    <w:rsid w:val="001A44DA"/>
    <w:rsid w:val="001A5EA2"/>
    <w:rsid w:val="001A73A0"/>
    <w:rsid w:val="001B0B9F"/>
    <w:rsid w:val="001B3DE6"/>
    <w:rsid w:val="001B4F14"/>
    <w:rsid w:val="001B767F"/>
    <w:rsid w:val="001C6CE7"/>
    <w:rsid w:val="001D5464"/>
    <w:rsid w:val="001D7613"/>
    <w:rsid w:val="001E057D"/>
    <w:rsid w:val="001E0FF7"/>
    <w:rsid w:val="001E5FFA"/>
    <w:rsid w:val="001F4849"/>
    <w:rsid w:val="001F632D"/>
    <w:rsid w:val="001F7057"/>
    <w:rsid w:val="00203F7B"/>
    <w:rsid w:val="0020402E"/>
    <w:rsid w:val="00207762"/>
    <w:rsid w:val="00212A36"/>
    <w:rsid w:val="002221D7"/>
    <w:rsid w:val="00222749"/>
    <w:rsid w:val="002305C7"/>
    <w:rsid w:val="002317DB"/>
    <w:rsid w:val="002409BA"/>
    <w:rsid w:val="0024116B"/>
    <w:rsid w:val="002420EB"/>
    <w:rsid w:val="002452B0"/>
    <w:rsid w:val="002457CE"/>
    <w:rsid w:val="00245CA4"/>
    <w:rsid w:val="00250879"/>
    <w:rsid w:val="0025530B"/>
    <w:rsid w:val="00256764"/>
    <w:rsid w:val="00261C37"/>
    <w:rsid w:val="00262257"/>
    <w:rsid w:val="002623A7"/>
    <w:rsid w:val="00264576"/>
    <w:rsid w:val="00270E63"/>
    <w:rsid w:val="00275F92"/>
    <w:rsid w:val="00277F23"/>
    <w:rsid w:val="00282E52"/>
    <w:rsid w:val="0028672A"/>
    <w:rsid w:val="00291919"/>
    <w:rsid w:val="00291CAE"/>
    <w:rsid w:val="00293983"/>
    <w:rsid w:val="002A1CD6"/>
    <w:rsid w:val="002A3D3E"/>
    <w:rsid w:val="002B1A55"/>
    <w:rsid w:val="002B75BB"/>
    <w:rsid w:val="002C0E7A"/>
    <w:rsid w:val="002C40CE"/>
    <w:rsid w:val="002C5FAD"/>
    <w:rsid w:val="002C7590"/>
    <w:rsid w:val="002D0701"/>
    <w:rsid w:val="002D2C25"/>
    <w:rsid w:val="002D5BE8"/>
    <w:rsid w:val="002E2787"/>
    <w:rsid w:val="002F011C"/>
    <w:rsid w:val="002F0187"/>
    <w:rsid w:val="002F1342"/>
    <w:rsid w:val="002F75FC"/>
    <w:rsid w:val="00301978"/>
    <w:rsid w:val="00302859"/>
    <w:rsid w:val="0031233C"/>
    <w:rsid w:val="003235AD"/>
    <w:rsid w:val="00325215"/>
    <w:rsid w:val="003278FC"/>
    <w:rsid w:val="00327E4B"/>
    <w:rsid w:val="00333A49"/>
    <w:rsid w:val="00345584"/>
    <w:rsid w:val="0035152E"/>
    <w:rsid w:val="00353142"/>
    <w:rsid w:val="00366E33"/>
    <w:rsid w:val="00370C34"/>
    <w:rsid w:val="0038736D"/>
    <w:rsid w:val="00390998"/>
    <w:rsid w:val="00393B35"/>
    <w:rsid w:val="00393DD7"/>
    <w:rsid w:val="0039403B"/>
    <w:rsid w:val="00394B0C"/>
    <w:rsid w:val="00395E75"/>
    <w:rsid w:val="003A55AA"/>
    <w:rsid w:val="003B3970"/>
    <w:rsid w:val="003B4709"/>
    <w:rsid w:val="003B4D3C"/>
    <w:rsid w:val="003C3B68"/>
    <w:rsid w:val="003C5378"/>
    <w:rsid w:val="003D4598"/>
    <w:rsid w:val="003D59E1"/>
    <w:rsid w:val="003E39FA"/>
    <w:rsid w:val="003E4511"/>
    <w:rsid w:val="003F2D05"/>
    <w:rsid w:val="003F4C03"/>
    <w:rsid w:val="003F75ED"/>
    <w:rsid w:val="00410D47"/>
    <w:rsid w:val="00414C17"/>
    <w:rsid w:val="004167EB"/>
    <w:rsid w:val="00421162"/>
    <w:rsid w:val="00421496"/>
    <w:rsid w:val="00422245"/>
    <w:rsid w:val="0042498A"/>
    <w:rsid w:val="00437A40"/>
    <w:rsid w:val="00437C18"/>
    <w:rsid w:val="00442934"/>
    <w:rsid w:val="00444A34"/>
    <w:rsid w:val="00447B2B"/>
    <w:rsid w:val="00450278"/>
    <w:rsid w:val="00450578"/>
    <w:rsid w:val="004536B3"/>
    <w:rsid w:val="00467E65"/>
    <w:rsid w:val="00481207"/>
    <w:rsid w:val="004866E5"/>
    <w:rsid w:val="004875A7"/>
    <w:rsid w:val="00490496"/>
    <w:rsid w:val="004908C3"/>
    <w:rsid w:val="004930B3"/>
    <w:rsid w:val="00496A17"/>
    <w:rsid w:val="004A4F3B"/>
    <w:rsid w:val="004A7C7B"/>
    <w:rsid w:val="004B4C9C"/>
    <w:rsid w:val="004C06CA"/>
    <w:rsid w:val="004D2EC4"/>
    <w:rsid w:val="004D6039"/>
    <w:rsid w:val="004E3962"/>
    <w:rsid w:val="004E4B0E"/>
    <w:rsid w:val="004F0C40"/>
    <w:rsid w:val="004F2B25"/>
    <w:rsid w:val="004F4B8C"/>
    <w:rsid w:val="004F591F"/>
    <w:rsid w:val="004F7B04"/>
    <w:rsid w:val="00502B7B"/>
    <w:rsid w:val="0050583F"/>
    <w:rsid w:val="00516F17"/>
    <w:rsid w:val="005314C0"/>
    <w:rsid w:val="005327E3"/>
    <w:rsid w:val="005410EE"/>
    <w:rsid w:val="00545BEE"/>
    <w:rsid w:val="00564A27"/>
    <w:rsid w:val="00566CA6"/>
    <w:rsid w:val="00566DA5"/>
    <w:rsid w:val="00572660"/>
    <w:rsid w:val="00576627"/>
    <w:rsid w:val="005861F5"/>
    <w:rsid w:val="0058696C"/>
    <w:rsid w:val="0059247D"/>
    <w:rsid w:val="00592BC8"/>
    <w:rsid w:val="005A079E"/>
    <w:rsid w:val="005A1570"/>
    <w:rsid w:val="005A25E8"/>
    <w:rsid w:val="005A6786"/>
    <w:rsid w:val="005B0593"/>
    <w:rsid w:val="005B26CE"/>
    <w:rsid w:val="005B309C"/>
    <w:rsid w:val="005B5D76"/>
    <w:rsid w:val="005B7998"/>
    <w:rsid w:val="005D0475"/>
    <w:rsid w:val="005D2944"/>
    <w:rsid w:val="005E6C66"/>
    <w:rsid w:val="005F0088"/>
    <w:rsid w:val="00600C1D"/>
    <w:rsid w:val="00601185"/>
    <w:rsid w:val="00617440"/>
    <w:rsid w:val="00617936"/>
    <w:rsid w:val="006203F6"/>
    <w:rsid w:val="00621028"/>
    <w:rsid w:val="006212A6"/>
    <w:rsid w:val="0062322F"/>
    <w:rsid w:val="00627260"/>
    <w:rsid w:val="006308CF"/>
    <w:rsid w:val="0063425A"/>
    <w:rsid w:val="006429C6"/>
    <w:rsid w:val="006435D7"/>
    <w:rsid w:val="00653B6B"/>
    <w:rsid w:val="00666EC3"/>
    <w:rsid w:val="00671580"/>
    <w:rsid w:val="006772E3"/>
    <w:rsid w:val="00677D45"/>
    <w:rsid w:val="00682815"/>
    <w:rsid w:val="00682EDC"/>
    <w:rsid w:val="00683EDD"/>
    <w:rsid w:val="00686255"/>
    <w:rsid w:val="00687229"/>
    <w:rsid w:val="0069080A"/>
    <w:rsid w:val="00690BC7"/>
    <w:rsid w:val="00690BCE"/>
    <w:rsid w:val="00692240"/>
    <w:rsid w:val="00692979"/>
    <w:rsid w:val="00697DC8"/>
    <w:rsid w:val="006A01BE"/>
    <w:rsid w:val="006A2097"/>
    <w:rsid w:val="006A54EB"/>
    <w:rsid w:val="006A57ED"/>
    <w:rsid w:val="006A633E"/>
    <w:rsid w:val="006A75BD"/>
    <w:rsid w:val="006B0D3C"/>
    <w:rsid w:val="006B0F2D"/>
    <w:rsid w:val="006B1DD6"/>
    <w:rsid w:val="006B4D91"/>
    <w:rsid w:val="006C162C"/>
    <w:rsid w:val="006C2B2A"/>
    <w:rsid w:val="006C3ACD"/>
    <w:rsid w:val="006C786E"/>
    <w:rsid w:val="006D4ECD"/>
    <w:rsid w:val="006D68AA"/>
    <w:rsid w:val="006E074D"/>
    <w:rsid w:val="006E128F"/>
    <w:rsid w:val="006F3254"/>
    <w:rsid w:val="00700CDD"/>
    <w:rsid w:val="0070781E"/>
    <w:rsid w:val="00712A51"/>
    <w:rsid w:val="00713011"/>
    <w:rsid w:val="007205C1"/>
    <w:rsid w:val="0072718E"/>
    <w:rsid w:val="007413DB"/>
    <w:rsid w:val="00754596"/>
    <w:rsid w:val="00754925"/>
    <w:rsid w:val="00773DB2"/>
    <w:rsid w:val="00776446"/>
    <w:rsid w:val="00777C04"/>
    <w:rsid w:val="00783261"/>
    <w:rsid w:val="0078330F"/>
    <w:rsid w:val="00786A91"/>
    <w:rsid w:val="0078712A"/>
    <w:rsid w:val="00790FB3"/>
    <w:rsid w:val="007915B6"/>
    <w:rsid w:val="00795635"/>
    <w:rsid w:val="007A3B88"/>
    <w:rsid w:val="007A67EB"/>
    <w:rsid w:val="007C0D1D"/>
    <w:rsid w:val="007C6AF0"/>
    <w:rsid w:val="007D4F7A"/>
    <w:rsid w:val="007F58AE"/>
    <w:rsid w:val="008025A9"/>
    <w:rsid w:val="008035BA"/>
    <w:rsid w:val="00807E78"/>
    <w:rsid w:val="00812570"/>
    <w:rsid w:val="008126FA"/>
    <w:rsid w:val="00815D76"/>
    <w:rsid w:val="00831808"/>
    <w:rsid w:val="00833120"/>
    <w:rsid w:val="00843627"/>
    <w:rsid w:val="00843DB3"/>
    <w:rsid w:val="00847157"/>
    <w:rsid w:val="00853EFC"/>
    <w:rsid w:val="0085474A"/>
    <w:rsid w:val="008656D0"/>
    <w:rsid w:val="00866C77"/>
    <w:rsid w:val="00867346"/>
    <w:rsid w:val="00880769"/>
    <w:rsid w:val="008B113A"/>
    <w:rsid w:val="008B2D6B"/>
    <w:rsid w:val="008B6D40"/>
    <w:rsid w:val="008C00BE"/>
    <w:rsid w:val="008C1454"/>
    <w:rsid w:val="008C255F"/>
    <w:rsid w:val="008D60DE"/>
    <w:rsid w:val="008E363A"/>
    <w:rsid w:val="008E50D1"/>
    <w:rsid w:val="008F2C35"/>
    <w:rsid w:val="008F6128"/>
    <w:rsid w:val="00907054"/>
    <w:rsid w:val="009204B0"/>
    <w:rsid w:val="00920706"/>
    <w:rsid w:val="009221B0"/>
    <w:rsid w:val="009235CB"/>
    <w:rsid w:val="009241B4"/>
    <w:rsid w:val="00925A1B"/>
    <w:rsid w:val="00926997"/>
    <w:rsid w:val="00933376"/>
    <w:rsid w:val="00934DF4"/>
    <w:rsid w:val="00935E0D"/>
    <w:rsid w:val="0093622F"/>
    <w:rsid w:val="00937D40"/>
    <w:rsid w:val="0094163B"/>
    <w:rsid w:val="00941A56"/>
    <w:rsid w:val="00950326"/>
    <w:rsid w:val="00950556"/>
    <w:rsid w:val="00954804"/>
    <w:rsid w:val="009615CC"/>
    <w:rsid w:val="00967ED2"/>
    <w:rsid w:val="00972D9F"/>
    <w:rsid w:val="00973E97"/>
    <w:rsid w:val="0097713B"/>
    <w:rsid w:val="00983A11"/>
    <w:rsid w:val="00993F71"/>
    <w:rsid w:val="00994D5A"/>
    <w:rsid w:val="009B3A39"/>
    <w:rsid w:val="009B3E78"/>
    <w:rsid w:val="009C16C7"/>
    <w:rsid w:val="009C6A5D"/>
    <w:rsid w:val="009D00EC"/>
    <w:rsid w:val="009D520C"/>
    <w:rsid w:val="009D539E"/>
    <w:rsid w:val="009D5538"/>
    <w:rsid w:val="009D5A3C"/>
    <w:rsid w:val="009D6E17"/>
    <w:rsid w:val="009E4E9A"/>
    <w:rsid w:val="009F0148"/>
    <w:rsid w:val="009F7249"/>
    <w:rsid w:val="00A1188E"/>
    <w:rsid w:val="00A11A13"/>
    <w:rsid w:val="00A13D8C"/>
    <w:rsid w:val="00A16A4C"/>
    <w:rsid w:val="00A17162"/>
    <w:rsid w:val="00A17F81"/>
    <w:rsid w:val="00A225D3"/>
    <w:rsid w:val="00A37BF0"/>
    <w:rsid w:val="00A615FE"/>
    <w:rsid w:val="00A62947"/>
    <w:rsid w:val="00A647EE"/>
    <w:rsid w:val="00A76D81"/>
    <w:rsid w:val="00A8326C"/>
    <w:rsid w:val="00A96934"/>
    <w:rsid w:val="00AA06EE"/>
    <w:rsid w:val="00AA32D8"/>
    <w:rsid w:val="00AA5366"/>
    <w:rsid w:val="00AC35D4"/>
    <w:rsid w:val="00AC56F3"/>
    <w:rsid w:val="00AD4333"/>
    <w:rsid w:val="00AE1AEC"/>
    <w:rsid w:val="00AE6A74"/>
    <w:rsid w:val="00AF1D06"/>
    <w:rsid w:val="00B00602"/>
    <w:rsid w:val="00B029AA"/>
    <w:rsid w:val="00B02B07"/>
    <w:rsid w:val="00B02B75"/>
    <w:rsid w:val="00B03C6D"/>
    <w:rsid w:val="00B13A3A"/>
    <w:rsid w:val="00B154C4"/>
    <w:rsid w:val="00B16F68"/>
    <w:rsid w:val="00B2227A"/>
    <w:rsid w:val="00B22323"/>
    <w:rsid w:val="00B238B3"/>
    <w:rsid w:val="00B2572F"/>
    <w:rsid w:val="00B321DE"/>
    <w:rsid w:val="00B321F9"/>
    <w:rsid w:val="00B35D8D"/>
    <w:rsid w:val="00B44B97"/>
    <w:rsid w:val="00B502D2"/>
    <w:rsid w:val="00B66D73"/>
    <w:rsid w:val="00B67C90"/>
    <w:rsid w:val="00B74E6A"/>
    <w:rsid w:val="00B7566C"/>
    <w:rsid w:val="00B80F7F"/>
    <w:rsid w:val="00B85801"/>
    <w:rsid w:val="00B93980"/>
    <w:rsid w:val="00B962B2"/>
    <w:rsid w:val="00B963AC"/>
    <w:rsid w:val="00B96614"/>
    <w:rsid w:val="00BC1136"/>
    <w:rsid w:val="00BC677D"/>
    <w:rsid w:val="00BD6D9C"/>
    <w:rsid w:val="00BF051F"/>
    <w:rsid w:val="00BF0F9D"/>
    <w:rsid w:val="00C008FD"/>
    <w:rsid w:val="00C0190D"/>
    <w:rsid w:val="00C07EB7"/>
    <w:rsid w:val="00C21699"/>
    <w:rsid w:val="00C34C1C"/>
    <w:rsid w:val="00C37AF1"/>
    <w:rsid w:val="00C478E4"/>
    <w:rsid w:val="00C53C83"/>
    <w:rsid w:val="00C56F5C"/>
    <w:rsid w:val="00C61EA7"/>
    <w:rsid w:val="00C622E6"/>
    <w:rsid w:val="00C655EF"/>
    <w:rsid w:val="00C6653A"/>
    <w:rsid w:val="00C66D27"/>
    <w:rsid w:val="00C7558F"/>
    <w:rsid w:val="00C8333F"/>
    <w:rsid w:val="00C91A6C"/>
    <w:rsid w:val="00CB0A67"/>
    <w:rsid w:val="00CB648A"/>
    <w:rsid w:val="00CC033F"/>
    <w:rsid w:val="00CC17EF"/>
    <w:rsid w:val="00CD1FB0"/>
    <w:rsid w:val="00CD2ABD"/>
    <w:rsid w:val="00CD4CF2"/>
    <w:rsid w:val="00CD76EF"/>
    <w:rsid w:val="00CE3CF9"/>
    <w:rsid w:val="00CF1C50"/>
    <w:rsid w:val="00D0296A"/>
    <w:rsid w:val="00D02982"/>
    <w:rsid w:val="00D07C07"/>
    <w:rsid w:val="00D10502"/>
    <w:rsid w:val="00D13F28"/>
    <w:rsid w:val="00D209BD"/>
    <w:rsid w:val="00D25102"/>
    <w:rsid w:val="00D26971"/>
    <w:rsid w:val="00D30567"/>
    <w:rsid w:val="00D331E2"/>
    <w:rsid w:val="00D47470"/>
    <w:rsid w:val="00D52D51"/>
    <w:rsid w:val="00D5478F"/>
    <w:rsid w:val="00D606DE"/>
    <w:rsid w:val="00D60FE8"/>
    <w:rsid w:val="00D65197"/>
    <w:rsid w:val="00D72804"/>
    <w:rsid w:val="00D72B5D"/>
    <w:rsid w:val="00D72BE9"/>
    <w:rsid w:val="00D8474D"/>
    <w:rsid w:val="00D87CDD"/>
    <w:rsid w:val="00D97786"/>
    <w:rsid w:val="00DA0ED0"/>
    <w:rsid w:val="00DB13BC"/>
    <w:rsid w:val="00DC0B3C"/>
    <w:rsid w:val="00DC2308"/>
    <w:rsid w:val="00DD300B"/>
    <w:rsid w:val="00DD3E63"/>
    <w:rsid w:val="00DE6D41"/>
    <w:rsid w:val="00DE6F71"/>
    <w:rsid w:val="00DE6FCA"/>
    <w:rsid w:val="00DE7E14"/>
    <w:rsid w:val="00DF7B32"/>
    <w:rsid w:val="00E02606"/>
    <w:rsid w:val="00E043F1"/>
    <w:rsid w:val="00E13014"/>
    <w:rsid w:val="00E1580B"/>
    <w:rsid w:val="00E15E96"/>
    <w:rsid w:val="00E25EFC"/>
    <w:rsid w:val="00E26AFC"/>
    <w:rsid w:val="00E272E0"/>
    <w:rsid w:val="00E31193"/>
    <w:rsid w:val="00E32BA1"/>
    <w:rsid w:val="00E354BB"/>
    <w:rsid w:val="00E35B7C"/>
    <w:rsid w:val="00E3614A"/>
    <w:rsid w:val="00E41A61"/>
    <w:rsid w:val="00E44141"/>
    <w:rsid w:val="00E5070E"/>
    <w:rsid w:val="00E519CD"/>
    <w:rsid w:val="00E55248"/>
    <w:rsid w:val="00E55CFA"/>
    <w:rsid w:val="00E56D60"/>
    <w:rsid w:val="00E625C6"/>
    <w:rsid w:val="00E64133"/>
    <w:rsid w:val="00E66735"/>
    <w:rsid w:val="00E75138"/>
    <w:rsid w:val="00E772DB"/>
    <w:rsid w:val="00E77648"/>
    <w:rsid w:val="00E7785A"/>
    <w:rsid w:val="00E81378"/>
    <w:rsid w:val="00E96559"/>
    <w:rsid w:val="00E973D0"/>
    <w:rsid w:val="00EA0C3C"/>
    <w:rsid w:val="00EA107A"/>
    <w:rsid w:val="00EA2C8F"/>
    <w:rsid w:val="00EB037C"/>
    <w:rsid w:val="00EB615B"/>
    <w:rsid w:val="00EC064D"/>
    <w:rsid w:val="00EC1491"/>
    <w:rsid w:val="00EC5C0C"/>
    <w:rsid w:val="00EC6730"/>
    <w:rsid w:val="00EC7A9B"/>
    <w:rsid w:val="00ED1903"/>
    <w:rsid w:val="00ED1BD9"/>
    <w:rsid w:val="00ED1EDD"/>
    <w:rsid w:val="00ED46A1"/>
    <w:rsid w:val="00EE03B3"/>
    <w:rsid w:val="00EE21CF"/>
    <w:rsid w:val="00F01D5D"/>
    <w:rsid w:val="00F13DFB"/>
    <w:rsid w:val="00F22887"/>
    <w:rsid w:val="00F23D35"/>
    <w:rsid w:val="00F33EBD"/>
    <w:rsid w:val="00F43E41"/>
    <w:rsid w:val="00F45DA1"/>
    <w:rsid w:val="00F505CF"/>
    <w:rsid w:val="00F54178"/>
    <w:rsid w:val="00F54EFB"/>
    <w:rsid w:val="00F56346"/>
    <w:rsid w:val="00F62C7D"/>
    <w:rsid w:val="00F71E84"/>
    <w:rsid w:val="00F7297F"/>
    <w:rsid w:val="00F72AEC"/>
    <w:rsid w:val="00F730D2"/>
    <w:rsid w:val="00F75C83"/>
    <w:rsid w:val="00F818B0"/>
    <w:rsid w:val="00F82D9C"/>
    <w:rsid w:val="00F87F5B"/>
    <w:rsid w:val="00F9036A"/>
    <w:rsid w:val="00F93755"/>
    <w:rsid w:val="00FA48F6"/>
    <w:rsid w:val="00FA6197"/>
    <w:rsid w:val="00FB7713"/>
    <w:rsid w:val="00FD32AB"/>
    <w:rsid w:val="00FD7205"/>
    <w:rsid w:val="00FD7E8E"/>
    <w:rsid w:val="00FD7F5B"/>
    <w:rsid w:val="00FF59BB"/>
    <w:rsid w:val="00FF71A6"/>
    <w:rsid w:val="00FF7C96"/>
    <w:rsid w:val="2503B157"/>
    <w:rsid w:val="2FED4C1F"/>
    <w:rsid w:val="5613931B"/>
    <w:rsid w:val="7677C016"/>
    <w:rsid w:val="7BB90508"/>
    <w:rsid w:val="7F755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4" type="connector" idref="#_x0000_s2060"/>
        <o:r id="V:Rule5" type="connector" idref="#_x0000_s2056"/>
        <o:r id="V:Rule6" type="connector" idref="#_x0000_s2059"/>
      </o:rules>
    </o:shapelayout>
  </w:shapeDefaults>
  <w:decimalSymbol w:val="."/>
  <w:listSeparator w:val=","/>
  <w14:docId w14:val="581CE2F6"/>
  <w15:chartTrackingRefBased/>
  <w15:docId w15:val="{C13B94A6-849E-4735-872A-96D63ABF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2F1342"/>
    <w:pPr>
      <w:keepNext/>
      <w:spacing w:before="240" w:after="60"/>
      <w:outlineLvl w:val="0"/>
    </w:pPr>
    <w:rPr>
      <w:rFonts w:ascii="Arial" w:eastAsia="Times New Roman" w:hAnsi="Arial"/>
      <w:b/>
      <w:bCs/>
      <w:kern w:val="32"/>
      <w:sz w:val="32"/>
      <w:szCs w:val="32"/>
    </w:rPr>
  </w:style>
  <w:style w:type="paragraph" w:styleId="Heading2">
    <w:name w:val="heading 2"/>
    <w:basedOn w:val="Normal"/>
    <w:next w:val="Normal"/>
    <w:link w:val="Heading2Char"/>
    <w:qFormat/>
    <w:rsid w:val="004E4B0E"/>
    <w:pPr>
      <w:keepNext/>
      <w:spacing w:before="240" w:after="60" w:line="240" w:lineRule="auto"/>
      <w:outlineLvl w:val="1"/>
    </w:pPr>
    <w:rPr>
      <w:rFonts w:ascii="Arial" w:eastAsia="Times New Roman" w:hAnsi="Arial" w:cs="Arial"/>
      <w:b/>
      <w:bCs/>
      <w:iCs/>
      <w:sz w:val="26"/>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F54EFB"/>
    <w:pPr>
      <w:spacing w:after="240"/>
    </w:pPr>
    <w:rPr>
      <w:rFonts w:ascii="Arial" w:eastAsia="Times New Roman" w:hAnsi="Arial"/>
      <w:sz w:val="22"/>
    </w:rPr>
  </w:style>
  <w:style w:type="character" w:customStyle="1" w:styleId="TextChar">
    <w:name w:val="Text Char"/>
    <w:link w:val="Text"/>
    <w:uiPriority w:val="99"/>
    <w:locked/>
    <w:rsid w:val="00F54EFB"/>
    <w:rPr>
      <w:rFonts w:ascii="Arial" w:eastAsia="Times New Roman" w:hAnsi="Arial"/>
      <w:sz w:val="22"/>
    </w:rPr>
  </w:style>
  <w:style w:type="paragraph" w:customStyle="1" w:styleId="Default">
    <w:name w:val="Default"/>
    <w:link w:val="DefaultChar"/>
    <w:rsid w:val="00F54EFB"/>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4E4B0E"/>
    <w:rPr>
      <w:rFonts w:ascii="Arial" w:eastAsia="Times New Roman" w:hAnsi="Arial" w:cs="Arial"/>
      <w:b/>
      <w:bCs/>
      <w:iCs/>
      <w:sz w:val="26"/>
      <w:szCs w:val="28"/>
    </w:rPr>
  </w:style>
  <w:style w:type="character" w:styleId="Hyperlink">
    <w:name w:val="Hyperlink"/>
    <w:uiPriority w:val="99"/>
    <w:rsid w:val="004E4B0E"/>
    <w:rPr>
      <w:rFonts w:cs="Times New Roman"/>
      <w:color w:val="0000FF"/>
      <w:u w:val="single"/>
    </w:rPr>
  </w:style>
  <w:style w:type="paragraph" w:styleId="FootnoteText">
    <w:name w:val="footnote text"/>
    <w:basedOn w:val="Normal"/>
    <w:link w:val="FootnoteTextChar"/>
    <w:uiPriority w:val="99"/>
    <w:rsid w:val="004E4B0E"/>
    <w:pPr>
      <w:spacing w:after="0" w:line="240" w:lineRule="auto"/>
    </w:pPr>
    <w:rPr>
      <w:rFonts w:ascii="Arial" w:eastAsia="Times New Roman" w:hAnsi="Arial"/>
      <w:sz w:val="18"/>
      <w:szCs w:val="20"/>
      <w:lang w:eastAsia="en-GB"/>
    </w:rPr>
  </w:style>
  <w:style w:type="character" w:customStyle="1" w:styleId="FootnoteTextChar">
    <w:name w:val="Footnote Text Char"/>
    <w:link w:val="FootnoteText"/>
    <w:uiPriority w:val="99"/>
    <w:rsid w:val="004E4B0E"/>
    <w:rPr>
      <w:rFonts w:ascii="Arial" w:eastAsia="Times New Roman" w:hAnsi="Arial"/>
      <w:sz w:val="18"/>
    </w:rPr>
  </w:style>
  <w:style w:type="character" w:styleId="FootnoteReference">
    <w:name w:val="footnote reference"/>
    <w:rsid w:val="004E4B0E"/>
    <w:rPr>
      <w:rFonts w:cs="Times New Roman"/>
      <w:vertAlign w:val="superscript"/>
    </w:rPr>
  </w:style>
  <w:style w:type="character" w:styleId="CommentReference">
    <w:name w:val="annotation reference"/>
    <w:uiPriority w:val="99"/>
    <w:semiHidden/>
    <w:unhideWhenUsed/>
    <w:rsid w:val="004E4B0E"/>
    <w:rPr>
      <w:sz w:val="16"/>
      <w:szCs w:val="16"/>
    </w:rPr>
  </w:style>
  <w:style w:type="paragraph" w:styleId="CommentText">
    <w:name w:val="annotation text"/>
    <w:basedOn w:val="Normal"/>
    <w:link w:val="CommentTextChar"/>
    <w:uiPriority w:val="99"/>
    <w:semiHidden/>
    <w:unhideWhenUsed/>
    <w:rsid w:val="004E4B0E"/>
    <w:rPr>
      <w:sz w:val="20"/>
      <w:szCs w:val="20"/>
    </w:rPr>
  </w:style>
  <w:style w:type="character" w:customStyle="1" w:styleId="CommentTextChar">
    <w:name w:val="Comment Text Char"/>
    <w:link w:val="CommentText"/>
    <w:uiPriority w:val="99"/>
    <w:semiHidden/>
    <w:rsid w:val="004E4B0E"/>
    <w:rPr>
      <w:lang w:eastAsia="en-US"/>
    </w:rPr>
  </w:style>
  <w:style w:type="paragraph" w:styleId="CommentSubject">
    <w:name w:val="annotation subject"/>
    <w:basedOn w:val="CommentText"/>
    <w:next w:val="CommentText"/>
    <w:link w:val="CommentSubjectChar"/>
    <w:uiPriority w:val="99"/>
    <w:semiHidden/>
    <w:unhideWhenUsed/>
    <w:rsid w:val="004E4B0E"/>
    <w:rPr>
      <w:b/>
      <w:bCs/>
    </w:rPr>
  </w:style>
  <w:style w:type="character" w:customStyle="1" w:styleId="CommentSubjectChar">
    <w:name w:val="Comment Subject Char"/>
    <w:link w:val="CommentSubject"/>
    <w:uiPriority w:val="99"/>
    <w:semiHidden/>
    <w:rsid w:val="004E4B0E"/>
    <w:rPr>
      <w:b/>
      <w:bCs/>
      <w:lang w:eastAsia="en-US"/>
    </w:rPr>
  </w:style>
  <w:style w:type="paragraph" w:styleId="BalloonText">
    <w:name w:val="Balloon Text"/>
    <w:basedOn w:val="Normal"/>
    <w:link w:val="BalloonTextChar"/>
    <w:uiPriority w:val="99"/>
    <w:semiHidden/>
    <w:unhideWhenUsed/>
    <w:rsid w:val="004E4B0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E4B0E"/>
    <w:rPr>
      <w:rFonts w:ascii="Segoe UI" w:hAnsi="Segoe UI" w:cs="Segoe UI"/>
      <w:sz w:val="18"/>
      <w:szCs w:val="18"/>
      <w:lang w:eastAsia="en-US"/>
    </w:rPr>
  </w:style>
  <w:style w:type="character" w:styleId="FollowedHyperlink">
    <w:name w:val="FollowedHyperlink"/>
    <w:uiPriority w:val="99"/>
    <w:semiHidden/>
    <w:unhideWhenUsed/>
    <w:rsid w:val="004D6039"/>
    <w:rPr>
      <w:color w:val="954F72"/>
      <w:u w:val="single"/>
    </w:rPr>
  </w:style>
  <w:style w:type="paragraph" w:customStyle="1" w:styleId="Definition1">
    <w:name w:val="Definition 1"/>
    <w:basedOn w:val="Normal"/>
    <w:uiPriority w:val="4"/>
    <w:qFormat/>
    <w:rsid w:val="001F4849"/>
    <w:pPr>
      <w:numPr>
        <w:ilvl w:val="1"/>
        <w:numId w:val="12"/>
      </w:numPr>
      <w:spacing w:after="240" w:line="240" w:lineRule="auto"/>
    </w:pPr>
    <w:rPr>
      <w:rFonts w:ascii="Arial" w:hAnsi="Arial" w:cs="Arial"/>
      <w:sz w:val="20"/>
      <w:szCs w:val="20"/>
    </w:rPr>
  </w:style>
  <w:style w:type="paragraph" w:customStyle="1" w:styleId="Definition2">
    <w:name w:val="Definition 2"/>
    <w:basedOn w:val="Normal"/>
    <w:uiPriority w:val="4"/>
    <w:qFormat/>
    <w:rsid w:val="001F4849"/>
    <w:pPr>
      <w:numPr>
        <w:ilvl w:val="2"/>
        <w:numId w:val="12"/>
      </w:numPr>
      <w:tabs>
        <w:tab w:val="clear" w:pos="907"/>
        <w:tab w:val="num" w:pos="360"/>
      </w:tabs>
      <w:spacing w:after="240" w:line="240" w:lineRule="auto"/>
      <w:ind w:left="0" w:firstLine="0"/>
    </w:pPr>
    <w:rPr>
      <w:rFonts w:ascii="Arial" w:hAnsi="Arial" w:cs="Arial"/>
      <w:sz w:val="20"/>
      <w:szCs w:val="20"/>
    </w:rPr>
  </w:style>
  <w:style w:type="paragraph" w:customStyle="1" w:styleId="Definition3">
    <w:name w:val="Definition 3"/>
    <w:basedOn w:val="Normal"/>
    <w:uiPriority w:val="4"/>
    <w:qFormat/>
    <w:rsid w:val="001F4849"/>
    <w:pPr>
      <w:numPr>
        <w:ilvl w:val="3"/>
        <w:numId w:val="12"/>
      </w:numPr>
      <w:tabs>
        <w:tab w:val="clear" w:pos="1361"/>
        <w:tab w:val="num" w:pos="360"/>
      </w:tabs>
      <w:spacing w:after="240" w:line="240" w:lineRule="auto"/>
      <w:ind w:left="0" w:firstLine="0"/>
    </w:pPr>
    <w:rPr>
      <w:rFonts w:ascii="Arial" w:hAnsi="Arial" w:cs="Arial"/>
      <w:sz w:val="20"/>
      <w:szCs w:val="20"/>
    </w:rPr>
  </w:style>
  <w:style w:type="paragraph" w:customStyle="1" w:styleId="Definition4">
    <w:name w:val="Definition 4"/>
    <w:basedOn w:val="Normal"/>
    <w:uiPriority w:val="4"/>
    <w:qFormat/>
    <w:rsid w:val="001F4849"/>
    <w:pPr>
      <w:numPr>
        <w:ilvl w:val="4"/>
        <w:numId w:val="12"/>
      </w:numPr>
      <w:tabs>
        <w:tab w:val="clear" w:pos="1814"/>
        <w:tab w:val="num" w:pos="360"/>
      </w:tabs>
      <w:spacing w:after="240" w:line="240" w:lineRule="auto"/>
      <w:ind w:left="0" w:firstLine="0"/>
    </w:pPr>
    <w:rPr>
      <w:rFonts w:ascii="Arial" w:hAnsi="Arial" w:cs="Arial"/>
      <w:sz w:val="20"/>
      <w:szCs w:val="20"/>
    </w:rPr>
  </w:style>
  <w:style w:type="paragraph" w:customStyle="1" w:styleId="Definition">
    <w:name w:val="Definition"/>
    <w:basedOn w:val="Normal"/>
    <w:uiPriority w:val="4"/>
    <w:qFormat/>
    <w:rsid w:val="001F4849"/>
    <w:pPr>
      <w:numPr>
        <w:numId w:val="12"/>
      </w:numPr>
      <w:tabs>
        <w:tab w:val="num" w:pos="360"/>
      </w:tabs>
      <w:spacing w:after="240" w:line="240" w:lineRule="auto"/>
    </w:pPr>
    <w:rPr>
      <w:rFonts w:ascii="Arial" w:hAnsi="Arial" w:cs="Arial"/>
      <w:sz w:val="20"/>
      <w:szCs w:val="20"/>
    </w:rPr>
  </w:style>
  <w:style w:type="numbering" w:customStyle="1" w:styleId="NumbListDefinitions">
    <w:name w:val="NumbList Definitions"/>
    <w:uiPriority w:val="99"/>
    <w:rsid w:val="001F4849"/>
    <w:pPr>
      <w:numPr>
        <w:numId w:val="11"/>
      </w:numPr>
    </w:pPr>
  </w:style>
  <w:style w:type="character" w:customStyle="1" w:styleId="Heading1Char">
    <w:name w:val="Heading 1 Char"/>
    <w:link w:val="Heading1"/>
    <w:rsid w:val="002F1342"/>
    <w:rPr>
      <w:rFonts w:ascii="Arial" w:eastAsia="Times New Roman" w:hAnsi="Arial" w:cs="Times New Roman"/>
      <w:b/>
      <w:bCs/>
      <w:kern w:val="32"/>
      <w:sz w:val="32"/>
      <w:szCs w:val="32"/>
      <w:lang w:eastAsia="en-US"/>
    </w:rPr>
  </w:style>
  <w:style w:type="paragraph" w:styleId="TOCHeading">
    <w:name w:val="TOC Heading"/>
    <w:basedOn w:val="Heading1"/>
    <w:next w:val="Normal"/>
    <w:uiPriority w:val="39"/>
    <w:qFormat/>
    <w:rsid w:val="002F1342"/>
    <w:pPr>
      <w:keepLines/>
      <w:spacing w:after="0"/>
      <w:outlineLvl w:val="9"/>
    </w:pPr>
    <w:rPr>
      <w:rFonts w:ascii="Calibri Light" w:hAnsi="Calibri Light"/>
      <w:b w:val="0"/>
      <w:bCs w:val="0"/>
      <w:color w:val="2E74B5"/>
      <w:kern w:val="0"/>
      <w:lang w:val="en-US"/>
    </w:rPr>
  </w:style>
  <w:style w:type="paragraph" w:styleId="TOC1">
    <w:name w:val="toc 1"/>
    <w:basedOn w:val="Normal"/>
    <w:next w:val="Normal"/>
    <w:autoRedefine/>
    <w:uiPriority w:val="39"/>
    <w:unhideWhenUsed/>
    <w:rsid w:val="002F1342"/>
  </w:style>
  <w:style w:type="paragraph" w:styleId="TOC2">
    <w:name w:val="toc 2"/>
    <w:basedOn w:val="Normal"/>
    <w:next w:val="Normal"/>
    <w:autoRedefine/>
    <w:uiPriority w:val="39"/>
    <w:unhideWhenUsed/>
    <w:rsid w:val="002F1342"/>
    <w:pPr>
      <w:ind w:left="220"/>
    </w:pPr>
  </w:style>
  <w:style w:type="paragraph" w:customStyle="1" w:styleId="Schedule">
    <w:name w:val="Schedule"/>
    <w:basedOn w:val="Normal"/>
    <w:next w:val="Normal"/>
    <w:uiPriority w:val="11"/>
    <w:qFormat/>
    <w:rsid w:val="00301978"/>
    <w:pPr>
      <w:keepNext/>
      <w:pageBreakBefore/>
      <w:numPr>
        <w:numId w:val="18"/>
      </w:numPr>
      <w:spacing w:after="240" w:line="240" w:lineRule="auto"/>
      <w:ind w:left="360" w:hanging="360"/>
      <w:jc w:val="center"/>
      <w:outlineLvl w:val="0"/>
    </w:pPr>
    <w:rPr>
      <w:rFonts w:ascii="Arial Bold" w:hAnsi="Arial Bold" w:cs="Arial"/>
      <w:b/>
      <w:caps/>
      <w:sz w:val="20"/>
      <w:szCs w:val="20"/>
    </w:rPr>
  </w:style>
  <w:style w:type="paragraph" w:customStyle="1" w:styleId="Part">
    <w:name w:val="Part"/>
    <w:basedOn w:val="Normal"/>
    <w:next w:val="Normal"/>
    <w:uiPriority w:val="12"/>
    <w:qFormat/>
    <w:rsid w:val="00301978"/>
    <w:pPr>
      <w:keepNext/>
      <w:numPr>
        <w:ilvl w:val="1"/>
        <w:numId w:val="18"/>
      </w:numPr>
      <w:spacing w:after="240" w:line="240" w:lineRule="auto"/>
      <w:ind w:left="360" w:hanging="360"/>
      <w:jc w:val="center"/>
      <w:outlineLvl w:val="1"/>
    </w:pPr>
    <w:rPr>
      <w:rFonts w:ascii="Arial" w:hAnsi="Arial" w:cs="Arial"/>
      <w:b/>
      <w:sz w:val="20"/>
      <w:szCs w:val="20"/>
    </w:rPr>
  </w:style>
  <w:style w:type="paragraph" w:customStyle="1" w:styleId="Sch5Number">
    <w:name w:val="Sch 5 Number"/>
    <w:basedOn w:val="Normal"/>
    <w:uiPriority w:val="14"/>
    <w:qFormat/>
    <w:rsid w:val="00301978"/>
    <w:pPr>
      <w:numPr>
        <w:ilvl w:val="6"/>
        <w:numId w:val="18"/>
      </w:numPr>
      <w:spacing w:after="240" w:line="240" w:lineRule="auto"/>
      <w:ind w:left="1440" w:hanging="1440"/>
    </w:pPr>
    <w:rPr>
      <w:rFonts w:ascii="Arial" w:hAnsi="Arial" w:cs="Arial"/>
      <w:sz w:val="20"/>
      <w:szCs w:val="20"/>
    </w:rPr>
  </w:style>
  <w:style w:type="paragraph" w:customStyle="1" w:styleId="Sch6Number">
    <w:name w:val="Sch 6 Number"/>
    <w:basedOn w:val="Normal"/>
    <w:uiPriority w:val="14"/>
    <w:qFormat/>
    <w:rsid w:val="00301978"/>
    <w:pPr>
      <w:numPr>
        <w:ilvl w:val="7"/>
        <w:numId w:val="18"/>
      </w:numPr>
      <w:spacing w:after="240" w:line="240" w:lineRule="auto"/>
      <w:ind w:left="1800" w:hanging="1800"/>
    </w:pPr>
    <w:rPr>
      <w:rFonts w:ascii="Arial" w:hAnsi="Arial" w:cs="Arial"/>
      <w:sz w:val="20"/>
      <w:szCs w:val="20"/>
    </w:rPr>
  </w:style>
  <w:style w:type="paragraph" w:customStyle="1" w:styleId="Sch1Number">
    <w:name w:val="Sch 1 Number"/>
    <w:basedOn w:val="Normal"/>
    <w:qFormat/>
    <w:rsid w:val="00301978"/>
    <w:pPr>
      <w:numPr>
        <w:ilvl w:val="2"/>
        <w:numId w:val="18"/>
      </w:numPr>
      <w:spacing w:after="240" w:line="240" w:lineRule="auto"/>
      <w:ind w:left="720" w:hanging="720"/>
    </w:pPr>
    <w:rPr>
      <w:rFonts w:ascii="Arial" w:hAnsi="Arial" w:cs="Arial"/>
      <w:sz w:val="20"/>
      <w:szCs w:val="20"/>
    </w:rPr>
  </w:style>
  <w:style w:type="paragraph" w:customStyle="1" w:styleId="Sch2Number">
    <w:name w:val="Sch 2 Number"/>
    <w:basedOn w:val="Normal"/>
    <w:uiPriority w:val="14"/>
    <w:qFormat/>
    <w:rsid w:val="00301978"/>
    <w:pPr>
      <w:numPr>
        <w:ilvl w:val="3"/>
        <w:numId w:val="18"/>
      </w:numPr>
      <w:tabs>
        <w:tab w:val="num" w:pos="360"/>
      </w:tabs>
      <w:spacing w:after="240" w:line="240" w:lineRule="auto"/>
      <w:ind w:left="0" w:firstLine="0"/>
    </w:pPr>
    <w:rPr>
      <w:rFonts w:ascii="Arial" w:hAnsi="Arial" w:cs="Arial"/>
      <w:sz w:val="20"/>
      <w:szCs w:val="20"/>
    </w:rPr>
  </w:style>
  <w:style w:type="paragraph" w:customStyle="1" w:styleId="Sch3Number">
    <w:name w:val="Sch 3 Number"/>
    <w:basedOn w:val="Normal"/>
    <w:uiPriority w:val="14"/>
    <w:qFormat/>
    <w:rsid w:val="00301978"/>
    <w:pPr>
      <w:numPr>
        <w:ilvl w:val="4"/>
        <w:numId w:val="18"/>
      </w:numPr>
      <w:tabs>
        <w:tab w:val="clear" w:pos="1588"/>
        <w:tab w:val="num" w:pos="908"/>
      </w:tabs>
      <w:spacing w:after="240" w:line="240" w:lineRule="auto"/>
      <w:ind w:left="1080" w:hanging="1080"/>
    </w:pPr>
    <w:rPr>
      <w:rFonts w:ascii="Arial" w:hAnsi="Arial" w:cs="Arial"/>
      <w:sz w:val="20"/>
      <w:szCs w:val="20"/>
    </w:rPr>
  </w:style>
  <w:style w:type="paragraph" w:customStyle="1" w:styleId="Sch4Number">
    <w:name w:val="Sch 4 Number"/>
    <w:basedOn w:val="Normal"/>
    <w:uiPriority w:val="14"/>
    <w:qFormat/>
    <w:rsid w:val="00301978"/>
    <w:pPr>
      <w:numPr>
        <w:ilvl w:val="5"/>
        <w:numId w:val="18"/>
      </w:numPr>
      <w:spacing w:after="240" w:line="240" w:lineRule="auto"/>
      <w:ind w:left="1440" w:hanging="1440"/>
    </w:pPr>
    <w:rPr>
      <w:rFonts w:ascii="Arial" w:hAnsi="Arial" w:cs="Arial"/>
      <w:sz w:val="20"/>
      <w:szCs w:val="20"/>
    </w:rPr>
  </w:style>
  <w:style w:type="numbering" w:customStyle="1" w:styleId="NumbListSchedules">
    <w:name w:val="NumbList Schedules"/>
    <w:uiPriority w:val="99"/>
    <w:rsid w:val="00301978"/>
    <w:pPr>
      <w:numPr>
        <w:numId w:val="18"/>
      </w:numPr>
    </w:pPr>
  </w:style>
  <w:style w:type="paragraph" w:styleId="ListParagraph">
    <w:name w:val="List Paragraph"/>
    <w:basedOn w:val="Normal"/>
    <w:uiPriority w:val="99"/>
    <w:qFormat/>
    <w:rsid w:val="007413DB"/>
    <w:pPr>
      <w:spacing w:after="0" w:line="240" w:lineRule="auto"/>
      <w:ind w:left="720"/>
    </w:pPr>
  </w:style>
  <w:style w:type="paragraph" w:styleId="Revision">
    <w:name w:val="Revision"/>
    <w:hidden/>
    <w:uiPriority w:val="99"/>
    <w:semiHidden/>
    <w:rsid w:val="00F730D2"/>
    <w:rPr>
      <w:sz w:val="22"/>
      <w:szCs w:val="22"/>
      <w:lang w:eastAsia="en-US"/>
    </w:rPr>
  </w:style>
  <w:style w:type="character" w:customStyle="1" w:styleId="SubmissionnumberedparagraphChar">
    <w:name w:val="Submission numbered paragraph Char"/>
    <w:link w:val="Submissionnumberedparagraph"/>
    <w:uiPriority w:val="99"/>
    <w:locked/>
    <w:rsid w:val="00FD32AB"/>
    <w:rPr>
      <w:rFonts w:ascii="Arial" w:hAnsi="Arial" w:cs="Arial"/>
    </w:rPr>
  </w:style>
  <w:style w:type="paragraph" w:customStyle="1" w:styleId="Submissionnumberedparagraph">
    <w:name w:val="Submission numbered paragraph"/>
    <w:basedOn w:val="Normal"/>
    <w:link w:val="SubmissionnumberedparagraphChar"/>
    <w:uiPriority w:val="99"/>
    <w:rsid w:val="00FD32AB"/>
    <w:pPr>
      <w:numPr>
        <w:numId w:val="33"/>
      </w:numPr>
      <w:spacing w:after="240" w:line="280" w:lineRule="exact"/>
    </w:pPr>
    <w:rPr>
      <w:rFonts w:ascii="Arial" w:hAnsi="Arial" w:cs="Arial"/>
      <w:sz w:val="20"/>
      <w:szCs w:val="20"/>
      <w:lang w:eastAsia="en-GB"/>
    </w:rPr>
  </w:style>
  <w:style w:type="paragraph" w:customStyle="1" w:styleId="Bulletundertext">
    <w:name w:val="Bullet (under text)"/>
    <w:link w:val="BulletundertextChar"/>
    <w:uiPriority w:val="99"/>
    <w:rsid w:val="00754596"/>
    <w:pPr>
      <w:tabs>
        <w:tab w:val="num" w:pos="360"/>
      </w:tabs>
      <w:spacing w:after="240"/>
      <w:ind w:left="360" w:hanging="360"/>
    </w:pPr>
    <w:rPr>
      <w:rFonts w:ascii="Arial" w:eastAsia="Times New Roman" w:hAnsi="Arial"/>
      <w:sz w:val="22"/>
    </w:rPr>
  </w:style>
  <w:style w:type="character" w:customStyle="1" w:styleId="BulletundertextChar">
    <w:name w:val="Bullet (under text) Char"/>
    <w:link w:val="Bulletundertext"/>
    <w:rsid w:val="00754596"/>
    <w:rPr>
      <w:rFonts w:ascii="Arial" w:eastAsia="Times New Roman" w:hAnsi="Arial"/>
      <w:sz w:val="22"/>
    </w:rPr>
  </w:style>
  <w:style w:type="paragraph" w:customStyle="1" w:styleId="Textindented">
    <w:name w:val="Text indented"/>
    <w:rsid w:val="00754596"/>
    <w:pPr>
      <w:spacing w:after="240"/>
      <w:ind w:left="357"/>
    </w:pPr>
    <w:rPr>
      <w:rFonts w:ascii="Arial" w:eastAsia="Times New Roman" w:hAnsi="Arial"/>
      <w:sz w:val="22"/>
      <w:lang w:eastAsia="en-US"/>
    </w:rPr>
  </w:style>
  <w:style w:type="paragraph" w:styleId="Header">
    <w:name w:val="header"/>
    <w:basedOn w:val="Normal"/>
    <w:link w:val="HeaderChar"/>
    <w:uiPriority w:val="99"/>
    <w:unhideWhenUsed/>
    <w:rsid w:val="0038736D"/>
    <w:pPr>
      <w:tabs>
        <w:tab w:val="center" w:pos="4513"/>
        <w:tab w:val="right" w:pos="9026"/>
      </w:tabs>
    </w:pPr>
  </w:style>
  <w:style w:type="character" w:customStyle="1" w:styleId="HeaderChar">
    <w:name w:val="Header Char"/>
    <w:link w:val="Header"/>
    <w:uiPriority w:val="99"/>
    <w:rsid w:val="0038736D"/>
    <w:rPr>
      <w:sz w:val="22"/>
      <w:szCs w:val="22"/>
      <w:lang w:eastAsia="en-US"/>
    </w:rPr>
  </w:style>
  <w:style w:type="paragraph" w:styleId="Footer">
    <w:name w:val="footer"/>
    <w:basedOn w:val="Normal"/>
    <w:link w:val="FooterChar"/>
    <w:uiPriority w:val="99"/>
    <w:unhideWhenUsed/>
    <w:rsid w:val="0038736D"/>
    <w:pPr>
      <w:tabs>
        <w:tab w:val="center" w:pos="4513"/>
        <w:tab w:val="right" w:pos="9026"/>
      </w:tabs>
    </w:pPr>
  </w:style>
  <w:style w:type="character" w:customStyle="1" w:styleId="FooterChar">
    <w:name w:val="Footer Char"/>
    <w:link w:val="Footer"/>
    <w:uiPriority w:val="99"/>
    <w:rsid w:val="0038736D"/>
    <w:rPr>
      <w:sz w:val="22"/>
      <w:szCs w:val="22"/>
      <w:lang w:eastAsia="en-US"/>
    </w:rPr>
  </w:style>
  <w:style w:type="character" w:styleId="Emphasis">
    <w:name w:val="Emphasis"/>
    <w:qFormat/>
    <w:rsid w:val="00867346"/>
    <w:rPr>
      <w:i/>
      <w:iCs/>
    </w:rPr>
  </w:style>
  <w:style w:type="paragraph" w:customStyle="1" w:styleId="Covertitle">
    <w:name w:val="Cover title"/>
    <w:link w:val="CovertitleChar"/>
    <w:rsid w:val="00F22887"/>
    <w:rPr>
      <w:rFonts w:ascii="Arial Bold" w:eastAsia="Times New Roman" w:hAnsi="Arial Bold"/>
      <w:b/>
      <w:sz w:val="56"/>
    </w:rPr>
  </w:style>
  <w:style w:type="character" w:customStyle="1" w:styleId="CovertitleChar">
    <w:name w:val="Cover title Char"/>
    <w:link w:val="Covertitle"/>
    <w:rsid w:val="00F22887"/>
    <w:rPr>
      <w:rFonts w:ascii="Arial Bold" w:eastAsia="Times New Roman" w:hAnsi="Arial Bold"/>
      <w:b/>
      <w:sz w:val="56"/>
    </w:rPr>
  </w:style>
  <w:style w:type="paragraph" w:styleId="Caption">
    <w:name w:val="caption"/>
    <w:basedOn w:val="Normal"/>
    <w:next w:val="Normal"/>
    <w:qFormat/>
    <w:rsid w:val="00F22887"/>
    <w:pPr>
      <w:spacing w:after="0" w:line="240" w:lineRule="auto"/>
    </w:pPr>
    <w:rPr>
      <w:rFonts w:ascii="Times New Roman" w:eastAsia="Times New Roman" w:hAnsi="Times New Roman"/>
      <w:b/>
      <w:bCs/>
      <w:sz w:val="20"/>
      <w:szCs w:val="20"/>
      <w:lang w:eastAsia="en-GB"/>
    </w:rPr>
  </w:style>
  <w:style w:type="paragraph" w:customStyle="1" w:styleId="Bulletundernormaltext">
    <w:name w:val="Bullet (under normal text)"/>
    <w:basedOn w:val="Normal"/>
    <w:link w:val="BulletundernormaltextChar"/>
    <w:rsid w:val="00F22887"/>
    <w:pPr>
      <w:spacing w:after="240" w:line="240" w:lineRule="auto"/>
    </w:pPr>
    <w:rPr>
      <w:rFonts w:ascii="Arial" w:eastAsia="Times New Roman" w:hAnsi="Arial"/>
      <w:sz w:val="24"/>
      <w:szCs w:val="20"/>
      <w:lang w:eastAsia="en-GB"/>
    </w:rPr>
  </w:style>
  <w:style w:type="character" w:customStyle="1" w:styleId="BulletundernormaltextChar">
    <w:name w:val="Bullet (under normal text) Char"/>
    <w:link w:val="Bulletundernormaltext"/>
    <w:rsid w:val="00F22887"/>
    <w:rPr>
      <w:rFonts w:ascii="Arial" w:eastAsia="Times New Roman" w:hAnsi="Arial"/>
      <w:sz w:val="24"/>
    </w:rPr>
  </w:style>
  <w:style w:type="paragraph" w:customStyle="1" w:styleId="Sub-heading">
    <w:name w:val="Sub-heading"/>
    <w:next w:val="Normal"/>
    <w:link w:val="Sub-headingChar"/>
    <w:uiPriority w:val="99"/>
    <w:rsid w:val="00DC2308"/>
    <w:pPr>
      <w:keepNext/>
      <w:spacing w:before="120" w:after="120"/>
    </w:pPr>
    <w:rPr>
      <w:rFonts w:ascii="Arial Bold" w:eastAsia="Times New Roman" w:hAnsi="Arial Bold"/>
      <w:b/>
      <w:sz w:val="24"/>
      <w:lang w:eastAsia="en-US"/>
    </w:rPr>
  </w:style>
  <w:style w:type="character" w:customStyle="1" w:styleId="Sub-headingChar">
    <w:name w:val="Sub-heading Char"/>
    <w:link w:val="Sub-heading"/>
    <w:uiPriority w:val="99"/>
    <w:rsid w:val="00DC2308"/>
    <w:rPr>
      <w:rFonts w:ascii="Arial Bold" w:eastAsia="Times New Roman" w:hAnsi="Arial Bold"/>
      <w:b/>
      <w:sz w:val="24"/>
      <w:lang w:eastAsia="en-US"/>
    </w:rPr>
  </w:style>
  <w:style w:type="table" w:styleId="TableGrid">
    <w:name w:val="Table Grid"/>
    <w:basedOn w:val="TableNormal"/>
    <w:rsid w:val="00DC2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rsid w:val="00DC2308"/>
    <w:rPr>
      <w:rFonts w:ascii="Arial" w:hAnsi="Arial" w:cs="Arial"/>
      <w:color w:val="000000"/>
      <w:sz w:val="24"/>
      <w:szCs w:val="24"/>
    </w:rPr>
  </w:style>
  <w:style w:type="character" w:styleId="UnresolvedMention">
    <w:name w:val="Unresolved Mention"/>
    <w:uiPriority w:val="99"/>
    <w:semiHidden/>
    <w:unhideWhenUsed/>
    <w:rsid w:val="00FF59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9500">
      <w:bodyDiv w:val="1"/>
      <w:marLeft w:val="0"/>
      <w:marRight w:val="0"/>
      <w:marTop w:val="0"/>
      <w:marBottom w:val="0"/>
      <w:divBdr>
        <w:top w:val="none" w:sz="0" w:space="0" w:color="auto"/>
        <w:left w:val="none" w:sz="0" w:space="0" w:color="auto"/>
        <w:bottom w:val="none" w:sz="0" w:space="0" w:color="auto"/>
        <w:right w:val="none" w:sz="0" w:space="0" w:color="auto"/>
      </w:divBdr>
    </w:div>
    <w:div w:id="269434637">
      <w:bodyDiv w:val="1"/>
      <w:marLeft w:val="0"/>
      <w:marRight w:val="0"/>
      <w:marTop w:val="0"/>
      <w:marBottom w:val="0"/>
      <w:divBdr>
        <w:top w:val="none" w:sz="0" w:space="0" w:color="auto"/>
        <w:left w:val="none" w:sz="0" w:space="0" w:color="auto"/>
        <w:bottom w:val="none" w:sz="0" w:space="0" w:color="auto"/>
        <w:right w:val="none" w:sz="0" w:space="0" w:color="auto"/>
      </w:divBdr>
    </w:div>
    <w:div w:id="704257860">
      <w:bodyDiv w:val="1"/>
      <w:marLeft w:val="0"/>
      <w:marRight w:val="0"/>
      <w:marTop w:val="0"/>
      <w:marBottom w:val="0"/>
      <w:divBdr>
        <w:top w:val="none" w:sz="0" w:space="0" w:color="auto"/>
        <w:left w:val="none" w:sz="0" w:space="0" w:color="auto"/>
        <w:bottom w:val="none" w:sz="0" w:space="0" w:color="auto"/>
        <w:right w:val="none" w:sz="0" w:space="0" w:color="auto"/>
      </w:divBdr>
    </w:div>
    <w:div w:id="889224749">
      <w:bodyDiv w:val="1"/>
      <w:marLeft w:val="0"/>
      <w:marRight w:val="0"/>
      <w:marTop w:val="0"/>
      <w:marBottom w:val="0"/>
      <w:divBdr>
        <w:top w:val="none" w:sz="0" w:space="0" w:color="auto"/>
        <w:left w:val="none" w:sz="0" w:space="0" w:color="auto"/>
        <w:bottom w:val="none" w:sz="0" w:space="0" w:color="auto"/>
        <w:right w:val="none" w:sz="0" w:space="0" w:color="auto"/>
      </w:divBdr>
    </w:div>
    <w:div w:id="956522960">
      <w:bodyDiv w:val="1"/>
      <w:marLeft w:val="0"/>
      <w:marRight w:val="0"/>
      <w:marTop w:val="0"/>
      <w:marBottom w:val="0"/>
      <w:divBdr>
        <w:top w:val="none" w:sz="0" w:space="0" w:color="auto"/>
        <w:left w:val="none" w:sz="0" w:space="0" w:color="auto"/>
        <w:bottom w:val="none" w:sz="0" w:space="0" w:color="auto"/>
        <w:right w:val="none" w:sz="0" w:space="0" w:color="auto"/>
      </w:divBdr>
    </w:div>
    <w:div w:id="1204639265">
      <w:bodyDiv w:val="1"/>
      <w:marLeft w:val="0"/>
      <w:marRight w:val="0"/>
      <w:marTop w:val="0"/>
      <w:marBottom w:val="0"/>
      <w:divBdr>
        <w:top w:val="none" w:sz="0" w:space="0" w:color="auto"/>
        <w:left w:val="none" w:sz="0" w:space="0" w:color="auto"/>
        <w:bottom w:val="none" w:sz="0" w:space="0" w:color="auto"/>
        <w:right w:val="none" w:sz="0" w:space="0" w:color="auto"/>
      </w:divBdr>
    </w:div>
    <w:div w:id="1275207464">
      <w:bodyDiv w:val="1"/>
      <w:marLeft w:val="0"/>
      <w:marRight w:val="0"/>
      <w:marTop w:val="0"/>
      <w:marBottom w:val="0"/>
      <w:divBdr>
        <w:top w:val="none" w:sz="0" w:space="0" w:color="auto"/>
        <w:left w:val="none" w:sz="0" w:space="0" w:color="auto"/>
        <w:bottom w:val="none" w:sz="0" w:space="0" w:color="auto"/>
        <w:right w:val="none" w:sz="0" w:space="0" w:color="auto"/>
      </w:divBdr>
      <w:divsChild>
        <w:div w:id="515270974">
          <w:marLeft w:val="0"/>
          <w:marRight w:val="0"/>
          <w:marTop w:val="0"/>
          <w:marBottom w:val="0"/>
          <w:divBdr>
            <w:top w:val="none" w:sz="0" w:space="0" w:color="auto"/>
            <w:left w:val="none" w:sz="0" w:space="0" w:color="auto"/>
            <w:bottom w:val="none" w:sz="0" w:space="0" w:color="auto"/>
            <w:right w:val="none" w:sz="0" w:space="0" w:color="auto"/>
          </w:divBdr>
        </w:div>
        <w:div w:id="402261481">
          <w:marLeft w:val="0"/>
          <w:marRight w:val="0"/>
          <w:marTop w:val="0"/>
          <w:marBottom w:val="0"/>
          <w:divBdr>
            <w:top w:val="none" w:sz="0" w:space="0" w:color="auto"/>
            <w:left w:val="none" w:sz="0" w:space="0" w:color="auto"/>
            <w:bottom w:val="none" w:sz="0" w:space="0" w:color="auto"/>
            <w:right w:val="none" w:sz="0" w:space="0" w:color="auto"/>
          </w:divBdr>
        </w:div>
      </w:divsChild>
    </w:div>
    <w:div w:id="1278948018">
      <w:bodyDiv w:val="1"/>
      <w:marLeft w:val="0"/>
      <w:marRight w:val="0"/>
      <w:marTop w:val="0"/>
      <w:marBottom w:val="0"/>
      <w:divBdr>
        <w:top w:val="none" w:sz="0" w:space="0" w:color="auto"/>
        <w:left w:val="none" w:sz="0" w:space="0" w:color="auto"/>
        <w:bottom w:val="none" w:sz="0" w:space="0" w:color="auto"/>
        <w:right w:val="none" w:sz="0" w:space="0" w:color="auto"/>
      </w:divBdr>
    </w:div>
    <w:div w:id="1395006393">
      <w:bodyDiv w:val="1"/>
      <w:marLeft w:val="0"/>
      <w:marRight w:val="0"/>
      <w:marTop w:val="0"/>
      <w:marBottom w:val="0"/>
      <w:divBdr>
        <w:top w:val="none" w:sz="0" w:space="0" w:color="auto"/>
        <w:left w:val="none" w:sz="0" w:space="0" w:color="auto"/>
        <w:bottom w:val="none" w:sz="0" w:space="0" w:color="auto"/>
        <w:right w:val="none" w:sz="0" w:space="0" w:color="auto"/>
      </w:divBdr>
    </w:div>
    <w:div w:id="1403603898">
      <w:bodyDiv w:val="1"/>
      <w:marLeft w:val="0"/>
      <w:marRight w:val="0"/>
      <w:marTop w:val="0"/>
      <w:marBottom w:val="0"/>
      <w:divBdr>
        <w:top w:val="none" w:sz="0" w:space="0" w:color="auto"/>
        <w:left w:val="none" w:sz="0" w:space="0" w:color="auto"/>
        <w:bottom w:val="none" w:sz="0" w:space="0" w:color="auto"/>
        <w:right w:val="none" w:sz="0" w:space="0" w:color="auto"/>
      </w:divBdr>
    </w:div>
    <w:div w:id="1492988445">
      <w:bodyDiv w:val="1"/>
      <w:marLeft w:val="0"/>
      <w:marRight w:val="0"/>
      <w:marTop w:val="0"/>
      <w:marBottom w:val="0"/>
      <w:divBdr>
        <w:top w:val="none" w:sz="0" w:space="0" w:color="auto"/>
        <w:left w:val="none" w:sz="0" w:space="0" w:color="auto"/>
        <w:bottom w:val="none" w:sz="0" w:space="0" w:color="auto"/>
        <w:right w:val="none" w:sz="0" w:space="0" w:color="auto"/>
      </w:divBdr>
      <w:divsChild>
        <w:div w:id="1226140529">
          <w:marLeft w:val="0"/>
          <w:marRight w:val="0"/>
          <w:marTop w:val="0"/>
          <w:marBottom w:val="0"/>
          <w:divBdr>
            <w:top w:val="none" w:sz="0" w:space="0" w:color="auto"/>
            <w:left w:val="none" w:sz="0" w:space="0" w:color="auto"/>
            <w:bottom w:val="none" w:sz="0" w:space="0" w:color="auto"/>
            <w:right w:val="none" w:sz="0" w:space="0" w:color="auto"/>
          </w:divBdr>
        </w:div>
        <w:div w:id="1738556066">
          <w:marLeft w:val="0"/>
          <w:marRight w:val="0"/>
          <w:marTop w:val="0"/>
          <w:marBottom w:val="0"/>
          <w:divBdr>
            <w:top w:val="none" w:sz="0" w:space="0" w:color="auto"/>
            <w:left w:val="none" w:sz="0" w:space="0" w:color="auto"/>
            <w:bottom w:val="none" w:sz="0" w:space="0" w:color="auto"/>
            <w:right w:val="none" w:sz="0" w:space="0" w:color="auto"/>
          </w:divBdr>
        </w:div>
      </w:divsChild>
    </w:div>
    <w:div w:id="1503202516">
      <w:bodyDiv w:val="1"/>
      <w:marLeft w:val="0"/>
      <w:marRight w:val="0"/>
      <w:marTop w:val="0"/>
      <w:marBottom w:val="0"/>
      <w:divBdr>
        <w:top w:val="none" w:sz="0" w:space="0" w:color="auto"/>
        <w:left w:val="none" w:sz="0" w:space="0" w:color="auto"/>
        <w:bottom w:val="none" w:sz="0" w:space="0" w:color="auto"/>
        <w:right w:val="none" w:sz="0" w:space="0" w:color="auto"/>
      </w:divBdr>
    </w:div>
    <w:div w:id="1917091229">
      <w:bodyDiv w:val="1"/>
      <w:marLeft w:val="0"/>
      <w:marRight w:val="0"/>
      <w:marTop w:val="0"/>
      <w:marBottom w:val="0"/>
      <w:divBdr>
        <w:top w:val="none" w:sz="0" w:space="0" w:color="auto"/>
        <w:left w:val="none" w:sz="0" w:space="0" w:color="auto"/>
        <w:bottom w:val="none" w:sz="0" w:space="0" w:color="auto"/>
        <w:right w:val="none" w:sz="0" w:space="0" w:color="auto"/>
      </w:divBdr>
    </w:div>
    <w:div w:id="1957516374">
      <w:bodyDiv w:val="1"/>
      <w:marLeft w:val="0"/>
      <w:marRight w:val="0"/>
      <w:marTop w:val="0"/>
      <w:marBottom w:val="0"/>
      <w:divBdr>
        <w:top w:val="none" w:sz="0" w:space="0" w:color="auto"/>
        <w:left w:val="none" w:sz="0" w:space="0" w:color="auto"/>
        <w:bottom w:val="none" w:sz="0" w:space="0" w:color="auto"/>
        <w:right w:val="none" w:sz="0" w:space="0" w:color="auto"/>
      </w:divBdr>
    </w:div>
    <w:div w:id="198627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statistics/ministry-of-justice-statistics-policy-and-procedures" TargetMode="External"/><Relationship Id="rId18" Type="http://schemas.openxmlformats.org/officeDocument/2006/relationships/hyperlink" Target="https://www.gov.uk/government/organisations/ministry-of-justice/about/statistics" TargetMode="External"/><Relationship Id="rId26" Type="http://schemas.openxmlformats.org/officeDocument/2006/relationships/hyperlink" Target="mailto:Criminal_Court_Sta@Justice.gov.uk" TargetMode="External"/><Relationship Id="rId3" Type="http://schemas.openxmlformats.org/officeDocument/2006/relationships/customXml" Target="../customXml/item3.xml"/><Relationship Id="rId21" Type="http://schemas.openxmlformats.org/officeDocument/2006/relationships/hyperlink" Target="http://www.attorneygeneral.gov.uk" TargetMode="External"/><Relationship Id="rId7" Type="http://schemas.openxmlformats.org/officeDocument/2006/relationships/settings" Target="settings.xml"/><Relationship Id="rId12" Type="http://schemas.openxmlformats.org/officeDocument/2006/relationships/hyperlink" Target="mailto:welsh.language.unit.manager@hmcts.gsi.gov.uk" TargetMode="External"/><Relationship Id="rId17" Type="http://schemas.openxmlformats.org/officeDocument/2006/relationships/hyperlink" Target="https://www.gov.uk/government/organisations/ministry-of-justice/" TargetMode="External"/><Relationship Id="rId25" Type="http://schemas.openxmlformats.org/officeDocument/2006/relationships/hyperlink" Target="http://www.statistics.gov.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statistics/ministry-of-justice-statistics-policy-and-procedures" TargetMode="External"/><Relationship Id="rId20" Type="http://schemas.openxmlformats.org/officeDocument/2006/relationships/hyperlink" Target="http://www.cps.gov.uk" TargetMode="External"/><Relationship Id="rId29" Type="http://schemas.openxmlformats.org/officeDocument/2006/relationships/hyperlink" Target="mailto:statistics.enquiries@justice.gsi.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idirect.gov.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organisations/ministry-of-justice/about/statistics" TargetMode="External"/><Relationship Id="rId23" Type="http://schemas.openxmlformats.org/officeDocument/2006/relationships/hyperlink" Target="http://www.scotland.gov.uk" TargetMode="External"/><Relationship Id="rId28" Type="http://schemas.openxmlformats.org/officeDocument/2006/relationships/hyperlink" Target="http://www.statistics.gov.uk" TargetMode="External"/><Relationship Id="rId10" Type="http://schemas.openxmlformats.org/officeDocument/2006/relationships/endnotes" Target="endnotes.xml"/><Relationship Id="rId19" Type="http://schemas.openxmlformats.org/officeDocument/2006/relationships/hyperlink" Target="https://www.gov.uk/government/organisation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statistics/announcements" TargetMode="External"/><Relationship Id="rId22" Type="http://schemas.openxmlformats.org/officeDocument/2006/relationships/hyperlink" Target="https://www.gov.wales/" TargetMode="External"/><Relationship Id="rId27" Type="http://schemas.openxmlformats.org/officeDocument/2006/relationships/hyperlink" Target="mailto:statistics.enquiries@justice.gsi.gov.uk"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code.statisticsauthority.gov.uk/" TargetMode="External"/><Relationship Id="rId1" Type="http://schemas.openxmlformats.org/officeDocument/2006/relationships/hyperlink" Target="http://www.publications.parliament.uk/pa/cm201213/cmselect/cmjust/645/6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03D67D184B584F9C8408F36D69AAC1" ma:contentTypeVersion="8" ma:contentTypeDescription="Create a new document." ma:contentTypeScope="" ma:versionID="7e65f8f99af502a7370891b28c1eaa00">
  <xsd:schema xmlns:xsd="http://www.w3.org/2001/XMLSchema" xmlns:xs="http://www.w3.org/2001/XMLSchema" xmlns:p="http://schemas.microsoft.com/office/2006/metadata/properties" xmlns:ns2="bf7c0d5a-b0e7-471d-9a75-f63fb3920dac" xmlns:ns3="03b54a57-9729-47c9-aecc-e1c41fddea2a" targetNamespace="http://schemas.microsoft.com/office/2006/metadata/properties" ma:root="true" ma:fieldsID="3518e5bd947d1c4ac8c3bce532e59cfc" ns2:_="" ns3:_="">
    <xsd:import namespace="bf7c0d5a-b0e7-471d-9a75-f63fb3920dac"/>
    <xsd:import namespace="03b54a57-9729-47c9-aecc-e1c41fddea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c0d5a-b0e7-471d-9a75-f63fb3920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b54a57-9729-47c9-aecc-e1c41fddea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EB68C5-6A9D-48E1-B862-0D08E3403D16}">
  <ds:schemaRefs>
    <ds:schemaRef ds:uri="http://schemas.openxmlformats.org/officeDocument/2006/bibliography"/>
  </ds:schemaRefs>
</ds:datastoreItem>
</file>

<file path=customXml/itemProps2.xml><?xml version="1.0" encoding="utf-8"?>
<ds:datastoreItem xmlns:ds="http://schemas.openxmlformats.org/officeDocument/2006/customXml" ds:itemID="{E8F05866-78B5-41ED-A70C-180E8798F8FB}">
  <ds:schemaRefs>
    <ds:schemaRef ds:uri="http://purl.org/dc/dcmitype/"/>
    <ds:schemaRef ds:uri="03b54a57-9729-47c9-aecc-e1c41fddea2a"/>
    <ds:schemaRef ds:uri="http://schemas.microsoft.com/office/2006/documentManagement/types"/>
    <ds:schemaRef ds:uri="http://schemas.microsoft.com/office/infopath/2007/PartnerControls"/>
    <ds:schemaRef ds:uri="http://schemas.microsoft.com/office/2006/metadata/properties"/>
    <ds:schemaRef ds:uri="http://purl.org/dc/terms/"/>
    <ds:schemaRef ds:uri="http://purl.org/dc/elements/1.1/"/>
    <ds:schemaRef ds:uri="http://schemas.openxmlformats.org/package/2006/metadata/core-properties"/>
    <ds:schemaRef ds:uri="bf7c0d5a-b0e7-471d-9a75-f63fb3920dac"/>
    <ds:schemaRef ds:uri="http://www.w3.org/XML/1998/namespace"/>
  </ds:schemaRefs>
</ds:datastoreItem>
</file>

<file path=customXml/itemProps3.xml><?xml version="1.0" encoding="utf-8"?>
<ds:datastoreItem xmlns:ds="http://schemas.openxmlformats.org/officeDocument/2006/customXml" ds:itemID="{051D65A5-713B-41CC-96D3-C3BCA4F4A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c0d5a-b0e7-471d-9a75-f63fb3920dac"/>
    <ds:schemaRef ds:uri="03b54a57-9729-47c9-aecc-e1c41fdde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BB7C19-B54E-4D5A-A783-DF757777C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5986</Words>
  <Characters>34122</Characters>
  <Application>Microsoft Office Word</Application>
  <DocSecurity>0</DocSecurity>
  <Lines>284</Lines>
  <Paragraphs>80</Paragraphs>
  <ScaleCrop>false</ScaleCrop>
  <Company>MOJ</Company>
  <LinksUpToDate>false</LinksUpToDate>
  <CharactersWithSpaces>40028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language interpreter and translation service statistics</dc:title>
  <dc:subject/>
  <dc:creator>Backler, Waleed</dc:creator>
  <cp:keywords/>
  <dc:description/>
  <cp:lastModifiedBy>Wall, David | He/His</cp:lastModifiedBy>
  <cp:revision>1</cp:revision>
  <cp:lastPrinted>2024-06-26T14:04:00Z</cp:lastPrinted>
  <dcterms:created xsi:type="dcterms:W3CDTF">2019-06-20T16:49:00Z</dcterms:created>
  <dcterms:modified xsi:type="dcterms:W3CDTF">2025-03-25T10:37:00Z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0x010100AD03D67D184B584F9C8408F36D69AAC1</vt:lpwstr>
  </property>
</Properties>
</file>