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79BF" w:rsidP="00774997" w:rsidRDefault="00E37D49" w14:paraId="661B9EAF" w14:textId="1237822E">
      <w:pPr>
        <w:jc w:val="center"/>
        <w:rPr>
          <w:b/>
          <w:bCs/>
          <w:u w:val="single"/>
        </w:rPr>
      </w:pPr>
      <w:r w:rsidRPr="00E37D49">
        <w:rPr>
          <w:b/>
          <w:bCs/>
          <w:u w:val="single"/>
        </w:rPr>
        <w:t xml:space="preserve">Appendix </w:t>
      </w:r>
      <w:r w:rsidR="00CB4292">
        <w:rPr>
          <w:b/>
          <w:bCs/>
          <w:u w:val="single"/>
        </w:rPr>
        <w:t>3</w:t>
      </w:r>
      <w:r w:rsidRPr="00E37D49">
        <w:rPr>
          <w:b/>
          <w:bCs/>
          <w:u w:val="single"/>
        </w:rPr>
        <w:t xml:space="preserve"> – Maple Lodge STC determination timescale</w:t>
      </w:r>
    </w:p>
    <w:tbl>
      <w:tblPr>
        <w:tblStyle w:val="TableGrid"/>
        <w:tblW w:w="0" w:type="auto"/>
        <w:tblLook w:val="04A0" w:firstRow="1" w:lastRow="0" w:firstColumn="1" w:lastColumn="0" w:noHBand="0" w:noVBand="1"/>
      </w:tblPr>
      <w:tblGrid>
        <w:gridCol w:w="1405"/>
        <w:gridCol w:w="7611"/>
      </w:tblGrid>
      <w:tr w:rsidRPr="005268C7" w:rsidR="00F83652" w:rsidTr="40E41D2D" w14:paraId="29F6EE4F" w14:textId="77777777">
        <w:tc>
          <w:tcPr>
            <w:tcW w:w="1405" w:type="dxa"/>
            <w:tcMar/>
          </w:tcPr>
          <w:p w:rsidRPr="005268C7" w:rsidR="00F83652" w:rsidP="00E37D49" w:rsidRDefault="00F83652" w14:paraId="04BC5C6C" w14:textId="05317E39">
            <w:pPr>
              <w:jc w:val="center"/>
              <w:rPr>
                <w:rFonts w:ascii="Arial" w:hAnsi="Arial" w:cs="Arial"/>
                <w:b/>
                <w:bCs/>
                <w:sz w:val="22"/>
                <w:szCs w:val="22"/>
              </w:rPr>
            </w:pPr>
            <w:r w:rsidRPr="005268C7">
              <w:rPr>
                <w:rFonts w:ascii="Arial" w:hAnsi="Arial" w:cs="Arial"/>
                <w:b/>
                <w:bCs/>
                <w:sz w:val="22"/>
                <w:szCs w:val="22"/>
              </w:rPr>
              <w:t>Date</w:t>
            </w:r>
          </w:p>
        </w:tc>
        <w:tc>
          <w:tcPr>
            <w:tcW w:w="7611" w:type="dxa"/>
            <w:tcMar/>
          </w:tcPr>
          <w:p w:rsidRPr="005268C7" w:rsidR="00F83652" w:rsidP="00E37D49" w:rsidRDefault="00CA7AFE" w14:paraId="49324E69" w14:textId="5E48ECEC">
            <w:pPr>
              <w:jc w:val="center"/>
              <w:rPr>
                <w:rFonts w:ascii="Arial" w:hAnsi="Arial" w:cs="Arial"/>
                <w:b/>
                <w:bCs/>
                <w:sz w:val="22"/>
                <w:szCs w:val="22"/>
              </w:rPr>
            </w:pPr>
            <w:r w:rsidRPr="005268C7">
              <w:rPr>
                <w:rFonts w:ascii="Arial" w:hAnsi="Arial" w:cs="Arial"/>
                <w:b/>
                <w:bCs/>
                <w:sz w:val="22"/>
                <w:szCs w:val="22"/>
              </w:rPr>
              <w:t>Overview</w:t>
            </w:r>
          </w:p>
        </w:tc>
      </w:tr>
      <w:tr w:rsidRPr="005268C7" w:rsidR="00F83652" w:rsidTr="40E41D2D" w14:paraId="474E6DCF" w14:textId="77777777">
        <w:tc>
          <w:tcPr>
            <w:tcW w:w="1405" w:type="dxa"/>
            <w:tcMar/>
          </w:tcPr>
          <w:p w:rsidRPr="005268C7" w:rsidR="00F83652" w:rsidP="00E37D49" w:rsidRDefault="00396478" w14:paraId="01211037" w14:textId="5711AD95">
            <w:pPr>
              <w:jc w:val="center"/>
              <w:rPr>
                <w:rFonts w:ascii="Arial" w:hAnsi="Arial" w:cs="Arial"/>
                <w:sz w:val="22"/>
                <w:szCs w:val="22"/>
              </w:rPr>
            </w:pPr>
            <w:r w:rsidRPr="005268C7">
              <w:rPr>
                <w:rFonts w:ascii="Arial" w:hAnsi="Arial" w:cs="Arial"/>
                <w:sz w:val="22"/>
                <w:szCs w:val="22"/>
              </w:rPr>
              <w:t>09/07/2021</w:t>
            </w:r>
          </w:p>
        </w:tc>
        <w:tc>
          <w:tcPr>
            <w:tcW w:w="7611" w:type="dxa"/>
            <w:tcMar/>
          </w:tcPr>
          <w:p w:rsidRPr="005268C7" w:rsidR="00F83652" w:rsidP="00EE0966" w:rsidRDefault="00B7611F" w14:paraId="6C77B457" w14:textId="26EE6DE5">
            <w:pPr>
              <w:rPr>
                <w:rFonts w:ascii="Arial" w:hAnsi="Arial" w:cs="Arial"/>
                <w:sz w:val="22"/>
                <w:szCs w:val="22"/>
              </w:rPr>
            </w:pPr>
            <w:r w:rsidRPr="005268C7">
              <w:rPr>
                <w:rFonts w:ascii="Arial" w:hAnsi="Arial" w:cs="Arial"/>
                <w:sz w:val="22"/>
                <w:szCs w:val="22"/>
              </w:rPr>
              <w:t xml:space="preserve">Application </w:t>
            </w:r>
            <w:r w:rsidRPr="005268C7" w:rsidR="0003707C">
              <w:rPr>
                <w:rFonts w:ascii="Arial" w:hAnsi="Arial" w:cs="Arial"/>
                <w:sz w:val="22"/>
                <w:szCs w:val="22"/>
              </w:rPr>
              <w:t>received</w:t>
            </w:r>
            <w:r w:rsidRPr="005268C7" w:rsidR="004F2E03">
              <w:rPr>
                <w:rFonts w:ascii="Arial" w:hAnsi="Arial" w:cs="Arial"/>
                <w:sz w:val="22"/>
                <w:szCs w:val="22"/>
              </w:rPr>
              <w:t xml:space="preserve"> by Thames Water Utilities Limited (TWUL)</w:t>
            </w:r>
          </w:p>
        </w:tc>
      </w:tr>
      <w:tr w:rsidRPr="005268C7" w:rsidR="00F83652" w:rsidTr="40E41D2D" w14:paraId="7ABE35B1" w14:textId="77777777">
        <w:tc>
          <w:tcPr>
            <w:tcW w:w="1405" w:type="dxa"/>
            <w:tcMar/>
          </w:tcPr>
          <w:p w:rsidRPr="005268C7" w:rsidR="00F83652" w:rsidP="00E37D49" w:rsidRDefault="00862A16" w14:paraId="26D77B7D" w14:textId="572B707A">
            <w:pPr>
              <w:jc w:val="center"/>
              <w:rPr>
                <w:rFonts w:ascii="Arial" w:hAnsi="Arial" w:cs="Arial"/>
                <w:sz w:val="22"/>
                <w:szCs w:val="22"/>
              </w:rPr>
            </w:pPr>
            <w:r w:rsidRPr="005268C7">
              <w:rPr>
                <w:rFonts w:ascii="Arial" w:hAnsi="Arial" w:cs="Arial"/>
                <w:sz w:val="22"/>
                <w:szCs w:val="22"/>
              </w:rPr>
              <w:t>10/06/202</w:t>
            </w:r>
            <w:r w:rsidRPr="005268C7" w:rsidR="005B6E93">
              <w:rPr>
                <w:rFonts w:ascii="Arial" w:hAnsi="Arial" w:cs="Arial"/>
                <w:sz w:val="22"/>
                <w:szCs w:val="22"/>
              </w:rPr>
              <w:t>2</w:t>
            </w:r>
          </w:p>
        </w:tc>
        <w:tc>
          <w:tcPr>
            <w:tcW w:w="7611" w:type="dxa"/>
            <w:tcMar/>
          </w:tcPr>
          <w:p w:rsidRPr="005268C7" w:rsidR="00F83652" w:rsidP="00EE0966" w:rsidRDefault="005B6E93" w14:paraId="33A9235B" w14:textId="13E7C690">
            <w:pPr>
              <w:rPr>
                <w:rFonts w:ascii="Arial" w:hAnsi="Arial" w:cs="Arial"/>
                <w:sz w:val="22"/>
                <w:szCs w:val="22"/>
              </w:rPr>
            </w:pPr>
            <w:r w:rsidRPr="005268C7">
              <w:rPr>
                <w:rFonts w:ascii="Arial" w:hAnsi="Arial" w:cs="Arial"/>
                <w:sz w:val="22"/>
                <w:szCs w:val="22"/>
              </w:rPr>
              <w:t>Application withdrawn by T</w:t>
            </w:r>
            <w:r w:rsidRPr="005268C7" w:rsidR="004F2E03">
              <w:rPr>
                <w:rFonts w:ascii="Arial" w:hAnsi="Arial" w:cs="Arial"/>
                <w:sz w:val="22"/>
                <w:szCs w:val="22"/>
              </w:rPr>
              <w:t>WUL</w:t>
            </w:r>
            <w:r w:rsidRPr="005268C7">
              <w:rPr>
                <w:rFonts w:ascii="Arial" w:hAnsi="Arial" w:cs="Arial"/>
                <w:sz w:val="22"/>
                <w:szCs w:val="22"/>
              </w:rPr>
              <w:t xml:space="preserve"> </w:t>
            </w:r>
            <w:r w:rsidRPr="005268C7" w:rsidR="00396478">
              <w:rPr>
                <w:rFonts w:ascii="Arial" w:hAnsi="Arial" w:cs="Arial"/>
                <w:sz w:val="22"/>
                <w:szCs w:val="22"/>
              </w:rPr>
              <w:t>due to missing information</w:t>
            </w:r>
          </w:p>
        </w:tc>
      </w:tr>
      <w:tr w:rsidRPr="005268C7" w:rsidR="00F83652" w:rsidTr="40E41D2D" w14:paraId="322F33C7" w14:textId="77777777">
        <w:tc>
          <w:tcPr>
            <w:tcW w:w="1405" w:type="dxa"/>
            <w:tcMar/>
          </w:tcPr>
          <w:p w:rsidRPr="005268C7" w:rsidR="00F83652" w:rsidP="00E37D49" w:rsidRDefault="008D7F13" w14:paraId="6E1ECD1F" w14:textId="38886DF3">
            <w:pPr>
              <w:jc w:val="center"/>
              <w:rPr>
                <w:rFonts w:ascii="Arial" w:hAnsi="Arial" w:cs="Arial"/>
                <w:sz w:val="22"/>
                <w:szCs w:val="22"/>
              </w:rPr>
            </w:pPr>
            <w:r w:rsidRPr="005268C7">
              <w:rPr>
                <w:rFonts w:ascii="Arial" w:hAnsi="Arial" w:cs="Arial"/>
                <w:sz w:val="22"/>
                <w:szCs w:val="22"/>
              </w:rPr>
              <w:t>01/08/2022</w:t>
            </w:r>
          </w:p>
        </w:tc>
        <w:tc>
          <w:tcPr>
            <w:tcW w:w="7611" w:type="dxa"/>
            <w:tcMar/>
          </w:tcPr>
          <w:p w:rsidRPr="005268C7" w:rsidR="00F83652" w:rsidP="00EE0966" w:rsidRDefault="008D7F13" w14:paraId="36530135" w14:textId="03EBD1FD">
            <w:pPr>
              <w:rPr>
                <w:rFonts w:ascii="Arial" w:hAnsi="Arial" w:cs="Arial"/>
                <w:sz w:val="22"/>
                <w:szCs w:val="22"/>
              </w:rPr>
            </w:pPr>
            <w:r w:rsidRPr="005268C7">
              <w:rPr>
                <w:rFonts w:ascii="Arial" w:hAnsi="Arial" w:cs="Arial"/>
                <w:sz w:val="22"/>
                <w:szCs w:val="22"/>
              </w:rPr>
              <w:t>Application resubmitted by T</w:t>
            </w:r>
            <w:r w:rsidRPr="005268C7" w:rsidR="004F2E03">
              <w:rPr>
                <w:rFonts w:ascii="Arial" w:hAnsi="Arial" w:cs="Arial"/>
                <w:sz w:val="22"/>
                <w:szCs w:val="22"/>
              </w:rPr>
              <w:t>WUL</w:t>
            </w:r>
            <w:r w:rsidRPr="005268C7" w:rsidR="00EE0966">
              <w:rPr>
                <w:rFonts w:ascii="Arial" w:hAnsi="Arial" w:cs="Arial"/>
                <w:sz w:val="22"/>
                <w:szCs w:val="22"/>
              </w:rPr>
              <w:t xml:space="preserve"> this included:</w:t>
            </w:r>
          </w:p>
          <w:p w:rsidRPr="005268C7" w:rsidR="00D01EA1" w:rsidP="00DE7ED2" w:rsidRDefault="00694805" w14:paraId="0AD8768B" w14:textId="33EFED43">
            <w:pPr>
              <w:pStyle w:val="ListParagraph"/>
              <w:numPr>
                <w:ilvl w:val="0"/>
                <w:numId w:val="2"/>
              </w:numPr>
              <w:rPr>
                <w:rFonts w:ascii="Arial" w:hAnsi="Arial" w:cs="Arial"/>
                <w:sz w:val="22"/>
                <w:szCs w:val="22"/>
              </w:rPr>
            </w:pPr>
            <w:r w:rsidRPr="00EA2BE2">
              <w:rPr>
                <w:rFonts w:ascii="Arial" w:hAnsi="Arial" w:cs="Arial"/>
                <w:sz w:val="22"/>
                <w:szCs w:val="22"/>
              </w:rPr>
              <w:t>An ADBA assessment identifying a class 2</w:t>
            </w:r>
            <w:r w:rsidRPr="00EA2BE2" w:rsidR="00D01EA1">
              <w:rPr>
                <w:rFonts w:ascii="Arial" w:hAnsi="Arial" w:cs="Arial"/>
                <w:sz w:val="22"/>
                <w:szCs w:val="22"/>
              </w:rPr>
              <w:t xml:space="preserve"> (medium risk) containment assessment</w:t>
            </w:r>
          </w:p>
          <w:p w:rsidRPr="005268C7" w:rsidR="00EE0966" w:rsidP="00EE0966" w:rsidRDefault="00AE7D34" w14:paraId="2EB007FD" w14:textId="302985D0">
            <w:pPr>
              <w:pStyle w:val="ListParagraph"/>
              <w:numPr>
                <w:ilvl w:val="0"/>
                <w:numId w:val="2"/>
              </w:numPr>
              <w:rPr>
                <w:rFonts w:ascii="Arial" w:hAnsi="Arial" w:cs="Arial"/>
                <w:sz w:val="22"/>
                <w:szCs w:val="22"/>
              </w:rPr>
            </w:pPr>
            <w:r w:rsidRPr="005268C7">
              <w:rPr>
                <w:rFonts w:ascii="Arial" w:hAnsi="Arial" w:cs="Arial"/>
                <w:sz w:val="22"/>
                <w:szCs w:val="22"/>
              </w:rPr>
              <w:t>Containment assessment report</w:t>
            </w:r>
            <w:r w:rsidRPr="005268C7" w:rsidR="00977B98">
              <w:rPr>
                <w:rFonts w:ascii="Arial" w:hAnsi="Arial" w:cs="Arial"/>
                <w:sz w:val="22"/>
                <w:szCs w:val="22"/>
              </w:rPr>
              <w:t xml:space="preserve"> which </w:t>
            </w:r>
            <w:r w:rsidRPr="005268C7" w:rsidR="00223ECA">
              <w:rPr>
                <w:rFonts w:ascii="Arial" w:hAnsi="Arial" w:cs="Arial"/>
                <w:sz w:val="22"/>
                <w:szCs w:val="22"/>
              </w:rPr>
              <w:t>provided a site plan only</w:t>
            </w:r>
          </w:p>
        </w:tc>
      </w:tr>
      <w:tr w:rsidRPr="005268C7" w:rsidR="00AD1A91" w:rsidTr="40E41D2D" w14:paraId="3533E5DF" w14:textId="77777777">
        <w:tc>
          <w:tcPr>
            <w:tcW w:w="1405" w:type="dxa"/>
            <w:tcMar/>
          </w:tcPr>
          <w:p w:rsidRPr="005268C7" w:rsidR="00AD1A91" w:rsidP="00E37D49" w:rsidRDefault="00C55E12" w14:paraId="119EDB80" w14:textId="1EFFC07E">
            <w:pPr>
              <w:jc w:val="center"/>
              <w:rPr>
                <w:rFonts w:ascii="Arial" w:hAnsi="Arial" w:cs="Arial"/>
                <w:sz w:val="22"/>
                <w:szCs w:val="22"/>
              </w:rPr>
            </w:pPr>
            <w:r w:rsidRPr="005268C7">
              <w:rPr>
                <w:rFonts w:ascii="Arial" w:hAnsi="Arial" w:cs="Arial"/>
                <w:sz w:val="22"/>
                <w:szCs w:val="22"/>
              </w:rPr>
              <w:t>24/01/2023</w:t>
            </w:r>
          </w:p>
        </w:tc>
        <w:tc>
          <w:tcPr>
            <w:tcW w:w="7611" w:type="dxa"/>
            <w:tcMar/>
          </w:tcPr>
          <w:p w:rsidRPr="00E86086" w:rsidR="00AD1A91" w:rsidP="00E86086" w:rsidRDefault="00255377" w14:paraId="16577BC5" w14:textId="7E6BB0C0">
            <w:pPr>
              <w:rPr>
                <w:rFonts w:ascii="Arial" w:hAnsi="Arial" w:cs="Arial"/>
                <w:sz w:val="22"/>
                <w:szCs w:val="22"/>
              </w:rPr>
            </w:pPr>
            <w:r w:rsidRPr="2DF4A184" w:rsidR="266E1F35">
              <w:rPr>
                <w:rFonts w:ascii="Arial" w:hAnsi="Arial" w:cs="Arial"/>
                <w:sz w:val="22"/>
                <w:szCs w:val="22"/>
              </w:rPr>
              <w:t xml:space="preserve">J840 – STC IED Containment Maple Lodge STC – containment options report provided. This included </w:t>
            </w:r>
            <w:r w:rsidRPr="2DF4A184" w:rsidR="4560BE13">
              <w:rPr>
                <w:rFonts w:ascii="Arial" w:hAnsi="Arial" w:cs="Arial"/>
                <w:sz w:val="22"/>
                <w:szCs w:val="22"/>
              </w:rPr>
              <w:t xml:space="preserve">a containment option that provided </w:t>
            </w:r>
            <w:r w:rsidRPr="2DF4A184" w:rsidR="4560BE13">
              <w:rPr>
                <w:rFonts w:ascii="Arial" w:hAnsi="Arial" w:cs="Arial"/>
                <w:i w:val="1"/>
                <w:iCs w:val="1"/>
                <w:sz w:val="22"/>
                <w:szCs w:val="22"/>
              </w:rPr>
              <w:t xml:space="preserve">“The total design spill volume </w:t>
            </w:r>
            <w:r w:rsidRPr="2DF4A184" w:rsidR="4560BE13">
              <w:rPr>
                <w:rFonts w:ascii="Arial" w:hAnsi="Arial" w:cs="Arial"/>
                <w:i w:val="1"/>
                <w:iCs w:val="1"/>
                <w:sz w:val="22"/>
                <w:szCs w:val="22"/>
              </w:rPr>
              <w:t>comprises</w:t>
            </w:r>
            <w:r w:rsidRPr="2DF4A184" w:rsidR="4560BE13">
              <w:rPr>
                <w:rFonts w:ascii="Arial" w:hAnsi="Arial" w:cs="Arial"/>
                <w:i w:val="1"/>
                <w:iCs w:val="1"/>
                <w:sz w:val="22"/>
                <w:szCs w:val="22"/>
              </w:rPr>
              <w:t xml:space="preserve"> of 15,600m3 from 25% of the total sludge tank inventory volume. The 25% scenario exceeds both the 110% and single largest tank plus rainfall volumes rules and hence becomes the critical Design Spill Volume.”</w:t>
            </w:r>
            <w:r w:rsidRPr="2DF4A184" w:rsidR="247D69C7">
              <w:rPr>
                <w:rFonts w:ascii="Arial" w:hAnsi="Arial" w:cs="Arial"/>
                <w:i w:val="1"/>
                <w:iCs w:val="1"/>
                <w:sz w:val="22"/>
                <w:szCs w:val="22"/>
              </w:rPr>
              <w:t xml:space="preserve"> </w:t>
            </w:r>
            <w:r w:rsidRPr="2DF4A184" w:rsidR="247D69C7">
              <w:rPr>
                <w:rFonts w:ascii="Arial" w:hAnsi="Arial" w:cs="Arial"/>
                <w:sz w:val="22"/>
                <w:szCs w:val="22"/>
              </w:rPr>
              <w:t>(</w:t>
            </w:r>
            <w:r w:rsidRPr="2DF4A184" w:rsidR="247D69C7">
              <w:rPr>
                <w:rFonts w:ascii="Arial" w:hAnsi="Arial" w:cs="Arial"/>
                <w:sz w:val="22"/>
                <w:szCs w:val="22"/>
              </w:rPr>
              <w:t>Appe</w:t>
            </w:r>
            <w:r w:rsidRPr="2DF4A184" w:rsidR="247D69C7">
              <w:rPr>
                <w:rFonts w:ascii="Arial" w:hAnsi="Arial" w:cs="Arial"/>
                <w:sz w:val="22"/>
                <w:szCs w:val="22"/>
              </w:rPr>
              <w:t xml:space="preserve">ndix </w:t>
            </w:r>
            <w:r w:rsidRPr="2DF4A184" w:rsidR="4081A55E">
              <w:rPr>
                <w:rFonts w:ascii="Arial" w:hAnsi="Arial" w:cs="Arial"/>
                <w:sz w:val="22"/>
                <w:szCs w:val="22"/>
              </w:rPr>
              <w:t>5</w:t>
            </w:r>
            <w:r w:rsidRPr="2DF4A184" w:rsidR="247D69C7">
              <w:rPr>
                <w:rFonts w:ascii="Arial" w:hAnsi="Arial" w:cs="Arial"/>
                <w:sz w:val="22"/>
                <w:szCs w:val="22"/>
              </w:rPr>
              <w:t>)</w:t>
            </w:r>
          </w:p>
        </w:tc>
      </w:tr>
      <w:tr w:rsidRPr="005268C7" w:rsidR="00F83652" w:rsidTr="40E41D2D" w14:paraId="0B8EFC5C" w14:textId="77777777">
        <w:tc>
          <w:tcPr>
            <w:tcW w:w="1405" w:type="dxa"/>
            <w:tcMar/>
          </w:tcPr>
          <w:p w:rsidRPr="005268C7" w:rsidR="00F83652" w:rsidP="00E37D49" w:rsidRDefault="00D76F65" w14:paraId="57E21BFA" w14:textId="5F9CD2A0">
            <w:pPr>
              <w:jc w:val="center"/>
              <w:rPr>
                <w:rFonts w:ascii="Arial" w:hAnsi="Arial" w:cs="Arial"/>
                <w:sz w:val="22"/>
                <w:szCs w:val="22"/>
              </w:rPr>
            </w:pPr>
            <w:r w:rsidRPr="00774997">
              <w:rPr>
                <w:rFonts w:ascii="Arial" w:hAnsi="Arial" w:cs="Arial"/>
                <w:sz w:val="22"/>
                <w:szCs w:val="22"/>
              </w:rPr>
              <w:t>27/01/202</w:t>
            </w:r>
            <w:r w:rsidRPr="00774997" w:rsidR="00D44C16">
              <w:rPr>
                <w:rFonts w:ascii="Arial" w:hAnsi="Arial" w:cs="Arial"/>
                <w:sz w:val="22"/>
                <w:szCs w:val="22"/>
              </w:rPr>
              <w:t>3</w:t>
            </w:r>
          </w:p>
        </w:tc>
        <w:tc>
          <w:tcPr>
            <w:tcW w:w="7611" w:type="dxa"/>
            <w:tcMar/>
          </w:tcPr>
          <w:p w:rsidRPr="005268C7" w:rsidR="00F83652" w:rsidP="00EE0966" w:rsidRDefault="00D44C16" w14:paraId="6A70F0D5" w14:textId="03769577">
            <w:pPr>
              <w:rPr>
                <w:rFonts w:ascii="Arial" w:hAnsi="Arial" w:cs="Arial"/>
                <w:sz w:val="22"/>
                <w:szCs w:val="22"/>
              </w:rPr>
            </w:pPr>
            <w:r w:rsidRPr="005268C7">
              <w:rPr>
                <w:rFonts w:ascii="Arial" w:hAnsi="Arial" w:cs="Arial"/>
                <w:sz w:val="22"/>
                <w:szCs w:val="22"/>
              </w:rPr>
              <w:t>The Agency sent a request for further information</w:t>
            </w:r>
            <w:r w:rsidRPr="005268C7" w:rsidR="00CE6832">
              <w:rPr>
                <w:rFonts w:ascii="Arial" w:hAnsi="Arial" w:cs="Arial"/>
                <w:sz w:val="22"/>
                <w:szCs w:val="22"/>
              </w:rPr>
              <w:t xml:space="preserve"> (RFI)</w:t>
            </w:r>
            <w:r w:rsidRPr="005268C7">
              <w:rPr>
                <w:rFonts w:ascii="Arial" w:hAnsi="Arial" w:cs="Arial"/>
                <w:sz w:val="22"/>
                <w:szCs w:val="22"/>
              </w:rPr>
              <w:t xml:space="preserve"> and payment </w:t>
            </w:r>
            <w:r w:rsidR="00FF54E1">
              <w:rPr>
                <w:rFonts w:ascii="Arial" w:hAnsi="Arial" w:cs="Arial"/>
                <w:sz w:val="22"/>
                <w:szCs w:val="22"/>
              </w:rPr>
              <w:t xml:space="preserve">(Appendix </w:t>
            </w:r>
            <w:r w:rsidR="0041327C">
              <w:rPr>
                <w:rFonts w:ascii="Arial" w:hAnsi="Arial" w:cs="Arial"/>
                <w:sz w:val="22"/>
                <w:szCs w:val="22"/>
              </w:rPr>
              <w:t>17</w:t>
            </w:r>
            <w:r w:rsidR="00FF54E1">
              <w:rPr>
                <w:rFonts w:ascii="Arial" w:hAnsi="Arial" w:cs="Arial"/>
                <w:sz w:val="22"/>
                <w:szCs w:val="22"/>
              </w:rPr>
              <w:t xml:space="preserve">) </w:t>
            </w:r>
            <w:r w:rsidRPr="005268C7">
              <w:rPr>
                <w:rFonts w:ascii="Arial" w:hAnsi="Arial" w:cs="Arial"/>
                <w:sz w:val="22"/>
                <w:szCs w:val="22"/>
              </w:rPr>
              <w:t>which included:</w:t>
            </w:r>
          </w:p>
          <w:p w:rsidRPr="005268C7" w:rsidR="00701604" w:rsidP="00D44C16" w:rsidRDefault="00701604" w14:paraId="734DE9E3" w14:textId="67036B01">
            <w:pPr>
              <w:pStyle w:val="ListParagraph"/>
              <w:numPr>
                <w:ilvl w:val="0"/>
                <w:numId w:val="2"/>
              </w:numPr>
              <w:rPr>
                <w:rFonts w:ascii="Arial" w:hAnsi="Arial" w:cs="Arial"/>
                <w:sz w:val="22"/>
                <w:szCs w:val="22"/>
              </w:rPr>
            </w:pPr>
            <w:r w:rsidRPr="005268C7">
              <w:rPr>
                <w:rFonts w:ascii="Arial" w:hAnsi="Arial" w:cs="Arial"/>
                <w:sz w:val="22"/>
                <w:szCs w:val="22"/>
              </w:rPr>
              <w:t xml:space="preserve">Question </w:t>
            </w:r>
            <w:r w:rsidRPr="005268C7" w:rsidR="00985AD0">
              <w:rPr>
                <w:rFonts w:ascii="Arial" w:hAnsi="Arial" w:cs="Arial"/>
                <w:sz w:val="22"/>
                <w:szCs w:val="22"/>
              </w:rPr>
              <w:t xml:space="preserve">2b – </w:t>
            </w:r>
            <w:r w:rsidR="00EA2BE2">
              <w:rPr>
                <w:rFonts w:ascii="Arial" w:hAnsi="Arial" w:cs="Arial"/>
                <w:sz w:val="22"/>
                <w:szCs w:val="22"/>
              </w:rPr>
              <w:t>R</w:t>
            </w:r>
            <w:r w:rsidRPr="005268C7" w:rsidR="00985AD0">
              <w:rPr>
                <w:rFonts w:ascii="Arial" w:hAnsi="Arial" w:cs="Arial"/>
                <w:sz w:val="22"/>
                <w:szCs w:val="22"/>
              </w:rPr>
              <w:t>elating to the proposed containment option being outside of the permitted boundary</w:t>
            </w:r>
          </w:p>
          <w:p w:rsidRPr="005268C7" w:rsidR="00D44C16" w:rsidP="00D44C16" w:rsidRDefault="00656579" w14:paraId="19C547C6" w14:textId="4248861D">
            <w:pPr>
              <w:pStyle w:val="ListParagraph"/>
              <w:numPr>
                <w:ilvl w:val="0"/>
                <w:numId w:val="2"/>
              </w:numPr>
              <w:rPr>
                <w:rFonts w:ascii="Arial" w:hAnsi="Arial" w:cs="Arial"/>
                <w:sz w:val="22"/>
                <w:szCs w:val="22"/>
              </w:rPr>
            </w:pPr>
            <w:r w:rsidRPr="005268C7">
              <w:rPr>
                <w:rFonts w:ascii="Arial" w:hAnsi="Arial" w:cs="Arial"/>
                <w:sz w:val="22"/>
                <w:szCs w:val="22"/>
              </w:rPr>
              <w:t>Question 6</w:t>
            </w:r>
            <w:r w:rsidRPr="005268C7" w:rsidR="00516BB6">
              <w:rPr>
                <w:rFonts w:ascii="Arial" w:hAnsi="Arial" w:cs="Arial"/>
                <w:sz w:val="22"/>
                <w:szCs w:val="22"/>
              </w:rPr>
              <w:t>e</w:t>
            </w:r>
            <w:r w:rsidRPr="005268C7">
              <w:rPr>
                <w:rFonts w:ascii="Arial" w:hAnsi="Arial" w:cs="Arial"/>
                <w:sz w:val="22"/>
                <w:szCs w:val="22"/>
              </w:rPr>
              <w:t xml:space="preserve"> -</w:t>
            </w:r>
            <w:r w:rsidRPr="005268C7" w:rsidR="003274C7">
              <w:rPr>
                <w:rFonts w:ascii="Arial" w:hAnsi="Arial" w:cs="Arial"/>
                <w:sz w:val="22"/>
                <w:szCs w:val="22"/>
              </w:rPr>
              <w:t xml:space="preserve"> </w:t>
            </w:r>
            <w:r w:rsidRPr="005268C7" w:rsidR="004F0F97">
              <w:rPr>
                <w:rFonts w:ascii="Arial" w:hAnsi="Arial" w:cs="Arial"/>
                <w:sz w:val="22"/>
                <w:szCs w:val="22"/>
              </w:rPr>
              <w:t>R</w:t>
            </w:r>
            <w:r w:rsidRPr="005268C7">
              <w:rPr>
                <w:rFonts w:ascii="Arial" w:hAnsi="Arial" w:cs="Arial"/>
                <w:sz w:val="22"/>
                <w:szCs w:val="22"/>
              </w:rPr>
              <w:t xml:space="preserve">elating to how TUWL intended to address the risk from floating roof digesters </w:t>
            </w:r>
          </w:p>
          <w:p w:rsidRPr="005268C7" w:rsidR="00516BB6" w:rsidP="00D44C16" w:rsidRDefault="00516BB6" w14:paraId="4B32F7EF" w14:textId="5EC9FE86">
            <w:pPr>
              <w:pStyle w:val="ListParagraph"/>
              <w:numPr>
                <w:ilvl w:val="0"/>
                <w:numId w:val="2"/>
              </w:numPr>
              <w:rPr>
                <w:rFonts w:ascii="Arial" w:hAnsi="Arial" w:cs="Arial"/>
                <w:sz w:val="22"/>
                <w:szCs w:val="22"/>
              </w:rPr>
            </w:pPr>
            <w:r w:rsidRPr="005268C7">
              <w:rPr>
                <w:rFonts w:ascii="Arial" w:hAnsi="Arial" w:cs="Arial"/>
                <w:sz w:val="22"/>
                <w:szCs w:val="22"/>
              </w:rPr>
              <w:t xml:space="preserve">Question 6f – </w:t>
            </w:r>
            <w:r w:rsidRPr="005268C7" w:rsidR="004F0F97">
              <w:rPr>
                <w:rFonts w:ascii="Arial" w:hAnsi="Arial" w:cs="Arial"/>
                <w:sz w:val="22"/>
                <w:szCs w:val="22"/>
              </w:rPr>
              <w:t>R</w:t>
            </w:r>
            <w:r w:rsidRPr="005268C7">
              <w:rPr>
                <w:rFonts w:ascii="Arial" w:hAnsi="Arial" w:cs="Arial"/>
                <w:sz w:val="22"/>
                <w:szCs w:val="22"/>
              </w:rPr>
              <w:t xml:space="preserve">elating to </w:t>
            </w:r>
            <w:r w:rsidRPr="005268C7" w:rsidR="0021173A">
              <w:rPr>
                <w:rFonts w:ascii="Arial" w:hAnsi="Arial" w:cs="Arial"/>
                <w:sz w:val="22"/>
                <w:szCs w:val="22"/>
              </w:rPr>
              <w:t>the covering of open tanks</w:t>
            </w:r>
          </w:p>
          <w:p w:rsidRPr="005268C7" w:rsidR="0021173A" w:rsidP="00D44C16" w:rsidRDefault="003F1233" w14:paraId="185838FD" w14:textId="2C2F7B64">
            <w:pPr>
              <w:pStyle w:val="ListParagraph"/>
              <w:numPr>
                <w:ilvl w:val="0"/>
                <w:numId w:val="2"/>
              </w:numPr>
              <w:rPr>
                <w:rFonts w:ascii="Arial" w:hAnsi="Arial" w:cs="Arial"/>
                <w:sz w:val="22"/>
                <w:szCs w:val="22"/>
              </w:rPr>
            </w:pPr>
            <w:r w:rsidRPr="005268C7">
              <w:rPr>
                <w:rFonts w:ascii="Arial" w:hAnsi="Arial" w:cs="Arial"/>
                <w:sz w:val="22"/>
                <w:szCs w:val="22"/>
              </w:rPr>
              <w:t xml:space="preserve">Question 5a – </w:t>
            </w:r>
            <w:r w:rsidRPr="005268C7" w:rsidR="004F0F97">
              <w:rPr>
                <w:rFonts w:ascii="Arial" w:hAnsi="Arial" w:cs="Arial"/>
                <w:sz w:val="22"/>
                <w:szCs w:val="22"/>
              </w:rPr>
              <w:t>R</w:t>
            </w:r>
            <w:r w:rsidRPr="005268C7">
              <w:rPr>
                <w:rFonts w:ascii="Arial" w:hAnsi="Arial" w:cs="Arial"/>
                <w:sz w:val="22"/>
                <w:szCs w:val="22"/>
              </w:rPr>
              <w:t>elatin</w:t>
            </w:r>
            <w:r w:rsidRPr="005268C7" w:rsidR="004F0F97">
              <w:rPr>
                <w:rFonts w:ascii="Arial" w:hAnsi="Arial" w:cs="Arial"/>
                <w:sz w:val="22"/>
                <w:szCs w:val="22"/>
              </w:rPr>
              <w:t>g</w:t>
            </w:r>
            <w:r w:rsidRPr="005268C7">
              <w:rPr>
                <w:rFonts w:ascii="Arial" w:hAnsi="Arial" w:cs="Arial"/>
                <w:sz w:val="22"/>
                <w:szCs w:val="22"/>
              </w:rPr>
              <w:t xml:space="preserve"> to emissions returned to the </w:t>
            </w:r>
            <w:proofErr w:type="gramStart"/>
            <w:r w:rsidRPr="005268C7">
              <w:rPr>
                <w:rFonts w:ascii="Arial" w:hAnsi="Arial" w:cs="Arial"/>
                <w:sz w:val="22"/>
                <w:szCs w:val="22"/>
              </w:rPr>
              <w:t>Waste water</w:t>
            </w:r>
            <w:proofErr w:type="gramEnd"/>
            <w:r w:rsidRPr="005268C7">
              <w:rPr>
                <w:rFonts w:ascii="Arial" w:hAnsi="Arial" w:cs="Arial"/>
                <w:sz w:val="22"/>
                <w:szCs w:val="22"/>
              </w:rPr>
              <w:t xml:space="preserve"> Treatment Works (WwTW)</w:t>
            </w:r>
          </w:p>
        </w:tc>
      </w:tr>
      <w:tr w:rsidRPr="005268C7" w:rsidR="00D76F65" w:rsidTr="40E41D2D" w14:paraId="5FECCA15" w14:textId="77777777">
        <w:tc>
          <w:tcPr>
            <w:tcW w:w="1405" w:type="dxa"/>
            <w:tcMar/>
          </w:tcPr>
          <w:p w:rsidRPr="005268C7" w:rsidR="00D76F65" w:rsidP="00E37D49" w:rsidRDefault="00393A31" w14:paraId="3ADF8AAA" w14:textId="11A42D78">
            <w:pPr>
              <w:jc w:val="center"/>
              <w:rPr>
                <w:rFonts w:ascii="Arial" w:hAnsi="Arial" w:cs="Arial"/>
                <w:sz w:val="22"/>
                <w:szCs w:val="22"/>
              </w:rPr>
            </w:pPr>
            <w:r w:rsidRPr="005268C7">
              <w:rPr>
                <w:rFonts w:ascii="Arial" w:hAnsi="Arial" w:cs="Arial"/>
                <w:sz w:val="22"/>
                <w:szCs w:val="22"/>
              </w:rPr>
              <w:t>10/02/</w:t>
            </w:r>
            <w:r w:rsidRPr="005268C7" w:rsidR="00CE6832">
              <w:rPr>
                <w:rFonts w:ascii="Arial" w:hAnsi="Arial" w:cs="Arial"/>
                <w:sz w:val="22"/>
                <w:szCs w:val="22"/>
              </w:rPr>
              <w:t>2023</w:t>
            </w:r>
          </w:p>
        </w:tc>
        <w:tc>
          <w:tcPr>
            <w:tcW w:w="7611" w:type="dxa"/>
            <w:tcMar/>
          </w:tcPr>
          <w:p w:rsidRPr="005268C7" w:rsidR="00D76F65" w:rsidP="00EE0966" w:rsidRDefault="00CE6832" w14:paraId="4729A620" w14:textId="55CE1C2C">
            <w:pPr>
              <w:rPr>
                <w:rFonts w:ascii="Arial" w:hAnsi="Arial" w:cs="Arial"/>
                <w:sz w:val="22"/>
                <w:szCs w:val="22"/>
              </w:rPr>
            </w:pPr>
            <w:r w:rsidRPr="34431F23" w:rsidR="00CE6832">
              <w:rPr>
                <w:rFonts w:ascii="Arial" w:hAnsi="Arial" w:cs="Arial"/>
                <w:sz w:val="22"/>
                <w:szCs w:val="22"/>
              </w:rPr>
              <w:t>TUWL responded to RFI</w:t>
            </w:r>
            <w:r w:rsidRPr="34431F23" w:rsidR="009009C3">
              <w:rPr>
                <w:rFonts w:ascii="Arial" w:hAnsi="Arial" w:cs="Arial"/>
                <w:sz w:val="22"/>
                <w:szCs w:val="22"/>
              </w:rPr>
              <w:t xml:space="preserve"> (Appendix </w:t>
            </w:r>
            <w:r w:rsidRPr="34431F23" w:rsidR="17ED3E45">
              <w:rPr>
                <w:rFonts w:ascii="Arial" w:hAnsi="Arial" w:cs="Arial"/>
                <w:sz w:val="22"/>
                <w:szCs w:val="22"/>
              </w:rPr>
              <w:t>6</w:t>
            </w:r>
            <w:r w:rsidRPr="34431F23" w:rsidR="009009C3">
              <w:rPr>
                <w:rFonts w:ascii="Arial" w:hAnsi="Arial" w:cs="Arial"/>
                <w:sz w:val="22"/>
                <w:szCs w:val="22"/>
              </w:rPr>
              <w:t>)</w:t>
            </w:r>
            <w:r w:rsidRPr="34431F23" w:rsidR="00230CDC">
              <w:rPr>
                <w:rFonts w:ascii="Arial" w:hAnsi="Arial" w:cs="Arial"/>
                <w:sz w:val="22"/>
                <w:szCs w:val="22"/>
              </w:rPr>
              <w:t xml:space="preserve"> this included:</w:t>
            </w:r>
          </w:p>
          <w:p w:rsidRPr="005268C7" w:rsidR="00230CDC" w:rsidP="00B0797B" w:rsidRDefault="00B0797B" w14:paraId="6FD981B9" w14:textId="46D568ED">
            <w:pPr>
              <w:pStyle w:val="ListParagraph"/>
              <w:numPr>
                <w:ilvl w:val="0"/>
                <w:numId w:val="2"/>
              </w:numPr>
              <w:rPr>
                <w:rFonts w:ascii="Arial" w:hAnsi="Arial" w:cs="Arial"/>
                <w:sz w:val="22"/>
                <w:szCs w:val="22"/>
              </w:rPr>
            </w:pPr>
            <w:r w:rsidRPr="005268C7">
              <w:rPr>
                <w:rFonts w:ascii="Arial" w:hAnsi="Arial" w:cs="Arial"/>
                <w:sz w:val="22"/>
                <w:szCs w:val="22"/>
              </w:rPr>
              <w:t>An updated ADBA assessment</w:t>
            </w:r>
            <w:r w:rsidRPr="005268C7" w:rsidR="0062193B">
              <w:rPr>
                <w:rFonts w:ascii="Arial" w:hAnsi="Arial" w:cs="Arial"/>
                <w:sz w:val="22"/>
                <w:szCs w:val="22"/>
              </w:rPr>
              <w:t xml:space="preserve"> identifying a class 2 (medium risk) containment assessment.</w:t>
            </w:r>
          </w:p>
          <w:p w:rsidRPr="005268C7" w:rsidR="0062193B" w:rsidP="00B0797B" w:rsidRDefault="0062193B" w14:paraId="18053BEE" w14:textId="77777777">
            <w:pPr>
              <w:pStyle w:val="ListParagraph"/>
              <w:numPr>
                <w:ilvl w:val="0"/>
                <w:numId w:val="2"/>
              </w:numPr>
              <w:rPr>
                <w:rFonts w:ascii="Arial" w:hAnsi="Arial" w:cs="Arial"/>
                <w:sz w:val="22"/>
                <w:szCs w:val="22"/>
              </w:rPr>
            </w:pPr>
            <w:r w:rsidRPr="005268C7">
              <w:rPr>
                <w:rFonts w:ascii="Arial" w:hAnsi="Arial" w:cs="Arial"/>
                <w:sz w:val="22"/>
                <w:szCs w:val="22"/>
              </w:rPr>
              <w:t>A revised permit boundary that included the containment solution proposed</w:t>
            </w:r>
          </w:p>
          <w:p w:rsidRPr="005268C7" w:rsidR="0062193B" w:rsidP="00B0797B" w:rsidRDefault="00D229F5" w14:paraId="7AE15BE4" w14:textId="77777777">
            <w:pPr>
              <w:pStyle w:val="ListParagraph"/>
              <w:numPr>
                <w:ilvl w:val="0"/>
                <w:numId w:val="2"/>
              </w:numPr>
              <w:rPr>
                <w:rFonts w:ascii="Arial" w:hAnsi="Arial" w:cs="Arial"/>
                <w:sz w:val="22"/>
                <w:szCs w:val="22"/>
              </w:rPr>
            </w:pPr>
            <w:r w:rsidRPr="005268C7">
              <w:rPr>
                <w:rFonts w:ascii="Arial" w:hAnsi="Arial" w:cs="Arial"/>
                <w:sz w:val="22"/>
                <w:szCs w:val="22"/>
              </w:rPr>
              <w:t xml:space="preserve">A revised J840 – STC IED Containment Maple Lodge STC – containment options report provided. This included a containment option that provided </w:t>
            </w:r>
            <w:r w:rsidRPr="005268C7">
              <w:rPr>
                <w:rFonts w:ascii="Arial" w:hAnsi="Arial" w:cs="Arial"/>
                <w:i/>
                <w:iCs/>
                <w:sz w:val="22"/>
                <w:szCs w:val="22"/>
              </w:rPr>
              <w:t>“The total design spill volume comprises of 15,600m3 from 25% of the total sludge tank inventory volume. The 25% scenario exceeds both the 110% and single largest tank plus rainfall volumes rules and hence becomes the critical Design Spill Volume.”</w:t>
            </w:r>
          </w:p>
          <w:p w:rsidRPr="005268C7" w:rsidR="00AE65F5" w:rsidP="00B0797B" w:rsidRDefault="00AE65F5" w14:paraId="6C3E14A3" w14:textId="77777777">
            <w:pPr>
              <w:pStyle w:val="ListParagraph"/>
              <w:numPr>
                <w:ilvl w:val="0"/>
                <w:numId w:val="2"/>
              </w:numPr>
              <w:rPr>
                <w:rFonts w:ascii="Arial" w:hAnsi="Arial" w:cs="Arial"/>
                <w:sz w:val="22"/>
                <w:szCs w:val="22"/>
              </w:rPr>
            </w:pPr>
            <w:r w:rsidRPr="005268C7">
              <w:rPr>
                <w:rFonts w:ascii="Arial" w:hAnsi="Arial" w:cs="Arial"/>
                <w:sz w:val="22"/>
                <w:szCs w:val="22"/>
              </w:rPr>
              <w:t xml:space="preserve">Floating roof </w:t>
            </w:r>
            <w:r w:rsidRPr="005268C7" w:rsidR="0015763B">
              <w:rPr>
                <w:rFonts w:ascii="Arial" w:hAnsi="Arial" w:cs="Arial"/>
                <w:sz w:val="22"/>
                <w:szCs w:val="22"/>
              </w:rPr>
              <w:t xml:space="preserve">drawing </w:t>
            </w:r>
            <w:r w:rsidRPr="005268C7" w:rsidR="00594344">
              <w:rPr>
                <w:rFonts w:ascii="Arial" w:hAnsi="Arial" w:cs="Arial"/>
                <w:sz w:val="22"/>
                <w:szCs w:val="22"/>
              </w:rPr>
              <w:t>designs</w:t>
            </w:r>
          </w:p>
          <w:p w:rsidRPr="005268C7" w:rsidR="0015763B" w:rsidP="0015763B" w:rsidRDefault="0015763B" w14:paraId="6775C2E2" w14:textId="527BAC2B">
            <w:pPr>
              <w:pStyle w:val="ListParagraph"/>
              <w:numPr>
                <w:ilvl w:val="0"/>
                <w:numId w:val="2"/>
              </w:numPr>
              <w:rPr>
                <w:rFonts w:ascii="Arial" w:hAnsi="Arial" w:cs="Arial"/>
                <w:sz w:val="22"/>
                <w:szCs w:val="22"/>
              </w:rPr>
            </w:pPr>
            <w:r w:rsidRPr="005268C7">
              <w:rPr>
                <w:rFonts w:ascii="Arial" w:hAnsi="Arial" w:cs="Arial"/>
                <w:sz w:val="22"/>
                <w:szCs w:val="22"/>
              </w:rPr>
              <w:t>A commitment to covering of open tanks stating</w:t>
            </w:r>
            <w:r w:rsidRPr="005268C7">
              <w:rPr>
                <w:rFonts w:ascii="Arial" w:hAnsi="Arial" w:cs="Arial"/>
                <w:i/>
                <w:iCs/>
                <w:sz w:val="22"/>
                <w:szCs w:val="22"/>
              </w:rPr>
              <w:t xml:space="preserve"> “Thames Water commits to covering permitted open top tanks at the facility in accordance with the IED and BAT 14. Thames Water will take a risk-based approach, including use of PAS110, to determine our approach to abatement if required for individual tanks at Maple Lodge. Thames Water confirm that our approach to abatement includes use of a biogas system if required. Engineering design assessment may result in replacement of tanks or reduction in number of applicable tanks. Our programme of delivery will need to be phased so that for each location a minimum number of existing AD tanks are always in continued operation to ensure process requirements are met. Thames Water will use PAS110 to determine whether individual tanks are biologically active. Non-biologically active tanks will be considered in accordance with the guidance Covering Slurry Lagoons (publishing.service.gov.uk). “</w:t>
            </w:r>
          </w:p>
          <w:p w:rsidRPr="005268C7" w:rsidR="00A536A7" w:rsidP="009C77E2" w:rsidRDefault="00E76644" w14:paraId="53BC9C4E" w14:textId="77777777">
            <w:pPr>
              <w:pStyle w:val="ListParagraph"/>
              <w:numPr>
                <w:ilvl w:val="0"/>
                <w:numId w:val="2"/>
              </w:numPr>
              <w:rPr>
                <w:rFonts w:ascii="Arial" w:hAnsi="Arial" w:cs="Arial"/>
                <w:sz w:val="22"/>
                <w:szCs w:val="22"/>
              </w:rPr>
            </w:pPr>
            <w:r w:rsidRPr="005268C7">
              <w:rPr>
                <w:rFonts w:ascii="Arial" w:hAnsi="Arial" w:cs="Arial"/>
                <w:sz w:val="22"/>
                <w:szCs w:val="22"/>
              </w:rPr>
              <w:lastRenderedPageBreak/>
              <w:t xml:space="preserve">Document ‘Response to </w:t>
            </w:r>
            <w:r w:rsidRPr="005268C7" w:rsidR="002D06D8">
              <w:rPr>
                <w:rFonts w:ascii="Arial" w:hAnsi="Arial" w:cs="Arial"/>
                <w:sz w:val="22"/>
                <w:szCs w:val="22"/>
              </w:rPr>
              <w:t>Maple Lodge RFI 27</w:t>
            </w:r>
            <w:r w:rsidRPr="005268C7" w:rsidR="002D06D8">
              <w:rPr>
                <w:rFonts w:ascii="Arial" w:hAnsi="Arial" w:cs="Arial"/>
                <w:sz w:val="22"/>
                <w:szCs w:val="22"/>
                <w:vertAlign w:val="superscript"/>
              </w:rPr>
              <w:t>th</w:t>
            </w:r>
            <w:r w:rsidRPr="005268C7" w:rsidR="002D06D8">
              <w:rPr>
                <w:rFonts w:ascii="Arial" w:hAnsi="Arial" w:cs="Arial"/>
                <w:sz w:val="22"/>
                <w:szCs w:val="22"/>
              </w:rPr>
              <w:t xml:space="preserve"> January 2023 final’ relating to the sampling of indirect emission to water which in</w:t>
            </w:r>
            <w:r w:rsidRPr="005268C7" w:rsidR="00537B25">
              <w:rPr>
                <w:rFonts w:ascii="Arial" w:hAnsi="Arial" w:cs="Arial"/>
                <w:sz w:val="22"/>
                <w:szCs w:val="22"/>
              </w:rPr>
              <w:t>cluded a</w:t>
            </w:r>
            <w:r w:rsidRPr="005268C7" w:rsidR="005D6288">
              <w:rPr>
                <w:rFonts w:ascii="Arial" w:hAnsi="Arial" w:cs="Arial"/>
                <w:sz w:val="22"/>
                <w:szCs w:val="22"/>
              </w:rPr>
              <w:t xml:space="preserve"> commitment to </w:t>
            </w:r>
            <w:proofErr w:type="gramStart"/>
            <w:r w:rsidRPr="005268C7" w:rsidR="009C77E2">
              <w:rPr>
                <w:rFonts w:ascii="Arial" w:hAnsi="Arial" w:cs="Arial"/>
                <w:sz w:val="22"/>
                <w:szCs w:val="22"/>
              </w:rPr>
              <w:t>undertake</w:t>
            </w:r>
            <w:r w:rsidRPr="005268C7" w:rsidR="00A536A7">
              <w:rPr>
                <w:rFonts w:ascii="Arial" w:hAnsi="Arial" w:cs="Arial"/>
                <w:sz w:val="22"/>
                <w:szCs w:val="22"/>
              </w:rPr>
              <w:t>;</w:t>
            </w:r>
            <w:proofErr w:type="gramEnd"/>
          </w:p>
          <w:p w:rsidRPr="005268C7" w:rsidR="00A536A7" w:rsidP="00A536A7" w:rsidRDefault="009C77E2" w14:paraId="4580A01A" w14:textId="77777777">
            <w:pPr>
              <w:pStyle w:val="ListParagraph"/>
              <w:numPr>
                <w:ilvl w:val="1"/>
                <w:numId w:val="2"/>
              </w:numPr>
              <w:rPr>
                <w:rFonts w:ascii="Arial" w:hAnsi="Arial" w:cs="Arial"/>
                <w:sz w:val="22"/>
                <w:szCs w:val="22"/>
              </w:rPr>
            </w:pPr>
            <w:r w:rsidRPr="005268C7">
              <w:rPr>
                <w:rFonts w:ascii="Arial" w:hAnsi="Arial" w:cs="Arial"/>
                <w:sz w:val="22"/>
                <w:szCs w:val="22"/>
              </w:rPr>
              <w:t xml:space="preserve"> </w:t>
            </w:r>
            <w:r w:rsidRPr="005268C7" w:rsidR="00537B25">
              <w:rPr>
                <w:rFonts w:ascii="Arial" w:hAnsi="Arial" w:cs="Arial"/>
                <w:sz w:val="22"/>
                <w:szCs w:val="22"/>
              </w:rPr>
              <w:t xml:space="preserve"> </w:t>
            </w:r>
            <w:r w:rsidRPr="005268C7">
              <w:rPr>
                <w:rFonts w:ascii="Arial" w:hAnsi="Arial" w:cs="Arial"/>
                <w:sz w:val="22"/>
                <w:szCs w:val="22"/>
              </w:rPr>
              <w:t>“</w:t>
            </w:r>
            <w:r w:rsidRPr="005268C7" w:rsidR="00537B25">
              <w:rPr>
                <w:rFonts w:ascii="Arial" w:hAnsi="Arial" w:cs="Arial"/>
                <w:sz w:val="22"/>
                <w:szCs w:val="22"/>
              </w:rPr>
              <w:t>(using a UKAS accredited laboratory where available) a chemical analysis of the waste water which tests for ALL pollutants which we expect to find in the discharge (not just Ammonia, BOD, Solids, flow, pH and data on bio-eliminability) and that we will use an appropriate ‘minimum reporting value’ (MRV) (usually 10% of the environmental quality standards (EQS) where this is analytically achievable).</w:t>
            </w:r>
            <w:r w:rsidRPr="005268C7">
              <w:rPr>
                <w:rFonts w:ascii="Arial" w:hAnsi="Arial" w:cs="Arial"/>
                <w:sz w:val="22"/>
                <w:szCs w:val="22"/>
              </w:rPr>
              <w:t xml:space="preserve">” </w:t>
            </w:r>
            <w:r w:rsidRPr="005268C7" w:rsidR="00A536A7">
              <w:rPr>
                <w:rFonts w:ascii="Arial" w:hAnsi="Arial" w:cs="Arial"/>
                <w:sz w:val="22"/>
                <w:szCs w:val="22"/>
              </w:rPr>
              <w:t>a</w:t>
            </w:r>
            <w:r w:rsidRPr="005268C7">
              <w:rPr>
                <w:rFonts w:ascii="Arial" w:hAnsi="Arial" w:cs="Arial"/>
                <w:sz w:val="22"/>
                <w:szCs w:val="22"/>
              </w:rPr>
              <w:t>nd</w:t>
            </w:r>
          </w:p>
          <w:p w:rsidRPr="005268C7" w:rsidR="0015763B" w:rsidP="00A536A7" w:rsidRDefault="00537B25" w14:paraId="2CD76FE7" w14:textId="1F03F327">
            <w:pPr>
              <w:pStyle w:val="ListParagraph"/>
              <w:numPr>
                <w:ilvl w:val="1"/>
                <w:numId w:val="2"/>
              </w:numPr>
              <w:rPr>
                <w:rFonts w:ascii="Arial" w:hAnsi="Arial" w:cs="Arial"/>
                <w:sz w:val="22"/>
                <w:szCs w:val="22"/>
              </w:rPr>
            </w:pPr>
            <w:r w:rsidRPr="005268C7">
              <w:rPr>
                <w:rFonts w:ascii="Arial" w:hAnsi="Arial" w:cs="Arial"/>
                <w:sz w:val="22"/>
                <w:szCs w:val="22"/>
              </w:rPr>
              <w:t xml:space="preserve"> </w:t>
            </w:r>
            <w:r w:rsidRPr="005268C7" w:rsidR="009C77E2">
              <w:rPr>
                <w:rFonts w:ascii="Arial" w:hAnsi="Arial" w:cs="Arial"/>
                <w:sz w:val="22"/>
                <w:szCs w:val="22"/>
              </w:rPr>
              <w:t>“</w:t>
            </w:r>
            <w:proofErr w:type="gramStart"/>
            <w:r w:rsidRPr="005268C7">
              <w:rPr>
                <w:rFonts w:ascii="Arial" w:hAnsi="Arial" w:cs="Arial"/>
                <w:sz w:val="22"/>
                <w:szCs w:val="22"/>
              </w:rPr>
              <w:t>the</w:t>
            </w:r>
            <w:proofErr w:type="gramEnd"/>
            <w:r w:rsidRPr="005268C7">
              <w:rPr>
                <w:rFonts w:ascii="Arial" w:hAnsi="Arial" w:cs="Arial"/>
                <w:sz w:val="22"/>
                <w:szCs w:val="22"/>
              </w:rPr>
              <w:t xml:space="preserve"> sampling and chemical analysis being undertaken in line with guidance Surface water pollution risk assessment for your environmental permit - GOV.UK (www.gov.uk) for all pollutants we expect to find.</w:t>
            </w:r>
            <w:r w:rsidRPr="005268C7" w:rsidR="00A536A7">
              <w:rPr>
                <w:rFonts w:ascii="Arial" w:hAnsi="Arial" w:cs="Arial"/>
                <w:sz w:val="22"/>
                <w:szCs w:val="22"/>
              </w:rPr>
              <w:t>”</w:t>
            </w:r>
          </w:p>
        </w:tc>
      </w:tr>
      <w:tr w:rsidRPr="005268C7" w:rsidR="00CE6832" w:rsidTr="40E41D2D" w14:paraId="449B434E" w14:textId="77777777">
        <w:tc>
          <w:tcPr>
            <w:tcW w:w="1405" w:type="dxa"/>
            <w:tcMar/>
          </w:tcPr>
          <w:p w:rsidR="00CE6832" w:rsidP="00E37D49" w:rsidRDefault="00140944" w14:paraId="557D1EA9" w14:textId="77777777">
            <w:pPr>
              <w:jc w:val="center"/>
              <w:rPr>
                <w:rFonts w:ascii="Arial" w:hAnsi="Arial" w:cs="Arial"/>
                <w:sz w:val="22"/>
                <w:szCs w:val="22"/>
              </w:rPr>
            </w:pPr>
            <w:r w:rsidRPr="005268C7">
              <w:rPr>
                <w:rFonts w:ascii="Arial" w:hAnsi="Arial" w:cs="Arial"/>
                <w:sz w:val="22"/>
                <w:szCs w:val="22"/>
              </w:rPr>
              <w:lastRenderedPageBreak/>
              <w:t>27/02/202</w:t>
            </w:r>
            <w:r w:rsidR="005300C4">
              <w:rPr>
                <w:rFonts w:ascii="Arial" w:hAnsi="Arial" w:cs="Arial"/>
                <w:sz w:val="22"/>
                <w:szCs w:val="22"/>
              </w:rPr>
              <w:t>3</w:t>
            </w:r>
          </w:p>
          <w:p w:rsidRPr="005268C7" w:rsidR="00155433" w:rsidP="00E37D49" w:rsidRDefault="00155433" w14:paraId="79284D9F" w14:textId="3B1E5857">
            <w:pPr>
              <w:jc w:val="center"/>
              <w:rPr>
                <w:rFonts w:ascii="Arial" w:hAnsi="Arial" w:cs="Arial"/>
                <w:sz w:val="22"/>
                <w:szCs w:val="22"/>
              </w:rPr>
            </w:pPr>
          </w:p>
        </w:tc>
        <w:tc>
          <w:tcPr>
            <w:tcW w:w="7611" w:type="dxa"/>
            <w:tcMar/>
          </w:tcPr>
          <w:p w:rsidRPr="005268C7" w:rsidR="00F14040" w:rsidP="00F14040" w:rsidRDefault="00140944" w14:paraId="37CD4DF6" w14:textId="4B20E5F9">
            <w:pPr>
              <w:rPr>
                <w:rFonts w:ascii="Arial" w:hAnsi="Arial" w:cs="Arial"/>
                <w:sz w:val="22"/>
                <w:szCs w:val="22"/>
              </w:rPr>
            </w:pPr>
            <w:r w:rsidRPr="72AE43F7" w:rsidR="7B2DE8F3">
              <w:rPr>
                <w:rFonts w:ascii="Arial" w:hAnsi="Arial" w:cs="Arial"/>
                <w:sz w:val="22"/>
                <w:szCs w:val="22"/>
              </w:rPr>
              <w:t>The Agency sent a further clarification</w:t>
            </w:r>
            <w:r w:rsidRPr="72AE43F7" w:rsidR="134F4C79">
              <w:rPr>
                <w:rFonts w:ascii="Arial" w:hAnsi="Arial" w:cs="Arial"/>
                <w:sz w:val="22"/>
                <w:szCs w:val="22"/>
              </w:rPr>
              <w:t xml:space="preserve"> on the responses received. </w:t>
            </w:r>
            <w:r w:rsidRPr="72AE43F7" w:rsidR="7894DDE7">
              <w:rPr>
                <w:rFonts w:ascii="Arial" w:hAnsi="Arial" w:cs="Arial"/>
                <w:sz w:val="22"/>
                <w:szCs w:val="22"/>
              </w:rPr>
              <w:t>(</w:t>
            </w:r>
            <w:r w:rsidRPr="72AE43F7" w:rsidR="7894DDE7">
              <w:rPr>
                <w:rFonts w:ascii="Arial" w:hAnsi="Arial" w:cs="Arial"/>
                <w:sz w:val="22"/>
                <w:szCs w:val="22"/>
              </w:rPr>
              <w:t>Appe</w:t>
            </w:r>
            <w:r w:rsidRPr="72AE43F7" w:rsidR="7894DDE7">
              <w:rPr>
                <w:rFonts w:ascii="Arial" w:hAnsi="Arial" w:cs="Arial"/>
                <w:sz w:val="22"/>
                <w:szCs w:val="22"/>
              </w:rPr>
              <w:t xml:space="preserve">ndix </w:t>
            </w:r>
            <w:r w:rsidRPr="72AE43F7" w:rsidR="752D1D82">
              <w:rPr>
                <w:rFonts w:ascii="Arial" w:hAnsi="Arial" w:cs="Arial"/>
                <w:sz w:val="22"/>
                <w:szCs w:val="22"/>
              </w:rPr>
              <w:t>30</w:t>
            </w:r>
            <w:r w:rsidRPr="72AE43F7" w:rsidR="7894DDE7">
              <w:rPr>
                <w:rFonts w:ascii="Arial" w:hAnsi="Arial" w:cs="Arial"/>
                <w:sz w:val="22"/>
                <w:szCs w:val="22"/>
              </w:rPr>
              <w:t xml:space="preserve">) </w:t>
            </w:r>
            <w:r w:rsidRPr="72AE43F7" w:rsidR="134F4C79">
              <w:rPr>
                <w:rFonts w:ascii="Arial" w:hAnsi="Arial" w:cs="Arial"/>
                <w:sz w:val="22"/>
                <w:szCs w:val="22"/>
              </w:rPr>
              <w:t xml:space="preserve">This included </w:t>
            </w:r>
            <w:r w:rsidRPr="72AE43F7" w:rsidR="6E5AC69E">
              <w:rPr>
                <w:rFonts w:ascii="Arial" w:hAnsi="Arial" w:cs="Arial"/>
                <w:sz w:val="22"/>
                <w:szCs w:val="22"/>
              </w:rPr>
              <w:t xml:space="preserve">a request for TUWL to confirm that they </w:t>
            </w:r>
            <w:r w:rsidRPr="72AE43F7" w:rsidR="6E5AC69E">
              <w:rPr>
                <w:rFonts w:ascii="Arial" w:hAnsi="Arial" w:cs="Arial"/>
                <w:sz w:val="22"/>
                <w:szCs w:val="22"/>
              </w:rPr>
              <w:t>would</w:t>
            </w:r>
            <w:r w:rsidRPr="72AE43F7" w:rsidR="19B5908F">
              <w:rPr>
                <w:rFonts w:ascii="Arial" w:hAnsi="Arial" w:cs="Arial"/>
                <w:sz w:val="22"/>
                <w:szCs w:val="22"/>
              </w:rPr>
              <w:t>;</w:t>
            </w:r>
            <w:r w:rsidRPr="72AE43F7" w:rsidR="6E5AC69E">
              <w:rPr>
                <w:rFonts w:ascii="Arial" w:hAnsi="Arial" w:cs="Arial"/>
                <w:sz w:val="22"/>
                <w:szCs w:val="22"/>
              </w:rPr>
              <w:t xml:space="preserve"> </w:t>
            </w:r>
          </w:p>
          <w:p w:rsidRPr="00824CA6" w:rsidR="00F14040" w:rsidP="00824CA6" w:rsidRDefault="00F14040" w14:paraId="4074DEF9" w14:textId="5E1EB2A0">
            <w:pPr>
              <w:pStyle w:val="ListParagraph"/>
              <w:numPr>
                <w:ilvl w:val="0"/>
                <w:numId w:val="9"/>
              </w:numPr>
              <w:rPr>
                <w:rFonts w:ascii="Arial" w:hAnsi="Arial" w:cs="Arial"/>
                <w:sz w:val="22"/>
                <w:szCs w:val="22"/>
              </w:rPr>
            </w:pPr>
            <w:r w:rsidRPr="00824CA6">
              <w:rPr>
                <w:rFonts w:ascii="Arial" w:hAnsi="Arial" w:cs="Arial"/>
                <w:sz w:val="22"/>
                <w:szCs w:val="22"/>
              </w:rPr>
              <w:t>Provide confirmation that you will meet BAT and fully enclose the floating roof digesters.</w:t>
            </w:r>
          </w:p>
          <w:p w:rsidRPr="00F14040" w:rsidR="00F14040" w:rsidP="00824CA6" w:rsidRDefault="00F14040" w14:paraId="5E9ACC06" w14:textId="77777777">
            <w:pPr>
              <w:numPr>
                <w:ilvl w:val="0"/>
                <w:numId w:val="9"/>
              </w:numPr>
              <w:rPr>
                <w:rFonts w:ascii="Arial" w:hAnsi="Arial" w:cs="Arial"/>
                <w:sz w:val="22"/>
                <w:szCs w:val="22"/>
              </w:rPr>
            </w:pPr>
            <w:r w:rsidRPr="00F14040">
              <w:rPr>
                <w:rFonts w:ascii="Arial" w:hAnsi="Arial" w:cs="Arial"/>
                <w:sz w:val="22"/>
                <w:szCs w:val="22"/>
              </w:rPr>
              <w:t xml:space="preserve">Provide confirmation that you agree to implement a </w:t>
            </w:r>
            <w:proofErr w:type="gramStart"/>
            <w:r w:rsidRPr="00F14040">
              <w:rPr>
                <w:rFonts w:ascii="Arial" w:hAnsi="Arial" w:cs="Arial"/>
                <w:sz w:val="22"/>
                <w:szCs w:val="22"/>
              </w:rPr>
              <w:t>plan containing final designs</w:t>
            </w:r>
            <w:proofErr w:type="gramEnd"/>
            <w:r w:rsidRPr="00F14040">
              <w:rPr>
                <w:rFonts w:ascii="Arial" w:hAnsi="Arial" w:cs="Arial"/>
                <w:sz w:val="22"/>
                <w:szCs w:val="22"/>
              </w:rPr>
              <w:t>, and an implementation schedule for the enclosure of floating roof digesters, and that this plan will contain a detailed description of the proposed gas utilisation plant, gas storage infrastructure for the biogas produced during anaerobic digestion, pressure relief valves and gas pipework.</w:t>
            </w:r>
          </w:p>
          <w:p w:rsidRPr="00F14040" w:rsidR="00F14040" w:rsidP="00824CA6" w:rsidRDefault="00F14040" w14:paraId="7391ECA6" w14:textId="77777777">
            <w:pPr>
              <w:numPr>
                <w:ilvl w:val="0"/>
                <w:numId w:val="9"/>
              </w:numPr>
              <w:rPr>
                <w:rFonts w:ascii="Arial" w:hAnsi="Arial" w:cs="Arial"/>
                <w:sz w:val="22"/>
                <w:szCs w:val="22"/>
              </w:rPr>
            </w:pPr>
            <w:r w:rsidRPr="00F14040">
              <w:rPr>
                <w:rFonts w:ascii="Arial" w:hAnsi="Arial" w:cs="Arial"/>
                <w:sz w:val="22"/>
                <w:szCs w:val="22"/>
              </w:rPr>
              <w:t xml:space="preserve">Confirm that you understand the requirements of this IC. Should you wish to deviate from this requirement, your application must be supported with detailed and evidence based alternative measures. </w:t>
            </w:r>
          </w:p>
          <w:p w:rsidRPr="005268C7" w:rsidR="00294E37" w:rsidP="00EE0966" w:rsidRDefault="00294E37" w14:paraId="1A36D522" w14:textId="4030A0C7">
            <w:pPr>
              <w:rPr>
                <w:rFonts w:ascii="Arial" w:hAnsi="Arial" w:cs="Arial"/>
                <w:sz w:val="22"/>
                <w:szCs w:val="22"/>
              </w:rPr>
            </w:pPr>
          </w:p>
        </w:tc>
      </w:tr>
      <w:tr w:rsidRPr="005268C7" w:rsidR="00CE6832" w:rsidTr="40E41D2D" w14:paraId="79DE8D33" w14:textId="77777777">
        <w:tc>
          <w:tcPr>
            <w:tcW w:w="1405" w:type="dxa"/>
            <w:tcMar/>
          </w:tcPr>
          <w:p w:rsidRPr="005268C7" w:rsidR="00CE6832" w:rsidP="00E37D49" w:rsidRDefault="002E748C" w14:paraId="2864B893" w14:textId="4A561D0D">
            <w:pPr>
              <w:jc w:val="center"/>
              <w:rPr>
                <w:rFonts w:ascii="Arial" w:hAnsi="Arial" w:cs="Arial"/>
                <w:sz w:val="22"/>
                <w:szCs w:val="22"/>
              </w:rPr>
            </w:pPr>
            <w:r w:rsidRPr="005268C7">
              <w:rPr>
                <w:rFonts w:ascii="Arial" w:hAnsi="Arial" w:cs="Arial"/>
                <w:sz w:val="22"/>
                <w:szCs w:val="22"/>
              </w:rPr>
              <w:t>10/03/2023</w:t>
            </w:r>
          </w:p>
        </w:tc>
        <w:tc>
          <w:tcPr>
            <w:tcW w:w="7611" w:type="dxa"/>
            <w:tcMar/>
          </w:tcPr>
          <w:p w:rsidRPr="005268C7" w:rsidR="00CE6832" w:rsidP="002E748C" w:rsidRDefault="002E748C" w14:paraId="3B09967A" w14:textId="1C3D99F9">
            <w:pPr>
              <w:rPr>
                <w:rFonts w:ascii="Arial" w:hAnsi="Arial" w:cs="Arial"/>
                <w:sz w:val="22"/>
                <w:szCs w:val="22"/>
              </w:rPr>
            </w:pPr>
            <w:r w:rsidRPr="72AE43F7" w:rsidR="002E748C">
              <w:rPr>
                <w:rFonts w:ascii="Arial" w:hAnsi="Arial" w:cs="Arial"/>
                <w:sz w:val="22"/>
                <w:szCs w:val="22"/>
              </w:rPr>
              <w:t xml:space="preserve">TUWL responded </w:t>
            </w:r>
            <w:r w:rsidRPr="72AE43F7" w:rsidR="00E10593">
              <w:rPr>
                <w:rFonts w:ascii="Arial" w:hAnsi="Arial" w:cs="Arial"/>
                <w:sz w:val="22"/>
                <w:szCs w:val="22"/>
              </w:rPr>
              <w:t>(</w:t>
            </w:r>
            <w:r w:rsidRPr="72AE43F7" w:rsidR="00E10593">
              <w:rPr>
                <w:rFonts w:ascii="Arial" w:hAnsi="Arial" w:cs="Arial"/>
                <w:sz w:val="22"/>
                <w:szCs w:val="22"/>
              </w:rPr>
              <w:t>Appe</w:t>
            </w:r>
            <w:r w:rsidRPr="72AE43F7" w:rsidR="00E10593">
              <w:rPr>
                <w:rFonts w:ascii="Arial" w:hAnsi="Arial" w:cs="Arial"/>
                <w:sz w:val="22"/>
                <w:szCs w:val="22"/>
              </w:rPr>
              <w:t>ndix 3</w:t>
            </w:r>
            <w:r w:rsidRPr="72AE43F7" w:rsidR="71700E6C">
              <w:rPr>
                <w:rFonts w:ascii="Arial" w:hAnsi="Arial" w:cs="Arial"/>
                <w:sz w:val="22"/>
                <w:szCs w:val="22"/>
              </w:rPr>
              <w:t>1</w:t>
            </w:r>
            <w:r w:rsidRPr="72AE43F7" w:rsidR="00E10593">
              <w:rPr>
                <w:rFonts w:ascii="Arial" w:hAnsi="Arial" w:cs="Arial"/>
                <w:sz w:val="22"/>
                <w:szCs w:val="22"/>
              </w:rPr>
              <w:t xml:space="preserve">) </w:t>
            </w:r>
            <w:r w:rsidRPr="72AE43F7" w:rsidR="002E748C">
              <w:rPr>
                <w:rFonts w:ascii="Arial" w:hAnsi="Arial" w:cs="Arial"/>
                <w:sz w:val="22"/>
                <w:szCs w:val="22"/>
              </w:rPr>
              <w:t xml:space="preserve">advising that </w:t>
            </w:r>
            <w:r w:rsidRPr="72AE43F7" w:rsidR="002E748C">
              <w:rPr>
                <w:rFonts w:ascii="Arial" w:hAnsi="Arial" w:cs="Arial"/>
                <w:i w:val="1"/>
                <w:iCs w:val="1"/>
                <w:sz w:val="22"/>
                <w:szCs w:val="22"/>
              </w:rPr>
              <w:t xml:space="preserve">“Thames Water commits to ensuring primary digestors meet the requirements of IED by replacement of each asset, containment of diffuse emissions or providing an equivalent solution in accordance with BAT 14 and 14d. Thames Water commits to implementing an engineering design, which may result in replacement of tanks or reduction in number of applicable tanks. The plan will include any proposed amendments to gas utilisation plant, gas storage infrastructure for the biogas produced during anaerobic digestion, pressure relief valves and gas pipework that may be </w:t>
            </w:r>
            <w:r w:rsidRPr="72AE43F7" w:rsidR="002E748C">
              <w:rPr>
                <w:rFonts w:ascii="Arial" w:hAnsi="Arial" w:cs="Arial"/>
                <w:i w:val="1"/>
                <w:iCs w:val="1"/>
                <w:sz w:val="22"/>
                <w:szCs w:val="22"/>
              </w:rPr>
              <w:t>required</w:t>
            </w:r>
            <w:r w:rsidRPr="72AE43F7" w:rsidR="002E748C">
              <w:rPr>
                <w:rFonts w:ascii="Arial" w:hAnsi="Arial" w:cs="Arial"/>
                <w:i w:val="1"/>
                <w:iCs w:val="1"/>
                <w:sz w:val="22"/>
                <w:szCs w:val="22"/>
              </w:rPr>
              <w:t>. Our programme of delivery will need to be phased so that for each location a minimum number of existing AD tanks are always in continued operation to ensure process requirements are met. “</w:t>
            </w:r>
          </w:p>
        </w:tc>
      </w:tr>
      <w:tr w:rsidRPr="005268C7" w:rsidR="00CE6832" w:rsidTr="40E41D2D" w14:paraId="500900F9" w14:textId="77777777">
        <w:tc>
          <w:tcPr>
            <w:tcW w:w="1405" w:type="dxa"/>
            <w:tcMar/>
          </w:tcPr>
          <w:p w:rsidRPr="005268C7" w:rsidR="00CE6832" w:rsidP="00E37D49" w:rsidRDefault="00D13F6C" w14:paraId="69DBD749" w14:textId="12A46D27">
            <w:pPr>
              <w:jc w:val="center"/>
              <w:rPr>
                <w:rFonts w:ascii="Arial" w:hAnsi="Arial" w:cs="Arial"/>
                <w:sz w:val="22"/>
                <w:szCs w:val="22"/>
              </w:rPr>
            </w:pPr>
            <w:r w:rsidRPr="005268C7">
              <w:rPr>
                <w:rFonts w:ascii="Arial" w:hAnsi="Arial" w:cs="Arial"/>
                <w:sz w:val="22"/>
                <w:szCs w:val="22"/>
              </w:rPr>
              <w:t>10/03/2023</w:t>
            </w:r>
          </w:p>
        </w:tc>
        <w:tc>
          <w:tcPr>
            <w:tcW w:w="7611" w:type="dxa"/>
            <w:tcMar/>
          </w:tcPr>
          <w:p w:rsidRPr="005268C7" w:rsidR="00CE6832" w:rsidP="00EE0966" w:rsidRDefault="00D13F6C" w14:paraId="31DEEBCE" w14:textId="2877AE16">
            <w:pPr>
              <w:rPr>
                <w:rFonts w:ascii="Arial" w:hAnsi="Arial" w:cs="Arial"/>
                <w:sz w:val="22"/>
                <w:szCs w:val="22"/>
              </w:rPr>
            </w:pPr>
            <w:r w:rsidRPr="005268C7">
              <w:rPr>
                <w:rFonts w:ascii="Arial" w:hAnsi="Arial" w:cs="Arial"/>
                <w:sz w:val="22"/>
                <w:szCs w:val="22"/>
              </w:rPr>
              <w:t>The application was duly made</w:t>
            </w:r>
          </w:p>
        </w:tc>
      </w:tr>
      <w:tr w:rsidRPr="005268C7" w:rsidR="00F83652" w:rsidTr="40E41D2D" w14:paraId="56FF8164" w14:textId="77777777">
        <w:tc>
          <w:tcPr>
            <w:tcW w:w="1405" w:type="dxa"/>
            <w:tcMar/>
          </w:tcPr>
          <w:p w:rsidRPr="005268C7" w:rsidR="00F83652" w:rsidP="00E37D49" w:rsidRDefault="001E3693" w14:paraId="0773FC9D" w14:textId="483AB30D">
            <w:pPr>
              <w:jc w:val="center"/>
              <w:rPr>
                <w:rFonts w:ascii="Arial" w:hAnsi="Arial" w:cs="Arial"/>
                <w:sz w:val="22"/>
                <w:szCs w:val="22"/>
              </w:rPr>
            </w:pPr>
            <w:r w:rsidRPr="005268C7">
              <w:rPr>
                <w:rFonts w:ascii="Arial" w:hAnsi="Arial" w:cs="Arial"/>
                <w:sz w:val="22"/>
                <w:szCs w:val="22"/>
              </w:rPr>
              <w:t>06/06/2023</w:t>
            </w:r>
          </w:p>
        </w:tc>
        <w:tc>
          <w:tcPr>
            <w:tcW w:w="7611" w:type="dxa"/>
            <w:tcMar/>
          </w:tcPr>
          <w:p w:rsidRPr="005268C7" w:rsidR="007147D3" w:rsidP="002D6E0A" w:rsidRDefault="002D6E0A" w14:paraId="6612C162" w14:textId="488FF633">
            <w:pPr>
              <w:rPr>
                <w:rFonts w:ascii="Arial" w:hAnsi="Arial" w:cs="Arial"/>
                <w:sz w:val="22"/>
                <w:szCs w:val="22"/>
              </w:rPr>
            </w:pPr>
            <w:r w:rsidRPr="005268C7">
              <w:rPr>
                <w:rFonts w:ascii="Arial" w:hAnsi="Arial" w:cs="Arial"/>
                <w:sz w:val="22"/>
                <w:szCs w:val="22"/>
              </w:rPr>
              <w:t>The Agency sent a Schedule 5 notice</w:t>
            </w:r>
            <w:r w:rsidR="00E10593">
              <w:rPr>
                <w:rFonts w:ascii="Arial" w:hAnsi="Arial" w:cs="Arial"/>
                <w:sz w:val="22"/>
                <w:szCs w:val="22"/>
              </w:rPr>
              <w:t xml:space="preserve"> (Appendix </w:t>
            </w:r>
            <w:r w:rsidR="00764B4A">
              <w:rPr>
                <w:rFonts w:ascii="Arial" w:hAnsi="Arial" w:cs="Arial"/>
                <w:sz w:val="22"/>
                <w:szCs w:val="22"/>
              </w:rPr>
              <w:t>27)</w:t>
            </w:r>
            <w:r w:rsidRPr="005268C7">
              <w:rPr>
                <w:rFonts w:ascii="Arial" w:hAnsi="Arial" w:cs="Arial"/>
                <w:sz w:val="22"/>
                <w:szCs w:val="22"/>
              </w:rPr>
              <w:t xml:space="preserve"> requesting further information. This included:</w:t>
            </w:r>
          </w:p>
          <w:p w:rsidRPr="005268C7" w:rsidR="0003681E" w:rsidP="002D6E0A" w:rsidRDefault="00720D44" w14:paraId="5743E8AA" w14:textId="77777777">
            <w:pPr>
              <w:pStyle w:val="ListParagraph"/>
              <w:numPr>
                <w:ilvl w:val="0"/>
                <w:numId w:val="2"/>
              </w:numPr>
              <w:rPr>
                <w:rFonts w:ascii="Arial" w:hAnsi="Arial" w:cs="Arial"/>
                <w:sz w:val="22"/>
                <w:szCs w:val="22"/>
              </w:rPr>
            </w:pPr>
            <w:r w:rsidRPr="005268C7">
              <w:rPr>
                <w:rFonts w:ascii="Arial" w:hAnsi="Arial" w:cs="Arial"/>
                <w:sz w:val="22"/>
                <w:szCs w:val="22"/>
              </w:rPr>
              <w:t xml:space="preserve">Question 8 – In line with BAT conclusion 14d </w:t>
            </w:r>
            <w:r w:rsidRPr="005268C7" w:rsidR="004B15EF">
              <w:rPr>
                <w:rFonts w:ascii="Arial" w:hAnsi="Arial" w:cs="Arial"/>
                <w:sz w:val="22"/>
                <w:szCs w:val="22"/>
              </w:rPr>
              <w:t xml:space="preserve">which requires that </w:t>
            </w:r>
            <w:r w:rsidRPr="005268C7" w:rsidR="004B15EF">
              <w:rPr>
                <w:rFonts w:ascii="Arial" w:hAnsi="Arial" w:cs="Arial"/>
                <w:i/>
                <w:iCs/>
                <w:sz w:val="22"/>
                <w:szCs w:val="22"/>
              </w:rPr>
              <w:t xml:space="preserve">you must collect and direct emissions to an appropriate abatement system </w:t>
            </w:r>
            <w:r w:rsidRPr="005268C7">
              <w:rPr>
                <w:rFonts w:ascii="Arial" w:hAnsi="Arial" w:cs="Arial"/>
                <w:sz w:val="22"/>
                <w:szCs w:val="22"/>
              </w:rPr>
              <w:t>a</w:t>
            </w:r>
            <w:r w:rsidRPr="005268C7" w:rsidR="000267CF">
              <w:rPr>
                <w:rFonts w:ascii="Arial" w:hAnsi="Arial" w:cs="Arial"/>
                <w:sz w:val="22"/>
                <w:szCs w:val="22"/>
              </w:rPr>
              <w:t xml:space="preserve"> request to provide the abatement </w:t>
            </w:r>
            <w:r w:rsidRPr="005268C7">
              <w:rPr>
                <w:rFonts w:ascii="Arial" w:hAnsi="Arial" w:cs="Arial"/>
                <w:sz w:val="22"/>
                <w:szCs w:val="22"/>
              </w:rPr>
              <w:t>technology to be used</w:t>
            </w:r>
            <w:r w:rsidRPr="005268C7" w:rsidR="0003681E">
              <w:rPr>
                <w:rFonts w:ascii="Arial" w:hAnsi="Arial" w:cs="Arial"/>
                <w:sz w:val="22"/>
                <w:szCs w:val="22"/>
              </w:rPr>
              <w:t xml:space="preserve"> in the enclosure of open tanks</w:t>
            </w:r>
          </w:p>
          <w:p w:rsidRPr="005268C7" w:rsidR="002D6E0A" w:rsidP="002D6E0A" w:rsidRDefault="0061185A" w14:paraId="2FFC85F9" w14:textId="377997FF">
            <w:pPr>
              <w:pStyle w:val="ListParagraph"/>
              <w:numPr>
                <w:ilvl w:val="0"/>
                <w:numId w:val="2"/>
              </w:numPr>
              <w:rPr>
                <w:rFonts w:ascii="Arial" w:hAnsi="Arial" w:cs="Arial"/>
                <w:sz w:val="22"/>
                <w:szCs w:val="22"/>
              </w:rPr>
            </w:pPr>
            <w:r w:rsidRPr="005268C7">
              <w:rPr>
                <w:rFonts w:ascii="Arial" w:hAnsi="Arial" w:cs="Arial"/>
                <w:sz w:val="22"/>
                <w:szCs w:val="22"/>
              </w:rPr>
              <w:t xml:space="preserve">Question 10 </w:t>
            </w:r>
            <w:r w:rsidRPr="005268C7" w:rsidR="002D63EE">
              <w:rPr>
                <w:rFonts w:ascii="Arial" w:hAnsi="Arial" w:cs="Arial"/>
                <w:sz w:val="22"/>
                <w:szCs w:val="22"/>
              </w:rPr>
              <w:t>–</w:t>
            </w:r>
            <w:r w:rsidRPr="005268C7">
              <w:rPr>
                <w:rFonts w:ascii="Arial" w:hAnsi="Arial" w:cs="Arial"/>
                <w:sz w:val="22"/>
                <w:szCs w:val="22"/>
              </w:rPr>
              <w:t xml:space="preserve"> </w:t>
            </w:r>
            <w:r w:rsidRPr="005268C7" w:rsidR="002D63EE">
              <w:rPr>
                <w:rFonts w:ascii="Arial" w:hAnsi="Arial" w:cs="Arial"/>
                <w:sz w:val="22"/>
                <w:szCs w:val="22"/>
              </w:rPr>
              <w:t xml:space="preserve">In line with </w:t>
            </w:r>
            <w:r w:rsidRPr="005268C7" w:rsidR="002D63EE">
              <w:rPr>
                <w:rFonts w:ascii="Arial" w:hAnsi="Arial" w:cs="Arial"/>
                <w:i/>
                <w:iCs/>
                <w:sz w:val="22"/>
                <w:szCs w:val="22"/>
              </w:rPr>
              <w:t xml:space="preserve">BAT conclusion 14 which requires that you must contain, collect and treat diffuse emissions, storing, treating and handling waste and material that may generate diffuse emissions in enclosed equipment, and BAT conclusion 15 which requires that BAT is to use flaring only for safety reasons or for non-routine operating conditions by ensuring the correct plant design </w:t>
            </w:r>
            <w:r w:rsidRPr="005268C7" w:rsidR="002D63EE">
              <w:rPr>
                <w:rFonts w:ascii="Arial" w:hAnsi="Arial" w:cs="Arial"/>
                <w:i/>
                <w:iCs/>
                <w:sz w:val="22"/>
                <w:szCs w:val="22"/>
              </w:rPr>
              <w:lastRenderedPageBreak/>
              <w:t xml:space="preserve">and plant management. </w:t>
            </w:r>
            <w:r w:rsidRPr="005268C7" w:rsidR="00B473F9">
              <w:rPr>
                <w:rFonts w:ascii="Arial" w:hAnsi="Arial" w:cs="Arial"/>
                <w:i/>
                <w:iCs/>
                <w:sz w:val="22"/>
                <w:szCs w:val="22"/>
              </w:rPr>
              <w:t>An explanation of the solution to prevent emissions from floating roof digesters</w:t>
            </w:r>
            <w:r w:rsidRPr="005268C7" w:rsidR="00E86567">
              <w:rPr>
                <w:rFonts w:ascii="Arial" w:hAnsi="Arial" w:cs="Arial"/>
                <w:i/>
                <w:iCs/>
                <w:sz w:val="22"/>
                <w:szCs w:val="22"/>
              </w:rPr>
              <w:t>, and that the gas recovery system would have suitable capacity.</w:t>
            </w:r>
          </w:p>
          <w:p w:rsidRPr="005268C7" w:rsidR="002D6E0A" w:rsidP="008C79E4" w:rsidRDefault="00E86567" w14:paraId="708FCEB0" w14:textId="77777777">
            <w:pPr>
              <w:pStyle w:val="ListParagraph"/>
              <w:numPr>
                <w:ilvl w:val="0"/>
                <w:numId w:val="2"/>
              </w:numPr>
              <w:rPr>
                <w:rFonts w:ascii="Arial" w:hAnsi="Arial" w:cs="Arial"/>
                <w:sz w:val="22"/>
                <w:szCs w:val="22"/>
              </w:rPr>
            </w:pPr>
            <w:r w:rsidRPr="005268C7">
              <w:rPr>
                <w:rFonts w:ascii="Arial" w:hAnsi="Arial" w:cs="Arial"/>
                <w:sz w:val="22"/>
                <w:szCs w:val="22"/>
              </w:rPr>
              <w:t xml:space="preserve">Question 11 </w:t>
            </w:r>
            <w:r w:rsidRPr="005268C7" w:rsidR="00810D62">
              <w:rPr>
                <w:rFonts w:ascii="Arial" w:hAnsi="Arial" w:cs="Arial"/>
                <w:sz w:val="22"/>
                <w:szCs w:val="22"/>
              </w:rPr>
              <w:t xml:space="preserve">and 12 </w:t>
            </w:r>
            <w:r w:rsidRPr="005268C7" w:rsidR="00F447E9">
              <w:rPr>
                <w:rFonts w:ascii="Arial" w:hAnsi="Arial" w:cs="Arial"/>
                <w:sz w:val="22"/>
                <w:szCs w:val="22"/>
              </w:rPr>
              <w:t>–</w:t>
            </w:r>
            <w:r w:rsidRPr="005268C7">
              <w:rPr>
                <w:rFonts w:ascii="Arial" w:hAnsi="Arial" w:cs="Arial"/>
                <w:sz w:val="22"/>
                <w:szCs w:val="22"/>
              </w:rPr>
              <w:t xml:space="preserve"> </w:t>
            </w:r>
            <w:r w:rsidRPr="005268C7" w:rsidR="00F447E9">
              <w:rPr>
                <w:rFonts w:ascii="Arial" w:hAnsi="Arial" w:cs="Arial"/>
                <w:sz w:val="22"/>
                <w:szCs w:val="22"/>
              </w:rPr>
              <w:t xml:space="preserve">Requiring </w:t>
            </w:r>
            <w:r w:rsidRPr="005268C7" w:rsidR="00740D6F">
              <w:rPr>
                <w:rFonts w:ascii="Arial" w:hAnsi="Arial" w:cs="Arial"/>
                <w:sz w:val="22"/>
                <w:szCs w:val="22"/>
              </w:rPr>
              <w:t xml:space="preserve">calculations to demonstrate that </w:t>
            </w:r>
            <w:r w:rsidRPr="005268C7" w:rsidR="008C79E4">
              <w:rPr>
                <w:rFonts w:ascii="Arial" w:hAnsi="Arial" w:cs="Arial"/>
                <w:sz w:val="22"/>
                <w:szCs w:val="22"/>
              </w:rPr>
              <w:t xml:space="preserve">secondary containment proposal met the </w:t>
            </w:r>
            <w:r w:rsidRPr="005268C7" w:rsidR="00A84593">
              <w:rPr>
                <w:rFonts w:ascii="Arial" w:hAnsi="Arial" w:cs="Arial"/>
                <w:sz w:val="22"/>
                <w:szCs w:val="22"/>
              </w:rPr>
              <w:t xml:space="preserve">volumes proposed, details on the flood gates proposed, </w:t>
            </w:r>
            <w:r w:rsidRPr="005268C7" w:rsidR="00810D62">
              <w:rPr>
                <w:rFonts w:ascii="Arial" w:hAnsi="Arial" w:cs="Arial"/>
                <w:sz w:val="22"/>
                <w:szCs w:val="22"/>
              </w:rPr>
              <w:t xml:space="preserve">a request to consider jetting, </w:t>
            </w:r>
            <w:r w:rsidRPr="005268C7" w:rsidR="00F96D33">
              <w:rPr>
                <w:rFonts w:ascii="Arial" w:hAnsi="Arial" w:cs="Arial"/>
                <w:sz w:val="22"/>
                <w:szCs w:val="22"/>
              </w:rPr>
              <w:t>and updated spill modelling.</w:t>
            </w:r>
          </w:p>
          <w:p w:rsidRPr="005268C7" w:rsidR="00B36CBE" w:rsidP="008C79E4" w:rsidRDefault="00B36CBE" w14:paraId="07AEC671" w14:textId="0367869C">
            <w:pPr>
              <w:pStyle w:val="ListParagraph"/>
              <w:numPr>
                <w:ilvl w:val="0"/>
                <w:numId w:val="2"/>
              </w:numPr>
              <w:rPr>
                <w:rFonts w:ascii="Arial" w:hAnsi="Arial" w:cs="Arial"/>
                <w:sz w:val="22"/>
                <w:szCs w:val="22"/>
              </w:rPr>
            </w:pPr>
            <w:r w:rsidRPr="005268C7">
              <w:rPr>
                <w:rFonts w:ascii="Arial" w:hAnsi="Arial" w:cs="Arial"/>
                <w:sz w:val="22"/>
                <w:szCs w:val="22"/>
              </w:rPr>
              <w:t>Question 22 – Relating to the sampling of indirect emission to the head of the works</w:t>
            </w:r>
          </w:p>
        </w:tc>
      </w:tr>
      <w:tr w:rsidRPr="005268C7" w:rsidR="00F83652" w:rsidTr="40E41D2D" w14:paraId="0B223D48" w14:textId="77777777">
        <w:tc>
          <w:tcPr>
            <w:tcW w:w="1405" w:type="dxa"/>
            <w:tcMar/>
          </w:tcPr>
          <w:p w:rsidRPr="005268C7" w:rsidR="00F83652" w:rsidP="00E37D49" w:rsidRDefault="001A55D8" w14:paraId="2313B6D7" w14:textId="1557C1A3">
            <w:pPr>
              <w:jc w:val="center"/>
              <w:rPr>
                <w:rFonts w:ascii="Arial" w:hAnsi="Arial" w:cs="Arial"/>
                <w:sz w:val="22"/>
                <w:szCs w:val="22"/>
              </w:rPr>
            </w:pPr>
            <w:r w:rsidRPr="005268C7">
              <w:rPr>
                <w:rFonts w:ascii="Arial" w:hAnsi="Arial" w:cs="Arial"/>
                <w:sz w:val="22"/>
                <w:szCs w:val="22"/>
              </w:rPr>
              <w:lastRenderedPageBreak/>
              <w:t>04/07/2023</w:t>
            </w:r>
          </w:p>
        </w:tc>
        <w:tc>
          <w:tcPr>
            <w:tcW w:w="7611" w:type="dxa"/>
            <w:tcMar/>
          </w:tcPr>
          <w:p w:rsidRPr="005268C7" w:rsidR="00F83652" w:rsidP="00EE0966" w:rsidRDefault="001A55D8" w14:paraId="3776572C" w14:textId="32DD69F4">
            <w:pPr>
              <w:rPr>
                <w:rFonts w:ascii="Arial" w:hAnsi="Arial" w:cs="Arial"/>
                <w:sz w:val="22"/>
                <w:szCs w:val="22"/>
              </w:rPr>
            </w:pPr>
            <w:r w:rsidRPr="06ADCC6E" w:rsidR="001A55D8">
              <w:rPr>
                <w:rFonts w:ascii="Arial" w:hAnsi="Arial" w:cs="Arial"/>
                <w:sz w:val="22"/>
                <w:szCs w:val="22"/>
              </w:rPr>
              <w:t>TUWL responded to the Schedule 5 notice</w:t>
            </w:r>
            <w:r w:rsidRPr="06ADCC6E" w:rsidR="00F67D7B">
              <w:rPr>
                <w:rFonts w:ascii="Arial" w:hAnsi="Arial" w:cs="Arial"/>
                <w:sz w:val="22"/>
                <w:szCs w:val="22"/>
              </w:rPr>
              <w:t xml:space="preserve"> (</w:t>
            </w:r>
            <w:r w:rsidRPr="06ADCC6E" w:rsidR="00F67D7B">
              <w:rPr>
                <w:rFonts w:ascii="Arial" w:hAnsi="Arial" w:cs="Arial"/>
                <w:sz w:val="22"/>
                <w:szCs w:val="22"/>
              </w:rPr>
              <w:t>Appe</w:t>
            </w:r>
            <w:r w:rsidRPr="06ADCC6E" w:rsidR="00F67D7B">
              <w:rPr>
                <w:rFonts w:ascii="Arial" w:hAnsi="Arial" w:cs="Arial"/>
                <w:sz w:val="22"/>
                <w:szCs w:val="22"/>
              </w:rPr>
              <w:t xml:space="preserve">ndix </w:t>
            </w:r>
            <w:r w:rsidRPr="06ADCC6E" w:rsidR="5009747B">
              <w:rPr>
                <w:rFonts w:ascii="Arial" w:hAnsi="Arial" w:cs="Arial"/>
                <w:sz w:val="22"/>
                <w:szCs w:val="22"/>
              </w:rPr>
              <w:t>7</w:t>
            </w:r>
            <w:r w:rsidRPr="06ADCC6E" w:rsidR="00F67D7B">
              <w:rPr>
                <w:rFonts w:ascii="Arial" w:hAnsi="Arial" w:cs="Arial"/>
                <w:sz w:val="22"/>
                <w:szCs w:val="22"/>
              </w:rPr>
              <w:t>)</w:t>
            </w:r>
            <w:r w:rsidRPr="06ADCC6E" w:rsidR="002F0A49">
              <w:rPr>
                <w:rFonts w:ascii="Arial" w:hAnsi="Arial" w:cs="Arial"/>
                <w:sz w:val="22"/>
                <w:szCs w:val="22"/>
              </w:rPr>
              <w:t>. This included</w:t>
            </w:r>
            <w:r w:rsidRPr="06ADCC6E" w:rsidR="001A55D8">
              <w:rPr>
                <w:rFonts w:ascii="Arial" w:hAnsi="Arial" w:cs="Arial"/>
                <w:sz w:val="22"/>
                <w:szCs w:val="22"/>
              </w:rPr>
              <w:t>:</w:t>
            </w:r>
          </w:p>
          <w:p w:rsidRPr="005268C7" w:rsidR="001A55D8" w:rsidP="00DF6FAD" w:rsidRDefault="002F0A49" w14:paraId="5B069CFA" w14:textId="145E7103">
            <w:pPr>
              <w:pStyle w:val="ListParagraph"/>
              <w:numPr>
                <w:ilvl w:val="0"/>
                <w:numId w:val="2"/>
              </w:numPr>
              <w:rPr>
                <w:rFonts w:ascii="Arial" w:hAnsi="Arial" w:cs="Arial"/>
                <w:sz w:val="22"/>
                <w:szCs w:val="22"/>
              </w:rPr>
            </w:pPr>
            <w:r w:rsidRPr="006498F6" w:rsidR="002F0A49">
              <w:rPr>
                <w:rFonts w:ascii="Arial" w:hAnsi="Arial" w:cs="Arial"/>
                <w:sz w:val="22"/>
                <w:szCs w:val="22"/>
              </w:rPr>
              <w:t xml:space="preserve">Question 8 </w:t>
            </w:r>
            <w:r w:rsidRPr="006498F6" w:rsidR="00DD5C52">
              <w:rPr>
                <w:rFonts w:ascii="Arial" w:hAnsi="Arial" w:cs="Arial"/>
                <w:sz w:val="22"/>
                <w:szCs w:val="22"/>
              </w:rPr>
              <w:t>–</w:t>
            </w:r>
            <w:r w:rsidRPr="006498F6" w:rsidR="002F0A49">
              <w:rPr>
                <w:rFonts w:ascii="Arial" w:hAnsi="Arial" w:cs="Arial"/>
                <w:sz w:val="22"/>
                <w:szCs w:val="22"/>
              </w:rPr>
              <w:t xml:space="preserve"> </w:t>
            </w:r>
            <w:r w:rsidRPr="006498F6" w:rsidR="008F3F97">
              <w:rPr>
                <w:rFonts w:ascii="Arial" w:hAnsi="Arial" w:cs="Arial"/>
                <w:sz w:val="22"/>
                <w:szCs w:val="22"/>
              </w:rPr>
              <w:t xml:space="preserve">The response did not provided specific abatement technology to be used but advised </w:t>
            </w:r>
            <w:r w:rsidRPr="006498F6" w:rsidR="008F3F97">
              <w:rPr>
                <w:rFonts w:ascii="Arial" w:hAnsi="Arial" w:cs="Arial"/>
                <w:sz w:val="22"/>
                <w:szCs w:val="22"/>
              </w:rPr>
              <w:t>that</w:t>
            </w:r>
            <w:r w:rsidRPr="006498F6" w:rsidR="00DF6FAD">
              <w:rPr>
                <w:rFonts w:ascii="Arial" w:hAnsi="Arial" w:cs="Arial"/>
                <w:sz w:val="22"/>
                <w:szCs w:val="22"/>
              </w:rPr>
              <w:t xml:space="preserve"> </w:t>
            </w:r>
            <w:r w:rsidRPr="006498F6" w:rsidR="000C5FED">
              <w:rPr>
                <w:rFonts w:ascii="Arial" w:hAnsi="Arial" w:cs="Arial"/>
                <w:sz w:val="22"/>
                <w:szCs w:val="22"/>
              </w:rPr>
              <w:t xml:space="preserve"> “</w:t>
            </w:r>
            <w:r w:rsidRPr="006498F6" w:rsidR="005D6F25">
              <w:rPr>
                <w:rFonts w:ascii="Arial" w:hAnsi="Arial" w:cs="Arial"/>
                <w:sz w:val="22"/>
                <w:szCs w:val="22"/>
              </w:rPr>
              <w:t xml:space="preserve">Any abatement technology implemented in line with BAT 14d and BAT34 will be gas engines or odour control units depending upon the outcomes of a risk-based approach, which includes PAS110 digestate stability and targeted monitoring of releases from open top tanks. </w:t>
            </w:r>
            <w:r w:rsidRPr="006498F6" w:rsidR="000C5FED">
              <w:rPr>
                <w:rFonts w:ascii="Arial" w:hAnsi="Arial" w:cs="Arial"/>
                <w:sz w:val="22"/>
                <w:szCs w:val="22"/>
              </w:rPr>
              <w:t>“</w:t>
            </w:r>
            <w:r w:rsidRPr="006498F6" w:rsidR="00DD5C52">
              <w:rPr>
                <w:rFonts w:ascii="Arial" w:hAnsi="Arial" w:cs="Arial"/>
                <w:sz w:val="22"/>
                <w:szCs w:val="22"/>
              </w:rPr>
              <w:t xml:space="preserve">. </w:t>
            </w:r>
            <w:r w:rsidRPr="006498F6" w:rsidR="00DF6FAD">
              <w:rPr>
                <w:rFonts w:ascii="Arial" w:hAnsi="Arial" w:cs="Arial"/>
                <w:sz w:val="22"/>
                <w:szCs w:val="22"/>
              </w:rPr>
              <w:t>That TWUL are “</w:t>
            </w:r>
            <w:r w:rsidRPr="006498F6" w:rsidR="005D6F25">
              <w:rPr>
                <w:rFonts w:ascii="Arial" w:hAnsi="Arial" w:cs="Arial"/>
                <w:sz w:val="22"/>
                <w:szCs w:val="22"/>
              </w:rPr>
              <w:t xml:space="preserve">developing solution types that will be effective at treating point source waste gas or odour, that can be optioned and have site specific details applied to them if the risk-based approach and monitoring </w:t>
            </w:r>
            <w:r w:rsidRPr="006498F6" w:rsidR="005D6F25">
              <w:rPr>
                <w:rFonts w:ascii="Arial" w:hAnsi="Arial" w:cs="Arial"/>
                <w:sz w:val="22"/>
                <w:szCs w:val="22"/>
              </w:rPr>
              <w:t>demonstrate</w:t>
            </w:r>
            <w:r w:rsidRPr="006498F6" w:rsidR="005D6F25">
              <w:rPr>
                <w:rFonts w:ascii="Arial" w:hAnsi="Arial" w:cs="Arial"/>
                <w:sz w:val="22"/>
                <w:szCs w:val="22"/>
              </w:rPr>
              <w:t xml:space="preserve"> that it is needed. </w:t>
            </w:r>
            <w:r w:rsidRPr="006498F6" w:rsidR="78012568">
              <w:rPr>
                <w:rFonts w:ascii="Arial" w:hAnsi="Arial" w:cs="Arial"/>
                <w:sz w:val="22"/>
                <w:szCs w:val="22"/>
              </w:rPr>
              <w:t>“and</w:t>
            </w:r>
            <w:r w:rsidRPr="006498F6" w:rsidR="00DF6FAD">
              <w:rPr>
                <w:rFonts w:ascii="Arial" w:hAnsi="Arial" w:cs="Arial"/>
                <w:sz w:val="22"/>
                <w:szCs w:val="22"/>
              </w:rPr>
              <w:t xml:space="preserve"> further </w:t>
            </w:r>
            <w:r w:rsidRPr="006498F6" w:rsidR="00DF6FAD">
              <w:rPr>
                <w:rFonts w:ascii="Arial" w:hAnsi="Arial" w:cs="Arial"/>
                <w:sz w:val="22"/>
                <w:szCs w:val="22"/>
              </w:rPr>
              <w:t>stating</w:t>
            </w:r>
            <w:r w:rsidRPr="006498F6" w:rsidR="00DF6FAD">
              <w:rPr>
                <w:rFonts w:ascii="Arial" w:hAnsi="Arial" w:cs="Arial"/>
                <w:sz w:val="22"/>
                <w:szCs w:val="22"/>
              </w:rPr>
              <w:t xml:space="preserve"> that “</w:t>
            </w:r>
            <w:r w:rsidRPr="006498F6" w:rsidR="005D6F25">
              <w:rPr>
                <w:rFonts w:ascii="Arial" w:hAnsi="Arial" w:cs="Arial"/>
                <w:sz w:val="22"/>
                <w:szCs w:val="22"/>
              </w:rPr>
              <w:t xml:space="preserve">Any proposed solutions, such as coverings and collection systems, will be subject to a risk- based approach including the ‘EA Cost benefit methodology’ and deliverability informed by health and safety </w:t>
            </w:r>
            <w:r w:rsidRPr="006498F6" w:rsidR="252D7AB6">
              <w:rPr>
                <w:rFonts w:ascii="Arial" w:hAnsi="Arial" w:cs="Arial"/>
                <w:sz w:val="22"/>
                <w:szCs w:val="22"/>
              </w:rPr>
              <w:t>considerations. “</w:t>
            </w:r>
          </w:p>
          <w:p w:rsidRPr="005268C7" w:rsidR="003D2A1C" w:rsidP="003D2A1C" w:rsidRDefault="00B76562" w14:paraId="5392150F" w14:textId="07B8C4DC">
            <w:pPr>
              <w:pStyle w:val="ListParagraph"/>
              <w:numPr>
                <w:ilvl w:val="0"/>
                <w:numId w:val="2"/>
              </w:numPr>
              <w:rPr>
                <w:rFonts w:ascii="Arial" w:hAnsi="Arial" w:cs="Arial"/>
                <w:sz w:val="22"/>
                <w:szCs w:val="22"/>
              </w:rPr>
            </w:pPr>
            <w:r w:rsidRPr="006498F6" w:rsidR="00B76562">
              <w:rPr>
                <w:rFonts w:ascii="Arial" w:hAnsi="Arial" w:cs="Arial"/>
                <w:sz w:val="22"/>
                <w:szCs w:val="22"/>
              </w:rPr>
              <w:t xml:space="preserve">Question 10 </w:t>
            </w:r>
            <w:r w:rsidRPr="006498F6" w:rsidR="003D2A1C">
              <w:rPr>
                <w:rFonts w:ascii="Arial" w:hAnsi="Arial" w:cs="Arial"/>
                <w:sz w:val="22"/>
                <w:szCs w:val="22"/>
              </w:rPr>
              <w:t>–</w:t>
            </w:r>
            <w:r w:rsidRPr="006498F6" w:rsidR="00B76562">
              <w:rPr>
                <w:rFonts w:ascii="Arial" w:hAnsi="Arial" w:cs="Arial"/>
                <w:sz w:val="22"/>
                <w:szCs w:val="22"/>
              </w:rPr>
              <w:t xml:space="preserve"> </w:t>
            </w:r>
            <w:r w:rsidRPr="006498F6" w:rsidR="003D2A1C">
              <w:rPr>
                <w:rFonts w:ascii="Arial" w:hAnsi="Arial" w:cs="Arial"/>
                <w:sz w:val="22"/>
                <w:szCs w:val="22"/>
              </w:rPr>
              <w:t xml:space="preserve">TWUL confirmed that “an engineering design would be undertaken that would address the gas storage infrastructure. In the context of the existing floating roofs, the biogas storage infrastructure that will be operational at the end of this project will not utilise floating roofs and the system will include a roof design that will </w:t>
            </w:r>
            <w:r w:rsidRPr="006498F6" w:rsidR="003D2A1C">
              <w:rPr>
                <w:rFonts w:ascii="Arial" w:hAnsi="Arial" w:cs="Arial"/>
                <w:sz w:val="22"/>
                <w:szCs w:val="22"/>
              </w:rPr>
              <w:t>contain</w:t>
            </w:r>
            <w:r w:rsidRPr="006498F6" w:rsidR="003D2A1C">
              <w:rPr>
                <w:rFonts w:ascii="Arial" w:hAnsi="Arial" w:cs="Arial"/>
                <w:sz w:val="22"/>
                <w:szCs w:val="22"/>
              </w:rPr>
              <w:t xml:space="preserve"> the produced biogas and prevent diffuse emissions. The exact design of the roofs will be </w:t>
            </w:r>
            <w:r w:rsidRPr="006498F6" w:rsidR="003D2A1C">
              <w:rPr>
                <w:rFonts w:ascii="Arial" w:hAnsi="Arial" w:cs="Arial"/>
                <w:sz w:val="22"/>
                <w:szCs w:val="22"/>
              </w:rPr>
              <w:t>established</w:t>
            </w:r>
            <w:r w:rsidRPr="006498F6" w:rsidR="003D2A1C">
              <w:rPr>
                <w:rFonts w:ascii="Arial" w:hAnsi="Arial" w:cs="Arial"/>
                <w:sz w:val="22"/>
                <w:szCs w:val="22"/>
              </w:rPr>
              <w:t xml:space="preserve"> during the detail design phase of the project and will be informed by number of tanks that </w:t>
            </w:r>
            <w:r w:rsidRPr="006498F6" w:rsidR="003D2A1C">
              <w:rPr>
                <w:rFonts w:ascii="Arial" w:hAnsi="Arial" w:cs="Arial"/>
                <w:sz w:val="22"/>
                <w:szCs w:val="22"/>
              </w:rPr>
              <w:t>remain</w:t>
            </w:r>
            <w:r w:rsidRPr="006498F6" w:rsidR="003D2A1C">
              <w:rPr>
                <w:rFonts w:ascii="Arial" w:hAnsi="Arial" w:cs="Arial"/>
                <w:sz w:val="22"/>
                <w:szCs w:val="22"/>
              </w:rPr>
              <w:t xml:space="preserve"> in use and whether they are refurbishment of the existing tank structures or replacements. The roof designs will be </w:t>
            </w:r>
            <w:r w:rsidRPr="006498F6" w:rsidR="003D2A1C">
              <w:rPr>
                <w:rFonts w:ascii="Arial" w:hAnsi="Arial" w:cs="Arial"/>
                <w:sz w:val="22"/>
                <w:szCs w:val="22"/>
              </w:rPr>
              <w:t>in accordance with</w:t>
            </w:r>
            <w:r w:rsidRPr="006498F6" w:rsidR="003D2A1C">
              <w:rPr>
                <w:rFonts w:ascii="Arial" w:hAnsi="Arial" w:cs="Arial"/>
                <w:sz w:val="22"/>
                <w:szCs w:val="22"/>
              </w:rPr>
              <w:t xml:space="preserve"> Thames Water’s Asset Standard’s and water industry standard </w:t>
            </w:r>
            <w:r w:rsidRPr="006498F6" w:rsidR="664BF4BF">
              <w:rPr>
                <w:rFonts w:ascii="Arial" w:hAnsi="Arial" w:cs="Arial"/>
                <w:sz w:val="22"/>
                <w:szCs w:val="22"/>
              </w:rPr>
              <w:t>specifications. “</w:t>
            </w:r>
          </w:p>
          <w:p w:rsidRPr="005268C7" w:rsidR="00AC017A" w:rsidP="00AC017A" w:rsidRDefault="002E0820" w14:paraId="1DF7F518" w14:textId="079940CD">
            <w:pPr>
              <w:pStyle w:val="ListParagraph"/>
              <w:numPr>
                <w:ilvl w:val="0"/>
                <w:numId w:val="2"/>
              </w:numPr>
              <w:rPr>
                <w:rFonts w:ascii="Arial" w:hAnsi="Arial" w:cs="Arial"/>
                <w:sz w:val="22"/>
                <w:szCs w:val="22"/>
              </w:rPr>
            </w:pPr>
            <w:r w:rsidRPr="005268C7">
              <w:rPr>
                <w:rFonts w:ascii="Arial" w:hAnsi="Arial" w:cs="Arial"/>
                <w:sz w:val="22"/>
                <w:szCs w:val="22"/>
              </w:rPr>
              <w:t xml:space="preserve">Question 11 and 12 – </w:t>
            </w:r>
            <w:r w:rsidRPr="005268C7" w:rsidR="005C752F">
              <w:rPr>
                <w:rFonts w:ascii="Arial" w:hAnsi="Arial" w:cs="Arial"/>
                <w:sz w:val="22"/>
                <w:szCs w:val="22"/>
              </w:rPr>
              <w:t>This</w:t>
            </w:r>
            <w:r w:rsidRPr="005268C7">
              <w:rPr>
                <w:rFonts w:ascii="Arial" w:hAnsi="Arial" w:cs="Arial"/>
                <w:sz w:val="22"/>
                <w:szCs w:val="22"/>
              </w:rPr>
              <w:t xml:space="preserve"> included a</w:t>
            </w:r>
            <w:r w:rsidRPr="005268C7" w:rsidR="00997FDB">
              <w:rPr>
                <w:rFonts w:ascii="Arial" w:hAnsi="Arial" w:cs="Arial"/>
                <w:sz w:val="22"/>
                <w:szCs w:val="22"/>
              </w:rPr>
              <w:t xml:space="preserve"> revised containment options report and </w:t>
            </w:r>
            <w:r w:rsidRPr="005268C7" w:rsidR="005C752F">
              <w:rPr>
                <w:rFonts w:ascii="Arial" w:hAnsi="Arial" w:cs="Arial"/>
                <w:sz w:val="22"/>
                <w:szCs w:val="22"/>
              </w:rPr>
              <w:t xml:space="preserve">confirmation that </w:t>
            </w:r>
            <w:r w:rsidRPr="005268C7" w:rsidR="00AC017A">
              <w:rPr>
                <w:rFonts w:ascii="Arial" w:hAnsi="Arial" w:cs="Arial"/>
                <w:sz w:val="22"/>
                <w:szCs w:val="22"/>
              </w:rPr>
              <w:t xml:space="preserve">statement </w:t>
            </w:r>
            <w:r w:rsidRPr="005268C7" w:rsidR="005C752F">
              <w:rPr>
                <w:rFonts w:ascii="Arial" w:hAnsi="Arial" w:cs="Arial"/>
                <w:sz w:val="22"/>
                <w:szCs w:val="22"/>
              </w:rPr>
              <w:t>“</w:t>
            </w:r>
            <w:r w:rsidRPr="005268C7" w:rsidR="00AC017A">
              <w:rPr>
                <w:rFonts w:ascii="Arial" w:hAnsi="Arial" w:cs="Arial"/>
                <w:sz w:val="22"/>
                <w:szCs w:val="22"/>
              </w:rPr>
              <w:t xml:space="preserve">Please see section 3.3.2 of the revised containment options report, which details the choice of the 25% rule, and includes the appropriate volumes. This is expanded in section 3.4.1. The solution is set out in section 4 of the report.” </w:t>
            </w:r>
          </w:p>
          <w:p w:rsidRPr="005268C7" w:rsidR="00B76562" w:rsidP="00937F2D" w:rsidRDefault="009452FE" w14:paraId="465A23F5" w14:textId="3737EBD0">
            <w:pPr>
              <w:pStyle w:val="ListParagraph"/>
              <w:numPr>
                <w:ilvl w:val="0"/>
                <w:numId w:val="2"/>
              </w:numPr>
              <w:rPr>
                <w:rFonts w:ascii="Arial" w:hAnsi="Arial" w:cs="Arial"/>
                <w:sz w:val="22"/>
                <w:szCs w:val="22"/>
              </w:rPr>
            </w:pPr>
            <w:r w:rsidRPr="006498F6" w:rsidR="009452FE">
              <w:rPr>
                <w:rFonts w:ascii="Arial" w:hAnsi="Arial" w:cs="Arial"/>
                <w:sz w:val="22"/>
                <w:szCs w:val="22"/>
              </w:rPr>
              <w:t xml:space="preserve">Question 22 </w:t>
            </w:r>
            <w:r w:rsidRPr="006498F6" w:rsidR="00937F2D">
              <w:rPr>
                <w:rFonts w:ascii="Arial" w:hAnsi="Arial" w:cs="Arial"/>
                <w:sz w:val="22"/>
                <w:szCs w:val="22"/>
              </w:rPr>
              <w:t>–</w:t>
            </w:r>
            <w:r w:rsidRPr="006498F6" w:rsidR="009452FE">
              <w:rPr>
                <w:rFonts w:ascii="Arial" w:hAnsi="Arial" w:cs="Arial"/>
                <w:sz w:val="22"/>
                <w:szCs w:val="22"/>
              </w:rPr>
              <w:t xml:space="preserve"> </w:t>
            </w:r>
            <w:r w:rsidRPr="006498F6" w:rsidR="00937F2D">
              <w:rPr>
                <w:rFonts w:ascii="Arial" w:hAnsi="Arial" w:cs="Arial"/>
                <w:sz w:val="22"/>
                <w:szCs w:val="22"/>
              </w:rPr>
              <w:t xml:space="preserve">TWUL confirmed that “Thames Water commits to undertake the sampling and analysis on permitted waste imports to the head of the works at Maple Lodge STW. The sampling and analysis will be carried out in line with the EA risk assessment </w:t>
            </w:r>
            <w:r w:rsidRPr="006498F6" w:rsidR="5A4626AC">
              <w:rPr>
                <w:rFonts w:ascii="Arial" w:hAnsi="Arial" w:cs="Arial"/>
                <w:sz w:val="22"/>
                <w:szCs w:val="22"/>
              </w:rPr>
              <w:t>guidance. “</w:t>
            </w:r>
          </w:p>
        </w:tc>
      </w:tr>
      <w:tr w:rsidRPr="005268C7" w:rsidR="00804894" w:rsidTr="40E41D2D" w14:paraId="27973815" w14:textId="77777777">
        <w:tc>
          <w:tcPr>
            <w:tcW w:w="1405" w:type="dxa"/>
            <w:tcMar/>
          </w:tcPr>
          <w:p w:rsidRPr="005268C7" w:rsidR="00804894" w:rsidP="00804894" w:rsidRDefault="00804894" w14:paraId="2956E5AC" w14:textId="77D38E62">
            <w:pPr>
              <w:jc w:val="center"/>
              <w:rPr>
                <w:rFonts w:ascii="Arial" w:hAnsi="Arial" w:cs="Arial"/>
                <w:sz w:val="22"/>
                <w:szCs w:val="22"/>
              </w:rPr>
            </w:pPr>
            <w:r w:rsidRPr="005268C7">
              <w:rPr>
                <w:rFonts w:ascii="Arial" w:hAnsi="Arial" w:cs="Arial"/>
                <w:sz w:val="22"/>
                <w:szCs w:val="22"/>
              </w:rPr>
              <w:t>31/07/2023</w:t>
            </w:r>
          </w:p>
        </w:tc>
        <w:tc>
          <w:tcPr>
            <w:tcW w:w="7611" w:type="dxa"/>
            <w:tcMar/>
          </w:tcPr>
          <w:p w:rsidRPr="005268C7" w:rsidR="00804894" w:rsidP="00804894" w:rsidRDefault="008A543A" w14:paraId="0A0A352C" w14:textId="0702351F">
            <w:pPr>
              <w:rPr>
                <w:rFonts w:ascii="Arial" w:hAnsi="Arial" w:cs="Arial"/>
                <w:sz w:val="22"/>
                <w:szCs w:val="22"/>
              </w:rPr>
            </w:pPr>
            <w:r w:rsidRPr="06ADCC6E" w:rsidR="008A543A">
              <w:rPr>
                <w:rFonts w:ascii="Arial" w:hAnsi="Arial" w:cs="Arial"/>
                <w:sz w:val="22"/>
                <w:szCs w:val="22"/>
              </w:rPr>
              <w:t xml:space="preserve">The Agency sent a </w:t>
            </w:r>
            <w:r w:rsidRPr="06ADCC6E" w:rsidR="00804894">
              <w:rPr>
                <w:rFonts w:ascii="Arial" w:hAnsi="Arial" w:cs="Arial"/>
                <w:sz w:val="22"/>
                <w:szCs w:val="22"/>
              </w:rPr>
              <w:t>2</w:t>
            </w:r>
            <w:r w:rsidRPr="06ADCC6E" w:rsidR="00804894">
              <w:rPr>
                <w:rFonts w:ascii="Arial" w:hAnsi="Arial" w:cs="Arial"/>
                <w:sz w:val="22"/>
                <w:szCs w:val="22"/>
                <w:vertAlign w:val="superscript"/>
              </w:rPr>
              <w:t>nd</w:t>
            </w:r>
            <w:r w:rsidRPr="06ADCC6E" w:rsidR="00804894">
              <w:rPr>
                <w:rFonts w:ascii="Arial" w:hAnsi="Arial" w:cs="Arial"/>
                <w:sz w:val="22"/>
                <w:szCs w:val="22"/>
              </w:rPr>
              <w:t xml:space="preserve"> Schedule 5 Notice</w:t>
            </w:r>
            <w:r w:rsidRPr="06ADCC6E" w:rsidR="00F67D7B">
              <w:rPr>
                <w:rFonts w:ascii="Arial" w:hAnsi="Arial" w:cs="Arial"/>
                <w:sz w:val="22"/>
                <w:szCs w:val="22"/>
              </w:rPr>
              <w:t xml:space="preserve"> (</w:t>
            </w:r>
            <w:r w:rsidRPr="06ADCC6E" w:rsidR="00F67D7B">
              <w:rPr>
                <w:rFonts w:ascii="Arial" w:hAnsi="Arial" w:cs="Arial"/>
                <w:sz w:val="22"/>
                <w:szCs w:val="22"/>
              </w:rPr>
              <w:t>Appe</w:t>
            </w:r>
            <w:r w:rsidRPr="06ADCC6E" w:rsidR="00F67D7B">
              <w:rPr>
                <w:rFonts w:ascii="Arial" w:hAnsi="Arial" w:cs="Arial"/>
                <w:sz w:val="22"/>
                <w:szCs w:val="22"/>
              </w:rPr>
              <w:t xml:space="preserve">ndix </w:t>
            </w:r>
            <w:r w:rsidRPr="06ADCC6E" w:rsidR="0BD4A84E">
              <w:rPr>
                <w:rFonts w:ascii="Arial" w:hAnsi="Arial" w:cs="Arial"/>
                <w:sz w:val="22"/>
                <w:szCs w:val="22"/>
              </w:rPr>
              <w:t>8</w:t>
            </w:r>
            <w:r w:rsidRPr="06ADCC6E" w:rsidR="001F016B">
              <w:rPr>
                <w:rFonts w:ascii="Arial" w:hAnsi="Arial" w:cs="Arial"/>
                <w:sz w:val="22"/>
                <w:szCs w:val="22"/>
              </w:rPr>
              <w:t>)</w:t>
            </w:r>
            <w:r w:rsidRPr="06ADCC6E" w:rsidR="00804894">
              <w:rPr>
                <w:rFonts w:ascii="Arial" w:hAnsi="Arial" w:cs="Arial"/>
                <w:sz w:val="22"/>
                <w:szCs w:val="22"/>
              </w:rPr>
              <w:t xml:space="preserve"> including questions on:</w:t>
            </w:r>
          </w:p>
          <w:p w:rsidRPr="005268C7" w:rsidR="00804894" w:rsidP="00804894" w:rsidRDefault="001F0DDA" w14:paraId="44A69E4B" w14:textId="66DB746E">
            <w:pPr>
              <w:pStyle w:val="ListParagraph"/>
              <w:numPr>
                <w:ilvl w:val="0"/>
                <w:numId w:val="1"/>
              </w:numPr>
              <w:rPr>
                <w:rFonts w:ascii="Arial" w:hAnsi="Arial" w:cs="Arial"/>
                <w:sz w:val="22"/>
                <w:szCs w:val="22"/>
              </w:rPr>
            </w:pPr>
            <w:r w:rsidRPr="005268C7">
              <w:rPr>
                <w:rFonts w:ascii="Arial" w:hAnsi="Arial" w:cs="Arial"/>
                <w:sz w:val="22"/>
                <w:szCs w:val="22"/>
              </w:rPr>
              <w:t xml:space="preserve">Question 2 </w:t>
            </w:r>
            <w:r w:rsidRPr="005268C7" w:rsidR="004E206A">
              <w:rPr>
                <w:rFonts w:ascii="Arial" w:hAnsi="Arial" w:cs="Arial"/>
                <w:sz w:val="22"/>
                <w:szCs w:val="22"/>
              </w:rPr>
              <w:t>–</w:t>
            </w:r>
            <w:r w:rsidRPr="005268C7">
              <w:rPr>
                <w:rFonts w:ascii="Arial" w:hAnsi="Arial" w:cs="Arial"/>
                <w:sz w:val="22"/>
                <w:szCs w:val="22"/>
              </w:rPr>
              <w:t xml:space="preserve"> </w:t>
            </w:r>
            <w:r w:rsidRPr="005268C7" w:rsidR="008468D2">
              <w:rPr>
                <w:rFonts w:ascii="Arial" w:hAnsi="Arial" w:cs="Arial"/>
                <w:sz w:val="22"/>
                <w:szCs w:val="22"/>
              </w:rPr>
              <w:t>I</w:t>
            </w:r>
            <w:r w:rsidRPr="005268C7" w:rsidR="004E206A">
              <w:rPr>
                <w:rFonts w:ascii="Arial" w:hAnsi="Arial" w:cs="Arial"/>
                <w:sz w:val="22"/>
                <w:szCs w:val="22"/>
              </w:rPr>
              <w:t xml:space="preserve">n line with </w:t>
            </w:r>
            <w:r w:rsidRPr="005268C7" w:rsidR="004E206A">
              <w:rPr>
                <w:rFonts w:ascii="Arial" w:hAnsi="Arial" w:cs="Arial"/>
                <w:i/>
                <w:iCs/>
                <w:sz w:val="22"/>
                <w:szCs w:val="22"/>
              </w:rPr>
              <w:t>BAT conclusion 14d</w:t>
            </w:r>
            <w:r w:rsidRPr="005268C7" w:rsidR="0078773F">
              <w:rPr>
                <w:rFonts w:ascii="Arial" w:hAnsi="Arial" w:cs="Arial"/>
                <w:i/>
                <w:iCs/>
                <w:sz w:val="22"/>
                <w:szCs w:val="22"/>
              </w:rPr>
              <w:t xml:space="preserve"> which requires that</w:t>
            </w:r>
            <w:r w:rsidRPr="005268C7" w:rsidR="004E206A">
              <w:rPr>
                <w:rFonts w:ascii="Arial" w:hAnsi="Arial" w:cs="Arial"/>
                <w:i/>
                <w:iCs/>
                <w:sz w:val="22"/>
                <w:szCs w:val="22"/>
              </w:rPr>
              <w:t xml:space="preserve"> you must store, treat and handling waste and material that may generate diffuse emissions in enclosed buildings and/or enclosed equipment and collect and direct emissions to an appropriate abatement </w:t>
            </w:r>
            <w:r w:rsidRPr="005268C7" w:rsidR="004E206A">
              <w:rPr>
                <w:rFonts w:ascii="Arial" w:hAnsi="Arial" w:cs="Arial"/>
                <w:i/>
                <w:iCs/>
                <w:sz w:val="22"/>
                <w:szCs w:val="22"/>
              </w:rPr>
              <w:lastRenderedPageBreak/>
              <w:t xml:space="preserve">system. Appropriate abatement systems are outlined in BAT conclusion 53 for tanks pre-AD. </w:t>
            </w:r>
            <w:r w:rsidRPr="005268C7" w:rsidR="00804894">
              <w:rPr>
                <w:rFonts w:ascii="Arial" w:hAnsi="Arial" w:cs="Arial"/>
                <w:sz w:val="22"/>
                <w:szCs w:val="22"/>
              </w:rPr>
              <w:t>Abatement of tanks pre-AD</w:t>
            </w:r>
          </w:p>
          <w:p w:rsidRPr="005268C7" w:rsidR="00384B21" w:rsidP="000B18C2" w:rsidRDefault="00343542" w14:paraId="5F53429E" w14:textId="64978D3B">
            <w:pPr>
              <w:pStyle w:val="ListParagraph"/>
              <w:numPr>
                <w:ilvl w:val="0"/>
                <w:numId w:val="1"/>
              </w:numPr>
              <w:rPr>
                <w:rFonts w:ascii="Arial" w:hAnsi="Arial" w:cs="Arial"/>
                <w:sz w:val="22"/>
                <w:szCs w:val="22"/>
              </w:rPr>
            </w:pPr>
            <w:r w:rsidRPr="005268C7">
              <w:rPr>
                <w:rFonts w:ascii="Arial" w:hAnsi="Arial" w:cs="Arial"/>
                <w:sz w:val="22"/>
                <w:szCs w:val="22"/>
              </w:rPr>
              <w:t xml:space="preserve">Question 3 – In line with BAT </w:t>
            </w:r>
            <w:r w:rsidRPr="005268C7" w:rsidR="00B751F9">
              <w:rPr>
                <w:rFonts w:ascii="Arial" w:hAnsi="Arial" w:cs="Arial"/>
                <w:sz w:val="22"/>
                <w:szCs w:val="22"/>
              </w:rPr>
              <w:t>14d and 34</w:t>
            </w:r>
            <w:r w:rsidRPr="005268C7" w:rsidR="00384B21">
              <w:rPr>
                <w:rFonts w:ascii="Arial" w:hAnsi="Arial" w:cs="Arial"/>
                <w:sz w:val="22"/>
                <w:szCs w:val="22"/>
              </w:rPr>
              <w:t xml:space="preserve"> </w:t>
            </w:r>
            <w:r w:rsidRPr="005268C7" w:rsidR="00F248E6">
              <w:rPr>
                <w:rFonts w:ascii="Arial" w:hAnsi="Arial" w:cs="Arial"/>
                <w:sz w:val="22"/>
                <w:szCs w:val="22"/>
              </w:rPr>
              <w:t>confirmation that i</w:t>
            </w:r>
            <w:r w:rsidRPr="005268C7" w:rsidR="00384B21">
              <w:rPr>
                <w:rFonts w:ascii="Arial" w:hAnsi="Arial" w:cs="Arial"/>
                <w:sz w:val="22"/>
                <w:szCs w:val="22"/>
              </w:rPr>
              <w:t>f digestate is still biologically active and biogas</w:t>
            </w:r>
            <w:r w:rsidRPr="005268C7" w:rsidR="00F248E6">
              <w:rPr>
                <w:rFonts w:ascii="Arial" w:hAnsi="Arial" w:cs="Arial"/>
                <w:sz w:val="22"/>
                <w:szCs w:val="22"/>
              </w:rPr>
              <w:t xml:space="preserve"> is still being produced that </w:t>
            </w:r>
            <w:r w:rsidRPr="005268C7" w:rsidR="00384B21">
              <w:rPr>
                <w:rFonts w:ascii="Arial" w:hAnsi="Arial" w:cs="Arial"/>
                <w:sz w:val="22"/>
                <w:szCs w:val="22"/>
              </w:rPr>
              <w:t>steps</w:t>
            </w:r>
            <w:r w:rsidRPr="005268C7" w:rsidR="00F248E6">
              <w:rPr>
                <w:rFonts w:ascii="Arial" w:hAnsi="Arial" w:cs="Arial"/>
                <w:sz w:val="22"/>
                <w:szCs w:val="22"/>
              </w:rPr>
              <w:t xml:space="preserve"> will be taken</w:t>
            </w:r>
            <w:r w:rsidRPr="005268C7" w:rsidR="00384B21">
              <w:rPr>
                <w:rFonts w:ascii="Arial" w:hAnsi="Arial" w:cs="Arial"/>
                <w:sz w:val="22"/>
                <w:szCs w:val="22"/>
              </w:rPr>
              <w:t xml:space="preserve"> to collect the biogas and direct this to your gas collection system in line with BAT 14</w:t>
            </w:r>
            <w:r w:rsidRPr="005268C7" w:rsidR="000B18C2">
              <w:rPr>
                <w:rFonts w:ascii="Arial" w:hAnsi="Arial" w:cs="Arial"/>
                <w:sz w:val="22"/>
                <w:szCs w:val="22"/>
              </w:rPr>
              <w:t>, and f</w:t>
            </w:r>
            <w:r w:rsidRPr="005268C7" w:rsidR="00384B21">
              <w:rPr>
                <w:rFonts w:ascii="Arial" w:hAnsi="Arial" w:cs="Arial"/>
                <w:sz w:val="22"/>
                <w:szCs w:val="22"/>
              </w:rPr>
              <w:t xml:space="preserve">or open tanks that do not produce an explosive environment (i.e. less biologically active) </w:t>
            </w:r>
            <w:r w:rsidRPr="005268C7" w:rsidR="000B18C2">
              <w:rPr>
                <w:rFonts w:ascii="Arial" w:hAnsi="Arial" w:cs="Arial"/>
                <w:sz w:val="22"/>
                <w:szCs w:val="22"/>
              </w:rPr>
              <w:t xml:space="preserve">that tanks will be </w:t>
            </w:r>
            <w:r w:rsidRPr="005268C7" w:rsidR="00384B21">
              <w:rPr>
                <w:rFonts w:ascii="Arial" w:hAnsi="Arial" w:cs="Arial"/>
                <w:sz w:val="22"/>
                <w:szCs w:val="22"/>
              </w:rPr>
              <w:t xml:space="preserve"> enclose</w:t>
            </w:r>
            <w:r w:rsidRPr="005268C7" w:rsidR="000B18C2">
              <w:rPr>
                <w:rFonts w:ascii="Arial" w:hAnsi="Arial" w:cs="Arial"/>
                <w:sz w:val="22"/>
                <w:szCs w:val="22"/>
              </w:rPr>
              <w:t xml:space="preserve">d with gases </w:t>
            </w:r>
            <w:r w:rsidRPr="005268C7" w:rsidR="00384B21">
              <w:rPr>
                <w:rFonts w:ascii="Arial" w:hAnsi="Arial" w:cs="Arial"/>
                <w:sz w:val="22"/>
                <w:szCs w:val="22"/>
              </w:rPr>
              <w:t>collect</w:t>
            </w:r>
            <w:r w:rsidRPr="005268C7" w:rsidR="000B18C2">
              <w:rPr>
                <w:rFonts w:ascii="Arial" w:hAnsi="Arial" w:cs="Arial"/>
                <w:sz w:val="22"/>
                <w:szCs w:val="22"/>
              </w:rPr>
              <w:t>ed</w:t>
            </w:r>
            <w:r w:rsidRPr="005268C7" w:rsidR="00384B21">
              <w:rPr>
                <w:rFonts w:ascii="Arial" w:hAnsi="Arial" w:cs="Arial"/>
                <w:sz w:val="22"/>
                <w:szCs w:val="22"/>
              </w:rPr>
              <w:t xml:space="preserve"> and direct</w:t>
            </w:r>
            <w:r w:rsidRPr="005268C7" w:rsidR="000B18C2">
              <w:rPr>
                <w:rFonts w:ascii="Arial" w:hAnsi="Arial" w:cs="Arial"/>
                <w:sz w:val="22"/>
                <w:szCs w:val="22"/>
              </w:rPr>
              <w:t>ed</w:t>
            </w:r>
            <w:r w:rsidRPr="005268C7" w:rsidR="00384B21">
              <w:rPr>
                <w:rFonts w:ascii="Arial" w:hAnsi="Arial" w:cs="Arial"/>
                <w:sz w:val="22"/>
                <w:szCs w:val="22"/>
              </w:rPr>
              <w:t xml:space="preserve"> the waste gas emissions to an appropriate abatement system in line with BAT 14, 34 or 54. </w:t>
            </w:r>
          </w:p>
          <w:p w:rsidRPr="005268C7" w:rsidR="00804894" w:rsidP="00C20B15" w:rsidRDefault="007304F0" w14:paraId="47137DC2" w14:textId="5FCED6C4">
            <w:pPr>
              <w:pStyle w:val="ListParagraph"/>
              <w:numPr>
                <w:ilvl w:val="0"/>
                <w:numId w:val="1"/>
              </w:numPr>
              <w:rPr>
                <w:rFonts w:ascii="Arial" w:hAnsi="Arial" w:cs="Arial"/>
                <w:sz w:val="22"/>
                <w:szCs w:val="22"/>
              </w:rPr>
            </w:pPr>
            <w:r w:rsidRPr="005268C7">
              <w:rPr>
                <w:rFonts w:ascii="Arial" w:hAnsi="Arial" w:cs="Arial"/>
                <w:sz w:val="22"/>
                <w:szCs w:val="22"/>
              </w:rPr>
              <w:t xml:space="preserve">Question 5 – </w:t>
            </w:r>
            <w:r w:rsidRPr="005268C7" w:rsidR="00C20B15">
              <w:rPr>
                <w:rFonts w:ascii="Arial" w:hAnsi="Arial" w:cs="Arial"/>
                <w:sz w:val="22"/>
                <w:szCs w:val="22"/>
              </w:rPr>
              <w:t>C</w:t>
            </w:r>
            <w:r w:rsidRPr="005268C7">
              <w:rPr>
                <w:rFonts w:ascii="Arial" w:hAnsi="Arial" w:cs="Arial"/>
                <w:sz w:val="22"/>
                <w:szCs w:val="22"/>
              </w:rPr>
              <w:t xml:space="preserve">onfirmation that </w:t>
            </w:r>
            <w:r w:rsidRPr="005268C7" w:rsidR="00C20B15">
              <w:rPr>
                <w:rFonts w:ascii="Arial" w:hAnsi="Arial" w:cs="Arial"/>
                <w:sz w:val="22"/>
                <w:szCs w:val="22"/>
              </w:rPr>
              <w:t>BAT is the standard that is required to be met.</w:t>
            </w:r>
          </w:p>
          <w:p w:rsidRPr="005268C7" w:rsidR="00804894" w:rsidP="00804894" w:rsidRDefault="00C20B15" w14:paraId="51CC6580" w14:textId="7E2E70DF">
            <w:pPr>
              <w:pStyle w:val="ListParagraph"/>
              <w:numPr>
                <w:ilvl w:val="0"/>
                <w:numId w:val="1"/>
              </w:numPr>
              <w:rPr>
                <w:rFonts w:ascii="Arial" w:hAnsi="Arial" w:cs="Arial"/>
                <w:sz w:val="22"/>
                <w:szCs w:val="22"/>
              </w:rPr>
            </w:pPr>
            <w:r w:rsidRPr="005268C7">
              <w:rPr>
                <w:rFonts w:ascii="Arial" w:hAnsi="Arial" w:cs="Arial"/>
                <w:sz w:val="22"/>
                <w:szCs w:val="22"/>
              </w:rPr>
              <w:t xml:space="preserve">Question 6 - </w:t>
            </w:r>
            <w:r w:rsidRPr="005268C7" w:rsidR="00804894">
              <w:rPr>
                <w:rFonts w:ascii="Arial" w:hAnsi="Arial" w:cs="Arial"/>
                <w:sz w:val="22"/>
                <w:szCs w:val="22"/>
              </w:rPr>
              <w:t>Secondary containment</w:t>
            </w:r>
            <w:r w:rsidRPr="005268C7" w:rsidR="00B05165">
              <w:rPr>
                <w:rFonts w:ascii="Arial" w:hAnsi="Arial" w:cs="Arial"/>
                <w:sz w:val="22"/>
                <w:szCs w:val="22"/>
              </w:rPr>
              <w:t xml:space="preserve"> – request to provide spill modelling, address jetting and </w:t>
            </w:r>
            <w:r w:rsidRPr="005268C7" w:rsidR="00763DF1">
              <w:rPr>
                <w:rFonts w:ascii="Arial" w:hAnsi="Arial" w:cs="Arial"/>
                <w:sz w:val="22"/>
                <w:szCs w:val="22"/>
              </w:rPr>
              <w:t>that final designs will be undertaken by a competent individual</w:t>
            </w:r>
          </w:p>
          <w:p w:rsidRPr="005268C7" w:rsidR="00763DF1" w:rsidP="00804894" w:rsidRDefault="00763DF1" w14:paraId="4B081292" w14:textId="76172FB5">
            <w:pPr>
              <w:pStyle w:val="ListParagraph"/>
              <w:numPr>
                <w:ilvl w:val="0"/>
                <w:numId w:val="1"/>
              </w:numPr>
              <w:rPr>
                <w:rFonts w:ascii="Arial" w:hAnsi="Arial" w:cs="Arial"/>
                <w:sz w:val="22"/>
                <w:szCs w:val="22"/>
              </w:rPr>
            </w:pPr>
            <w:r w:rsidRPr="005268C7">
              <w:rPr>
                <w:rFonts w:ascii="Arial" w:hAnsi="Arial" w:cs="Arial"/>
                <w:sz w:val="22"/>
                <w:szCs w:val="22"/>
              </w:rPr>
              <w:t xml:space="preserve">Question </w:t>
            </w:r>
            <w:r w:rsidRPr="005268C7" w:rsidR="00D700FF">
              <w:rPr>
                <w:rFonts w:ascii="Arial" w:hAnsi="Arial" w:cs="Arial"/>
                <w:sz w:val="22"/>
                <w:szCs w:val="22"/>
              </w:rPr>
              <w:t xml:space="preserve">7 – A request to confirm in line with guidance Surface water pollution risk assessment for your environmental permit that TUWL </w:t>
            </w:r>
            <w:r w:rsidRPr="005268C7" w:rsidR="0084247D">
              <w:rPr>
                <w:rFonts w:ascii="Arial" w:hAnsi="Arial" w:cs="Arial"/>
                <w:sz w:val="22"/>
                <w:szCs w:val="22"/>
              </w:rPr>
              <w:t xml:space="preserve">would </w:t>
            </w:r>
            <w:r w:rsidRPr="005268C7" w:rsidR="00D700FF">
              <w:rPr>
                <w:rFonts w:ascii="Arial" w:hAnsi="Arial" w:cs="Arial"/>
                <w:sz w:val="22"/>
                <w:szCs w:val="22"/>
              </w:rPr>
              <w:t xml:space="preserve">make sure the laboratory tests for </w:t>
            </w:r>
            <w:r w:rsidRPr="005268C7" w:rsidR="0084247D">
              <w:rPr>
                <w:rFonts w:ascii="Arial" w:hAnsi="Arial" w:cs="Arial"/>
                <w:sz w:val="22"/>
                <w:szCs w:val="22"/>
              </w:rPr>
              <w:t>all</w:t>
            </w:r>
            <w:r w:rsidRPr="005268C7" w:rsidR="00D700FF">
              <w:rPr>
                <w:rFonts w:ascii="Arial" w:hAnsi="Arial" w:cs="Arial"/>
                <w:sz w:val="22"/>
                <w:szCs w:val="22"/>
              </w:rPr>
              <w:t xml:space="preserve"> pollutants which </w:t>
            </w:r>
            <w:r w:rsidRPr="005268C7" w:rsidR="0084247D">
              <w:rPr>
                <w:rFonts w:ascii="Arial" w:hAnsi="Arial" w:cs="Arial"/>
                <w:sz w:val="22"/>
                <w:szCs w:val="22"/>
              </w:rPr>
              <w:t>they</w:t>
            </w:r>
            <w:r w:rsidRPr="005268C7" w:rsidR="00D700FF">
              <w:rPr>
                <w:rFonts w:ascii="Arial" w:hAnsi="Arial" w:cs="Arial"/>
                <w:sz w:val="22"/>
                <w:szCs w:val="22"/>
              </w:rPr>
              <w:t xml:space="preserve"> expect to find in the discharge (not just those specified in BAT conclusion 7) and that </w:t>
            </w:r>
            <w:r w:rsidRPr="005268C7" w:rsidR="0084247D">
              <w:rPr>
                <w:rFonts w:ascii="Arial" w:hAnsi="Arial" w:cs="Arial"/>
                <w:sz w:val="22"/>
                <w:szCs w:val="22"/>
              </w:rPr>
              <w:t>TUWL</w:t>
            </w:r>
            <w:r w:rsidRPr="005268C7" w:rsidR="00D700FF">
              <w:rPr>
                <w:rFonts w:ascii="Arial" w:hAnsi="Arial" w:cs="Arial"/>
                <w:sz w:val="22"/>
                <w:szCs w:val="22"/>
              </w:rPr>
              <w:t xml:space="preserve"> w</w:t>
            </w:r>
            <w:r w:rsidRPr="005268C7" w:rsidR="0084247D">
              <w:rPr>
                <w:rFonts w:ascii="Arial" w:hAnsi="Arial" w:cs="Arial"/>
                <w:sz w:val="22"/>
                <w:szCs w:val="22"/>
              </w:rPr>
              <w:t>ould</w:t>
            </w:r>
            <w:r w:rsidRPr="005268C7" w:rsidR="00D700FF">
              <w:rPr>
                <w:rFonts w:ascii="Arial" w:hAnsi="Arial" w:cs="Arial"/>
                <w:sz w:val="22"/>
                <w:szCs w:val="22"/>
              </w:rPr>
              <w:t xml:space="preserve"> use an appropriate ‘minimum reporting value’ (MRV) (usually 10% of the environmental quality standards (EQS)).</w:t>
            </w:r>
          </w:p>
          <w:p w:rsidRPr="005268C7" w:rsidR="00804894" w:rsidP="00804894" w:rsidRDefault="00804894" w14:paraId="05B5B96D" w14:textId="728E3ABF">
            <w:pPr>
              <w:rPr>
                <w:rFonts w:ascii="Arial" w:hAnsi="Arial" w:cs="Arial"/>
                <w:sz w:val="22"/>
                <w:szCs w:val="22"/>
              </w:rPr>
            </w:pPr>
          </w:p>
        </w:tc>
      </w:tr>
      <w:tr w:rsidRPr="005268C7" w:rsidR="00FE6BEA" w:rsidTr="40E41D2D" w14:paraId="7384149C" w14:textId="77777777">
        <w:tc>
          <w:tcPr>
            <w:tcW w:w="1405" w:type="dxa"/>
            <w:tcMar/>
          </w:tcPr>
          <w:p w:rsidRPr="005268C7" w:rsidR="00FE6BEA" w:rsidP="00804894" w:rsidRDefault="000913CA" w14:paraId="56760CB7" w14:textId="71F2BC49">
            <w:pPr>
              <w:jc w:val="center"/>
              <w:rPr>
                <w:rFonts w:ascii="Arial" w:hAnsi="Arial" w:cs="Arial"/>
                <w:sz w:val="22"/>
                <w:szCs w:val="22"/>
              </w:rPr>
            </w:pPr>
            <w:r w:rsidRPr="005268C7">
              <w:rPr>
                <w:rFonts w:ascii="Arial" w:hAnsi="Arial" w:cs="Arial"/>
                <w:sz w:val="22"/>
                <w:szCs w:val="22"/>
              </w:rPr>
              <w:lastRenderedPageBreak/>
              <w:t>01/08/</w:t>
            </w:r>
            <w:r w:rsidRPr="005268C7" w:rsidR="008C224B">
              <w:rPr>
                <w:rFonts w:ascii="Arial" w:hAnsi="Arial" w:cs="Arial"/>
                <w:sz w:val="22"/>
                <w:szCs w:val="22"/>
              </w:rPr>
              <w:t>2023</w:t>
            </w:r>
          </w:p>
        </w:tc>
        <w:tc>
          <w:tcPr>
            <w:tcW w:w="7611" w:type="dxa"/>
            <w:tcMar/>
          </w:tcPr>
          <w:p w:rsidRPr="005268C7" w:rsidR="00FE6BEA" w:rsidP="00804894" w:rsidRDefault="008C224B" w14:paraId="09D2B55B" w14:textId="145161FE">
            <w:pPr>
              <w:rPr>
                <w:rFonts w:ascii="Arial" w:hAnsi="Arial" w:cs="Arial"/>
                <w:sz w:val="22"/>
                <w:szCs w:val="22"/>
              </w:rPr>
            </w:pPr>
            <w:r w:rsidRPr="005268C7">
              <w:rPr>
                <w:rFonts w:ascii="Arial" w:hAnsi="Arial" w:cs="Arial"/>
                <w:sz w:val="22"/>
                <w:szCs w:val="22"/>
              </w:rPr>
              <w:t>Request from TUWLs consultant to have a “</w:t>
            </w:r>
            <w:proofErr w:type="gramStart"/>
            <w:r w:rsidRPr="005268C7">
              <w:rPr>
                <w:rFonts w:ascii="Arial" w:hAnsi="Arial" w:cs="Arial"/>
                <w:sz w:val="22"/>
                <w:szCs w:val="22"/>
              </w:rPr>
              <w:t>30 minute</w:t>
            </w:r>
            <w:proofErr w:type="gramEnd"/>
            <w:r w:rsidRPr="005268C7">
              <w:rPr>
                <w:rFonts w:ascii="Arial" w:hAnsi="Arial" w:cs="Arial"/>
                <w:sz w:val="22"/>
                <w:szCs w:val="22"/>
              </w:rPr>
              <w:t xml:space="preserve"> call for them to explain their proposed solution to you and how they intend to address your questions”</w:t>
            </w:r>
          </w:p>
        </w:tc>
      </w:tr>
      <w:tr w:rsidRPr="005268C7" w:rsidR="008C224B" w:rsidTr="40E41D2D" w14:paraId="10ACAE4F" w14:textId="77777777">
        <w:tc>
          <w:tcPr>
            <w:tcW w:w="1405" w:type="dxa"/>
            <w:tcMar/>
          </w:tcPr>
          <w:p w:rsidRPr="005268C7" w:rsidR="008C224B" w:rsidP="00804894" w:rsidRDefault="00E919C4" w14:paraId="47DD2A8E" w14:textId="1AD86966">
            <w:pPr>
              <w:jc w:val="center"/>
              <w:rPr>
                <w:rFonts w:ascii="Arial" w:hAnsi="Arial" w:cs="Arial"/>
                <w:sz w:val="22"/>
                <w:szCs w:val="22"/>
              </w:rPr>
            </w:pPr>
            <w:r w:rsidRPr="005268C7">
              <w:rPr>
                <w:rFonts w:ascii="Arial" w:hAnsi="Arial" w:cs="Arial"/>
                <w:sz w:val="22"/>
                <w:szCs w:val="22"/>
              </w:rPr>
              <w:t>08/08/2023</w:t>
            </w:r>
          </w:p>
        </w:tc>
        <w:tc>
          <w:tcPr>
            <w:tcW w:w="7611" w:type="dxa"/>
            <w:tcMar/>
          </w:tcPr>
          <w:p w:rsidRPr="005268C7" w:rsidR="008C224B" w:rsidP="00804894" w:rsidRDefault="00E919C4" w14:paraId="0AB65A23" w14:textId="4C59B19B">
            <w:pPr>
              <w:rPr>
                <w:rFonts w:ascii="Arial" w:hAnsi="Arial" w:cs="Arial"/>
                <w:sz w:val="22"/>
                <w:szCs w:val="22"/>
              </w:rPr>
            </w:pPr>
            <w:r w:rsidRPr="005268C7">
              <w:rPr>
                <w:rFonts w:ascii="Arial" w:hAnsi="Arial" w:cs="Arial"/>
                <w:sz w:val="22"/>
                <w:szCs w:val="22"/>
              </w:rPr>
              <w:t>Meeting to discuss TUWL</w:t>
            </w:r>
            <w:r w:rsidRPr="005268C7" w:rsidR="0073741D">
              <w:rPr>
                <w:rFonts w:ascii="Arial" w:hAnsi="Arial" w:cs="Arial"/>
                <w:sz w:val="22"/>
                <w:szCs w:val="22"/>
              </w:rPr>
              <w:t xml:space="preserve"> Secondary containment Schedule 5 responses. At this meets TUWL </w:t>
            </w:r>
            <w:r w:rsidRPr="005268C7" w:rsidR="008B2484">
              <w:rPr>
                <w:rFonts w:ascii="Arial" w:hAnsi="Arial" w:cs="Arial"/>
                <w:sz w:val="22"/>
                <w:szCs w:val="22"/>
              </w:rPr>
              <w:t>raised the use of ‘Credible Scenarios’ in a visual presentation that was not provided to the Agency</w:t>
            </w:r>
          </w:p>
        </w:tc>
      </w:tr>
      <w:tr w:rsidRPr="005268C7" w:rsidR="0073741D" w:rsidTr="40E41D2D" w14:paraId="7D9B17A3" w14:textId="77777777">
        <w:tc>
          <w:tcPr>
            <w:tcW w:w="1405" w:type="dxa"/>
            <w:tcMar/>
          </w:tcPr>
          <w:p w:rsidRPr="005268C7" w:rsidR="0073741D" w:rsidP="00804894" w:rsidRDefault="0073741D" w14:paraId="4B2B5720" w14:textId="5F7AB607">
            <w:pPr>
              <w:jc w:val="center"/>
              <w:rPr>
                <w:rFonts w:ascii="Arial" w:hAnsi="Arial" w:cs="Arial"/>
                <w:sz w:val="22"/>
                <w:szCs w:val="22"/>
              </w:rPr>
            </w:pPr>
            <w:r w:rsidRPr="005268C7">
              <w:rPr>
                <w:rFonts w:ascii="Arial" w:hAnsi="Arial" w:cs="Arial"/>
                <w:sz w:val="22"/>
                <w:szCs w:val="22"/>
              </w:rPr>
              <w:t>11/08/2023</w:t>
            </w:r>
          </w:p>
        </w:tc>
        <w:tc>
          <w:tcPr>
            <w:tcW w:w="7611" w:type="dxa"/>
            <w:tcMar/>
          </w:tcPr>
          <w:p w:rsidRPr="005268C7" w:rsidR="0073741D" w:rsidP="00804894" w:rsidRDefault="008B2484" w14:paraId="58BA494E" w14:textId="5C4CA852">
            <w:pPr>
              <w:rPr>
                <w:rFonts w:ascii="Arial" w:hAnsi="Arial" w:cs="Arial"/>
                <w:sz w:val="22"/>
                <w:szCs w:val="22"/>
              </w:rPr>
            </w:pPr>
            <w:r w:rsidRPr="40E41D2D" w:rsidR="008B2484">
              <w:rPr>
                <w:rFonts w:ascii="Arial" w:hAnsi="Arial" w:cs="Arial"/>
                <w:sz w:val="22"/>
                <w:szCs w:val="22"/>
              </w:rPr>
              <w:t xml:space="preserve">The Agency wrote to TUWL to confirm </w:t>
            </w:r>
            <w:r w:rsidRPr="40E41D2D" w:rsidR="00591376">
              <w:rPr>
                <w:rFonts w:ascii="Arial" w:hAnsi="Arial" w:cs="Arial"/>
                <w:sz w:val="22"/>
                <w:szCs w:val="22"/>
              </w:rPr>
              <w:t xml:space="preserve">the use of credible scenarios and what would need to be provided to </w:t>
            </w:r>
            <w:r w:rsidRPr="40E41D2D" w:rsidR="00591376">
              <w:rPr>
                <w:rFonts w:ascii="Arial" w:hAnsi="Arial" w:cs="Arial"/>
                <w:sz w:val="22"/>
                <w:szCs w:val="22"/>
              </w:rPr>
              <w:t>demonstrate</w:t>
            </w:r>
            <w:r w:rsidRPr="40E41D2D" w:rsidR="00591376">
              <w:rPr>
                <w:rFonts w:ascii="Arial" w:hAnsi="Arial" w:cs="Arial"/>
                <w:sz w:val="22"/>
                <w:szCs w:val="22"/>
              </w:rPr>
              <w:t xml:space="preserve"> that they would provide adequate secondary containment</w:t>
            </w:r>
            <w:r w:rsidRPr="40E41D2D" w:rsidR="001F016B">
              <w:rPr>
                <w:rFonts w:ascii="Arial" w:hAnsi="Arial" w:cs="Arial"/>
                <w:sz w:val="22"/>
                <w:szCs w:val="22"/>
              </w:rPr>
              <w:t>. (</w:t>
            </w:r>
            <w:r w:rsidRPr="40E41D2D" w:rsidR="001F016B">
              <w:rPr>
                <w:rFonts w:ascii="Arial" w:hAnsi="Arial" w:cs="Arial"/>
                <w:sz w:val="22"/>
                <w:szCs w:val="22"/>
              </w:rPr>
              <w:t>Appe</w:t>
            </w:r>
            <w:r w:rsidRPr="40E41D2D" w:rsidR="001F016B">
              <w:rPr>
                <w:rFonts w:ascii="Arial" w:hAnsi="Arial" w:cs="Arial"/>
                <w:sz w:val="22"/>
                <w:szCs w:val="22"/>
              </w:rPr>
              <w:t xml:space="preserve">ndix </w:t>
            </w:r>
            <w:r w:rsidRPr="40E41D2D" w:rsidR="00DB37A0">
              <w:rPr>
                <w:rFonts w:ascii="Arial" w:hAnsi="Arial" w:cs="Arial"/>
                <w:sz w:val="22"/>
                <w:szCs w:val="22"/>
              </w:rPr>
              <w:t>10</w:t>
            </w:r>
            <w:r w:rsidRPr="40E41D2D" w:rsidR="00DB3AE0">
              <w:rPr>
                <w:rFonts w:ascii="Arial" w:hAnsi="Arial" w:cs="Arial"/>
                <w:sz w:val="22"/>
                <w:szCs w:val="22"/>
              </w:rPr>
              <w:t>)</w:t>
            </w:r>
          </w:p>
        </w:tc>
      </w:tr>
      <w:tr w:rsidRPr="005268C7" w:rsidR="00591376" w:rsidTr="40E41D2D" w14:paraId="62F0BD41" w14:textId="77777777">
        <w:tc>
          <w:tcPr>
            <w:tcW w:w="1405" w:type="dxa"/>
            <w:tcMar/>
          </w:tcPr>
          <w:p w:rsidRPr="005268C7" w:rsidR="00591376" w:rsidP="00804894" w:rsidRDefault="00874AB5" w14:paraId="570CAC00" w14:textId="153616B8">
            <w:pPr>
              <w:jc w:val="center"/>
              <w:rPr>
                <w:rFonts w:ascii="Arial" w:hAnsi="Arial" w:cs="Arial"/>
                <w:sz w:val="22"/>
                <w:szCs w:val="22"/>
              </w:rPr>
            </w:pPr>
            <w:r w:rsidRPr="005268C7">
              <w:rPr>
                <w:rFonts w:ascii="Arial" w:hAnsi="Arial" w:cs="Arial"/>
                <w:sz w:val="22"/>
                <w:szCs w:val="22"/>
              </w:rPr>
              <w:t>29/08/202</w:t>
            </w:r>
            <w:r w:rsidR="001A4F7B">
              <w:rPr>
                <w:rFonts w:ascii="Arial" w:hAnsi="Arial" w:cs="Arial"/>
                <w:sz w:val="22"/>
                <w:szCs w:val="22"/>
              </w:rPr>
              <w:t>3</w:t>
            </w:r>
          </w:p>
        </w:tc>
        <w:tc>
          <w:tcPr>
            <w:tcW w:w="7611" w:type="dxa"/>
            <w:tcMar/>
          </w:tcPr>
          <w:p w:rsidRPr="005268C7" w:rsidR="00591376" w:rsidP="00804894" w:rsidRDefault="00874AB5" w14:paraId="48CFFE68" w14:textId="6D1C73F3">
            <w:pPr>
              <w:rPr>
                <w:rFonts w:ascii="Arial" w:hAnsi="Arial" w:cs="Arial"/>
                <w:sz w:val="22"/>
                <w:szCs w:val="22"/>
              </w:rPr>
            </w:pPr>
            <w:r w:rsidRPr="72AE43F7" w:rsidR="00874AB5">
              <w:rPr>
                <w:rFonts w:ascii="Arial" w:hAnsi="Arial" w:cs="Arial"/>
                <w:sz w:val="22"/>
                <w:szCs w:val="22"/>
              </w:rPr>
              <w:t>TUWL responded to the 2</w:t>
            </w:r>
            <w:r w:rsidRPr="72AE43F7" w:rsidR="00874AB5">
              <w:rPr>
                <w:rFonts w:ascii="Arial" w:hAnsi="Arial" w:cs="Arial"/>
                <w:sz w:val="22"/>
                <w:szCs w:val="22"/>
                <w:vertAlign w:val="superscript"/>
              </w:rPr>
              <w:t>nd</w:t>
            </w:r>
            <w:r w:rsidRPr="72AE43F7" w:rsidR="00874AB5">
              <w:rPr>
                <w:rFonts w:ascii="Arial" w:hAnsi="Arial" w:cs="Arial"/>
                <w:sz w:val="22"/>
                <w:szCs w:val="22"/>
              </w:rPr>
              <w:t xml:space="preserve"> Schedule 5 notice</w:t>
            </w:r>
            <w:r w:rsidRPr="72AE43F7" w:rsidR="00DB3AE0">
              <w:rPr>
                <w:rFonts w:ascii="Arial" w:hAnsi="Arial" w:cs="Arial"/>
                <w:sz w:val="22"/>
                <w:szCs w:val="22"/>
              </w:rPr>
              <w:t xml:space="preserve"> (</w:t>
            </w:r>
            <w:r w:rsidRPr="72AE43F7" w:rsidR="00DB3AE0">
              <w:rPr>
                <w:rFonts w:ascii="Arial" w:hAnsi="Arial" w:cs="Arial"/>
                <w:sz w:val="22"/>
                <w:szCs w:val="22"/>
              </w:rPr>
              <w:t>Appe</w:t>
            </w:r>
            <w:r w:rsidRPr="72AE43F7" w:rsidR="00DB3AE0">
              <w:rPr>
                <w:rFonts w:ascii="Arial" w:hAnsi="Arial" w:cs="Arial"/>
                <w:sz w:val="22"/>
                <w:szCs w:val="22"/>
              </w:rPr>
              <w:t xml:space="preserve">ndix </w:t>
            </w:r>
            <w:r w:rsidRPr="72AE43F7" w:rsidR="001A4F7B">
              <w:rPr>
                <w:rFonts w:ascii="Arial" w:hAnsi="Arial" w:cs="Arial"/>
                <w:sz w:val="22"/>
                <w:szCs w:val="22"/>
              </w:rPr>
              <w:t>3</w:t>
            </w:r>
            <w:r w:rsidRPr="72AE43F7" w:rsidR="2D5704CD">
              <w:rPr>
                <w:rFonts w:ascii="Arial" w:hAnsi="Arial" w:cs="Arial"/>
                <w:sz w:val="22"/>
                <w:szCs w:val="22"/>
              </w:rPr>
              <w:t>2</w:t>
            </w:r>
            <w:r w:rsidRPr="72AE43F7" w:rsidR="001A4F7B">
              <w:rPr>
                <w:rFonts w:ascii="Arial" w:hAnsi="Arial" w:cs="Arial"/>
                <w:sz w:val="22"/>
                <w:szCs w:val="22"/>
              </w:rPr>
              <w:t>)</w:t>
            </w:r>
            <w:r w:rsidRPr="72AE43F7" w:rsidR="00874AB5">
              <w:rPr>
                <w:rFonts w:ascii="Arial" w:hAnsi="Arial" w:cs="Arial"/>
                <w:sz w:val="22"/>
                <w:szCs w:val="22"/>
              </w:rPr>
              <w:t>. This included:</w:t>
            </w:r>
          </w:p>
          <w:p w:rsidRPr="005268C7" w:rsidR="009571A6" w:rsidP="009571A6" w:rsidRDefault="0020735C" w14:paraId="26D2D94D" w14:textId="77777777">
            <w:pPr>
              <w:pStyle w:val="ListParagraph"/>
              <w:numPr>
                <w:ilvl w:val="0"/>
                <w:numId w:val="1"/>
              </w:numPr>
              <w:rPr>
                <w:rFonts w:ascii="Arial" w:hAnsi="Arial" w:cs="Arial"/>
                <w:sz w:val="22"/>
                <w:szCs w:val="22"/>
              </w:rPr>
            </w:pPr>
            <w:r w:rsidRPr="005268C7">
              <w:rPr>
                <w:rFonts w:ascii="Arial" w:hAnsi="Arial" w:cs="Arial"/>
                <w:sz w:val="22"/>
                <w:szCs w:val="22"/>
              </w:rPr>
              <w:t xml:space="preserve">Question 2 </w:t>
            </w:r>
            <w:r w:rsidRPr="005268C7" w:rsidR="004B5C6A">
              <w:rPr>
                <w:rFonts w:ascii="Arial" w:hAnsi="Arial" w:cs="Arial"/>
                <w:sz w:val="22"/>
                <w:szCs w:val="22"/>
              </w:rPr>
              <w:t>–</w:t>
            </w:r>
            <w:r w:rsidRPr="005268C7">
              <w:rPr>
                <w:rFonts w:ascii="Arial" w:hAnsi="Arial" w:cs="Arial"/>
                <w:sz w:val="22"/>
                <w:szCs w:val="22"/>
              </w:rPr>
              <w:t xml:space="preserve"> </w:t>
            </w:r>
            <w:r w:rsidRPr="005268C7" w:rsidR="004B5C6A">
              <w:rPr>
                <w:rFonts w:ascii="Arial" w:hAnsi="Arial" w:cs="Arial"/>
                <w:sz w:val="22"/>
                <w:szCs w:val="22"/>
              </w:rPr>
              <w:t xml:space="preserve">TUWL did not provide the abatement technology to be used, and again provided a </w:t>
            </w:r>
            <w:proofErr w:type="gramStart"/>
            <w:r w:rsidRPr="005268C7" w:rsidR="004B5C6A">
              <w:rPr>
                <w:rFonts w:ascii="Arial" w:hAnsi="Arial" w:cs="Arial"/>
                <w:sz w:val="22"/>
                <w:szCs w:val="22"/>
              </w:rPr>
              <w:t>high level</w:t>
            </w:r>
            <w:proofErr w:type="gramEnd"/>
            <w:r w:rsidRPr="005268C7" w:rsidR="004B5C6A">
              <w:rPr>
                <w:rFonts w:ascii="Arial" w:hAnsi="Arial" w:cs="Arial"/>
                <w:sz w:val="22"/>
                <w:szCs w:val="22"/>
              </w:rPr>
              <w:t xml:space="preserve"> statement </w:t>
            </w:r>
            <w:r w:rsidRPr="005268C7" w:rsidR="00FD2E88">
              <w:rPr>
                <w:rFonts w:ascii="Arial" w:hAnsi="Arial" w:cs="Arial"/>
                <w:sz w:val="22"/>
                <w:szCs w:val="22"/>
              </w:rPr>
              <w:t>which stated “</w:t>
            </w:r>
            <w:r w:rsidRPr="005268C7" w:rsidR="004B5C6A">
              <w:rPr>
                <w:rFonts w:ascii="Arial" w:hAnsi="Arial" w:cs="Arial"/>
                <w:sz w:val="22"/>
                <w:szCs w:val="22"/>
              </w:rPr>
              <w:t>Thames Water commits to following BAT 14 and depending on the risk posed by the waste in terms of diffuse emissions to air, will use the appropriate BAT 14 techniques which includes BAT14d. Any proposed solutions, such as coverings and collection systems, will be subject to a risk- based approach. Any abatement technology implemented would be in line with BAT 14d and BAT53 and would be appropriately sized odour control units, depending upon the outcomes of a risk-based approach, which includes monitoring and modelling of releases from pre-anaerobic digestion open top tanks. Any abatement technology used by Thames Water will be in line with BAT14d and BAT53. Odour control units may be based on either activated carbon and / or a biofilter based process, depending on the nature of the odour to be abated and the type of tank. There could be a primary stage, prior to the carbon or biofilter, of a chemical scrubber to remove any excess ammonia, again this requirement is linked to the tank contents and volume of air to be handled.</w:t>
            </w:r>
            <w:r w:rsidRPr="005268C7" w:rsidR="009571A6">
              <w:rPr>
                <w:rFonts w:ascii="Arial" w:hAnsi="Arial" w:cs="Arial"/>
                <w:sz w:val="22"/>
                <w:szCs w:val="22"/>
              </w:rPr>
              <w:t>”</w:t>
            </w:r>
          </w:p>
          <w:p w:rsidRPr="005268C7" w:rsidR="00B4011C" w:rsidP="00792976" w:rsidRDefault="006229FB" w14:paraId="66BA95BB" w14:textId="0E3B24E4">
            <w:pPr>
              <w:pStyle w:val="ListParagraph"/>
              <w:numPr>
                <w:ilvl w:val="0"/>
                <w:numId w:val="1"/>
              </w:numPr>
              <w:rPr>
                <w:rFonts w:ascii="Arial" w:hAnsi="Arial" w:cs="Arial"/>
                <w:sz w:val="22"/>
                <w:szCs w:val="22"/>
              </w:rPr>
            </w:pPr>
            <w:r w:rsidRPr="006498F6" w:rsidR="006229FB">
              <w:rPr>
                <w:rFonts w:ascii="Arial" w:hAnsi="Arial" w:cs="Arial"/>
                <w:sz w:val="22"/>
                <w:szCs w:val="22"/>
              </w:rPr>
              <w:t xml:space="preserve">Question </w:t>
            </w:r>
            <w:r w:rsidRPr="006498F6" w:rsidR="5A9C3CB6">
              <w:rPr>
                <w:rFonts w:ascii="Arial" w:hAnsi="Arial" w:cs="Arial"/>
                <w:sz w:val="22"/>
                <w:szCs w:val="22"/>
              </w:rPr>
              <w:t>3 -</w:t>
            </w:r>
            <w:r w:rsidRPr="006498F6" w:rsidR="003F5598">
              <w:rPr>
                <w:rFonts w:ascii="Arial" w:hAnsi="Arial" w:cs="Arial"/>
                <w:sz w:val="22"/>
                <w:szCs w:val="22"/>
              </w:rPr>
              <w:t xml:space="preserve"> </w:t>
            </w:r>
            <w:r w:rsidRPr="006498F6" w:rsidR="00B4011C">
              <w:rPr>
                <w:rFonts w:ascii="Arial" w:hAnsi="Arial" w:cs="Arial"/>
                <w:sz w:val="22"/>
                <w:szCs w:val="22"/>
              </w:rPr>
              <w:t xml:space="preserve">TUWL again did not answer the question and provided the following </w:t>
            </w:r>
            <w:r w:rsidRPr="006498F6" w:rsidR="00B4011C">
              <w:rPr>
                <w:rFonts w:ascii="Arial" w:hAnsi="Arial" w:cs="Arial"/>
                <w:sz w:val="22"/>
                <w:szCs w:val="22"/>
              </w:rPr>
              <w:t>high level</w:t>
            </w:r>
            <w:r w:rsidRPr="006498F6" w:rsidR="00B4011C">
              <w:rPr>
                <w:rFonts w:ascii="Arial" w:hAnsi="Arial" w:cs="Arial"/>
                <w:sz w:val="22"/>
                <w:szCs w:val="22"/>
              </w:rPr>
              <w:t xml:space="preserve"> statements “Thames Water commits to </w:t>
            </w:r>
            <w:r w:rsidRPr="006498F6" w:rsidR="00B4011C">
              <w:rPr>
                <w:rFonts w:ascii="Arial" w:hAnsi="Arial" w:cs="Arial"/>
                <w:sz w:val="22"/>
                <w:szCs w:val="22"/>
              </w:rPr>
              <w:t xml:space="preserve">following BAT 14 and depending on the risk posed by the waste in terms of diffuse emissions to air, will use the </w:t>
            </w:r>
            <w:r w:rsidRPr="006498F6" w:rsidR="00B4011C">
              <w:rPr>
                <w:rFonts w:ascii="Arial" w:hAnsi="Arial" w:cs="Arial"/>
                <w:sz w:val="22"/>
                <w:szCs w:val="22"/>
              </w:rPr>
              <w:t>appropriate BAT</w:t>
            </w:r>
            <w:r w:rsidRPr="006498F6" w:rsidR="00B4011C">
              <w:rPr>
                <w:rFonts w:ascii="Arial" w:hAnsi="Arial" w:cs="Arial"/>
                <w:sz w:val="22"/>
                <w:szCs w:val="22"/>
              </w:rPr>
              <w:t xml:space="preserve"> 14 techniques which includes BAT 14d. Any proposed solutions, such as coverings and collection systems, will be subject to a risk- based approach. </w:t>
            </w:r>
            <w:r w:rsidRPr="006498F6" w:rsidR="00792976">
              <w:rPr>
                <w:rFonts w:ascii="Arial" w:hAnsi="Arial" w:cs="Arial"/>
                <w:sz w:val="22"/>
                <w:szCs w:val="22"/>
              </w:rPr>
              <w:t xml:space="preserve">Thames Water commits to following BAT 14 and depending on the risk posed by the waste in terms of diffuse emissions to air, will use the </w:t>
            </w:r>
            <w:r w:rsidRPr="006498F6" w:rsidR="00792976">
              <w:rPr>
                <w:rFonts w:ascii="Arial" w:hAnsi="Arial" w:cs="Arial"/>
                <w:sz w:val="22"/>
                <w:szCs w:val="22"/>
              </w:rPr>
              <w:t>appropriate BAT</w:t>
            </w:r>
            <w:r w:rsidRPr="006498F6" w:rsidR="00792976">
              <w:rPr>
                <w:rFonts w:ascii="Arial" w:hAnsi="Arial" w:cs="Arial"/>
                <w:sz w:val="22"/>
                <w:szCs w:val="22"/>
              </w:rPr>
              <w:t xml:space="preserve"> 14 techniques which includes BAT 14d. Any proposed solutions, such as coverings and collection systems, will be subject to a risk- based approach. Any abatement technology implemented would be in line with BAT 14, BAT 34 and BAT53 and would be appropriately sized odour control units, depending upon the outcomes of a risk-based approach, which includes monitoring and modelling of any releases. “</w:t>
            </w:r>
          </w:p>
          <w:p w:rsidRPr="005268C7" w:rsidR="00874AB5" w:rsidP="00D13DEA" w:rsidRDefault="00925A17" w14:paraId="357DA119" w14:textId="40551442">
            <w:pPr>
              <w:pStyle w:val="ListParagraph"/>
              <w:numPr>
                <w:ilvl w:val="0"/>
                <w:numId w:val="1"/>
              </w:numPr>
              <w:rPr>
                <w:rFonts w:ascii="Arial" w:hAnsi="Arial" w:cs="Arial"/>
                <w:sz w:val="22"/>
                <w:szCs w:val="22"/>
              </w:rPr>
            </w:pPr>
            <w:r w:rsidRPr="005268C7">
              <w:rPr>
                <w:rFonts w:ascii="Arial" w:hAnsi="Arial" w:cs="Arial"/>
                <w:sz w:val="22"/>
                <w:szCs w:val="22"/>
              </w:rPr>
              <w:t xml:space="preserve">Question 5 </w:t>
            </w:r>
            <w:r w:rsidRPr="005268C7" w:rsidR="00D13DEA">
              <w:rPr>
                <w:rFonts w:ascii="Arial" w:hAnsi="Arial" w:cs="Arial"/>
                <w:sz w:val="22"/>
                <w:szCs w:val="22"/>
              </w:rPr>
              <w:t>–</w:t>
            </w:r>
            <w:r w:rsidRPr="005268C7">
              <w:rPr>
                <w:rFonts w:ascii="Arial" w:hAnsi="Arial" w:cs="Arial"/>
                <w:sz w:val="22"/>
                <w:szCs w:val="22"/>
              </w:rPr>
              <w:t xml:space="preserve"> </w:t>
            </w:r>
            <w:r w:rsidRPr="005268C7" w:rsidR="00D13DEA">
              <w:rPr>
                <w:rFonts w:ascii="Arial" w:hAnsi="Arial" w:cs="Arial"/>
                <w:sz w:val="22"/>
                <w:szCs w:val="22"/>
              </w:rPr>
              <w:t>TUWL confirmed that “The solution to be implemented for the containment and collection of diffuse emissions will meet the requirements of BAT and recognised standards. “</w:t>
            </w:r>
          </w:p>
          <w:p w:rsidRPr="005268C7" w:rsidR="00925A17" w:rsidP="00055E06" w:rsidRDefault="00925A17" w14:paraId="10FE4B8D" w14:textId="5A273482">
            <w:pPr>
              <w:pStyle w:val="ListParagraph"/>
              <w:numPr>
                <w:ilvl w:val="0"/>
                <w:numId w:val="1"/>
              </w:numPr>
              <w:rPr>
                <w:rFonts w:ascii="Arial" w:hAnsi="Arial" w:cs="Arial"/>
                <w:sz w:val="22"/>
                <w:szCs w:val="22"/>
              </w:rPr>
            </w:pPr>
            <w:r w:rsidRPr="005268C7">
              <w:rPr>
                <w:rFonts w:ascii="Arial" w:hAnsi="Arial" w:cs="Arial"/>
                <w:sz w:val="22"/>
                <w:szCs w:val="22"/>
              </w:rPr>
              <w:t>Question 6</w:t>
            </w:r>
            <w:r w:rsidRPr="005268C7" w:rsidR="00C249EE">
              <w:rPr>
                <w:rFonts w:ascii="Arial" w:hAnsi="Arial" w:cs="Arial"/>
                <w:sz w:val="22"/>
                <w:szCs w:val="22"/>
              </w:rPr>
              <w:t xml:space="preserve"> – TUWL provided an updated containment assessment report and confirmed that “</w:t>
            </w:r>
            <w:r w:rsidRPr="005268C7" w:rsidR="00055E06">
              <w:rPr>
                <w:rFonts w:ascii="Arial" w:hAnsi="Arial" w:cs="Arial"/>
                <w:sz w:val="22"/>
                <w:szCs w:val="22"/>
              </w:rPr>
              <w:t xml:space="preserve">The current containment wall height for the Secondary Digesters Area is controlled by the space constraints in that area of the site and the requirement to store 25% of the contained tanks </w:t>
            </w:r>
            <w:proofErr w:type="gramStart"/>
            <w:r w:rsidRPr="005268C7" w:rsidR="00055E06">
              <w:rPr>
                <w:rFonts w:ascii="Arial" w:hAnsi="Arial" w:cs="Arial"/>
                <w:sz w:val="22"/>
                <w:szCs w:val="22"/>
              </w:rPr>
              <w:t>volume.“</w:t>
            </w:r>
            <w:proofErr w:type="gramEnd"/>
          </w:p>
          <w:p w:rsidRPr="005268C7" w:rsidR="00925A17" w:rsidP="00EF20F9" w:rsidRDefault="00925A17" w14:paraId="1C2F7037" w14:textId="47AB097A">
            <w:pPr>
              <w:pStyle w:val="ListParagraph"/>
              <w:numPr>
                <w:ilvl w:val="0"/>
                <w:numId w:val="1"/>
              </w:numPr>
              <w:rPr>
                <w:rFonts w:ascii="Arial" w:hAnsi="Arial" w:cs="Arial"/>
                <w:sz w:val="22"/>
                <w:szCs w:val="22"/>
              </w:rPr>
            </w:pPr>
            <w:r w:rsidRPr="005268C7">
              <w:rPr>
                <w:rFonts w:ascii="Arial" w:hAnsi="Arial" w:cs="Arial"/>
                <w:sz w:val="22"/>
                <w:szCs w:val="22"/>
              </w:rPr>
              <w:t>Question 7</w:t>
            </w:r>
            <w:r w:rsidRPr="005268C7" w:rsidR="00055E06">
              <w:rPr>
                <w:rFonts w:ascii="Arial" w:hAnsi="Arial" w:cs="Arial"/>
                <w:sz w:val="22"/>
                <w:szCs w:val="22"/>
              </w:rPr>
              <w:t xml:space="preserve"> – TUWL advised that “</w:t>
            </w:r>
            <w:r w:rsidRPr="005268C7" w:rsidR="00055E06">
              <w:rPr>
                <w:rFonts w:ascii="Arial" w:hAnsi="Arial" w:cs="Arial"/>
                <w:i/>
                <w:iCs/>
                <w:sz w:val="22"/>
                <w:szCs w:val="22"/>
              </w:rPr>
              <w:t>Thames Water commits to undertaking (using a UKAS accredited laboratory where available)</w:t>
            </w:r>
            <w:r w:rsidRPr="005268C7" w:rsidR="00EF20F9">
              <w:rPr>
                <w:rFonts w:ascii="Arial" w:hAnsi="Arial" w:cs="Arial"/>
                <w:i/>
                <w:iCs/>
                <w:sz w:val="22"/>
                <w:szCs w:val="22"/>
              </w:rPr>
              <w:t xml:space="preserve">”, and “chemical analysis of the waste water which tests for ALL pollutants which we expect to find in the discharge (not just Ammonia, BOD, Solids, flow, pH and data on bio-eliminability) and that we will use an appropriate </w:t>
            </w:r>
            <w:r w:rsidRPr="005268C7" w:rsidR="00EF20F9">
              <w:rPr>
                <w:rFonts w:ascii="Arial" w:hAnsi="Arial" w:eastAsia="MS Mincho" w:cs="Arial"/>
                <w:sz w:val="22"/>
                <w:szCs w:val="22"/>
              </w:rPr>
              <w:t>‘</w:t>
            </w:r>
            <w:r w:rsidRPr="005268C7" w:rsidR="00EF20F9">
              <w:rPr>
                <w:rFonts w:ascii="Arial" w:hAnsi="Arial" w:eastAsia="MS Mincho" w:cs="Arial"/>
                <w:i/>
                <w:iCs/>
                <w:sz w:val="22"/>
                <w:szCs w:val="22"/>
              </w:rPr>
              <w:t>minimum reporting value</w:t>
            </w:r>
            <w:r w:rsidRPr="005268C7" w:rsidR="00EF20F9">
              <w:rPr>
                <w:rFonts w:ascii="Arial" w:hAnsi="Arial" w:eastAsia="MS Mincho" w:cs="Arial"/>
                <w:sz w:val="22"/>
                <w:szCs w:val="22"/>
              </w:rPr>
              <w:t xml:space="preserve">’ </w:t>
            </w:r>
            <w:r w:rsidRPr="005268C7" w:rsidR="00EF20F9">
              <w:rPr>
                <w:rFonts w:ascii="Arial" w:hAnsi="Arial" w:eastAsia="MS Mincho" w:cs="Arial"/>
                <w:i/>
                <w:iCs/>
                <w:sz w:val="22"/>
                <w:szCs w:val="22"/>
              </w:rPr>
              <w:t xml:space="preserve">(MRV) (usually 10% of the environmental quality standards (EQS) where this is analytically achievable); and  the sampling and chemical analysis being undertaken in line with guidance Surface water pollution risk assessment for your environmental permit </w:t>
            </w:r>
            <w:r w:rsidRPr="005268C7" w:rsidR="00EF20F9">
              <w:rPr>
                <w:rFonts w:ascii="Arial" w:hAnsi="Arial" w:eastAsia="MS Mincho" w:cs="Arial"/>
                <w:sz w:val="22"/>
                <w:szCs w:val="22"/>
              </w:rPr>
              <w:t>– GOV.UK (</w:t>
            </w:r>
            <w:r w:rsidRPr="005268C7" w:rsidR="00EF20F9">
              <w:rPr>
                <w:rFonts w:ascii="Arial" w:hAnsi="Arial" w:eastAsia="MS Mincho" w:cs="Arial"/>
                <w:i/>
                <w:iCs/>
                <w:sz w:val="22"/>
                <w:szCs w:val="22"/>
              </w:rPr>
              <w:t>www.gov.uk) for all pollutants we expect to find. “</w:t>
            </w:r>
          </w:p>
        </w:tc>
      </w:tr>
      <w:tr w:rsidRPr="005268C7" w:rsidR="00C86F1A" w:rsidTr="40E41D2D" w14:paraId="24A651D8" w14:textId="77777777">
        <w:tc>
          <w:tcPr>
            <w:tcW w:w="1405" w:type="dxa"/>
            <w:tcMar/>
          </w:tcPr>
          <w:p w:rsidRPr="005268C7" w:rsidR="00C86F1A" w:rsidP="00804894" w:rsidRDefault="00C86F1A" w14:paraId="4B247947" w14:textId="3BB565D5">
            <w:pPr>
              <w:jc w:val="center"/>
              <w:rPr>
                <w:rFonts w:ascii="Arial" w:hAnsi="Arial" w:cs="Arial"/>
                <w:sz w:val="22"/>
                <w:szCs w:val="22"/>
              </w:rPr>
            </w:pPr>
            <w:r w:rsidRPr="005268C7">
              <w:rPr>
                <w:rFonts w:ascii="Arial" w:hAnsi="Arial" w:cs="Arial"/>
                <w:sz w:val="22"/>
                <w:szCs w:val="22"/>
              </w:rPr>
              <w:lastRenderedPageBreak/>
              <w:t>26/09/202</w:t>
            </w:r>
            <w:r w:rsidRPr="005268C7" w:rsidR="001007C3">
              <w:rPr>
                <w:rFonts w:ascii="Arial" w:hAnsi="Arial" w:cs="Arial"/>
                <w:sz w:val="22"/>
                <w:szCs w:val="22"/>
              </w:rPr>
              <w:t>3</w:t>
            </w:r>
          </w:p>
        </w:tc>
        <w:tc>
          <w:tcPr>
            <w:tcW w:w="7611" w:type="dxa"/>
            <w:tcMar/>
          </w:tcPr>
          <w:p w:rsidRPr="005268C7" w:rsidR="00C86F1A" w:rsidP="000B2893" w:rsidRDefault="000013CF" w14:paraId="3E49F5A2" w14:textId="418B2907">
            <w:pPr>
              <w:rPr>
                <w:rFonts w:ascii="Arial" w:hAnsi="Arial" w:cs="Arial"/>
                <w:sz w:val="22"/>
                <w:szCs w:val="22"/>
              </w:rPr>
            </w:pPr>
            <w:r w:rsidRPr="005268C7">
              <w:rPr>
                <w:rFonts w:ascii="Arial" w:hAnsi="Arial" w:cs="Arial"/>
                <w:sz w:val="22"/>
                <w:szCs w:val="22"/>
              </w:rPr>
              <w:t xml:space="preserve">Following the </w:t>
            </w:r>
            <w:proofErr w:type="gramStart"/>
            <w:r w:rsidRPr="005268C7" w:rsidR="003445F6">
              <w:rPr>
                <w:rFonts w:ascii="Arial" w:hAnsi="Arial" w:cs="Arial"/>
                <w:sz w:val="22"/>
                <w:szCs w:val="22"/>
              </w:rPr>
              <w:t>high level</w:t>
            </w:r>
            <w:proofErr w:type="gramEnd"/>
            <w:r w:rsidRPr="005268C7" w:rsidR="003445F6">
              <w:rPr>
                <w:rFonts w:ascii="Arial" w:hAnsi="Arial" w:cs="Arial"/>
                <w:sz w:val="22"/>
                <w:szCs w:val="22"/>
              </w:rPr>
              <w:t xml:space="preserve"> responses provided by TUWL the Agency wrote to TUWL on the 26</w:t>
            </w:r>
            <w:r w:rsidRPr="005268C7" w:rsidR="00444904">
              <w:rPr>
                <w:rFonts w:ascii="Arial" w:hAnsi="Arial" w:cs="Arial"/>
                <w:sz w:val="22"/>
                <w:szCs w:val="22"/>
              </w:rPr>
              <w:t>/09/2023</w:t>
            </w:r>
            <w:r w:rsidR="00931C42">
              <w:rPr>
                <w:rFonts w:ascii="Arial" w:hAnsi="Arial" w:cs="Arial"/>
                <w:sz w:val="22"/>
                <w:szCs w:val="22"/>
              </w:rPr>
              <w:t xml:space="preserve"> (Appendix 18)</w:t>
            </w:r>
            <w:r w:rsidRPr="005268C7" w:rsidR="003445F6">
              <w:rPr>
                <w:rFonts w:ascii="Arial" w:hAnsi="Arial" w:cs="Arial"/>
                <w:sz w:val="22"/>
                <w:szCs w:val="22"/>
              </w:rPr>
              <w:t xml:space="preserve"> </w:t>
            </w:r>
            <w:r w:rsidRPr="005268C7" w:rsidR="000B2893">
              <w:rPr>
                <w:rFonts w:ascii="Arial" w:hAnsi="Arial" w:cs="Arial"/>
                <w:sz w:val="22"/>
                <w:szCs w:val="22"/>
              </w:rPr>
              <w:t>as our view was that</w:t>
            </w:r>
            <w:r w:rsidRPr="005268C7" w:rsidR="00293BC7">
              <w:rPr>
                <w:rFonts w:ascii="Arial" w:hAnsi="Arial" w:cs="Arial"/>
                <w:sz w:val="22"/>
                <w:szCs w:val="22"/>
              </w:rPr>
              <w:t xml:space="preserve"> TUWLs</w:t>
            </w:r>
            <w:r w:rsidRPr="005268C7" w:rsidR="000B2893">
              <w:rPr>
                <w:rFonts w:ascii="Arial" w:hAnsi="Arial" w:cs="Arial"/>
                <w:sz w:val="22"/>
                <w:szCs w:val="22"/>
              </w:rPr>
              <w:t xml:space="preserve"> “responses to the above have not provided sufficient detail or clarity to demonstrate your facility will use Best Available Techniques (“BAT”),</w:t>
            </w:r>
            <w:r w:rsidRPr="005268C7" w:rsidR="00293BC7">
              <w:rPr>
                <w:rFonts w:ascii="Arial" w:hAnsi="Arial" w:cs="Arial"/>
                <w:sz w:val="22"/>
                <w:szCs w:val="22"/>
              </w:rPr>
              <w:t>” in this letter we requested that TUWL:</w:t>
            </w:r>
          </w:p>
          <w:p w:rsidRPr="005268C7" w:rsidR="00293BC7" w:rsidP="00293BC7" w:rsidRDefault="0088282F" w14:paraId="7E18EDE0" w14:textId="77777777">
            <w:pPr>
              <w:pStyle w:val="ListParagraph"/>
              <w:numPr>
                <w:ilvl w:val="0"/>
                <w:numId w:val="1"/>
              </w:numPr>
              <w:rPr>
                <w:rFonts w:ascii="Arial" w:hAnsi="Arial" w:cs="Arial"/>
                <w:sz w:val="22"/>
                <w:szCs w:val="22"/>
              </w:rPr>
            </w:pPr>
            <w:r w:rsidRPr="005268C7">
              <w:rPr>
                <w:rFonts w:ascii="Arial" w:hAnsi="Arial" w:cs="Arial"/>
                <w:sz w:val="22"/>
                <w:szCs w:val="22"/>
              </w:rPr>
              <w:t>Provide a full commitment to cover open tanks pre-AD</w:t>
            </w:r>
            <w:r w:rsidRPr="005268C7" w:rsidR="00E55974">
              <w:rPr>
                <w:rFonts w:ascii="Arial" w:hAnsi="Arial" w:cs="Arial"/>
                <w:sz w:val="22"/>
                <w:szCs w:val="22"/>
              </w:rPr>
              <w:t>, confirm the abatement technology to be used and explain how any abatement would be effective.</w:t>
            </w:r>
          </w:p>
          <w:p w:rsidRPr="00835787" w:rsidR="00972C06" w:rsidP="00760400" w:rsidRDefault="00760400" w14:paraId="7B97EC6A" w14:textId="77777777">
            <w:pPr>
              <w:pStyle w:val="ListParagraph"/>
              <w:numPr>
                <w:ilvl w:val="0"/>
                <w:numId w:val="1"/>
              </w:numPr>
              <w:rPr>
                <w:rFonts w:ascii="Arial" w:hAnsi="Arial" w:cs="Arial"/>
                <w:sz w:val="22"/>
                <w:szCs w:val="22"/>
              </w:rPr>
            </w:pPr>
            <w:r w:rsidRPr="00835787">
              <w:rPr>
                <w:rFonts w:ascii="Arial" w:hAnsi="Arial" w:cs="Arial"/>
                <w:color w:val="000000"/>
                <w:kern w:val="0"/>
                <w:sz w:val="22"/>
                <w:szCs w:val="22"/>
              </w:rPr>
              <w:t xml:space="preserve">Confirm that for all open tanks undertaking AD and post AD </w:t>
            </w:r>
            <w:r w:rsidRPr="00835787" w:rsidR="00972C06">
              <w:rPr>
                <w:rFonts w:ascii="Arial" w:hAnsi="Arial" w:cs="Arial"/>
                <w:color w:val="000000"/>
                <w:kern w:val="0"/>
                <w:sz w:val="22"/>
                <w:szCs w:val="22"/>
              </w:rPr>
              <w:t>TUWL would</w:t>
            </w:r>
            <w:r w:rsidRPr="00835787">
              <w:rPr>
                <w:rFonts w:ascii="Arial" w:hAnsi="Arial" w:cs="Arial"/>
                <w:color w:val="000000"/>
                <w:kern w:val="0"/>
                <w:sz w:val="22"/>
                <w:szCs w:val="22"/>
              </w:rPr>
              <w:t>:</w:t>
            </w:r>
          </w:p>
          <w:p w:rsidRPr="00835787" w:rsidR="00760400" w:rsidP="00972C06" w:rsidRDefault="00760400" w14:paraId="4671C256" w14:textId="0FBD250B">
            <w:pPr>
              <w:pStyle w:val="ListParagraph"/>
              <w:numPr>
                <w:ilvl w:val="0"/>
                <w:numId w:val="1"/>
              </w:numPr>
              <w:rPr>
                <w:rFonts w:ascii="Arial" w:hAnsi="Arial" w:cs="Arial"/>
                <w:sz w:val="22"/>
                <w:szCs w:val="22"/>
              </w:rPr>
            </w:pPr>
            <w:r w:rsidRPr="00835787">
              <w:rPr>
                <w:rFonts w:ascii="Arial" w:hAnsi="Arial" w:cs="Arial"/>
                <w:color w:val="000000"/>
                <w:kern w:val="0"/>
                <w:sz w:val="22"/>
                <w:szCs w:val="22"/>
              </w:rPr>
              <w:t xml:space="preserve">enclose the 8 primary digester tanks and take steps to collect the biogas and direct this to your gas collection system in line with BAT 14. </w:t>
            </w:r>
          </w:p>
          <w:p w:rsidRPr="00835787" w:rsidR="00760400" w:rsidP="00972C06" w:rsidRDefault="00760400" w14:paraId="153931E0" w14:textId="4FE2F5F9">
            <w:pPr>
              <w:pStyle w:val="ListParagraph"/>
              <w:numPr>
                <w:ilvl w:val="0"/>
                <w:numId w:val="1"/>
              </w:numPr>
              <w:rPr>
                <w:rFonts w:ascii="Arial" w:hAnsi="Arial" w:cs="Arial"/>
                <w:sz w:val="22"/>
                <w:szCs w:val="22"/>
              </w:rPr>
            </w:pPr>
            <w:r w:rsidRPr="00835787">
              <w:rPr>
                <w:rFonts w:ascii="Arial" w:hAnsi="Arial" w:cs="Arial"/>
                <w:color w:val="000000"/>
                <w:kern w:val="0"/>
                <w:sz w:val="22"/>
                <w:szCs w:val="22"/>
              </w:rPr>
              <w:t xml:space="preserve">For the Secondary digesters if digestate is still biologically active, and you are producing combustible biogas you will take steps to collect the biogas and direct this to your gas collection system in line with BAT 14. </w:t>
            </w:r>
          </w:p>
          <w:p w:rsidRPr="005268C7" w:rsidR="00E55974" w:rsidP="006712CE" w:rsidRDefault="00760400" w14:paraId="514D7C4C" w14:textId="4D5D7C0E">
            <w:pPr>
              <w:pStyle w:val="ListParagraph"/>
              <w:numPr>
                <w:ilvl w:val="0"/>
                <w:numId w:val="1"/>
              </w:numPr>
              <w:rPr>
                <w:rFonts w:ascii="Arial" w:hAnsi="Arial" w:cs="Arial"/>
                <w:sz w:val="22"/>
                <w:szCs w:val="22"/>
              </w:rPr>
            </w:pPr>
            <w:r w:rsidRPr="00835787">
              <w:rPr>
                <w:rFonts w:ascii="Arial" w:hAnsi="Arial" w:cs="Arial"/>
                <w:color w:val="000000"/>
                <w:kern w:val="0"/>
                <w:sz w:val="22"/>
                <w:szCs w:val="22"/>
              </w:rPr>
              <w:t>If the secondary digesters do not produce an explosive environment (i.e. less biologically active) you will enclose, collect and direct the waste gas emissions to an appropriate abatement system in line with BAT 14 and 34.</w:t>
            </w:r>
            <w:r w:rsidRPr="005268C7">
              <w:rPr>
                <w:rFonts w:ascii="Arial" w:hAnsi="Arial" w:cs="Arial"/>
                <w:b/>
                <w:bCs/>
                <w:color w:val="000000"/>
                <w:kern w:val="0"/>
                <w:sz w:val="22"/>
                <w:szCs w:val="22"/>
              </w:rPr>
              <w:t xml:space="preserve"> </w:t>
            </w:r>
          </w:p>
        </w:tc>
      </w:tr>
      <w:tr w:rsidRPr="005268C7" w:rsidR="00973040" w:rsidTr="40E41D2D" w14:paraId="5BAFCC61" w14:textId="77777777">
        <w:tc>
          <w:tcPr>
            <w:tcW w:w="1405" w:type="dxa"/>
            <w:tcMar/>
          </w:tcPr>
          <w:p w:rsidRPr="005268C7" w:rsidR="00973040" w:rsidP="00804894" w:rsidRDefault="00973040" w14:paraId="0C700F7F" w14:textId="455AED9F">
            <w:pPr>
              <w:jc w:val="center"/>
              <w:rPr>
                <w:rFonts w:ascii="Arial" w:hAnsi="Arial" w:cs="Arial"/>
                <w:sz w:val="22"/>
                <w:szCs w:val="22"/>
              </w:rPr>
            </w:pPr>
            <w:r w:rsidRPr="005268C7">
              <w:rPr>
                <w:rFonts w:ascii="Arial" w:hAnsi="Arial" w:cs="Arial"/>
                <w:sz w:val="22"/>
                <w:szCs w:val="22"/>
              </w:rPr>
              <w:lastRenderedPageBreak/>
              <w:t>24/10/202</w:t>
            </w:r>
            <w:r w:rsidRPr="005268C7" w:rsidR="001007C3">
              <w:rPr>
                <w:rFonts w:ascii="Arial" w:hAnsi="Arial" w:cs="Arial"/>
                <w:sz w:val="22"/>
                <w:szCs w:val="22"/>
              </w:rPr>
              <w:t>3</w:t>
            </w:r>
          </w:p>
        </w:tc>
        <w:tc>
          <w:tcPr>
            <w:tcW w:w="7611" w:type="dxa"/>
            <w:tcMar/>
          </w:tcPr>
          <w:p w:rsidRPr="005268C7" w:rsidR="00973040" w:rsidP="00804894" w:rsidRDefault="00973040" w14:paraId="1002B703" w14:textId="01EC465C">
            <w:pPr>
              <w:rPr>
                <w:rFonts w:ascii="Arial" w:hAnsi="Arial" w:cs="Arial"/>
                <w:sz w:val="22"/>
                <w:szCs w:val="22"/>
              </w:rPr>
            </w:pPr>
            <w:r w:rsidRPr="005268C7">
              <w:rPr>
                <w:rFonts w:ascii="Arial" w:hAnsi="Arial" w:cs="Arial"/>
                <w:sz w:val="22"/>
                <w:szCs w:val="22"/>
              </w:rPr>
              <w:t>TUWL responded to the ‘final opportunity letter</w:t>
            </w:r>
            <w:r w:rsidRPr="005268C7" w:rsidR="006A73B9">
              <w:rPr>
                <w:rFonts w:ascii="Arial" w:hAnsi="Arial" w:cs="Arial"/>
                <w:sz w:val="22"/>
                <w:szCs w:val="22"/>
              </w:rPr>
              <w:t>’ dated</w:t>
            </w:r>
            <w:r w:rsidRPr="005268C7" w:rsidR="006712CE">
              <w:rPr>
                <w:rFonts w:ascii="Arial" w:hAnsi="Arial" w:cs="Arial"/>
                <w:sz w:val="22"/>
                <w:szCs w:val="22"/>
              </w:rPr>
              <w:t xml:space="preserve"> 26/09/2024 </w:t>
            </w:r>
            <w:r w:rsidR="00931C42">
              <w:rPr>
                <w:rFonts w:ascii="Arial" w:hAnsi="Arial" w:cs="Arial"/>
                <w:sz w:val="22"/>
                <w:szCs w:val="22"/>
              </w:rPr>
              <w:t xml:space="preserve">(Appendix </w:t>
            </w:r>
            <w:r w:rsidR="00213A54">
              <w:rPr>
                <w:rFonts w:ascii="Arial" w:hAnsi="Arial" w:cs="Arial"/>
                <w:sz w:val="22"/>
                <w:szCs w:val="22"/>
              </w:rPr>
              <w:t xml:space="preserve">19) </w:t>
            </w:r>
            <w:r w:rsidRPr="005268C7" w:rsidR="006A73B9">
              <w:rPr>
                <w:rFonts w:ascii="Arial" w:hAnsi="Arial" w:cs="Arial"/>
                <w:sz w:val="22"/>
                <w:szCs w:val="22"/>
              </w:rPr>
              <w:t>in this they advised that:</w:t>
            </w:r>
          </w:p>
          <w:p w:rsidRPr="00EE5557" w:rsidR="00EE5557" w:rsidP="00EE5557" w:rsidRDefault="00EE5557" w14:paraId="376530E1" w14:textId="11C4C295">
            <w:pPr>
              <w:pStyle w:val="ListParagraph"/>
              <w:numPr>
                <w:ilvl w:val="0"/>
                <w:numId w:val="1"/>
              </w:numPr>
              <w:rPr>
                <w:rFonts w:ascii="Arial" w:hAnsi="Arial" w:cs="Arial"/>
                <w:sz w:val="22"/>
                <w:szCs w:val="22"/>
              </w:rPr>
            </w:pPr>
            <w:r w:rsidRPr="005268C7">
              <w:rPr>
                <w:rFonts w:ascii="Arial" w:hAnsi="Arial" w:cs="Arial"/>
                <w:sz w:val="22"/>
                <w:szCs w:val="22"/>
              </w:rPr>
              <w:t>For open tanks pre-AD – “</w:t>
            </w:r>
            <w:r w:rsidRPr="00EE5557">
              <w:rPr>
                <w:rFonts w:ascii="Arial" w:hAnsi="Arial" w:cs="Arial"/>
                <w:sz w:val="22"/>
                <w:szCs w:val="22"/>
              </w:rPr>
              <w:t>Thames Water is committed to meeting the requirements of BAT.  A full BAT risk assessment is required to determine the potential need to cover open topped tanks. Thames is not able to commit to covering tanks by the stated deadline of December 2024, delivery timescales will be subject to the outcome of PR24 and subsequent price review discussions.</w:t>
            </w:r>
            <w:r w:rsidRPr="005268C7">
              <w:rPr>
                <w:rFonts w:ascii="Arial" w:hAnsi="Arial" w:cs="Arial"/>
                <w:sz w:val="22"/>
                <w:szCs w:val="22"/>
              </w:rPr>
              <w:t>”</w:t>
            </w:r>
          </w:p>
          <w:p w:rsidR="004E0006" w:rsidP="004E0006" w:rsidRDefault="00712296" w14:paraId="2852DDFF" w14:textId="4DECF28A">
            <w:pPr>
              <w:pStyle w:val="ListParagraph"/>
              <w:numPr>
                <w:ilvl w:val="0"/>
                <w:numId w:val="1"/>
              </w:numPr>
              <w:rPr>
                <w:rFonts w:ascii="Arial" w:hAnsi="Arial" w:cs="Arial"/>
                <w:sz w:val="22"/>
                <w:szCs w:val="22"/>
              </w:rPr>
            </w:pPr>
            <w:r w:rsidRPr="005268C7">
              <w:rPr>
                <w:rFonts w:ascii="Arial" w:hAnsi="Arial" w:cs="Arial"/>
                <w:sz w:val="22"/>
                <w:szCs w:val="22"/>
              </w:rPr>
              <w:t>For appropriate abatement</w:t>
            </w:r>
            <w:r w:rsidRPr="005268C7" w:rsidR="009E4B7A">
              <w:rPr>
                <w:rFonts w:ascii="Arial" w:hAnsi="Arial" w:cs="Arial"/>
                <w:sz w:val="22"/>
                <w:szCs w:val="22"/>
              </w:rPr>
              <w:t xml:space="preserve"> and open tanks post AD</w:t>
            </w:r>
            <w:r w:rsidRPr="005268C7">
              <w:rPr>
                <w:rFonts w:ascii="Arial" w:hAnsi="Arial" w:cs="Arial"/>
                <w:sz w:val="22"/>
                <w:szCs w:val="22"/>
              </w:rPr>
              <w:t xml:space="preserve"> “</w:t>
            </w:r>
            <w:r w:rsidRPr="005268C7" w:rsidR="004E0006">
              <w:rPr>
                <w:rFonts w:ascii="Arial" w:hAnsi="Arial" w:cs="Arial"/>
                <w:sz w:val="22"/>
                <w:szCs w:val="22"/>
              </w:rPr>
              <w:t>Thames Water is committed to meeting the requirements of BAT.  A full BAT risk assessment is required to determine the potential need to cover open topped tanks, Thames is not able to commit to the potential covering of open topped tank requirements by the stated deadline of December 2024, delivery timescales will be subject to the outcome of PR24 and subsequent price review discussions.”</w:t>
            </w:r>
          </w:p>
          <w:p w:rsidRPr="005268C7" w:rsidR="00835787" w:rsidP="00835787" w:rsidRDefault="00835787" w14:paraId="5D098CFB" w14:textId="77777777">
            <w:pPr>
              <w:pStyle w:val="ListParagraph"/>
              <w:rPr>
                <w:rFonts w:ascii="Arial" w:hAnsi="Arial" w:cs="Arial"/>
                <w:sz w:val="22"/>
                <w:szCs w:val="22"/>
              </w:rPr>
            </w:pPr>
          </w:p>
          <w:p w:rsidRPr="005268C7" w:rsidR="006A73B9" w:rsidP="00FA54BB" w:rsidRDefault="00FA54BB" w14:paraId="420F2FF6" w14:textId="146550C8">
            <w:pPr>
              <w:rPr>
                <w:rFonts w:ascii="Arial" w:hAnsi="Arial" w:cs="Arial"/>
                <w:sz w:val="22"/>
                <w:szCs w:val="22"/>
              </w:rPr>
            </w:pPr>
            <w:r w:rsidRPr="005268C7">
              <w:rPr>
                <w:rFonts w:ascii="Arial" w:hAnsi="Arial" w:cs="Arial"/>
                <w:sz w:val="22"/>
                <w:szCs w:val="22"/>
              </w:rPr>
              <w:t xml:space="preserve">TUWL further advised in </w:t>
            </w:r>
            <w:r w:rsidRPr="005268C7" w:rsidR="00703045">
              <w:rPr>
                <w:rFonts w:ascii="Arial" w:hAnsi="Arial" w:cs="Arial"/>
                <w:sz w:val="22"/>
                <w:szCs w:val="22"/>
              </w:rPr>
              <w:t>their</w:t>
            </w:r>
            <w:r w:rsidRPr="005268C7">
              <w:rPr>
                <w:rFonts w:ascii="Arial" w:hAnsi="Arial" w:cs="Arial"/>
                <w:sz w:val="22"/>
                <w:szCs w:val="22"/>
              </w:rPr>
              <w:t xml:space="preserve"> e-mail that “</w:t>
            </w:r>
            <w:r w:rsidRPr="005268C7" w:rsidR="00703045">
              <w:rPr>
                <w:rFonts w:ascii="Arial" w:hAnsi="Arial" w:cs="Arial"/>
                <w:sz w:val="22"/>
                <w:szCs w:val="22"/>
              </w:rPr>
              <w:t>Thames Water would like to highlight that it is committed to meeting the requirements of BAT. A full BAT risk assessment is required to determine the detailed design for Maple Lodge secondary containment. The ‘containment options report’ dated October 2023 (with updated Process Flow Diagram - attached) is an outline solution that is subject to change. Thames is not able to commit to secondary containment requirements by the stated deadline of December 2024, delivery timescales will be subject to the outcome of PR24 and subsequent price reviews discussions.”</w:t>
            </w:r>
          </w:p>
        </w:tc>
      </w:tr>
      <w:tr w:rsidRPr="005268C7" w:rsidR="005B084D" w:rsidTr="40E41D2D" w14:paraId="007C8BE6" w14:textId="77777777">
        <w:tc>
          <w:tcPr>
            <w:tcW w:w="1405" w:type="dxa"/>
            <w:tcMar/>
          </w:tcPr>
          <w:p w:rsidRPr="005268C7" w:rsidR="005B084D" w:rsidP="00804894" w:rsidRDefault="005B084D" w14:paraId="35E4D0FF" w14:textId="3ACF4C35">
            <w:pPr>
              <w:jc w:val="center"/>
              <w:rPr>
                <w:rFonts w:ascii="Arial" w:hAnsi="Arial" w:cs="Arial"/>
                <w:sz w:val="22"/>
                <w:szCs w:val="22"/>
              </w:rPr>
            </w:pPr>
            <w:r w:rsidRPr="005268C7">
              <w:rPr>
                <w:rFonts w:ascii="Arial" w:hAnsi="Arial" w:cs="Arial"/>
                <w:sz w:val="22"/>
                <w:szCs w:val="22"/>
              </w:rPr>
              <w:t>28/02/2024</w:t>
            </w:r>
          </w:p>
        </w:tc>
        <w:tc>
          <w:tcPr>
            <w:tcW w:w="7611" w:type="dxa"/>
            <w:tcMar/>
          </w:tcPr>
          <w:p w:rsidRPr="005268C7" w:rsidR="005B084D" w:rsidP="00804894" w:rsidRDefault="005B084D" w14:paraId="2632A8A5" w14:textId="34C1C1C5">
            <w:pPr>
              <w:rPr>
                <w:rFonts w:ascii="Arial" w:hAnsi="Arial" w:cs="Arial"/>
                <w:sz w:val="22"/>
                <w:szCs w:val="22"/>
              </w:rPr>
            </w:pPr>
            <w:r w:rsidRPr="005268C7">
              <w:rPr>
                <w:rFonts w:ascii="Arial" w:hAnsi="Arial" w:cs="Arial"/>
                <w:sz w:val="22"/>
                <w:szCs w:val="22"/>
              </w:rPr>
              <w:t>The Agency issued a draft permit for operator review</w:t>
            </w:r>
          </w:p>
        </w:tc>
      </w:tr>
      <w:tr w:rsidRPr="005268C7" w:rsidR="00F03DF4" w:rsidTr="40E41D2D" w14:paraId="5BD230D1" w14:textId="77777777">
        <w:tc>
          <w:tcPr>
            <w:tcW w:w="1405" w:type="dxa"/>
            <w:tcMar/>
          </w:tcPr>
          <w:p w:rsidRPr="005268C7" w:rsidR="00F03DF4" w:rsidP="00804894" w:rsidRDefault="00A5622B" w14:paraId="4744890B" w14:textId="4DA6EE87">
            <w:pPr>
              <w:jc w:val="center"/>
              <w:rPr>
                <w:rFonts w:ascii="Arial" w:hAnsi="Arial" w:cs="Arial"/>
                <w:sz w:val="22"/>
                <w:szCs w:val="22"/>
              </w:rPr>
            </w:pPr>
            <w:r w:rsidRPr="005268C7">
              <w:rPr>
                <w:rFonts w:ascii="Arial" w:hAnsi="Arial" w:cs="Arial"/>
                <w:sz w:val="22"/>
                <w:szCs w:val="22"/>
              </w:rPr>
              <w:t>13/03/2024</w:t>
            </w:r>
          </w:p>
        </w:tc>
        <w:tc>
          <w:tcPr>
            <w:tcW w:w="7611" w:type="dxa"/>
            <w:tcMar/>
          </w:tcPr>
          <w:p w:rsidRPr="005268C7" w:rsidR="00F03DF4" w:rsidP="00804894" w:rsidRDefault="00A5622B" w14:paraId="2B4A48A8" w14:textId="241A3B5A">
            <w:pPr>
              <w:rPr>
                <w:rFonts w:ascii="Arial" w:hAnsi="Arial" w:cs="Arial"/>
                <w:sz w:val="22"/>
                <w:szCs w:val="22"/>
              </w:rPr>
            </w:pPr>
            <w:r w:rsidRPr="005268C7">
              <w:rPr>
                <w:rFonts w:ascii="Arial" w:hAnsi="Arial" w:cs="Arial"/>
                <w:sz w:val="22"/>
                <w:szCs w:val="22"/>
              </w:rPr>
              <w:t>TUWL responded to</w:t>
            </w:r>
            <w:r w:rsidRPr="005268C7" w:rsidR="0045306D">
              <w:rPr>
                <w:rFonts w:ascii="Arial" w:hAnsi="Arial" w:cs="Arial"/>
                <w:sz w:val="22"/>
                <w:szCs w:val="22"/>
              </w:rPr>
              <w:t xml:space="preserve"> the draft permit </w:t>
            </w:r>
            <w:r w:rsidR="00213A54">
              <w:rPr>
                <w:rFonts w:ascii="Arial" w:hAnsi="Arial" w:cs="Arial"/>
                <w:sz w:val="22"/>
                <w:szCs w:val="22"/>
              </w:rPr>
              <w:t xml:space="preserve">(Appendix </w:t>
            </w:r>
            <w:r w:rsidR="00770BEE">
              <w:rPr>
                <w:rFonts w:ascii="Arial" w:hAnsi="Arial" w:cs="Arial"/>
                <w:sz w:val="22"/>
                <w:szCs w:val="22"/>
              </w:rPr>
              <w:t xml:space="preserve">15) </w:t>
            </w:r>
            <w:r w:rsidRPr="005268C7" w:rsidR="0045306D">
              <w:rPr>
                <w:rFonts w:ascii="Arial" w:hAnsi="Arial" w:cs="Arial"/>
                <w:sz w:val="22"/>
                <w:szCs w:val="22"/>
              </w:rPr>
              <w:t>advising that “Thames Water is committed to meeting the requirements of BAT/BREF. However, Thames Water is not able to commit to meeting all IED Permit requirements by the stated deadline of 31st March 2025. Delivery timescales will be subject to the outcome of PR24 and subsequent price review discussions.”</w:t>
            </w:r>
          </w:p>
        </w:tc>
      </w:tr>
      <w:tr w:rsidRPr="005268C7" w:rsidR="00C57A40" w:rsidTr="40E41D2D" w14:paraId="630CA25B" w14:textId="77777777">
        <w:tc>
          <w:tcPr>
            <w:tcW w:w="1405" w:type="dxa"/>
            <w:tcMar/>
          </w:tcPr>
          <w:p w:rsidRPr="005268C7" w:rsidR="00C57A40" w:rsidP="00804894" w:rsidRDefault="00C57A40" w14:paraId="59DAC3C8" w14:textId="30CFB182">
            <w:pPr>
              <w:jc w:val="center"/>
              <w:rPr>
                <w:rFonts w:ascii="Arial" w:hAnsi="Arial" w:cs="Arial"/>
                <w:sz w:val="22"/>
                <w:szCs w:val="22"/>
              </w:rPr>
            </w:pPr>
            <w:r w:rsidRPr="005268C7">
              <w:rPr>
                <w:rFonts w:ascii="Arial" w:hAnsi="Arial" w:cs="Arial"/>
                <w:sz w:val="22"/>
                <w:szCs w:val="22"/>
              </w:rPr>
              <w:t>19/03/2024</w:t>
            </w:r>
          </w:p>
        </w:tc>
        <w:tc>
          <w:tcPr>
            <w:tcW w:w="7611" w:type="dxa"/>
            <w:tcMar/>
          </w:tcPr>
          <w:p w:rsidRPr="005268C7" w:rsidR="00C57A40" w:rsidP="00804894" w:rsidRDefault="00C57A40" w14:paraId="4469C5F4" w14:textId="33D02D1F">
            <w:pPr>
              <w:rPr>
                <w:rFonts w:ascii="Arial" w:hAnsi="Arial" w:cs="Arial"/>
                <w:sz w:val="22"/>
                <w:szCs w:val="22"/>
              </w:rPr>
            </w:pPr>
            <w:r w:rsidRPr="005268C7">
              <w:rPr>
                <w:rFonts w:ascii="Arial" w:hAnsi="Arial" w:cs="Arial"/>
                <w:sz w:val="22"/>
                <w:szCs w:val="22"/>
              </w:rPr>
              <w:t xml:space="preserve">The Agency responded to TUWLs comments </w:t>
            </w:r>
            <w:r w:rsidR="00770BEE">
              <w:rPr>
                <w:rFonts w:ascii="Arial" w:hAnsi="Arial" w:cs="Arial"/>
                <w:sz w:val="22"/>
                <w:szCs w:val="22"/>
              </w:rPr>
              <w:t xml:space="preserve">(Appendix 15) </w:t>
            </w:r>
            <w:r w:rsidRPr="005268C7">
              <w:rPr>
                <w:rFonts w:ascii="Arial" w:hAnsi="Arial" w:cs="Arial"/>
                <w:sz w:val="22"/>
                <w:szCs w:val="22"/>
              </w:rPr>
              <w:t>advising that:</w:t>
            </w:r>
          </w:p>
          <w:p w:rsidRPr="005268C7" w:rsidR="00C57A40" w:rsidP="00804894" w:rsidRDefault="00C57A40" w14:paraId="3895B9FB" w14:textId="51FF7269">
            <w:pPr>
              <w:rPr>
                <w:rFonts w:ascii="Arial" w:hAnsi="Arial" w:cs="Arial"/>
                <w:sz w:val="22"/>
                <w:szCs w:val="22"/>
              </w:rPr>
            </w:pPr>
            <w:r w:rsidRPr="006498F6" w:rsidR="5C53E7FB">
              <w:rPr>
                <w:rFonts w:ascii="Arial" w:hAnsi="Arial" w:cs="Arial"/>
                <w:sz w:val="22"/>
                <w:szCs w:val="22"/>
              </w:rPr>
              <w:t>“Th</w:t>
            </w:r>
            <w:r w:rsidRPr="006498F6" w:rsidR="5C53E7FB">
              <w:rPr>
                <w:rFonts w:ascii="Arial" w:hAnsi="Arial" w:cs="Arial"/>
                <w:sz w:val="22"/>
                <w:szCs w:val="22"/>
              </w:rPr>
              <w:t>ames</w:t>
            </w:r>
            <w:r w:rsidRPr="006498F6" w:rsidR="00237E01">
              <w:rPr>
                <w:rFonts w:ascii="Arial" w:hAnsi="Arial" w:cs="Arial"/>
                <w:sz w:val="22"/>
                <w:szCs w:val="22"/>
              </w:rPr>
              <w:t xml:space="preserve"> we</w:t>
            </w:r>
            <w:r w:rsidRPr="006498F6" w:rsidR="00237E01">
              <w:rPr>
                <w:rFonts w:ascii="Arial" w:hAnsi="Arial" w:cs="Arial"/>
                <w:sz w:val="22"/>
                <w:szCs w:val="22"/>
              </w:rPr>
              <w:t xml:space="preserve">re first notified on the 2 April 2019 that </w:t>
            </w:r>
            <w:r w:rsidRPr="006498F6" w:rsidR="00237E01">
              <w:rPr>
                <w:rFonts w:ascii="Arial" w:hAnsi="Arial" w:cs="Arial"/>
                <w:sz w:val="22"/>
                <w:szCs w:val="22"/>
              </w:rPr>
              <w:t>all of</w:t>
            </w:r>
            <w:r w:rsidRPr="006498F6" w:rsidR="00237E01">
              <w:rPr>
                <w:rFonts w:ascii="Arial" w:hAnsi="Arial" w:cs="Arial"/>
                <w:sz w:val="22"/>
                <w:szCs w:val="22"/>
              </w:rPr>
              <w:t xml:space="preserve"> their sewage sludge AD facilities, including this site, </w:t>
            </w:r>
            <w:r w:rsidRPr="006498F6" w:rsidR="00237E01">
              <w:rPr>
                <w:rFonts w:ascii="Arial" w:hAnsi="Arial" w:cs="Arial"/>
                <w:sz w:val="22"/>
                <w:szCs w:val="22"/>
              </w:rPr>
              <w:t>were required</w:t>
            </w:r>
            <w:r w:rsidRPr="006498F6" w:rsidR="00237E01">
              <w:rPr>
                <w:rFonts w:ascii="Arial" w:hAnsi="Arial" w:cs="Arial"/>
                <w:sz w:val="22"/>
                <w:szCs w:val="22"/>
              </w:rPr>
              <w:t xml:space="preserve"> to </w:t>
            </w:r>
            <w:r w:rsidRPr="006498F6" w:rsidR="00237E01">
              <w:rPr>
                <w:rFonts w:ascii="Arial" w:hAnsi="Arial" w:cs="Arial"/>
                <w:sz w:val="22"/>
                <w:szCs w:val="22"/>
              </w:rPr>
              <w:t>comply with</w:t>
            </w:r>
            <w:r w:rsidRPr="006498F6" w:rsidR="00237E01">
              <w:rPr>
                <w:rFonts w:ascii="Arial" w:hAnsi="Arial" w:cs="Arial"/>
                <w:sz w:val="22"/>
                <w:szCs w:val="22"/>
              </w:rPr>
              <w:t xml:space="preserve"> the Environmental Permitting Regulations 2016 which includes the transposed requirements of the IED. The original implementation date for all operators to be compliant with the Waste Treatment BAT conclusions was 17 August 2022 but this has been extended to allow operators more time to develop and implement solutions that </w:t>
            </w:r>
            <w:r w:rsidRPr="006498F6" w:rsidR="00237E01">
              <w:rPr>
                <w:rFonts w:ascii="Arial" w:hAnsi="Arial" w:cs="Arial"/>
                <w:sz w:val="22"/>
                <w:szCs w:val="22"/>
              </w:rPr>
              <w:t>comply with</w:t>
            </w:r>
            <w:r w:rsidRPr="006498F6" w:rsidR="00237E01">
              <w:rPr>
                <w:rFonts w:ascii="Arial" w:hAnsi="Arial" w:cs="Arial"/>
                <w:sz w:val="22"/>
                <w:szCs w:val="22"/>
              </w:rPr>
              <w:t xml:space="preserve"> the relevant conclusions. As Thames has now already had </w:t>
            </w:r>
            <w:r w:rsidRPr="006498F6" w:rsidR="00237E01">
              <w:rPr>
                <w:rFonts w:ascii="Arial" w:hAnsi="Arial" w:cs="Arial"/>
                <w:sz w:val="22"/>
                <w:szCs w:val="22"/>
              </w:rPr>
              <w:t>nearly 5</w:t>
            </w:r>
            <w:r w:rsidRPr="006498F6" w:rsidR="00237E01">
              <w:rPr>
                <w:rFonts w:ascii="Arial" w:hAnsi="Arial" w:cs="Arial"/>
                <w:sz w:val="22"/>
                <w:szCs w:val="22"/>
              </w:rPr>
              <w:t xml:space="preserve"> years to develop and implement solutions which meet BAT prior to the issue of this permit and your site continues to </w:t>
            </w:r>
            <w:r w:rsidRPr="006498F6" w:rsidR="00237E01">
              <w:rPr>
                <w:rFonts w:ascii="Arial" w:hAnsi="Arial" w:cs="Arial"/>
                <w:sz w:val="22"/>
                <w:szCs w:val="22"/>
              </w:rPr>
              <w:t>operate</w:t>
            </w:r>
            <w:r w:rsidRPr="006498F6" w:rsidR="00237E01">
              <w:rPr>
                <w:rFonts w:ascii="Arial" w:hAnsi="Arial" w:cs="Arial"/>
                <w:sz w:val="22"/>
                <w:szCs w:val="22"/>
              </w:rPr>
              <w:t xml:space="preserve">, the Environment Agency (EA) consider that the implementation date of 31 March 2025 </w:t>
            </w:r>
            <w:r w:rsidRPr="006498F6" w:rsidR="00237E01">
              <w:rPr>
                <w:rFonts w:ascii="Arial" w:hAnsi="Arial" w:cs="Arial"/>
                <w:sz w:val="22"/>
                <w:szCs w:val="22"/>
              </w:rPr>
              <w:t>has, and</w:t>
            </w:r>
            <w:r w:rsidRPr="006498F6" w:rsidR="00237E01">
              <w:rPr>
                <w:rFonts w:ascii="Arial" w:hAnsi="Arial" w:cs="Arial"/>
                <w:sz w:val="22"/>
                <w:szCs w:val="22"/>
              </w:rPr>
              <w:t xml:space="preserve"> does provide sufficient time to implement the improvements </w:t>
            </w:r>
            <w:r w:rsidRPr="006498F6" w:rsidR="00237E01">
              <w:rPr>
                <w:rFonts w:ascii="Arial" w:hAnsi="Arial" w:cs="Arial"/>
                <w:sz w:val="22"/>
                <w:szCs w:val="22"/>
              </w:rPr>
              <w:t>required</w:t>
            </w:r>
            <w:r w:rsidRPr="006498F6" w:rsidR="00237E01">
              <w:rPr>
                <w:rFonts w:ascii="Arial" w:hAnsi="Arial" w:cs="Arial"/>
                <w:sz w:val="22"/>
                <w:szCs w:val="22"/>
              </w:rPr>
              <w:t xml:space="preserve">. The EA have received no detailed proposals in support of key BAT requirements or evidence to </w:t>
            </w:r>
            <w:r w:rsidRPr="006498F6" w:rsidR="00237E01">
              <w:rPr>
                <w:rFonts w:ascii="Arial" w:hAnsi="Arial" w:cs="Arial"/>
                <w:sz w:val="22"/>
                <w:szCs w:val="22"/>
              </w:rPr>
              <w:t>demonstrate</w:t>
            </w:r>
            <w:r w:rsidRPr="006498F6" w:rsidR="00237E01">
              <w:rPr>
                <w:rFonts w:ascii="Arial" w:hAnsi="Arial" w:cs="Arial"/>
                <w:sz w:val="22"/>
                <w:szCs w:val="22"/>
              </w:rPr>
              <w:t xml:space="preserve"> why this date would not be achievable for their full implementation. It should be noted that funding and cost alone is not considered sufficient or </w:t>
            </w:r>
            <w:r w:rsidRPr="006498F6" w:rsidR="00237E01">
              <w:rPr>
                <w:rFonts w:ascii="Arial" w:hAnsi="Arial" w:cs="Arial"/>
                <w:sz w:val="22"/>
                <w:szCs w:val="22"/>
              </w:rPr>
              <w:t>appropriate as</w:t>
            </w:r>
            <w:r w:rsidRPr="006498F6" w:rsidR="00237E01">
              <w:rPr>
                <w:rFonts w:ascii="Arial" w:hAnsi="Arial" w:cs="Arial"/>
                <w:sz w:val="22"/>
                <w:szCs w:val="22"/>
              </w:rPr>
              <w:t xml:space="preserve"> a reason for deviation from BAT. A deviation from BAT needs to be supported by detailed technical justifications which demonstrably provide an at least equivalent level of environmental protection. The commitment of Thames to meeting the requirements of BAT/BREF is welcomed, however, the qualification of that commitment to be subject to the outcome of PR24 and </w:t>
            </w:r>
            <w:r w:rsidRPr="006498F6" w:rsidR="00237E01">
              <w:rPr>
                <w:rFonts w:ascii="Arial" w:hAnsi="Arial" w:cs="Arial"/>
                <w:sz w:val="22"/>
                <w:szCs w:val="22"/>
              </w:rPr>
              <w:t>subsequent</w:t>
            </w:r>
            <w:r w:rsidRPr="006498F6" w:rsidR="00237E01">
              <w:rPr>
                <w:rFonts w:ascii="Arial" w:hAnsi="Arial" w:cs="Arial"/>
                <w:sz w:val="22"/>
                <w:szCs w:val="22"/>
              </w:rPr>
              <w:t xml:space="preserve"> price review discussions is not acceptable. “</w:t>
            </w:r>
          </w:p>
        </w:tc>
      </w:tr>
      <w:tr w:rsidRPr="005268C7" w:rsidR="00295DC8" w:rsidTr="40E41D2D" w14:paraId="2BC080ED" w14:textId="77777777">
        <w:tc>
          <w:tcPr>
            <w:tcW w:w="1405" w:type="dxa"/>
            <w:tcMar/>
          </w:tcPr>
          <w:p w:rsidRPr="005268C7" w:rsidR="00295DC8" w:rsidP="00804894" w:rsidRDefault="007D5A18" w14:paraId="7B388D5E" w14:textId="72FF2F48">
            <w:pPr>
              <w:jc w:val="center"/>
              <w:rPr>
                <w:rFonts w:ascii="Arial" w:hAnsi="Arial" w:cs="Arial"/>
                <w:sz w:val="22"/>
                <w:szCs w:val="22"/>
              </w:rPr>
            </w:pPr>
            <w:r w:rsidRPr="005268C7">
              <w:rPr>
                <w:rFonts w:ascii="Arial" w:hAnsi="Arial" w:cs="Arial"/>
                <w:sz w:val="22"/>
                <w:szCs w:val="22"/>
              </w:rPr>
              <w:lastRenderedPageBreak/>
              <w:t>25/03/2024</w:t>
            </w:r>
          </w:p>
        </w:tc>
        <w:tc>
          <w:tcPr>
            <w:tcW w:w="7611" w:type="dxa"/>
            <w:tcMar/>
          </w:tcPr>
          <w:p w:rsidRPr="005268C7" w:rsidR="00295DC8" w:rsidP="00804894" w:rsidRDefault="007D5A18" w14:paraId="43944FA7" w14:textId="7864D51A">
            <w:pPr>
              <w:rPr>
                <w:rFonts w:ascii="Arial" w:hAnsi="Arial" w:cs="Arial"/>
                <w:sz w:val="22"/>
                <w:szCs w:val="22"/>
              </w:rPr>
            </w:pPr>
            <w:r w:rsidRPr="005268C7">
              <w:rPr>
                <w:rFonts w:ascii="Arial" w:hAnsi="Arial" w:cs="Arial"/>
                <w:sz w:val="22"/>
                <w:szCs w:val="22"/>
              </w:rPr>
              <w:t>Permit issued</w:t>
            </w:r>
          </w:p>
        </w:tc>
      </w:tr>
    </w:tbl>
    <w:p w:rsidR="004079BF" w:rsidP="00E37D49" w:rsidRDefault="004079BF" w14:paraId="0CC13E5A" w14:textId="77777777">
      <w:pPr>
        <w:jc w:val="center"/>
        <w:rPr>
          <w:b/>
          <w:bCs/>
          <w:u w:val="single"/>
        </w:rPr>
      </w:pPr>
    </w:p>
    <w:sectPr w:rsidR="004079B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___WRD_EMBED_SUB_43">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2FD591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777E3C"/>
    <w:multiLevelType w:val="hybridMultilevel"/>
    <w:tmpl w:val="E59EA374"/>
    <w:lvl w:ilvl="0" w:tplc="223A797C">
      <w:start w:val="1"/>
      <w:numFmt w:val="lowerLetter"/>
      <w:lvlText w:val="%1)"/>
      <w:lvlJc w:val="left"/>
      <w:pPr>
        <w:ind w:left="720" w:hanging="360"/>
      </w:pPr>
      <w:rPr>
        <w:rFonts w:asciiTheme="minorHAnsi" w:hAnsiTheme="minorHAnsi" w:eastAsia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3293D87"/>
    <w:multiLevelType w:val="hybridMultilevel"/>
    <w:tmpl w:val="FC5CE5AA"/>
    <w:lvl w:ilvl="0" w:tplc="EA30F964">
      <w:start w:val="75"/>
      <w:numFmt w:val="bullet"/>
      <w:lvlText w:val=""/>
      <w:lvlJc w:val="left"/>
      <w:pPr>
        <w:ind w:left="720" w:hanging="360"/>
      </w:pPr>
      <w:rPr>
        <w:rFonts w:hint="default" w:ascii="Symbol" w:hAnsi="Symbol" w:eastAsiaTheme="minorHAnsi"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B0E0B5E"/>
    <w:multiLevelType w:val="hybridMultilevel"/>
    <w:tmpl w:val="1F705D42"/>
    <w:lvl w:ilvl="0" w:tplc="D0E81348">
      <w:numFmt w:val="bullet"/>
      <w:lvlText w:val=""/>
      <w:lvlJc w:val="left"/>
      <w:pPr>
        <w:ind w:left="720" w:hanging="360"/>
      </w:pPr>
      <w:rPr>
        <w:rFonts w:hint="default" w:ascii="Symbol" w:hAnsi="Symbol"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464A90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7DF30F9"/>
    <w:multiLevelType w:val="hybridMultilevel"/>
    <w:tmpl w:val="0F52223A"/>
    <w:lvl w:ilvl="0" w:tplc="EA30F964">
      <w:start w:val="75"/>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816AF8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8D052DA"/>
    <w:multiLevelType w:val="hybridMultilevel"/>
    <w:tmpl w:val="1AF4733E"/>
    <w:lvl w:ilvl="0" w:tplc="EA30F964">
      <w:start w:val="75"/>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04734027">
    <w:abstractNumId w:val="7"/>
  </w:num>
  <w:num w:numId="2" w16cid:durableId="1981374569">
    <w:abstractNumId w:val="3"/>
  </w:num>
  <w:num w:numId="3" w16cid:durableId="13164899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187274">
    <w:abstractNumId w:val="6"/>
  </w:num>
  <w:num w:numId="5" w16cid:durableId="131095541">
    <w:abstractNumId w:val="0"/>
  </w:num>
  <w:num w:numId="6" w16cid:durableId="760369039">
    <w:abstractNumId w:val="4"/>
  </w:num>
  <w:num w:numId="7" w16cid:durableId="1012799644">
    <w:abstractNumId w:val="1"/>
  </w:num>
  <w:num w:numId="8" w16cid:durableId="950551572">
    <w:abstractNumId w:val="5"/>
  </w:num>
  <w:num w:numId="9" w16cid:durableId="331763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57"/>
    <w:rsid w:val="000013CF"/>
    <w:rsid w:val="0001045B"/>
    <w:rsid w:val="000143E8"/>
    <w:rsid w:val="000267CF"/>
    <w:rsid w:val="00026947"/>
    <w:rsid w:val="0003681E"/>
    <w:rsid w:val="0003707C"/>
    <w:rsid w:val="00043EB9"/>
    <w:rsid w:val="00051860"/>
    <w:rsid w:val="00055E06"/>
    <w:rsid w:val="00077BBF"/>
    <w:rsid w:val="00083604"/>
    <w:rsid w:val="000913CA"/>
    <w:rsid w:val="000927E2"/>
    <w:rsid w:val="000A251E"/>
    <w:rsid w:val="000A5D7B"/>
    <w:rsid w:val="000B18C2"/>
    <w:rsid w:val="000B2893"/>
    <w:rsid w:val="000C5FED"/>
    <w:rsid w:val="000C6A94"/>
    <w:rsid w:val="000C74AE"/>
    <w:rsid w:val="000E53DA"/>
    <w:rsid w:val="000E70C0"/>
    <w:rsid w:val="001007C3"/>
    <w:rsid w:val="001113C9"/>
    <w:rsid w:val="0011501F"/>
    <w:rsid w:val="00122F5B"/>
    <w:rsid w:val="00132D7C"/>
    <w:rsid w:val="00140944"/>
    <w:rsid w:val="00145EE3"/>
    <w:rsid w:val="001465F1"/>
    <w:rsid w:val="00155433"/>
    <w:rsid w:val="0015763B"/>
    <w:rsid w:val="0016783D"/>
    <w:rsid w:val="001774EE"/>
    <w:rsid w:val="00187D28"/>
    <w:rsid w:val="001A4F7B"/>
    <w:rsid w:val="001A4FD9"/>
    <w:rsid w:val="001A55D8"/>
    <w:rsid w:val="001B2207"/>
    <w:rsid w:val="001C6FFE"/>
    <w:rsid w:val="001E2C0D"/>
    <w:rsid w:val="001E3693"/>
    <w:rsid w:val="001E5013"/>
    <w:rsid w:val="001F016B"/>
    <w:rsid w:val="001F0DDA"/>
    <w:rsid w:val="001F3572"/>
    <w:rsid w:val="001F6483"/>
    <w:rsid w:val="00203167"/>
    <w:rsid w:val="0020735C"/>
    <w:rsid w:val="0021173A"/>
    <w:rsid w:val="00213A54"/>
    <w:rsid w:val="002228D0"/>
    <w:rsid w:val="00223ECA"/>
    <w:rsid w:val="00227957"/>
    <w:rsid w:val="00230CDC"/>
    <w:rsid w:val="00237E01"/>
    <w:rsid w:val="00240EE3"/>
    <w:rsid w:val="0024394D"/>
    <w:rsid w:val="00255377"/>
    <w:rsid w:val="00264BD0"/>
    <w:rsid w:val="00274B2B"/>
    <w:rsid w:val="00280199"/>
    <w:rsid w:val="00280B86"/>
    <w:rsid w:val="00282836"/>
    <w:rsid w:val="00293BC7"/>
    <w:rsid w:val="00293BCC"/>
    <w:rsid w:val="00294E37"/>
    <w:rsid w:val="00295DC8"/>
    <w:rsid w:val="00296999"/>
    <w:rsid w:val="002A001D"/>
    <w:rsid w:val="002A5C83"/>
    <w:rsid w:val="002B0513"/>
    <w:rsid w:val="002D06D8"/>
    <w:rsid w:val="002D3F22"/>
    <w:rsid w:val="002D63EE"/>
    <w:rsid w:val="002D6553"/>
    <w:rsid w:val="002D6E0A"/>
    <w:rsid w:val="002D75B1"/>
    <w:rsid w:val="002E0820"/>
    <w:rsid w:val="002E2F81"/>
    <w:rsid w:val="002E51EF"/>
    <w:rsid w:val="002E748C"/>
    <w:rsid w:val="002F0A49"/>
    <w:rsid w:val="002F60F3"/>
    <w:rsid w:val="003274C7"/>
    <w:rsid w:val="00336F69"/>
    <w:rsid w:val="00343542"/>
    <w:rsid w:val="003445F6"/>
    <w:rsid w:val="00354425"/>
    <w:rsid w:val="00354831"/>
    <w:rsid w:val="003600C9"/>
    <w:rsid w:val="00377B77"/>
    <w:rsid w:val="00384B21"/>
    <w:rsid w:val="00392C2E"/>
    <w:rsid w:val="00393A31"/>
    <w:rsid w:val="00396478"/>
    <w:rsid w:val="003A03E7"/>
    <w:rsid w:val="003A1069"/>
    <w:rsid w:val="003A5E81"/>
    <w:rsid w:val="003C0E17"/>
    <w:rsid w:val="003C3D54"/>
    <w:rsid w:val="003C6AD4"/>
    <w:rsid w:val="003D118F"/>
    <w:rsid w:val="003D22E1"/>
    <w:rsid w:val="003D2A1C"/>
    <w:rsid w:val="003E14FF"/>
    <w:rsid w:val="003E35B9"/>
    <w:rsid w:val="003E3B7B"/>
    <w:rsid w:val="003F1233"/>
    <w:rsid w:val="003F5598"/>
    <w:rsid w:val="004079BF"/>
    <w:rsid w:val="0041327C"/>
    <w:rsid w:val="00415331"/>
    <w:rsid w:val="00423BC2"/>
    <w:rsid w:val="00444904"/>
    <w:rsid w:val="0045306D"/>
    <w:rsid w:val="00454DB4"/>
    <w:rsid w:val="00457D4A"/>
    <w:rsid w:val="00467205"/>
    <w:rsid w:val="004A224E"/>
    <w:rsid w:val="004A6395"/>
    <w:rsid w:val="004B15EF"/>
    <w:rsid w:val="004B5C6A"/>
    <w:rsid w:val="004E0006"/>
    <w:rsid w:val="004E206A"/>
    <w:rsid w:val="004E2670"/>
    <w:rsid w:val="004E5115"/>
    <w:rsid w:val="004F0F97"/>
    <w:rsid w:val="004F2E03"/>
    <w:rsid w:val="00515B77"/>
    <w:rsid w:val="00516BB6"/>
    <w:rsid w:val="005268C7"/>
    <w:rsid w:val="005300C4"/>
    <w:rsid w:val="00533D9F"/>
    <w:rsid w:val="00534A3A"/>
    <w:rsid w:val="00537B25"/>
    <w:rsid w:val="0054193A"/>
    <w:rsid w:val="00547A99"/>
    <w:rsid w:val="00560264"/>
    <w:rsid w:val="005639AB"/>
    <w:rsid w:val="0057733D"/>
    <w:rsid w:val="00586BF7"/>
    <w:rsid w:val="00591376"/>
    <w:rsid w:val="00594344"/>
    <w:rsid w:val="005A5ADA"/>
    <w:rsid w:val="005B084D"/>
    <w:rsid w:val="005B1B95"/>
    <w:rsid w:val="005B6E93"/>
    <w:rsid w:val="005C2B53"/>
    <w:rsid w:val="005C522C"/>
    <w:rsid w:val="005C6166"/>
    <w:rsid w:val="005C752F"/>
    <w:rsid w:val="005D0D26"/>
    <w:rsid w:val="005D2DDF"/>
    <w:rsid w:val="005D5467"/>
    <w:rsid w:val="005D6288"/>
    <w:rsid w:val="005D6F25"/>
    <w:rsid w:val="005E4A39"/>
    <w:rsid w:val="005E6462"/>
    <w:rsid w:val="005F0C0A"/>
    <w:rsid w:val="005F3AC6"/>
    <w:rsid w:val="005F3D76"/>
    <w:rsid w:val="00601443"/>
    <w:rsid w:val="0061185A"/>
    <w:rsid w:val="00613BEF"/>
    <w:rsid w:val="0062193B"/>
    <w:rsid w:val="006229FB"/>
    <w:rsid w:val="006237BD"/>
    <w:rsid w:val="00627D3C"/>
    <w:rsid w:val="006498F6"/>
    <w:rsid w:val="00656579"/>
    <w:rsid w:val="00657EFE"/>
    <w:rsid w:val="006631E2"/>
    <w:rsid w:val="0067043F"/>
    <w:rsid w:val="006712CE"/>
    <w:rsid w:val="00694805"/>
    <w:rsid w:val="006978B2"/>
    <w:rsid w:val="006A73B9"/>
    <w:rsid w:val="006A7918"/>
    <w:rsid w:val="006C1E46"/>
    <w:rsid w:val="006D1DBD"/>
    <w:rsid w:val="006D62E0"/>
    <w:rsid w:val="006E7977"/>
    <w:rsid w:val="006E7DF5"/>
    <w:rsid w:val="006F3578"/>
    <w:rsid w:val="00700A63"/>
    <w:rsid w:val="00701604"/>
    <w:rsid w:val="00702651"/>
    <w:rsid w:val="00702DEF"/>
    <w:rsid w:val="00703045"/>
    <w:rsid w:val="007074F6"/>
    <w:rsid w:val="00712296"/>
    <w:rsid w:val="007147D3"/>
    <w:rsid w:val="00720D44"/>
    <w:rsid w:val="007304F0"/>
    <w:rsid w:val="0073741D"/>
    <w:rsid w:val="00740D6F"/>
    <w:rsid w:val="00752CE0"/>
    <w:rsid w:val="00760400"/>
    <w:rsid w:val="00763DF1"/>
    <w:rsid w:val="00764B4A"/>
    <w:rsid w:val="00770BEE"/>
    <w:rsid w:val="00774997"/>
    <w:rsid w:val="00777A20"/>
    <w:rsid w:val="00777E22"/>
    <w:rsid w:val="0078773F"/>
    <w:rsid w:val="00792976"/>
    <w:rsid w:val="007B04F7"/>
    <w:rsid w:val="007B25BC"/>
    <w:rsid w:val="007B289F"/>
    <w:rsid w:val="007B782F"/>
    <w:rsid w:val="007C13E5"/>
    <w:rsid w:val="007D2046"/>
    <w:rsid w:val="007D5A18"/>
    <w:rsid w:val="00804894"/>
    <w:rsid w:val="00810D62"/>
    <w:rsid w:val="008145AC"/>
    <w:rsid w:val="0082086B"/>
    <w:rsid w:val="00824CA6"/>
    <w:rsid w:val="00826C5E"/>
    <w:rsid w:val="00835787"/>
    <w:rsid w:val="0084142F"/>
    <w:rsid w:val="008421FC"/>
    <w:rsid w:val="0084247D"/>
    <w:rsid w:val="008468D2"/>
    <w:rsid w:val="00856A0C"/>
    <w:rsid w:val="00862A16"/>
    <w:rsid w:val="00863841"/>
    <w:rsid w:val="00874AB5"/>
    <w:rsid w:val="0088282F"/>
    <w:rsid w:val="00885668"/>
    <w:rsid w:val="00893C58"/>
    <w:rsid w:val="00896136"/>
    <w:rsid w:val="008A2DA5"/>
    <w:rsid w:val="008A543A"/>
    <w:rsid w:val="008B2484"/>
    <w:rsid w:val="008C224B"/>
    <w:rsid w:val="008C79E4"/>
    <w:rsid w:val="008D0DBE"/>
    <w:rsid w:val="008D7F13"/>
    <w:rsid w:val="008E78C2"/>
    <w:rsid w:val="008F3F97"/>
    <w:rsid w:val="008F55C6"/>
    <w:rsid w:val="008F5DEB"/>
    <w:rsid w:val="008F7752"/>
    <w:rsid w:val="009009C3"/>
    <w:rsid w:val="00914ACD"/>
    <w:rsid w:val="00920BFE"/>
    <w:rsid w:val="0092310B"/>
    <w:rsid w:val="00925A17"/>
    <w:rsid w:val="00931C42"/>
    <w:rsid w:val="00937F2D"/>
    <w:rsid w:val="009452FE"/>
    <w:rsid w:val="00947FFC"/>
    <w:rsid w:val="009529FE"/>
    <w:rsid w:val="00956F8E"/>
    <w:rsid w:val="009571A6"/>
    <w:rsid w:val="009712E6"/>
    <w:rsid w:val="00972C06"/>
    <w:rsid w:val="00973040"/>
    <w:rsid w:val="00977B98"/>
    <w:rsid w:val="009831FC"/>
    <w:rsid w:val="00985AD0"/>
    <w:rsid w:val="00997FDB"/>
    <w:rsid w:val="009A637B"/>
    <w:rsid w:val="009B5C1B"/>
    <w:rsid w:val="009C77E2"/>
    <w:rsid w:val="009D398D"/>
    <w:rsid w:val="009D7AA5"/>
    <w:rsid w:val="009E22E4"/>
    <w:rsid w:val="009E28D3"/>
    <w:rsid w:val="009E3975"/>
    <w:rsid w:val="009E4B7A"/>
    <w:rsid w:val="009F1850"/>
    <w:rsid w:val="009F6038"/>
    <w:rsid w:val="00A00F7B"/>
    <w:rsid w:val="00A12DB5"/>
    <w:rsid w:val="00A1718E"/>
    <w:rsid w:val="00A41901"/>
    <w:rsid w:val="00A44A6C"/>
    <w:rsid w:val="00A536A7"/>
    <w:rsid w:val="00A5622B"/>
    <w:rsid w:val="00A620A2"/>
    <w:rsid w:val="00A67B0A"/>
    <w:rsid w:val="00A70153"/>
    <w:rsid w:val="00A7201B"/>
    <w:rsid w:val="00A84593"/>
    <w:rsid w:val="00A9693E"/>
    <w:rsid w:val="00A96B7F"/>
    <w:rsid w:val="00AA3B63"/>
    <w:rsid w:val="00AB5534"/>
    <w:rsid w:val="00AC017A"/>
    <w:rsid w:val="00AC369D"/>
    <w:rsid w:val="00AD1A91"/>
    <w:rsid w:val="00AE65F5"/>
    <w:rsid w:val="00AE7D34"/>
    <w:rsid w:val="00B0035B"/>
    <w:rsid w:val="00B05165"/>
    <w:rsid w:val="00B05305"/>
    <w:rsid w:val="00B05317"/>
    <w:rsid w:val="00B0797B"/>
    <w:rsid w:val="00B26BAD"/>
    <w:rsid w:val="00B328C7"/>
    <w:rsid w:val="00B36CBE"/>
    <w:rsid w:val="00B4011C"/>
    <w:rsid w:val="00B473F9"/>
    <w:rsid w:val="00B5494C"/>
    <w:rsid w:val="00B67A9D"/>
    <w:rsid w:val="00B751F9"/>
    <w:rsid w:val="00B7611F"/>
    <w:rsid w:val="00B76562"/>
    <w:rsid w:val="00B861DD"/>
    <w:rsid w:val="00B9254F"/>
    <w:rsid w:val="00B946FE"/>
    <w:rsid w:val="00B95791"/>
    <w:rsid w:val="00BB31AF"/>
    <w:rsid w:val="00BC1114"/>
    <w:rsid w:val="00BD5169"/>
    <w:rsid w:val="00BD6AF4"/>
    <w:rsid w:val="00BE4F1D"/>
    <w:rsid w:val="00C0773A"/>
    <w:rsid w:val="00C126C7"/>
    <w:rsid w:val="00C17B67"/>
    <w:rsid w:val="00C20B15"/>
    <w:rsid w:val="00C249EE"/>
    <w:rsid w:val="00C35C31"/>
    <w:rsid w:val="00C42388"/>
    <w:rsid w:val="00C42524"/>
    <w:rsid w:val="00C44136"/>
    <w:rsid w:val="00C531BF"/>
    <w:rsid w:val="00C54B0B"/>
    <w:rsid w:val="00C55E12"/>
    <w:rsid w:val="00C57A40"/>
    <w:rsid w:val="00C62244"/>
    <w:rsid w:val="00C66B0E"/>
    <w:rsid w:val="00C7257B"/>
    <w:rsid w:val="00C81C97"/>
    <w:rsid w:val="00C81EC4"/>
    <w:rsid w:val="00C86F1A"/>
    <w:rsid w:val="00C93576"/>
    <w:rsid w:val="00CA6D7C"/>
    <w:rsid w:val="00CA7AFE"/>
    <w:rsid w:val="00CB4292"/>
    <w:rsid w:val="00CE6832"/>
    <w:rsid w:val="00CE690E"/>
    <w:rsid w:val="00D01EA1"/>
    <w:rsid w:val="00D0235D"/>
    <w:rsid w:val="00D12D24"/>
    <w:rsid w:val="00D13DEA"/>
    <w:rsid w:val="00D13F6C"/>
    <w:rsid w:val="00D229F5"/>
    <w:rsid w:val="00D37C45"/>
    <w:rsid w:val="00D403F6"/>
    <w:rsid w:val="00D44C16"/>
    <w:rsid w:val="00D56222"/>
    <w:rsid w:val="00D60054"/>
    <w:rsid w:val="00D6181C"/>
    <w:rsid w:val="00D700FF"/>
    <w:rsid w:val="00D70243"/>
    <w:rsid w:val="00D7588E"/>
    <w:rsid w:val="00D76F65"/>
    <w:rsid w:val="00D77D3E"/>
    <w:rsid w:val="00D87BE6"/>
    <w:rsid w:val="00DA6A7B"/>
    <w:rsid w:val="00DB071E"/>
    <w:rsid w:val="00DB37A0"/>
    <w:rsid w:val="00DB3AE0"/>
    <w:rsid w:val="00DB608C"/>
    <w:rsid w:val="00DC0429"/>
    <w:rsid w:val="00DC0A03"/>
    <w:rsid w:val="00DC3734"/>
    <w:rsid w:val="00DD5C52"/>
    <w:rsid w:val="00DE122C"/>
    <w:rsid w:val="00DE38C4"/>
    <w:rsid w:val="00DE7ED2"/>
    <w:rsid w:val="00DF0FF7"/>
    <w:rsid w:val="00DF613A"/>
    <w:rsid w:val="00DF6FAD"/>
    <w:rsid w:val="00E10593"/>
    <w:rsid w:val="00E172FF"/>
    <w:rsid w:val="00E374C2"/>
    <w:rsid w:val="00E37D49"/>
    <w:rsid w:val="00E41C72"/>
    <w:rsid w:val="00E51869"/>
    <w:rsid w:val="00E53179"/>
    <w:rsid w:val="00E55974"/>
    <w:rsid w:val="00E73E67"/>
    <w:rsid w:val="00E76644"/>
    <w:rsid w:val="00E81733"/>
    <w:rsid w:val="00E84153"/>
    <w:rsid w:val="00E85D1D"/>
    <w:rsid w:val="00E86086"/>
    <w:rsid w:val="00E86309"/>
    <w:rsid w:val="00E86567"/>
    <w:rsid w:val="00E919C4"/>
    <w:rsid w:val="00EA2BE2"/>
    <w:rsid w:val="00EB10B9"/>
    <w:rsid w:val="00EC23A8"/>
    <w:rsid w:val="00EC37D7"/>
    <w:rsid w:val="00EE0966"/>
    <w:rsid w:val="00EE12DA"/>
    <w:rsid w:val="00EE1628"/>
    <w:rsid w:val="00EE3CB0"/>
    <w:rsid w:val="00EE5557"/>
    <w:rsid w:val="00EF20F9"/>
    <w:rsid w:val="00EF35AE"/>
    <w:rsid w:val="00F03DF4"/>
    <w:rsid w:val="00F048DD"/>
    <w:rsid w:val="00F14040"/>
    <w:rsid w:val="00F2248D"/>
    <w:rsid w:val="00F246C6"/>
    <w:rsid w:val="00F248E6"/>
    <w:rsid w:val="00F251D3"/>
    <w:rsid w:val="00F264EC"/>
    <w:rsid w:val="00F26F9E"/>
    <w:rsid w:val="00F42C4F"/>
    <w:rsid w:val="00F447E9"/>
    <w:rsid w:val="00F5009F"/>
    <w:rsid w:val="00F53E43"/>
    <w:rsid w:val="00F56077"/>
    <w:rsid w:val="00F679AA"/>
    <w:rsid w:val="00F67D7B"/>
    <w:rsid w:val="00F77223"/>
    <w:rsid w:val="00F83652"/>
    <w:rsid w:val="00F90854"/>
    <w:rsid w:val="00F96D33"/>
    <w:rsid w:val="00F97843"/>
    <w:rsid w:val="00FA54BB"/>
    <w:rsid w:val="00FB0A4B"/>
    <w:rsid w:val="00FB15BA"/>
    <w:rsid w:val="00FD0A37"/>
    <w:rsid w:val="00FD2E88"/>
    <w:rsid w:val="00FE6BEA"/>
    <w:rsid w:val="00FF328F"/>
    <w:rsid w:val="00FF54E1"/>
    <w:rsid w:val="06ADCC6E"/>
    <w:rsid w:val="0BD4A84E"/>
    <w:rsid w:val="134F4C79"/>
    <w:rsid w:val="17ED3E45"/>
    <w:rsid w:val="19B5908F"/>
    <w:rsid w:val="22A52001"/>
    <w:rsid w:val="247D69C7"/>
    <w:rsid w:val="252D7AB6"/>
    <w:rsid w:val="266E1F35"/>
    <w:rsid w:val="2D5704CD"/>
    <w:rsid w:val="2DF4A184"/>
    <w:rsid w:val="34431F23"/>
    <w:rsid w:val="4081A55E"/>
    <w:rsid w:val="40E41D2D"/>
    <w:rsid w:val="4560BE13"/>
    <w:rsid w:val="5009747B"/>
    <w:rsid w:val="53B3CE35"/>
    <w:rsid w:val="54C96762"/>
    <w:rsid w:val="5A4626AC"/>
    <w:rsid w:val="5A9C3CB6"/>
    <w:rsid w:val="5C53E7FB"/>
    <w:rsid w:val="664BF4BF"/>
    <w:rsid w:val="697648E1"/>
    <w:rsid w:val="6E5AC69E"/>
    <w:rsid w:val="71700E6C"/>
    <w:rsid w:val="72AE43F7"/>
    <w:rsid w:val="752D1D82"/>
    <w:rsid w:val="78012568"/>
    <w:rsid w:val="7894DDE7"/>
    <w:rsid w:val="7B2DE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F4A5"/>
  <w15:chartTrackingRefBased/>
  <w15:docId w15:val="{824D0485-3B00-496C-9C3E-1721E537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2795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95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9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9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9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9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9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9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95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2795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2795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2795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2795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2795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2795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2795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2795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27957"/>
    <w:rPr>
      <w:rFonts w:eastAsiaTheme="majorEastAsia" w:cstheme="majorBidi"/>
      <w:color w:val="272727" w:themeColor="text1" w:themeTint="D8"/>
    </w:rPr>
  </w:style>
  <w:style w:type="paragraph" w:styleId="Title">
    <w:name w:val="Title"/>
    <w:basedOn w:val="Normal"/>
    <w:next w:val="Normal"/>
    <w:link w:val="TitleChar"/>
    <w:uiPriority w:val="10"/>
    <w:qFormat/>
    <w:rsid w:val="0022795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2795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2795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279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957"/>
    <w:pPr>
      <w:spacing w:before="160"/>
      <w:jc w:val="center"/>
    </w:pPr>
    <w:rPr>
      <w:i/>
      <w:iCs/>
      <w:color w:val="404040" w:themeColor="text1" w:themeTint="BF"/>
    </w:rPr>
  </w:style>
  <w:style w:type="character" w:styleId="QuoteChar" w:customStyle="1">
    <w:name w:val="Quote Char"/>
    <w:basedOn w:val="DefaultParagraphFont"/>
    <w:link w:val="Quote"/>
    <w:uiPriority w:val="29"/>
    <w:rsid w:val="00227957"/>
    <w:rPr>
      <w:i/>
      <w:iCs/>
      <w:color w:val="404040" w:themeColor="text1" w:themeTint="BF"/>
    </w:rPr>
  </w:style>
  <w:style w:type="paragraph" w:styleId="ListParagraph">
    <w:name w:val="List Paragraph"/>
    <w:basedOn w:val="Normal"/>
    <w:uiPriority w:val="34"/>
    <w:qFormat/>
    <w:rsid w:val="00227957"/>
    <w:pPr>
      <w:ind w:left="720"/>
      <w:contextualSpacing/>
    </w:pPr>
  </w:style>
  <w:style w:type="character" w:styleId="IntenseEmphasis">
    <w:name w:val="Intense Emphasis"/>
    <w:basedOn w:val="DefaultParagraphFont"/>
    <w:uiPriority w:val="21"/>
    <w:qFormat/>
    <w:rsid w:val="00227957"/>
    <w:rPr>
      <w:i/>
      <w:iCs/>
      <w:color w:val="0F4761" w:themeColor="accent1" w:themeShade="BF"/>
    </w:rPr>
  </w:style>
  <w:style w:type="paragraph" w:styleId="IntenseQuote">
    <w:name w:val="Intense Quote"/>
    <w:basedOn w:val="Normal"/>
    <w:next w:val="Normal"/>
    <w:link w:val="IntenseQuoteChar"/>
    <w:uiPriority w:val="30"/>
    <w:qFormat/>
    <w:rsid w:val="0022795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27957"/>
    <w:rPr>
      <w:i/>
      <w:iCs/>
      <w:color w:val="0F4761" w:themeColor="accent1" w:themeShade="BF"/>
    </w:rPr>
  </w:style>
  <w:style w:type="character" w:styleId="IntenseReference">
    <w:name w:val="Intense Reference"/>
    <w:basedOn w:val="DefaultParagraphFont"/>
    <w:uiPriority w:val="32"/>
    <w:qFormat/>
    <w:rsid w:val="00227957"/>
    <w:rPr>
      <w:b/>
      <w:bCs/>
      <w:smallCaps/>
      <w:color w:val="0F4761" w:themeColor="accent1" w:themeShade="BF"/>
      <w:spacing w:val="5"/>
    </w:rPr>
  </w:style>
  <w:style w:type="table" w:styleId="TableGrid">
    <w:name w:val="Table Grid"/>
    <w:basedOn w:val="TableNormal"/>
    <w:uiPriority w:val="39"/>
    <w:rsid w:val="00F836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E7ED2"/>
    <w:rPr>
      <w:color w:val="467886" w:themeColor="hyperlink"/>
      <w:u w:val="single"/>
    </w:rPr>
  </w:style>
  <w:style w:type="character" w:styleId="UnresolvedMention">
    <w:name w:val="Unresolved Mention"/>
    <w:basedOn w:val="DefaultParagraphFont"/>
    <w:uiPriority w:val="99"/>
    <w:semiHidden/>
    <w:unhideWhenUsed/>
    <w:rsid w:val="00DE7ED2"/>
    <w:rPr>
      <w:color w:val="605E5C"/>
      <w:shd w:val="clear" w:color="auto" w:fill="E1DFDD"/>
    </w:rPr>
  </w:style>
  <w:style w:type="character" w:styleId="FollowedHyperlink">
    <w:name w:val="FollowedHyperlink"/>
    <w:basedOn w:val="DefaultParagraphFont"/>
    <w:uiPriority w:val="99"/>
    <w:semiHidden/>
    <w:unhideWhenUsed/>
    <w:rsid w:val="009D7AA5"/>
    <w:rPr>
      <w:color w:val="96607D" w:themeColor="followedHyperlink"/>
      <w:u w:val="single"/>
    </w:rPr>
  </w:style>
  <w:style w:type="paragraph" w:styleId="Default" w:customStyle="1">
    <w:name w:val="Default"/>
    <w:rsid w:val="0015763B"/>
    <w:pPr>
      <w:autoSpaceDE w:val="0"/>
      <w:autoSpaceDN w:val="0"/>
      <w:adjustRightInd w:val="0"/>
      <w:spacing w:after="0" w:line="240" w:lineRule="auto"/>
    </w:pPr>
    <w:rPr>
      <w:rFonts w:ascii="___WRD_EMBED_SUB_43" w:hAnsi="___WRD_EMBED_SUB_43" w:cs="___WRD_EMBED_SUB_43"/>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1726">
      <w:bodyDiv w:val="1"/>
      <w:marLeft w:val="0"/>
      <w:marRight w:val="0"/>
      <w:marTop w:val="0"/>
      <w:marBottom w:val="0"/>
      <w:divBdr>
        <w:top w:val="none" w:sz="0" w:space="0" w:color="auto"/>
        <w:left w:val="none" w:sz="0" w:space="0" w:color="auto"/>
        <w:bottom w:val="none" w:sz="0" w:space="0" w:color="auto"/>
        <w:right w:val="none" w:sz="0" w:space="0" w:color="auto"/>
      </w:divBdr>
    </w:div>
    <w:div w:id="563757280">
      <w:bodyDiv w:val="1"/>
      <w:marLeft w:val="0"/>
      <w:marRight w:val="0"/>
      <w:marTop w:val="0"/>
      <w:marBottom w:val="0"/>
      <w:divBdr>
        <w:top w:val="none" w:sz="0" w:space="0" w:color="auto"/>
        <w:left w:val="none" w:sz="0" w:space="0" w:color="auto"/>
        <w:bottom w:val="none" w:sz="0" w:space="0" w:color="auto"/>
        <w:right w:val="none" w:sz="0" w:space="0" w:color="auto"/>
      </w:divBdr>
    </w:div>
    <w:div w:id="749500353">
      <w:bodyDiv w:val="1"/>
      <w:marLeft w:val="0"/>
      <w:marRight w:val="0"/>
      <w:marTop w:val="0"/>
      <w:marBottom w:val="0"/>
      <w:divBdr>
        <w:top w:val="none" w:sz="0" w:space="0" w:color="auto"/>
        <w:left w:val="none" w:sz="0" w:space="0" w:color="auto"/>
        <w:bottom w:val="none" w:sz="0" w:space="0" w:color="auto"/>
        <w:right w:val="none" w:sz="0" w:space="0" w:color="auto"/>
      </w:divBdr>
    </w:div>
    <w:div w:id="962729552">
      <w:bodyDiv w:val="1"/>
      <w:marLeft w:val="0"/>
      <w:marRight w:val="0"/>
      <w:marTop w:val="0"/>
      <w:marBottom w:val="0"/>
      <w:divBdr>
        <w:top w:val="none" w:sz="0" w:space="0" w:color="auto"/>
        <w:left w:val="none" w:sz="0" w:space="0" w:color="auto"/>
        <w:bottom w:val="none" w:sz="0" w:space="0" w:color="auto"/>
        <w:right w:val="none" w:sz="0" w:space="0" w:color="auto"/>
      </w:divBdr>
    </w:div>
    <w:div w:id="1049107070">
      <w:bodyDiv w:val="1"/>
      <w:marLeft w:val="0"/>
      <w:marRight w:val="0"/>
      <w:marTop w:val="0"/>
      <w:marBottom w:val="0"/>
      <w:divBdr>
        <w:top w:val="none" w:sz="0" w:space="0" w:color="auto"/>
        <w:left w:val="none" w:sz="0" w:space="0" w:color="auto"/>
        <w:bottom w:val="none" w:sz="0" w:space="0" w:color="auto"/>
        <w:right w:val="none" w:sz="0" w:space="0" w:color="auto"/>
      </w:divBdr>
    </w:div>
    <w:div w:id="1908495233">
      <w:bodyDiv w:val="1"/>
      <w:marLeft w:val="0"/>
      <w:marRight w:val="0"/>
      <w:marTop w:val="0"/>
      <w:marBottom w:val="0"/>
      <w:divBdr>
        <w:top w:val="none" w:sz="0" w:space="0" w:color="auto"/>
        <w:left w:val="none" w:sz="0" w:space="0" w:color="auto"/>
        <w:bottom w:val="none" w:sz="0" w:space="0" w:color="auto"/>
        <w:right w:val="none" w:sz="0" w:space="0" w:color="auto"/>
      </w:divBdr>
    </w:div>
    <w:div w:id="1965773075">
      <w:bodyDiv w:val="1"/>
      <w:marLeft w:val="0"/>
      <w:marRight w:val="0"/>
      <w:marTop w:val="0"/>
      <w:marBottom w:val="0"/>
      <w:divBdr>
        <w:top w:val="none" w:sz="0" w:space="0" w:color="auto"/>
        <w:left w:val="none" w:sz="0" w:space="0" w:color="auto"/>
        <w:bottom w:val="none" w:sz="0" w:space="0" w:color="auto"/>
        <w:right w:val="none" w:sz="0" w:space="0" w:color="auto"/>
      </w:divBdr>
    </w:div>
    <w:div w:id="206695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DB856AD7EC0B284DA72C2C895FD77EBF" ma:contentTypeVersion="31" ma:contentTypeDescription="Create a new document." ma:contentTypeScope="" ma:versionID="b961fb8e7c3871785d70c37394252563">
  <xsd:schema xmlns:xsd="http://www.w3.org/2001/XMLSchema" xmlns:xs="http://www.w3.org/2001/XMLSchema" xmlns:p="http://schemas.microsoft.com/office/2006/metadata/properties" xmlns:ns2="662745e8-e224-48e8-a2e3-254862b8c2f5" xmlns:ns3="78ac4774-b708-4235-80ab-c03ed177aceb" xmlns:ns4="b580623a-73b5-4919-a98f-d1e12bc602f0" targetNamespace="http://schemas.microsoft.com/office/2006/metadata/properties" ma:root="true" ma:fieldsID="995efb140e4dce79842ca02afeb6f87b" ns2:_="" ns3:_="" ns4:_="">
    <xsd:import namespace="662745e8-e224-48e8-a2e3-254862b8c2f5"/>
    <xsd:import namespace="78ac4774-b708-4235-80ab-c03ed177aceb"/>
    <xsd:import namespace="b580623a-73b5-4919-a98f-d1e12bc602f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ObjectDetectorVersions" minOccurs="0"/>
                <xsd:element ref="ns3:MediaLengthInSeconds" minOccurs="0"/>
                <xsd:element ref="ns3:MediaServiceLocation" minOccurs="0"/>
                <xsd:element ref="ns3:MediaServiceSearchPropertie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5c45f7-5ffc-4423-bbab-92f681be0b70}" ma:internalName="TaxCatchAll" ma:showField="CatchAllData" ma:web="b580623a-73b5-4919-a98f-d1e12bc602f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5c45f7-5ffc-4423-bbab-92f681be0b70}" ma:internalName="TaxCatchAllLabel" ma:readOnly="true" ma:showField="CatchAllDataLabel" ma:web="b580623a-73b5-4919-a98f-d1e12bc602f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Permitting Service Network" ma:internalName="Team" ma:readOnly="false">
      <xsd:simpleType>
        <xsd:restriction base="dms:Text"/>
      </xsd:simpleType>
    </xsd:element>
    <xsd:element name="Topic" ma:index="20" nillable="true" ma:displayName="Topic" ma:default="NPS Appeals 2022_23"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ac4774-b708-4235-80ab-c03ed177aceb" elementFormDefault="qualified">
    <xsd:import namespace="http://schemas.microsoft.com/office/2006/documentManagement/types"/>
    <xsd:import namespace="http://schemas.microsoft.com/office/infopath/2007/PartnerControls"/>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0623a-73b5-4919-a98f-d1e12bc602f0"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NPS Appeals 2022_23</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lcf76f155ced4ddcb4097134ff3c332f xmlns="78ac4774-b708-4235-80ab-c03ed177aceb">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National Permitting Service Network</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3000B-48BD-43DC-B25B-4E390625890F}">
  <ds:schemaRefs>
    <ds:schemaRef ds:uri="Microsoft.SharePoint.Taxonomy.ContentTypeSync"/>
  </ds:schemaRefs>
</ds:datastoreItem>
</file>

<file path=customXml/itemProps2.xml><?xml version="1.0" encoding="utf-8"?>
<ds:datastoreItem xmlns:ds="http://schemas.openxmlformats.org/officeDocument/2006/customXml" ds:itemID="{4D89BCE8-D8AE-428C-949E-79B678A2E4C8}"/>
</file>

<file path=customXml/itemProps3.xml><?xml version="1.0" encoding="utf-8"?>
<ds:datastoreItem xmlns:ds="http://schemas.openxmlformats.org/officeDocument/2006/customXml" ds:itemID="{EAD77C05-6877-440E-A0A9-61B7022617F4}">
  <ds:schemaRefs>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elements/1.1/"/>
    <ds:schemaRef ds:uri="78ac4774-b708-4235-80ab-c03ed177aceb"/>
    <ds:schemaRef ds:uri="http://schemas.openxmlformats.org/package/2006/metadata/core-properties"/>
    <ds:schemaRef ds:uri="662745e8-e224-48e8-a2e3-254862b8c2f5"/>
    <ds:schemaRef ds:uri="b580623a-73b5-4919-a98f-d1e12bc602f0"/>
    <ds:schemaRef ds:uri="http://purl.org/dc/dcmitype/"/>
  </ds:schemaRefs>
</ds:datastoreItem>
</file>

<file path=customXml/itemProps4.xml><?xml version="1.0" encoding="utf-8"?>
<ds:datastoreItem xmlns:ds="http://schemas.openxmlformats.org/officeDocument/2006/customXml" ds:itemID="{4C8D44C6-7DB3-4AEC-B277-DF7031C72F4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Defra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Sarah</dc:creator>
  <cp:keywords/>
  <dc:description/>
  <cp:lastModifiedBy>Humphreys, Clive</cp:lastModifiedBy>
  <cp:revision>247</cp:revision>
  <dcterms:created xsi:type="dcterms:W3CDTF">2024-11-12T14:37:00Z</dcterms:created>
  <dcterms:modified xsi:type="dcterms:W3CDTF">2024-12-10T12:01:42Z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0x010100A5BF1C78D9F64B679A5EBDE1C6598EBC0100DB856AD7EC0B284DA72C2C895FD77EBF</vt:lpwstr>
  </property>
  <property fmtid="{D5CDD505-2E9C-101B-9397-08002B2CF9AE}" pid="3" name="InformationType">
    <vt:lpwstr/>
  </property>
  <property fmtid="{D5CDD505-2E9C-101B-9397-08002B2CF9AE}" pid="4" name="Distribution">
    <vt:lpwstr>9;#External|1104eb68-55d8-494f-b6ba-c5473579de73</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8;#EA|d5f78ddb-b1b6-4328-9877-d7e3ed06fdac</vt:lpwstr>
  </property>
</Properties>
</file>