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7217" w14:textId="77777777" w:rsidR="0016445A" w:rsidRPr="0016445A" w:rsidRDefault="0016445A" w:rsidP="0016445A">
      <w:pPr>
        <w:spacing w:after="0" w:line="240" w:lineRule="auto"/>
        <w:ind w:hanging="142"/>
        <w:rPr>
          <w:rFonts w:ascii="Verdana" w:eastAsia="Times New Roman" w:hAnsi="Verdana" w:cs="Times New Roman"/>
          <w:szCs w:val="20"/>
          <w:lang w:eastAsia="en-GB"/>
        </w:rPr>
      </w:pPr>
      <w:r w:rsidRPr="0016445A">
        <w:rPr>
          <w:rFonts w:ascii="Verdana" w:eastAsia="Times New Roman" w:hAnsi="Verdana" w:cs="Times New Roman"/>
          <w:noProof/>
          <w:szCs w:val="20"/>
          <w:lang w:eastAsia="en-GB"/>
        </w:rPr>
        <w:drawing>
          <wp:inline distT="0" distB="0" distL="0" distR="0" wp14:anchorId="03DED546" wp14:editId="16A882D9">
            <wp:extent cx="3352800" cy="352425"/>
            <wp:effectExtent l="0" t="0" r="0" b="0"/>
            <wp:docPr id="3" name="Picture 3"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352425"/>
                    </a:xfrm>
                    <a:prstGeom prst="rect">
                      <a:avLst/>
                    </a:prstGeom>
                  </pic:spPr>
                </pic:pic>
              </a:graphicData>
            </a:graphic>
          </wp:inline>
        </w:drawing>
      </w:r>
    </w:p>
    <w:p w14:paraId="62F181AB" w14:textId="77777777" w:rsidR="0016445A" w:rsidRPr="0016445A" w:rsidRDefault="0016445A" w:rsidP="0016445A">
      <w:pPr>
        <w:spacing w:after="0" w:line="240" w:lineRule="auto"/>
        <w:rPr>
          <w:rFonts w:ascii="Verdana" w:eastAsia="Times New Roman" w:hAnsi="Verdana" w:cs="Times New Roman"/>
          <w:szCs w:val="20"/>
          <w:lang w:eastAsia="en-GB"/>
        </w:rPr>
      </w:pPr>
    </w:p>
    <w:tbl>
      <w:tblPr>
        <w:tblW w:w="9519"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62"/>
        <w:gridCol w:w="57"/>
      </w:tblGrid>
      <w:tr w:rsidR="0016445A" w:rsidRPr="0016445A" w14:paraId="6B9D8EC6" w14:textId="77777777">
        <w:trPr>
          <w:gridAfter w:val="1"/>
          <w:wAfter w:w="57" w:type="dxa"/>
          <w:cantSplit/>
          <w:trHeight w:val="577"/>
        </w:trPr>
        <w:tc>
          <w:tcPr>
            <w:tcW w:w="9462" w:type="dxa"/>
            <w:shd w:val="clear" w:color="auto" w:fill="auto"/>
          </w:tcPr>
          <w:p w14:paraId="6608687E" w14:textId="77777777" w:rsidR="0016445A" w:rsidRPr="0016445A" w:rsidRDefault="0016445A" w:rsidP="0016445A">
            <w:pPr>
              <w:spacing w:before="120" w:after="0" w:line="240" w:lineRule="auto"/>
              <w:ind w:left="-108" w:right="34"/>
              <w:rPr>
                <w:rFonts w:ascii="Verdana" w:eastAsia="Times New Roman" w:hAnsi="Verdana" w:cs="Times New Roman"/>
                <w:b/>
                <w:color w:val="000000"/>
                <w:sz w:val="40"/>
                <w:szCs w:val="40"/>
                <w:lang w:eastAsia="en-GB"/>
              </w:rPr>
            </w:pPr>
            <w:bookmarkStart w:id="0" w:name="bmkTable00"/>
            <w:bookmarkEnd w:id="0"/>
            <w:r w:rsidRPr="0016445A">
              <w:rPr>
                <w:rFonts w:ascii="Verdana" w:eastAsia="Times New Roman" w:hAnsi="Verdana" w:cs="Times New Roman"/>
                <w:b/>
                <w:color w:val="000000"/>
                <w:sz w:val="40"/>
                <w:szCs w:val="40"/>
                <w:lang w:eastAsia="en-GB"/>
              </w:rPr>
              <w:t>Application Decision</w:t>
            </w:r>
          </w:p>
        </w:tc>
      </w:tr>
      <w:tr w:rsidR="0016445A" w:rsidRPr="0016445A" w14:paraId="10CA6DEE" w14:textId="77777777">
        <w:trPr>
          <w:gridAfter w:val="1"/>
          <w:wAfter w:w="57" w:type="dxa"/>
          <w:cantSplit/>
          <w:trHeight w:val="372"/>
        </w:trPr>
        <w:tc>
          <w:tcPr>
            <w:tcW w:w="9462" w:type="dxa"/>
            <w:shd w:val="clear" w:color="auto" w:fill="auto"/>
            <w:vAlign w:val="center"/>
          </w:tcPr>
          <w:p w14:paraId="167B3C71" w14:textId="77777777" w:rsidR="0016445A" w:rsidRPr="0016445A" w:rsidRDefault="0016445A" w:rsidP="0016445A">
            <w:pPr>
              <w:spacing w:before="60" w:after="0" w:line="240" w:lineRule="auto"/>
              <w:ind w:right="34"/>
              <w:rPr>
                <w:rFonts w:ascii="Verdana" w:eastAsia="Times New Roman" w:hAnsi="Verdana" w:cs="Times New Roman"/>
                <w:color w:val="000000"/>
                <w:lang w:eastAsia="en-GB"/>
              </w:rPr>
            </w:pPr>
          </w:p>
        </w:tc>
      </w:tr>
      <w:tr w:rsidR="0016445A" w:rsidRPr="0016445A" w14:paraId="1FE4B0BF" w14:textId="77777777">
        <w:trPr>
          <w:gridAfter w:val="1"/>
          <w:wAfter w:w="57" w:type="dxa"/>
          <w:cantSplit/>
          <w:trHeight w:val="327"/>
        </w:trPr>
        <w:tc>
          <w:tcPr>
            <w:tcW w:w="9462" w:type="dxa"/>
            <w:shd w:val="clear" w:color="auto" w:fill="auto"/>
          </w:tcPr>
          <w:p w14:paraId="40E803C0" w14:textId="571AD4BB" w:rsidR="0016445A" w:rsidRPr="005E5E37" w:rsidRDefault="0016445A" w:rsidP="0016445A">
            <w:pPr>
              <w:spacing w:before="18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 xml:space="preserve">by </w:t>
            </w:r>
            <w:r w:rsidR="00EA4DDE">
              <w:rPr>
                <w:rFonts w:ascii="Arial" w:eastAsia="Times New Roman" w:hAnsi="Arial" w:cs="Arial"/>
                <w:b/>
                <w:color w:val="000000"/>
                <w:sz w:val="24"/>
                <w:szCs w:val="24"/>
                <w:lang w:eastAsia="en-GB"/>
              </w:rPr>
              <w:t>Harry Wood</w:t>
            </w:r>
          </w:p>
        </w:tc>
      </w:tr>
      <w:tr w:rsidR="0016445A" w:rsidRPr="0016445A" w14:paraId="4F6A20F6" w14:textId="77777777">
        <w:trPr>
          <w:gridAfter w:val="1"/>
          <w:wAfter w:w="57" w:type="dxa"/>
          <w:cantSplit/>
          <w:trHeight w:val="312"/>
        </w:trPr>
        <w:tc>
          <w:tcPr>
            <w:tcW w:w="9462" w:type="dxa"/>
            <w:tcBorders>
              <w:bottom w:val="nil"/>
            </w:tcBorders>
            <w:shd w:val="clear" w:color="auto" w:fill="auto"/>
          </w:tcPr>
          <w:p w14:paraId="235D5A9E" w14:textId="77777777" w:rsidR="0016445A" w:rsidRPr="005E5E37" w:rsidRDefault="0016445A" w:rsidP="0016445A">
            <w:pPr>
              <w:spacing w:before="12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Appointed by the Secretary of State for Environment, Food and Rural Affairs</w:t>
            </w:r>
          </w:p>
        </w:tc>
      </w:tr>
      <w:tr w:rsidR="0016445A" w:rsidRPr="0016445A" w14:paraId="70E28231" w14:textId="77777777">
        <w:trPr>
          <w:gridAfter w:val="1"/>
          <w:wAfter w:w="57" w:type="dxa"/>
          <w:cantSplit/>
          <w:trHeight w:val="293"/>
        </w:trPr>
        <w:tc>
          <w:tcPr>
            <w:tcW w:w="9462" w:type="dxa"/>
            <w:tcBorders>
              <w:top w:val="nil"/>
              <w:bottom w:val="single" w:sz="4" w:space="0" w:color="auto"/>
            </w:tcBorders>
            <w:shd w:val="clear" w:color="auto" w:fill="auto"/>
          </w:tcPr>
          <w:p w14:paraId="357F54BC" w14:textId="37114590" w:rsidR="0016445A" w:rsidRPr="0063366A" w:rsidRDefault="0016445A" w:rsidP="0016445A">
            <w:pPr>
              <w:spacing w:before="120" w:after="0" w:line="240" w:lineRule="auto"/>
              <w:ind w:left="-108" w:right="176"/>
              <w:rPr>
                <w:rFonts w:ascii="Arial" w:eastAsia="Times New Roman" w:hAnsi="Arial" w:cs="Arial"/>
                <w:b/>
                <w:color w:val="FF0000"/>
                <w:sz w:val="24"/>
                <w:szCs w:val="24"/>
                <w:lang w:eastAsia="en-GB"/>
              </w:rPr>
            </w:pPr>
            <w:r w:rsidRPr="6E6A9017">
              <w:rPr>
                <w:rFonts w:ascii="Arial" w:eastAsia="Times New Roman" w:hAnsi="Arial" w:cs="Arial"/>
                <w:b/>
                <w:color w:val="000000" w:themeColor="text1"/>
                <w:sz w:val="24"/>
                <w:szCs w:val="24"/>
                <w:lang w:eastAsia="en-GB"/>
              </w:rPr>
              <w:t xml:space="preserve">Decision date: </w:t>
            </w:r>
            <w:r w:rsidR="009B165A">
              <w:rPr>
                <w:rFonts w:ascii="Arial" w:eastAsia="Times New Roman" w:hAnsi="Arial" w:cs="Arial"/>
                <w:b/>
                <w:bCs/>
                <w:color w:val="000000" w:themeColor="text1"/>
                <w:sz w:val="24"/>
                <w:szCs w:val="24"/>
                <w:lang w:eastAsia="en-GB"/>
              </w:rPr>
              <w:t>25</w:t>
            </w:r>
            <w:r w:rsidR="00DA45F6">
              <w:rPr>
                <w:rFonts w:ascii="Arial" w:eastAsia="Times New Roman" w:hAnsi="Arial" w:cs="Arial"/>
                <w:b/>
                <w:bCs/>
                <w:color w:val="000000" w:themeColor="text1"/>
                <w:sz w:val="24"/>
                <w:szCs w:val="24"/>
                <w:lang w:eastAsia="en-GB"/>
              </w:rPr>
              <w:t xml:space="preserve"> Febr</w:t>
            </w:r>
            <w:r w:rsidR="005D1DF7">
              <w:rPr>
                <w:rFonts w:ascii="Arial" w:eastAsia="Times New Roman" w:hAnsi="Arial" w:cs="Arial"/>
                <w:b/>
                <w:bCs/>
                <w:color w:val="000000" w:themeColor="text1"/>
                <w:sz w:val="24"/>
                <w:szCs w:val="24"/>
                <w:lang w:eastAsia="en-GB"/>
              </w:rPr>
              <w:t>uary</w:t>
            </w:r>
            <w:r w:rsidRPr="6E6A9017">
              <w:rPr>
                <w:rFonts w:ascii="Arial" w:eastAsia="Times New Roman" w:hAnsi="Arial" w:cs="Arial"/>
                <w:b/>
                <w:color w:val="000000" w:themeColor="text1"/>
                <w:sz w:val="24"/>
                <w:szCs w:val="24"/>
                <w:lang w:eastAsia="en-GB"/>
              </w:rPr>
              <w:t xml:space="preserve"> 202</w:t>
            </w:r>
            <w:r w:rsidR="005D1DF7">
              <w:rPr>
                <w:rFonts w:ascii="Arial" w:eastAsia="Times New Roman" w:hAnsi="Arial" w:cs="Arial"/>
                <w:b/>
                <w:color w:val="000000" w:themeColor="text1"/>
                <w:sz w:val="24"/>
                <w:szCs w:val="24"/>
                <w:lang w:eastAsia="en-GB"/>
              </w:rPr>
              <w:t>5</w:t>
            </w:r>
          </w:p>
        </w:tc>
      </w:tr>
      <w:tr w:rsidR="0016445A" w:rsidRPr="005E5E37" w14:paraId="7C6C11BE" w14:textId="77777777" w:rsidTr="6E6A9017">
        <w:tblPrEx>
          <w:tblBorders>
            <w:top w:val="none" w:sz="0" w:space="0" w:color="auto"/>
            <w:bottom w:val="none" w:sz="0" w:space="0" w:color="auto"/>
          </w:tblBorders>
        </w:tblPrEx>
        <w:trPr>
          <w:trHeight w:val="3470"/>
        </w:trPr>
        <w:tc>
          <w:tcPr>
            <w:tcW w:w="9519" w:type="dxa"/>
            <w:gridSpan w:val="2"/>
            <w:tcBorders>
              <w:top w:val="single" w:sz="0" w:space="0" w:color="000000" w:themeColor="text1"/>
              <w:bottom w:val="single" w:sz="4" w:space="0" w:color="auto"/>
            </w:tcBorders>
            <w:shd w:val="clear" w:color="auto" w:fill="auto"/>
          </w:tcPr>
          <w:p w14:paraId="3CA98019"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4DA400F2" w14:textId="2478B4F3" w:rsidR="0016445A" w:rsidRPr="005E5E37" w:rsidRDefault="0016445A" w:rsidP="0016445A">
            <w:pPr>
              <w:spacing w:after="0" w:line="240" w:lineRule="auto"/>
              <w:ind w:left="-57"/>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Application Ref: COM/3</w:t>
            </w:r>
            <w:r w:rsidR="00240151">
              <w:rPr>
                <w:rFonts w:ascii="Arial" w:eastAsia="Times New Roman" w:hAnsi="Arial" w:cs="Arial"/>
                <w:b/>
                <w:color w:val="000000"/>
                <w:sz w:val="24"/>
                <w:szCs w:val="24"/>
                <w:lang w:eastAsia="en-GB"/>
              </w:rPr>
              <w:t>3</w:t>
            </w:r>
            <w:r w:rsidR="005D1DF7">
              <w:rPr>
                <w:rFonts w:ascii="Arial" w:eastAsia="Times New Roman" w:hAnsi="Arial" w:cs="Arial"/>
                <w:b/>
                <w:color w:val="000000"/>
                <w:sz w:val="24"/>
                <w:szCs w:val="24"/>
                <w:lang w:eastAsia="en-GB"/>
              </w:rPr>
              <w:t>5</w:t>
            </w:r>
            <w:r w:rsidR="00DA45F6">
              <w:rPr>
                <w:rFonts w:ascii="Arial" w:eastAsia="Times New Roman" w:hAnsi="Arial" w:cs="Arial"/>
                <w:b/>
                <w:color w:val="000000"/>
                <w:sz w:val="24"/>
                <w:szCs w:val="24"/>
                <w:lang w:eastAsia="en-GB"/>
              </w:rPr>
              <w:t>6581</w:t>
            </w:r>
          </w:p>
          <w:p w14:paraId="27C510CB" w14:textId="32B07FCC" w:rsidR="0016445A" w:rsidRPr="005E5E37" w:rsidRDefault="00DA45F6" w:rsidP="0016445A">
            <w:pPr>
              <w:spacing w:after="0" w:line="240" w:lineRule="auto"/>
              <w:ind w:left="-57"/>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Aldringham Green</w:t>
            </w:r>
            <w:r w:rsidR="0088397C">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Suffolk</w:t>
            </w:r>
          </w:p>
          <w:p w14:paraId="4E21FD28" w14:textId="7EBD7D72" w:rsidR="0016445A" w:rsidRPr="005E5E37" w:rsidRDefault="0016445A" w:rsidP="0016445A">
            <w:pPr>
              <w:spacing w:after="0" w:line="240" w:lineRule="auto"/>
              <w:ind w:left="-57"/>
              <w:rPr>
                <w:rFonts w:ascii="Arial" w:eastAsia="Times New Roman" w:hAnsi="Arial" w:cs="Arial"/>
                <w:sz w:val="24"/>
                <w:szCs w:val="24"/>
                <w:lang w:eastAsia="en-GB"/>
              </w:rPr>
            </w:pPr>
            <w:r w:rsidRPr="005E5E37">
              <w:rPr>
                <w:rFonts w:ascii="Arial" w:eastAsia="Times New Roman" w:hAnsi="Arial" w:cs="Arial"/>
                <w:sz w:val="24"/>
                <w:szCs w:val="24"/>
                <w:lang w:eastAsia="en-GB"/>
              </w:rPr>
              <w:t>Register Unit No: C</w:t>
            </w:r>
            <w:r w:rsidR="00A35259">
              <w:rPr>
                <w:rFonts w:ascii="Arial" w:eastAsia="Times New Roman" w:hAnsi="Arial" w:cs="Arial"/>
                <w:sz w:val="24"/>
                <w:szCs w:val="24"/>
                <w:lang w:eastAsia="en-GB"/>
              </w:rPr>
              <w:t>L</w:t>
            </w:r>
            <w:r w:rsidR="0088397C">
              <w:rPr>
                <w:rFonts w:ascii="Arial" w:eastAsia="Times New Roman" w:hAnsi="Arial" w:cs="Arial"/>
                <w:sz w:val="24"/>
                <w:szCs w:val="24"/>
                <w:lang w:eastAsia="en-GB"/>
              </w:rPr>
              <w:t>1</w:t>
            </w:r>
            <w:r w:rsidR="00DA45F6">
              <w:rPr>
                <w:rFonts w:ascii="Arial" w:eastAsia="Times New Roman" w:hAnsi="Arial" w:cs="Arial"/>
                <w:sz w:val="24"/>
                <w:szCs w:val="24"/>
                <w:lang w:eastAsia="en-GB"/>
              </w:rPr>
              <w:t>74</w:t>
            </w:r>
          </w:p>
          <w:p w14:paraId="08F9D754" w14:textId="6CC140A4" w:rsidR="0016445A" w:rsidRPr="005E5E37" w:rsidRDefault="0016445A" w:rsidP="0016445A">
            <w:pPr>
              <w:spacing w:after="0" w:line="240" w:lineRule="auto"/>
              <w:ind w:left="-57"/>
              <w:rPr>
                <w:rFonts w:ascii="Arial" w:eastAsia="Times New Roman" w:hAnsi="Arial" w:cs="Arial"/>
                <w:color w:val="FF0000"/>
                <w:sz w:val="24"/>
                <w:szCs w:val="24"/>
                <w:lang w:eastAsia="en-GB"/>
              </w:rPr>
            </w:pPr>
            <w:r w:rsidRPr="005E5E37">
              <w:rPr>
                <w:rFonts w:ascii="Arial" w:eastAsia="Times New Roman" w:hAnsi="Arial" w:cs="Arial"/>
                <w:sz w:val="24"/>
                <w:szCs w:val="24"/>
                <w:lang w:eastAsia="en-GB"/>
              </w:rPr>
              <w:t xml:space="preserve">Commons Registration Authority: </w:t>
            </w:r>
            <w:r w:rsidR="00DA45F6">
              <w:rPr>
                <w:rFonts w:ascii="Arial" w:eastAsia="Times New Roman" w:hAnsi="Arial" w:cs="Arial"/>
                <w:sz w:val="24"/>
                <w:szCs w:val="24"/>
                <w:lang w:eastAsia="en-GB"/>
              </w:rPr>
              <w:t>Suffolk</w:t>
            </w:r>
            <w:r w:rsidRPr="005E5E37">
              <w:rPr>
                <w:rFonts w:ascii="Arial" w:eastAsia="Times New Roman" w:hAnsi="Arial" w:cs="Arial"/>
                <w:sz w:val="24"/>
                <w:szCs w:val="24"/>
                <w:lang w:eastAsia="en-GB"/>
              </w:rPr>
              <w:t xml:space="preserve"> </w:t>
            </w:r>
            <w:r w:rsidR="0088397C">
              <w:rPr>
                <w:rFonts w:ascii="Arial" w:eastAsia="Times New Roman" w:hAnsi="Arial" w:cs="Arial"/>
                <w:sz w:val="24"/>
                <w:szCs w:val="24"/>
                <w:lang w:eastAsia="en-GB"/>
              </w:rPr>
              <w:t xml:space="preserve">County </w:t>
            </w:r>
            <w:r w:rsidRPr="005E5E37">
              <w:rPr>
                <w:rFonts w:ascii="Arial" w:eastAsia="Times New Roman" w:hAnsi="Arial" w:cs="Arial"/>
                <w:sz w:val="24"/>
                <w:szCs w:val="24"/>
                <w:lang w:eastAsia="en-GB"/>
              </w:rPr>
              <w:t>Council</w:t>
            </w:r>
          </w:p>
          <w:p w14:paraId="73C6654A"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1D28B56E" w14:textId="218B0457" w:rsidR="0016445A" w:rsidRPr="005E5E37" w:rsidRDefault="0016445A" w:rsidP="0016445A">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 xml:space="preserve">The application, dated </w:t>
            </w:r>
            <w:r w:rsidR="00DA45F6">
              <w:rPr>
                <w:rFonts w:ascii="Arial" w:eastAsia="Times New Roman" w:hAnsi="Arial" w:cs="Arial"/>
                <w:color w:val="000000"/>
                <w:sz w:val="24"/>
                <w:szCs w:val="24"/>
                <w:lang w:eastAsia="en-GB"/>
              </w:rPr>
              <w:t>27</w:t>
            </w:r>
            <w:r w:rsidR="00A35259">
              <w:rPr>
                <w:rFonts w:ascii="Arial" w:eastAsia="Times New Roman" w:hAnsi="Arial" w:cs="Arial"/>
                <w:color w:val="000000"/>
                <w:sz w:val="24"/>
                <w:szCs w:val="24"/>
                <w:lang w:eastAsia="en-GB"/>
              </w:rPr>
              <w:t xml:space="preserve"> </w:t>
            </w:r>
            <w:r w:rsidR="005D1DF7">
              <w:rPr>
                <w:rFonts w:ascii="Arial" w:eastAsia="Times New Roman" w:hAnsi="Arial" w:cs="Arial"/>
                <w:color w:val="000000"/>
                <w:sz w:val="24"/>
                <w:szCs w:val="24"/>
                <w:lang w:eastAsia="en-GB"/>
              </w:rPr>
              <w:t>November</w:t>
            </w:r>
            <w:r w:rsidRPr="005E5E37">
              <w:rPr>
                <w:rFonts w:ascii="Arial" w:eastAsia="Times New Roman" w:hAnsi="Arial" w:cs="Arial"/>
                <w:color w:val="000000"/>
                <w:sz w:val="24"/>
                <w:szCs w:val="24"/>
                <w:lang w:eastAsia="en-GB"/>
              </w:rPr>
              <w:t xml:space="preserve"> 202</w:t>
            </w:r>
            <w:r w:rsidR="005D1DF7">
              <w:rPr>
                <w:rFonts w:ascii="Arial" w:eastAsia="Times New Roman" w:hAnsi="Arial" w:cs="Arial"/>
                <w:color w:val="000000"/>
                <w:sz w:val="24"/>
                <w:szCs w:val="24"/>
                <w:lang w:eastAsia="en-GB"/>
              </w:rPr>
              <w:t>4</w:t>
            </w:r>
            <w:r w:rsidRPr="005E5E37">
              <w:rPr>
                <w:rFonts w:ascii="Arial" w:eastAsia="Times New Roman" w:hAnsi="Arial" w:cs="Arial"/>
                <w:color w:val="000000"/>
                <w:sz w:val="24"/>
                <w:szCs w:val="24"/>
                <w:lang w:eastAsia="en-GB"/>
              </w:rPr>
              <w:t>, is made under Section 38 of the Commons Act 2006 (the 2006 Act) for consent to carry out restricted works on common land.</w:t>
            </w:r>
          </w:p>
          <w:p w14:paraId="3DC50604" w14:textId="0D9783D2" w:rsidR="0016445A" w:rsidRPr="005E5E37" w:rsidRDefault="0016445A" w:rsidP="0016445A">
            <w:pPr>
              <w:numPr>
                <w:ilvl w:val="0"/>
                <w:numId w:val="1"/>
              </w:numPr>
              <w:tabs>
                <w:tab w:val="left" w:pos="432"/>
              </w:tabs>
              <w:spacing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The application is made by </w:t>
            </w:r>
            <w:r w:rsidR="00DA45F6">
              <w:rPr>
                <w:rFonts w:ascii="Arial" w:eastAsia="Times New Roman" w:hAnsi="Arial" w:cs="Arial"/>
                <w:color w:val="000000"/>
                <w:kern w:val="28"/>
                <w:sz w:val="24"/>
                <w:szCs w:val="24"/>
                <w:lang w:eastAsia="en-GB"/>
              </w:rPr>
              <w:t>Aldringham-cum-Thorpe Parish Council</w:t>
            </w:r>
            <w:r w:rsidR="00FA0C6D">
              <w:rPr>
                <w:rFonts w:ascii="Arial" w:eastAsia="Times New Roman" w:hAnsi="Arial" w:cs="Arial"/>
                <w:color w:val="000000"/>
                <w:kern w:val="28"/>
                <w:sz w:val="24"/>
                <w:szCs w:val="24"/>
                <w:lang w:eastAsia="en-GB"/>
              </w:rPr>
              <w:t xml:space="preserve"> (the Parish Council)</w:t>
            </w:r>
            <w:r w:rsidRPr="005E5E37">
              <w:rPr>
                <w:rFonts w:ascii="Arial" w:eastAsia="Times New Roman" w:hAnsi="Arial" w:cs="Arial"/>
                <w:color w:val="000000"/>
                <w:kern w:val="28"/>
                <w:sz w:val="24"/>
                <w:szCs w:val="24"/>
                <w:lang w:eastAsia="en-GB"/>
              </w:rPr>
              <w:t>.</w:t>
            </w:r>
          </w:p>
          <w:p w14:paraId="0907A830" w14:textId="4221F9AD" w:rsidR="0016445A" w:rsidRPr="00AC7399" w:rsidRDefault="0088397C" w:rsidP="00AC7399">
            <w:pPr>
              <w:numPr>
                <w:ilvl w:val="0"/>
                <w:numId w:val="1"/>
              </w:numPr>
              <w:tabs>
                <w:tab w:val="left" w:pos="851"/>
              </w:tabs>
              <w:spacing w:after="0" w:line="240" w:lineRule="auto"/>
              <w:rPr>
                <w:rFonts w:ascii="Arial" w:eastAsia="Times New Roman" w:hAnsi="Arial" w:cs="Arial"/>
                <w:color w:val="000000"/>
                <w:sz w:val="24"/>
                <w:szCs w:val="24"/>
                <w:lang w:eastAsia="en-GB"/>
              </w:rPr>
            </w:pPr>
            <w:r w:rsidRPr="0088397C">
              <w:rPr>
                <w:rFonts w:ascii="Arial" w:hAnsi="Arial" w:cs="Arial"/>
                <w:sz w:val="24"/>
                <w:szCs w:val="24"/>
              </w:rPr>
              <w:t xml:space="preserve">The works </w:t>
            </w:r>
            <w:r w:rsidR="00AC7399">
              <w:rPr>
                <w:rFonts w:ascii="Arial" w:hAnsi="Arial" w:cs="Arial"/>
                <w:sz w:val="24"/>
                <w:szCs w:val="24"/>
              </w:rPr>
              <w:t xml:space="preserve">comprise </w:t>
            </w:r>
            <w:r w:rsidR="005A24A2">
              <w:rPr>
                <w:rFonts w:ascii="Arial" w:hAnsi="Arial" w:cs="Arial"/>
                <w:sz w:val="24"/>
                <w:szCs w:val="24"/>
              </w:rPr>
              <w:t xml:space="preserve">(all measurements are approximate) </w:t>
            </w:r>
            <w:r w:rsidR="00962FEB">
              <w:rPr>
                <w:rFonts w:ascii="Arial" w:hAnsi="Arial" w:cs="Arial"/>
                <w:sz w:val="24"/>
                <w:szCs w:val="24"/>
              </w:rPr>
              <w:t xml:space="preserve">a </w:t>
            </w:r>
            <w:r w:rsidR="001B576F">
              <w:rPr>
                <w:rFonts w:ascii="Arial" w:hAnsi="Arial" w:cs="Arial"/>
                <w:sz w:val="24"/>
                <w:szCs w:val="24"/>
              </w:rPr>
              <w:t xml:space="preserve">3.51m high </w:t>
            </w:r>
            <w:r w:rsidR="004A7B12">
              <w:rPr>
                <w:rFonts w:ascii="Arial" w:hAnsi="Arial" w:cs="Arial"/>
                <w:sz w:val="24"/>
                <w:szCs w:val="24"/>
              </w:rPr>
              <w:t xml:space="preserve">x 4.5m wide </w:t>
            </w:r>
            <w:r w:rsidR="00962FEB">
              <w:rPr>
                <w:rFonts w:ascii="Arial" w:hAnsi="Arial" w:cs="Arial"/>
                <w:sz w:val="24"/>
                <w:szCs w:val="24"/>
              </w:rPr>
              <w:t xml:space="preserve">traditional oak timber framed </w:t>
            </w:r>
            <w:r w:rsidR="00AC6D75">
              <w:rPr>
                <w:rFonts w:ascii="Arial" w:hAnsi="Arial" w:cs="Arial"/>
                <w:sz w:val="24"/>
                <w:szCs w:val="24"/>
              </w:rPr>
              <w:t xml:space="preserve">hexagonal </w:t>
            </w:r>
            <w:r w:rsidR="0010391E">
              <w:rPr>
                <w:rFonts w:ascii="Arial" w:hAnsi="Arial" w:cs="Arial"/>
                <w:sz w:val="24"/>
                <w:szCs w:val="24"/>
              </w:rPr>
              <w:t xml:space="preserve">village shelter </w:t>
            </w:r>
            <w:r w:rsidR="002D10F8">
              <w:rPr>
                <w:rFonts w:ascii="Arial" w:hAnsi="Arial" w:cs="Arial"/>
                <w:sz w:val="24"/>
                <w:szCs w:val="24"/>
              </w:rPr>
              <w:t>covering 16m</w:t>
            </w:r>
            <w:r w:rsidR="002D10F8">
              <w:rPr>
                <w:rFonts w:ascii="Segoe UI Emoji" w:hAnsi="Segoe UI Emoji" w:cs="Arial"/>
                <w:sz w:val="24"/>
                <w:szCs w:val="24"/>
              </w:rPr>
              <w:t>²</w:t>
            </w:r>
            <w:r w:rsidR="002D10F8">
              <w:rPr>
                <w:rFonts w:ascii="Arial" w:hAnsi="Arial" w:cs="Arial"/>
                <w:sz w:val="24"/>
                <w:szCs w:val="24"/>
              </w:rPr>
              <w:t xml:space="preserve"> </w:t>
            </w:r>
            <w:r w:rsidR="00CA634F">
              <w:rPr>
                <w:rFonts w:ascii="Arial" w:hAnsi="Arial" w:cs="Arial"/>
                <w:sz w:val="24"/>
                <w:szCs w:val="24"/>
              </w:rPr>
              <w:t>with clay tiled roof and brick paviour flooring</w:t>
            </w:r>
            <w:r w:rsidR="002D10F8">
              <w:rPr>
                <w:rFonts w:ascii="Arial" w:hAnsi="Arial" w:cs="Arial"/>
                <w:sz w:val="24"/>
                <w:szCs w:val="24"/>
              </w:rPr>
              <w:t xml:space="preserve">. </w:t>
            </w:r>
            <w:r w:rsidR="007C5D85">
              <w:rPr>
                <w:rFonts w:ascii="Arial" w:hAnsi="Arial" w:cs="Arial"/>
                <w:sz w:val="24"/>
                <w:szCs w:val="24"/>
              </w:rPr>
              <w:t>2m high temporary Heras fencing will surround the shelter during construction.</w:t>
            </w:r>
          </w:p>
          <w:p w14:paraId="05CBF469" w14:textId="77777777" w:rsidR="0016445A" w:rsidRPr="005E5E37" w:rsidRDefault="0016445A" w:rsidP="0016445A">
            <w:pPr>
              <w:tabs>
                <w:tab w:val="left" w:pos="851"/>
              </w:tabs>
              <w:spacing w:after="0" w:line="240" w:lineRule="auto"/>
              <w:ind w:left="567"/>
              <w:rPr>
                <w:rFonts w:ascii="Arial" w:eastAsia="Times New Roman" w:hAnsi="Arial" w:cs="Arial"/>
                <w:color w:val="000000"/>
                <w:sz w:val="24"/>
                <w:szCs w:val="24"/>
                <w:lang w:eastAsia="en-GB"/>
              </w:rPr>
            </w:pPr>
          </w:p>
        </w:tc>
      </w:tr>
    </w:tbl>
    <w:p w14:paraId="58F1AFAA" w14:textId="77777777" w:rsidR="0016445A" w:rsidRPr="005E5E37" w:rsidRDefault="0016445A" w:rsidP="0016445A">
      <w:pPr>
        <w:tabs>
          <w:tab w:val="left" w:pos="6885"/>
        </w:tabs>
        <w:spacing w:after="0" w:line="240" w:lineRule="auto"/>
        <w:rPr>
          <w:rFonts w:ascii="Arial" w:eastAsia="Times New Roman" w:hAnsi="Arial" w:cs="Arial"/>
          <w:sz w:val="24"/>
          <w:szCs w:val="24"/>
          <w:lang w:eastAsia="en-GB"/>
        </w:rPr>
      </w:pPr>
      <w:r w:rsidRPr="005E5E37">
        <w:rPr>
          <w:rFonts w:ascii="Arial" w:eastAsia="Times New Roman" w:hAnsi="Arial" w:cs="Arial"/>
          <w:sz w:val="24"/>
          <w:szCs w:val="24"/>
          <w:lang w:eastAsia="en-GB"/>
        </w:rPr>
        <w:tab/>
      </w:r>
    </w:p>
    <w:p w14:paraId="078C18CA" w14:textId="4BE56679" w:rsidR="00693CC1" w:rsidRPr="008B47B6"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Decision</w:t>
      </w:r>
    </w:p>
    <w:p w14:paraId="0139E083" w14:textId="69D933EA"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Consent is granted for the works in accordance with the application dated </w:t>
      </w:r>
      <w:r w:rsidR="00AC6D75">
        <w:rPr>
          <w:rFonts w:ascii="Arial" w:eastAsia="Times New Roman" w:hAnsi="Arial" w:cs="Arial"/>
          <w:color w:val="000000"/>
          <w:kern w:val="28"/>
          <w:sz w:val="24"/>
          <w:szCs w:val="24"/>
          <w:lang w:eastAsia="en-GB"/>
        </w:rPr>
        <w:t>27</w:t>
      </w:r>
      <w:r w:rsidR="002E5F45">
        <w:rPr>
          <w:rFonts w:ascii="Arial" w:eastAsia="Times New Roman" w:hAnsi="Arial" w:cs="Arial"/>
          <w:color w:val="000000"/>
          <w:kern w:val="28"/>
          <w:sz w:val="24"/>
          <w:szCs w:val="24"/>
          <w:lang w:eastAsia="en-GB"/>
        </w:rPr>
        <w:t xml:space="preserve"> November</w:t>
      </w:r>
      <w:r w:rsidR="00346963">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202</w:t>
      </w:r>
      <w:r w:rsidR="002E5F45">
        <w:rPr>
          <w:rFonts w:ascii="Arial" w:eastAsia="Times New Roman" w:hAnsi="Arial" w:cs="Arial"/>
          <w:color w:val="000000"/>
          <w:kern w:val="28"/>
          <w:sz w:val="24"/>
          <w:szCs w:val="24"/>
          <w:lang w:eastAsia="en-GB"/>
        </w:rPr>
        <w:t>4</w:t>
      </w:r>
      <w:r w:rsidRPr="005E5E37">
        <w:rPr>
          <w:rFonts w:ascii="Arial" w:eastAsia="Times New Roman" w:hAnsi="Arial" w:cs="Arial"/>
          <w:color w:val="000000"/>
          <w:kern w:val="28"/>
          <w:sz w:val="24"/>
          <w:szCs w:val="24"/>
          <w:lang w:eastAsia="en-GB"/>
        </w:rPr>
        <w:t xml:space="preserve"> and the plans submitted with it subject to the following conditions:</w:t>
      </w:r>
    </w:p>
    <w:p w14:paraId="2466AE2D" w14:textId="714B367F" w:rsidR="0016445A" w:rsidRDefault="002F5C97" w:rsidP="009A520D">
      <w:pPr>
        <w:numPr>
          <w:ilvl w:val="0"/>
          <w:numId w:val="3"/>
        </w:numPr>
        <w:tabs>
          <w:tab w:val="num" w:pos="792"/>
        </w:tabs>
        <w:spacing w:before="180" w:after="0" w:line="240" w:lineRule="auto"/>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T</w:t>
      </w:r>
      <w:r w:rsidR="0016445A" w:rsidRPr="005E5E37">
        <w:rPr>
          <w:rFonts w:ascii="Arial" w:eastAsia="Times New Roman" w:hAnsi="Arial" w:cs="Arial"/>
          <w:color w:val="000000"/>
          <w:kern w:val="28"/>
          <w:sz w:val="24"/>
          <w:szCs w:val="24"/>
          <w:lang w:eastAsia="en-GB"/>
        </w:rPr>
        <w:t>he works shall begin no later than 3 years from the date of this decision</w:t>
      </w:r>
      <w:r w:rsidR="00346963">
        <w:rPr>
          <w:rFonts w:ascii="Arial" w:eastAsia="Times New Roman" w:hAnsi="Arial" w:cs="Arial"/>
          <w:color w:val="000000"/>
          <w:kern w:val="28"/>
          <w:sz w:val="24"/>
          <w:szCs w:val="24"/>
          <w:lang w:eastAsia="en-GB"/>
        </w:rPr>
        <w:t>.</w:t>
      </w:r>
    </w:p>
    <w:p w14:paraId="0A2508D6" w14:textId="3734D5E3" w:rsidR="00346963" w:rsidRPr="005E5E37" w:rsidRDefault="00346963" w:rsidP="00346963">
      <w:pPr>
        <w:spacing w:before="180" w:after="0" w:line="240" w:lineRule="auto"/>
        <w:ind w:left="720"/>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 xml:space="preserve">REASON: To provide certainty to users of </w:t>
      </w:r>
      <w:r w:rsidR="00AC6D75">
        <w:rPr>
          <w:rFonts w:ascii="Arial" w:eastAsia="Times New Roman" w:hAnsi="Arial" w:cs="Arial"/>
          <w:color w:val="000000"/>
          <w:kern w:val="28"/>
          <w:sz w:val="24"/>
          <w:szCs w:val="24"/>
          <w:lang w:eastAsia="en-GB"/>
        </w:rPr>
        <w:t>Aldringham Green</w:t>
      </w:r>
      <w:r w:rsidR="00AD4511">
        <w:rPr>
          <w:rFonts w:ascii="Arial" w:eastAsia="Times New Roman" w:hAnsi="Arial" w:cs="Arial"/>
          <w:color w:val="000000"/>
          <w:kern w:val="28"/>
          <w:sz w:val="24"/>
          <w:szCs w:val="24"/>
          <w:lang w:eastAsia="en-GB"/>
        </w:rPr>
        <w:t>.</w:t>
      </w:r>
    </w:p>
    <w:p w14:paraId="1234AAC0" w14:textId="04F2CB86" w:rsidR="0016445A" w:rsidRPr="00AD4511" w:rsidRDefault="002E5F45" w:rsidP="009A520D">
      <w:pPr>
        <w:numPr>
          <w:ilvl w:val="0"/>
          <w:numId w:val="3"/>
        </w:numPr>
        <w:tabs>
          <w:tab w:val="num" w:pos="792"/>
        </w:tabs>
        <w:spacing w:before="180" w:after="0" w:line="240" w:lineRule="auto"/>
        <w:outlineLvl w:val="0"/>
        <w:rPr>
          <w:rStyle w:val="normaltextrun"/>
          <w:rFonts w:ascii="Arial" w:eastAsia="Times New Roman" w:hAnsi="Arial" w:cs="Arial"/>
          <w:color w:val="000000"/>
          <w:kern w:val="28"/>
          <w:sz w:val="24"/>
          <w:szCs w:val="24"/>
          <w:lang w:eastAsia="en-GB"/>
        </w:rPr>
      </w:pPr>
      <w:r>
        <w:rPr>
          <w:rStyle w:val="normaltextrun"/>
          <w:rFonts w:ascii="Arial" w:hAnsi="Arial" w:cs="Arial"/>
          <w:color w:val="000000"/>
          <w:sz w:val="24"/>
          <w:szCs w:val="24"/>
          <w:shd w:val="clear" w:color="auto" w:fill="FFFFFF"/>
        </w:rPr>
        <w:t>Any common land impacted by the works shall be fully reinstated within one month from the completion of the works (note that this does not apply to any physical changes or permanent features introduced as part of the works for which consent is granted).</w:t>
      </w:r>
    </w:p>
    <w:p w14:paraId="2CC88B70" w14:textId="58377F27" w:rsidR="00AD4511" w:rsidRPr="005E5E37" w:rsidRDefault="00AD4511" w:rsidP="00AD4511">
      <w:pPr>
        <w:spacing w:before="180" w:after="0" w:line="240" w:lineRule="auto"/>
        <w:ind w:left="720"/>
        <w:outlineLvl w:val="0"/>
        <w:rPr>
          <w:rFonts w:ascii="Arial" w:eastAsia="Times New Roman" w:hAnsi="Arial" w:cs="Arial"/>
          <w:color w:val="000000"/>
          <w:kern w:val="28"/>
          <w:sz w:val="24"/>
          <w:szCs w:val="24"/>
          <w:lang w:eastAsia="en-GB"/>
        </w:rPr>
      </w:pPr>
      <w:r>
        <w:rPr>
          <w:rStyle w:val="normaltextrun"/>
          <w:rFonts w:ascii="Arial" w:hAnsi="Arial" w:cs="Arial"/>
          <w:color w:val="000000"/>
          <w:sz w:val="24"/>
          <w:szCs w:val="24"/>
          <w:shd w:val="clear" w:color="auto" w:fill="FFFFFF"/>
        </w:rPr>
        <w:t xml:space="preserve">REASON: To retain access for the public </w:t>
      </w:r>
      <w:r w:rsidR="00AC6D75">
        <w:rPr>
          <w:rStyle w:val="normaltextrun"/>
          <w:rFonts w:ascii="Arial" w:hAnsi="Arial" w:cs="Arial"/>
          <w:color w:val="000000"/>
          <w:sz w:val="24"/>
          <w:szCs w:val="24"/>
          <w:shd w:val="clear" w:color="auto" w:fill="FFFFFF"/>
        </w:rPr>
        <w:t>over</w:t>
      </w:r>
      <w:r>
        <w:rPr>
          <w:rStyle w:val="normaltextrun"/>
          <w:rFonts w:ascii="Arial" w:hAnsi="Arial" w:cs="Arial"/>
          <w:color w:val="000000"/>
          <w:sz w:val="24"/>
          <w:szCs w:val="24"/>
          <w:shd w:val="clear" w:color="auto" w:fill="FFFFFF"/>
        </w:rPr>
        <w:t xml:space="preserve"> </w:t>
      </w:r>
      <w:r w:rsidR="00AC6D75">
        <w:rPr>
          <w:rStyle w:val="normaltextrun"/>
          <w:rFonts w:ascii="Arial" w:hAnsi="Arial" w:cs="Arial"/>
          <w:color w:val="000000"/>
          <w:sz w:val="24"/>
          <w:szCs w:val="24"/>
          <w:shd w:val="clear" w:color="auto" w:fill="FFFFFF"/>
        </w:rPr>
        <w:t>Aldringham Green</w:t>
      </w:r>
      <w:r>
        <w:rPr>
          <w:rStyle w:val="normaltextrun"/>
          <w:rFonts w:ascii="Arial" w:hAnsi="Arial" w:cs="Arial"/>
          <w:color w:val="000000"/>
          <w:sz w:val="24"/>
          <w:szCs w:val="24"/>
          <w:shd w:val="clear" w:color="auto" w:fill="FFFFFF"/>
        </w:rPr>
        <w:t>.</w:t>
      </w:r>
    </w:p>
    <w:p w14:paraId="098741C9" w14:textId="5F07128C"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For the purposes of identification </w:t>
      </w:r>
      <w:r w:rsidRPr="005E5E37">
        <w:rPr>
          <w:rFonts w:ascii="Arial" w:eastAsia="Times New Roman" w:hAnsi="Arial" w:cs="Arial"/>
          <w:sz w:val="24"/>
          <w:szCs w:val="24"/>
          <w:lang w:eastAsia="en-GB"/>
        </w:rPr>
        <w:t>only</w:t>
      </w:r>
      <w:r w:rsidRPr="005E5E37">
        <w:rPr>
          <w:rFonts w:ascii="Arial" w:eastAsia="Times New Roman" w:hAnsi="Arial" w:cs="Arial"/>
          <w:color w:val="000000"/>
          <w:kern w:val="28"/>
          <w:sz w:val="24"/>
          <w:szCs w:val="24"/>
          <w:lang w:eastAsia="en-GB"/>
        </w:rPr>
        <w:t xml:space="preserve">, the location of the proposed </w:t>
      </w:r>
      <w:r w:rsidR="00B51CF5">
        <w:rPr>
          <w:rFonts w:ascii="Arial" w:eastAsia="Times New Roman" w:hAnsi="Arial" w:cs="Arial"/>
          <w:color w:val="000000"/>
          <w:kern w:val="28"/>
          <w:sz w:val="24"/>
          <w:szCs w:val="24"/>
          <w:lang w:eastAsia="en-GB"/>
        </w:rPr>
        <w:t>works</w:t>
      </w:r>
      <w:r w:rsidR="00B009C6">
        <w:rPr>
          <w:rFonts w:ascii="Arial" w:eastAsia="Times New Roman" w:hAnsi="Arial" w:cs="Arial"/>
          <w:color w:val="000000"/>
          <w:kern w:val="28"/>
          <w:sz w:val="24"/>
          <w:szCs w:val="24"/>
          <w:lang w:eastAsia="en-GB"/>
        </w:rPr>
        <w:t xml:space="preserve"> </w:t>
      </w:r>
      <w:r w:rsidR="00B51CF5">
        <w:rPr>
          <w:rFonts w:ascii="Arial" w:eastAsia="Times New Roman" w:hAnsi="Arial" w:cs="Arial"/>
          <w:color w:val="000000"/>
          <w:kern w:val="28"/>
          <w:sz w:val="24"/>
          <w:szCs w:val="24"/>
          <w:lang w:eastAsia="en-GB"/>
        </w:rPr>
        <w:t>is</w:t>
      </w:r>
      <w:r w:rsidRPr="005E5E37">
        <w:rPr>
          <w:rFonts w:ascii="Arial" w:eastAsia="Times New Roman" w:hAnsi="Arial" w:cs="Arial"/>
          <w:color w:val="000000"/>
          <w:kern w:val="28"/>
          <w:sz w:val="24"/>
          <w:szCs w:val="24"/>
          <w:lang w:eastAsia="en-GB"/>
        </w:rPr>
        <w:t xml:space="preserve"> shown </w:t>
      </w:r>
      <w:r w:rsidR="00F51A7D">
        <w:rPr>
          <w:rFonts w:ascii="Arial" w:eastAsia="Times New Roman" w:hAnsi="Arial" w:cs="Arial"/>
          <w:color w:val="000000"/>
          <w:kern w:val="28"/>
          <w:sz w:val="24"/>
          <w:szCs w:val="24"/>
          <w:lang w:eastAsia="en-GB"/>
        </w:rPr>
        <w:t xml:space="preserve">in red </w:t>
      </w:r>
      <w:r w:rsidRPr="005E5E37">
        <w:rPr>
          <w:rFonts w:ascii="Arial" w:eastAsia="Times New Roman" w:hAnsi="Arial" w:cs="Arial"/>
          <w:color w:val="000000"/>
          <w:kern w:val="28"/>
          <w:sz w:val="24"/>
          <w:szCs w:val="24"/>
          <w:lang w:eastAsia="en-GB"/>
        </w:rPr>
        <w:t>on the</w:t>
      </w:r>
      <w:r w:rsidR="00693CC1" w:rsidRPr="005E5E3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attached plan.</w:t>
      </w:r>
    </w:p>
    <w:p w14:paraId="2B1310D9" w14:textId="50E3FBCB" w:rsidR="0016445A" w:rsidRPr="00A62B07" w:rsidRDefault="0016445A" w:rsidP="009A520D">
      <w:pPr>
        <w:spacing w:before="180" w:after="0" w:line="240" w:lineRule="auto"/>
        <w:rPr>
          <w:rFonts w:ascii="Arial" w:eastAsia="Times New Roman" w:hAnsi="Arial" w:cs="Arial"/>
          <w:color w:val="FF0000"/>
          <w:kern w:val="28"/>
          <w:sz w:val="24"/>
          <w:szCs w:val="24"/>
          <w:lang w:eastAsia="en-GB"/>
        </w:rPr>
      </w:pPr>
      <w:r w:rsidRPr="005E5E37">
        <w:rPr>
          <w:rFonts w:ascii="Arial" w:eastAsia="Times New Roman" w:hAnsi="Arial" w:cs="Arial"/>
          <w:b/>
          <w:sz w:val="24"/>
          <w:szCs w:val="24"/>
          <w:lang w:eastAsia="en-GB"/>
        </w:rPr>
        <w:t>Preliminary Matters</w:t>
      </w:r>
    </w:p>
    <w:p w14:paraId="646198BC" w14:textId="2669C7A2" w:rsidR="00B62460" w:rsidRDefault="0016445A" w:rsidP="009D129A">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I have had regard to Defra’s Common Land consents policy</w:t>
      </w:r>
      <w:r w:rsidR="005D42A5">
        <w:rPr>
          <w:rFonts w:ascii="Arial" w:eastAsia="Times New Roman" w:hAnsi="Arial" w:cs="Arial"/>
          <w:color w:val="000000"/>
          <w:kern w:val="28"/>
          <w:sz w:val="24"/>
          <w:szCs w:val="24"/>
          <w:lang w:eastAsia="en-GB"/>
        </w:rPr>
        <w:t xml:space="preserve"> of November 2015</w:t>
      </w:r>
      <w:r w:rsidRPr="005E5E37">
        <w:rPr>
          <w:rFonts w:ascii="Arial" w:eastAsia="Times New Roman" w:hAnsi="Arial" w:cs="Arial"/>
          <w:color w:val="000000"/>
          <w:kern w:val="28"/>
          <w:sz w:val="24"/>
          <w:szCs w:val="24"/>
          <w:lang w:eastAsia="en-GB"/>
        </w:rPr>
        <w:t xml:space="preserve"> in determining this application under section 38, which has been published for the guidance of both the Planning Inspectorate and applicants. However, every application will be considered on its merits and a determination will depart from the policy if it appears appropriate to do so. In such cases, the decision will explain why it has departed from the policy.</w:t>
      </w:r>
    </w:p>
    <w:p w14:paraId="4B10B290" w14:textId="77777777" w:rsidR="009D129A" w:rsidRDefault="009D129A" w:rsidP="009D129A">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1D6874CC" w14:textId="2D62E679" w:rsidR="009D129A" w:rsidRPr="0034317E" w:rsidRDefault="0016445A" w:rsidP="0034317E">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9D129A">
        <w:rPr>
          <w:rFonts w:ascii="Arial" w:eastAsia="Times New Roman" w:hAnsi="Arial" w:cs="Arial"/>
          <w:sz w:val="24"/>
          <w:szCs w:val="24"/>
          <w:lang w:eastAsia="en-GB"/>
        </w:rPr>
        <w:t xml:space="preserve">This </w:t>
      </w:r>
      <w:r w:rsidRPr="009D129A">
        <w:rPr>
          <w:rFonts w:ascii="Arial" w:eastAsia="Times New Roman" w:hAnsi="Arial" w:cs="Arial"/>
          <w:color w:val="000000"/>
          <w:kern w:val="28"/>
          <w:sz w:val="24"/>
          <w:szCs w:val="24"/>
          <w:lang w:eastAsia="en-GB"/>
        </w:rPr>
        <w:t>application</w:t>
      </w:r>
      <w:r w:rsidRPr="009D129A">
        <w:rPr>
          <w:rFonts w:ascii="Arial" w:eastAsia="Times New Roman" w:hAnsi="Arial" w:cs="Arial"/>
          <w:sz w:val="24"/>
          <w:szCs w:val="24"/>
          <w:lang w:eastAsia="en-GB"/>
        </w:rPr>
        <w:t xml:space="preserve"> has been </w:t>
      </w:r>
      <w:r w:rsidRPr="009D129A">
        <w:rPr>
          <w:rFonts w:ascii="Arial" w:eastAsia="Times New Roman" w:hAnsi="Arial" w:cs="Arial"/>
          <w:color w:val="000000"/>
          <w:kern w:val="28"/>
          <w:sz w:val="24"/>
          <w:szCs w:val="24"/>
          <w:lang w:eastAsia="en-GB"/>
        </w:rPr>
        <w:t>determined</w:t>
      </w:r>
      <w:r w:rsidRPr="009D129A">
        <w:rPr>
          <w:rFonts w:ascii="Arial" w:eastAsia="Times New Roman" w:hAnsi="Arial" w:cs="Arial"/>
          <w:sz w:val="24"/>
          <w:szCs w:val="24"/>
          <w:lang w:eastAsia="en-GB"/>
        </w:rPr>
        <w:t xml:space="preserve"> solely </w:t>
      </w:r>
      <w:r w:rsidRPr="009D129A">
        <w:rPr>
          <w:rFonts w:ascii="Arial" w:eastAsia="Times New Roman" w:hAnsi="Arial" w:cs="Arial"/>
          <w:color w:val="000000"/>
          <w:kern w:val="28"/>
          <w:sz w:val="24"/>
          <w:szCs w:val="24"/>
          <w:lang w:eastAsia="en-GB"/>
        </w:rPr>
        <w:t>on</w:t>
      </w:r>
      <w:r w:rsidRPr="009D129A">
        <w:rPr>
          <w:rFonts w:ascii="Arial" w:eastAsia="Times New Roman" w:hAnsi="Arial" w:cs="Arial"/>
          <w:sz w:val="24"/>
          <w:szCs w:val="24"/>
          <w:lang w:eastAsia="en-GB"/>
        </w:rPr>
        <w:t xml:space="preserve"> </w:t>
      </w:r>
      <w:r w:rsidRPr="009D129A">
        <w:rPr>
          <w:rFonts w:ascii="Arial" w:eastAsia="Times New Roman" w:hAnsi="Arial" w:cs="Arial"/>
          <w:color w:val="000000"/>
          <w:kern w:val="28"/>
          <w:sz w:val="24"/>
          <w:szCs w:val="24"/>
          <w:lang w:eastAsia="en-GB"/>
        </w:rPr>
        <w:t>the</w:t>
      </w:r>
      <w:r w:rsidRPr="009D129A">
        <w:rPr>
          <w:rFonts w:ascii="Arial" w:eastAsia="Times New Roman" w:hAnsi="Arial" w:cs="Arial"/>
          <w:sz w:val="24"/>
          <w:szCs w:val="24"/>
          <w:lang w:eastAsia="en-GB"/>
        </w:rPr>
        <w:t xml:space="preserve"> basis of written evidence.</w:t>
      </w:r>
    </w:p>
    <w:p w14:paraId="4117A7AE" w14:textId="5DECB8C4" w:rsidR="0016445A" w:rsidRPr="00131EB2" w:rsidRDefault="0016445A" w:rsidP="00131EB2">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9D129A">
        <w:rPr>
          <w:rFonts w:ascii="Arial" w:eastAsia="Times New Roman" w:hAnsi="Arial" w:cs="Arial"/>
          <w:sz w:val="24"/>
          <w:szCs w:val="24"/>
          <w:lang w:eastAsia="en-GB"/>
        </w:rPr>
        <w:lastRenderedPageBreak/>
        <w:t>I have taken account of the representation</w:t>
      </w:r>
      <w:r w:rsidR="005152EC" w:rsidRPr="009D129A">
        <w:rPr>
          <w:rFonts w:ascii="Arial" w:eastAsia="Times New Roman" w:hAnsi="Arial" w:cs="Arial"/>
          <w:sz w:val="24"/>
          <w:szCs w:val="24"/>
          <w:lang w:eastAsia="en-GB"/>
        </w:rPr>
        <w:t>s</w:t>
      </w:r>
      <w:r w:rsidRPr="009D129A">
        <w:rPr>
          <w:rFonts w:ascii="Arial" w:eastAsia="Times New Roman" w:hAnsi="Arial" w:cs="Arial"/>
          <w:sz w:val="24"/>
          <w:szCs w:val="24"/>
          <w:lang w:eastAsia="en-GB"/>
        </w:rPr>
        <w:t xml:space="preserve"> made by Natural England (NE)</w:t>
      </w:r>
      <w:r w:rsidR="00131EB2">
        <w:rPr>
          <w:rFonts w:ascii="Arial" w:eastAsia="Times New Roman" w:hAnsi="Arial" w:cs="Arial"/>
          <w:sz w:val="24"/>
          <w:szCs w:val="24"/>
          <w:lang w:eastAsia="en-GB"/>
        </w:rPr>
        <w:t xml:space="preserve"> </w:t>
      </w:r>
      <w:r w:rsidR="00B62460" w:rsidRPr="009D129A">
        <w:rPr>
          <w:rFonts w:ascii="Arial" w:eastAsia="Times New Roman" w:hAnsi="Arial" w:cs="Arial"/>
          <w:sz w:val="24"/>
          <w:szCs w:val="24"/>
          <w:lang w:eastAsia="en-GB"/>
        </w:rPr>
        <w:t xml:space="preserve">and </w:t>
      </w:r>
      <w:r w:rsidR="00317B78" w:rsidRPr="009D129A">
        <w:rPr>
          <w:rFonts w:ascii="Arial" w:eastAsia="Times New Roman" w:hAnsi="Arial" w:cs="Arial"/>
          <w:sz w:val="24"/>
          <w:szCs w:val="24"/>
          <w:lang w:eastAsia="en-GB"/>
        </w:rPr>
        <w:t xml:space="preserve">the </w:t>
      </w:r>
      <w:r w:rsidR="00240151" w:rsidRPr="009D129A">
        <w:rPr>
          <w:rFonts w:ascii="Arial" w:eastAsia="Times New Roman" w:hAnsi="Arial" w:cs="Arial"/>
          <w:color w:val="000000"/>
          <w:sz w:val="24"/>
          <w:szCs w:val="24"/>
          <w:lang w:eastAsia="en-GB"/>
        </w:rPr>
        <w:t>Open Spaces Society (OSS)</w:t>
      </w:r>
      <w:r w:rsidR="0034317E">
        <w:rPr>
          <w:rFonts w:ascii="Arial" w:eastAsia="Times New Roman" w:hAnsi="Arial" w:cs="Arial"/>
          <w:color w:val="000000"/>
          <w:sz w:val="24"/>
          <w:szCs w:val="24"/>
          <w:lang w:eastAsia="en-GB"/>
        </w:rPr>
        <w:t>.</w:t>
      </w:r>
      <w:r w:rsidR="004078F9" w:rsidRPr="00131EB2">
        <w:rPr>
          <w:rFonts w:ascii="Arial" w:eastAsia="Times New Roman" w:hAnsi="Arial" w:cs="Arial"/>
          <w:sz w:val="24"/>
          <w:szCs w:val="24"/>
          <w:lang w:eastAsia="en-GB"/>
        </w:rPr>
        <w:br w:type="textWrapping" w:clear="all"/>
      </w:r>
    </w:p>
    <w:p w14:paraId="692FC88D" w14:textId="0375DCD0"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005E5E37">
        <w:rPr>
          <w:rFonts w:ascii="Arial" w:eastAsia="Times New Roman" w:hAnsi="Arial" w:cs="Arial"/>
          <w:sz w:val="24"/>
          <w:szCs w:val="24"/>
          <w:lang w:eastAsia="en-GB"/>
        </w:rPr>
        <w:t>I am required by section 39 of the 2006 Act to have regard to the following in determining this application:-</w:t>
      </w:r>
    </w:p>
    <w:p w14:paraId="692DA65B"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persons having rights in relation to, or occupying, the land (and in particular persons exercising rights of common over it);</w:t>
      </w:r>
    </w:p>
    <w:p w14:paraId="1753E8CC"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the neighbourhood;</w:t>
      </w:r>
    </w:p>
    <w:p w14:paraId="091697A1" w14:textId="059CC10C"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public interest</w:t>
      </w:r>
      <w:r w:rsidR="004E0CEE">
        <w:rPr>
          <w:rFonts w:ascii="Arial" w:eastAsia="Times New Roman" w:hAnsi="Arial" w:cs="Arial"/>
          <w:color w:val="000000"/>
          <w:kern w:val="28"/>
          <w:sz w:val="24"/>
          <w:szCs w:val="24"/>
          <w:lang w:eastAsia="en-GB"/>
        </w:rPr>
        <w:t>.</w:t>
      </w:r>
      <w:r w:rsidR="005D42A5">
        <w:rPr>
          <w:rFonts w:ascii="Arial" w:eastAsia="Times New Roman" w:hAnsi="Arial" w:cs="Arial"/>
          <w:color w:val="000000"/>
          <w:kern w:val="28"/>
          <w:sz w:val="24"/>
          <w:szCs w:val="24"/>
          <w:lang w:eastAsia="en-GB"/>
        </w:rPr>
        <w:t xml:space="preserve"> (</w:t>
      </w:r>
      <w:r w:rsidR="005D42A5" w:rsidRPr="005D42A5">
        <w:rPr>
          <w:rFonts w:ascii="Arial" w:hAnsi="Arial" w:cs="Arial"/>
          <w:sz w:val="24"/>
          <w:szCs w:val="24"/>
        </w:rPr>
        <w:t>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5D42A5">
        <w:rPr>
          <w:rFonts w:ascii="Arial" w:eastAsia="Times New Roman" w:hAnsi="Arial" w:cs="Arial"/>
          <w:color w:val="000000"/>
          <w:kern w:val="28"/>
          <w:sz w:val="24"/>
          <w:szCs w:val="24"/>
          <w:lang w:eastAsia="en-GB"/>
        </w:rPr>
        <w:t>;</w:t>
      </w:r>
      <w:r w:rsidR="007832CA" w:rsidRPr="005D42A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w:t>
      </w:r>
    </w:p>
    <w:p w14:paraId="42C3B3D6"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any other matter considered to be relevant.</w:t>
      </w:r>
    </w:p>
    <w:p w14:paraId="16CF2AB4" w14:textId="4723FC70" w:rsidR="0016445A" w:rsidRPr="00131EB2"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Reasons</w:t>
      </w:r>
    </w:p>
    <w:p w14:paraId="66459DBD" w14:textId="3D1E5430" w:rsidR="00354D42" w:rsidRPr="008A5928" w:rsidRDefault="00FA0C6D" w:rsidP="008A5928">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hAnsi="Arial" w:cs="Arial"/>
          <w:sz w:val="24"/>
          <w:szCs w:val="24"/>
        </w:rPr>
        <w:t>The Parish Council</w:t>
      </w:r>
      <w:r w:rsidR="00A32939">
        <w:rPr>
          <w:rFonts w:ascii="Arial" w:hAnsi="Arial" w:cs="Arial"/>
          <w:sz w:val="24"/>
          <w:szCs w:val="24"/>
        </w:rPr>
        <w:t xml:space="preserve"> </w:t>
      </w:r>
      <w:r w:rsidR="00A32939" w:rsidRPr="008C4BCF">
        <w:rPr>
          <w:rFonts w:ascii="Arial" w:hAnsi="Arial" w:cs="Arial"/>
          <w:sz w:val="24"/>
          <w:szCs w:val="24"/>
        </w:rPr>
        <w:t>advises that</w:t>
      </w:r>
      <w:r w:rsidR="00354D42">
        <w:rPr>
          <w:rFonts w:ascii="Arial" w:hAnsi="Arial" w:cs="Arial"/>
          <w:sz w:val="24"/>
          <w:szCs w:val="24"/>
        </w:rPr>
        <w:t xml:space="preserve"> </w:t>
      </w:r>
      <w:r>
        <w:rPr>
          <w:rFonts w:ascii="Arial" w:hAnsi="Arial" w:cs="Arial"/>
          <w:sz w:val="24"/>
          <w:szCs w:val="24"/>
        </w:rPr>
        <w:t xml:space="preserve">Aldringham has no village hall or other meeting place and that Aldringham Green (the Green) provides a </w:t>
      </w:r>
      <w:r w:rsidR="008A5928">
        <w:rPr>
          <w:rFonts w:ascii="Arial" w:hAnsi="Arial" w:cs="Arial"/>
          <w:sz w:val="24"/>
          <w:szCs w:val="24"/>
        </w:rPr>
        <w:t>space</w:t>
      </w:r>
      <w:r>
        <w:rPr>
          <w:rFonts w:ascii="Arial" w:hAnsi="Arial" w:cs="Arial"/>
          <w:sz w:val="24"/>
          <w:szCs w:val="24"/>
        </w:rPr>
        <w:t xml:space="preserve"> for periodic commemorative celebrations and other village gatherings; notably a monthly rural coffee caravan and an annual Christmas carol service. </w:t>
      </w:r>
      <w:r w:rsidR="008A5928">
        <w:rPr>
          <w:rFonts w:ascii="Arial" w:hAnsi="Arial" w:cs="Arial"/>
          <w:sz w:val="24"/>
          <w:szCs w:val="24"/>
        </w:rPr>
        <w:t>T</w:t>
      </w:r>
      <w:r>
        <w:rPr>
          <w:rFonts w:ascii="Arial" w:hAnsi="Arial" w:cs="Arial"/>
          <w:sz w:val="24"/>
          <w:szCs w:val="24"/>
        </w:rPr>
        <w:t xml:space="preserve">he Green is a valuable </w:t>
      </w:r>
      <w:r w:rsidR="008A5928">
        <w:rPr>
          <w:rFonts w:ascii="Arial" w:hAnsi="Arial" w:cs="Arial"/>
          <w:sz w:val="24"/>
          <w:szCs w:val="24"/>
        </w:rPr>
        <w:t xml:space="preserve">and popular </w:t>
      </w:r>
      <w:r>
        <w:rPr>
          <w:rFonts w:ascii="Arial" w:hAnsi="Arial" w:cs="Arial"/>
          <w:sz w:val="24"/>
          <w:szCs w:val="24"/>
        </w:rPr>
        <w:t>village asset for community recreation</w:t>
      </w:r>
      <w:r w:rsidR="00554081">
        <w:rPr>
          <w:rFonts w:ascii="Arial" w:hAnsi="Arial" w:cs="Arial"/>
          <w:sz w:val="24"/>
          <w:szCs w:val="24"/>
        </w:rPr>
        <w:t xml:space="preserve"> and includes a children’s playground. </w:t>
      </w:r>
      <w:r w:rsidR="008A5928">
        <w:rPr>
          <w:rFonts w:ascii="Arial" w:hAnsi="Arial" w:cs="Arial"/>
          <w:sz w:val="24"/>
          <w:szCs w:val="24"/>
        </w:rPr>
        <w:t xml:space="preserve">The proposed shelter will provide a focal point for </w:t>
      </w:r>
      <w:r w:rsidR="00554081">
        <w:rPr>
          <w:rFonts w:ascii="Arial" w:hAnsi="Arial" w:cs="Arial"/>
          <w:sz w:val="24"/>
          <w:szCs w:val="24"/>
        </w:rPr>
        <w:t>other community activities</w:t>
      </w:r>
      <w:r w:rsidR="008A5928">
        <w:rPr>
          <w:rFonts w:ascii="Arial" w:hAnsi="Arial" w:cs="Arial"/>
          <w:sz w:val="24"/>
          <w:szCs w:val="24"/>
        </w:rPr>
        <w:t xml:space="preserve"> and </w:t>
      </w:r>
      <w:r w:rsidR="00554081">
        <w:rPr>
          <w:rFonts w:ascii="Arial" w:hAnsi="Arial" w:cs="Arial"/>
          <w:sz w:val="24"/>
          <w:szCs w:val="24"/>
        </w:rPr>
        <w:t xml:space="preserve">will </w:t>
      </w:r>
      <w:r w:rsidR="008A5928">
        <w:rPr>
          <w:rFonts w:ascii="Arial" w:hAnsi="Arial" w:cs="Arial"/>
          <w:sz w:val="24"/>
          <w:szCs w:val="24"/>
        </w:rPr>
        <w:t>offer some protection from the weather.</w:t>
      </w:r>
      <w:r w:rsidR="00CB3E83" w:rsidRPr="008A5928">
        <w:rPr>
          <w:rStyle w:val="normaltextrun"/>
          <w:rFonts w:ascii="Verdana" w:hAnsi="Verdana"/>
          <w:b/>
          <w:bCs/>
          <w:color w:val="000000" w:themeColor="text1"/>
          <w:sz w:val="20"/>
          <w:szCs w:val="20"/>
          <w:shd w:val="clear" w:color="auto" w:fill="FFFFFF"/>
        </w:rPr>
        <w:t> </w:t>
      </w:r>
    </w:p>
    <w:p w14:paraId="33E5AC7A" w14:textId="77777777" w:rsidR="00B62460" w:rsidRDefault="00B62460" w:rsidP="00B62460">
      <w:pPr>
        <w:pStyle w:val="ListParagraph"/>
        <w:tabs>
          <w:tab w:val="left" w:pos="284"/>
        </w:tabs>
        <w:spacing w:before="180" w:after="0" w:line="240" w:lineRule="auto"/>
        <w:ind w:left="785"/>
        <w:outlineLvl w:val="0"/>
        <w:rPr>
          <w:sz w:val="20"/>
        </w:rPr>
      </w:pPr>
    </w:p>
    <w:p w14:paraId="33EFE869" w14:textId="7EFDE8DD" w:rsidR="00B62460" w:rsidRPr="00B62460" w:rsidRDefault="00B62460" w:rsidP="00B62460">
      <w:pPr>
        <w:tabs>
          <w:tab w:val="left" w:pos="432"/>
        </w:tabs>
        <w:spacing w:before="180" w:after="0" w:line="240" w:lineRule="auto"/>
        <w:ind w:left="284" w:hanging="284"/>
        <w:outlineLvl w:val="0"/>
        <w:rPr>
          <w:rFonts w:ascii="Arial" w:eastAsia="Times New Roman" w:hAnsi="Arial" w:cs="Arial"/>
          <w:b/>
          <w:i/>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those occupying or having rights over the land</w:t>
      </w:r>
    </w:p>
    <w:p w14:paraId="69A3793F" w14:textId="19F12F60" w:rsidR="00D02E8D" w:rsidRPr="00CB28C5" w:rsidRDefault="00E303FE" w:rsidP="00CB28C5">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hAnsi="Arial" w:cs="Arial"/>
          <w:sz w:val="24"/>
          <w:szCs w:val="24"/>
        </w:rPr>
        <w:t xml:space="preserve">The Parish Council advises that the Green is owned by </w:t>
      </w:r>
      <w:r w:rsidR="00056230">
        <w:rPr>
          <w:rFonts w:ascii="Arial" w:hAnsi="Arial" w:cs="Arial"/>
          <w:sz w:val="24"/>
          <w:szCs w:val="24"/>
        </w:rPr>
        <w:t>Mr Hamish Ogilvie, who was consulted about the application but did not comment.</w:t>
      </w:r>
      <w:r w:rsidR="00E75B06">
        <w:rPr>
          <w:rFonts w:ascii="Arial" w:hAnsi="Arial" w:cs="Arial"/>
          <w:sz w:val="24"/>
          <w:szCs w:val="24"/>
        </w:rPr>
        <w:t xml:space="preserve"> </w:t>
      </w:r>
      <w:r w:rsidR="00056230">
        <w:rPr>
          <w:rFonts w:ascii="Arial" w:hAnsi="Arial" w:cs="Arial"/>
          <w:sz w:val="24"/>
          <w:szCs w:val="24"/>
        </w:rPr>
        <w:t>The register for common land unit CL174 records no rights of common.</w:t>
      </w:r>
    </w:p>
    <w:p w14:paraId="1446426E" w14:textId="77777777" w:rsidR="00822748" w:rsidRPr="00822748" w:rsidRDefault="00822748" w:rsidP="00822748">
      <w:pPr>
        <w:pStyle w:val="ListParagraph"/>
        <w:rPr>
          <w:rFonts w:ascii="Arial" w:eastAsia="Times New Roman" w:hAnsi="Arial" w:cs="Arial"/>
          <w:sz w:val="24"/>
          <w:szCs w:val="24"/>
          <w:lang w:eastAsia="en-GB"/>
        </w:rPr>
      </w:pPr>
    </w:p>
    <w:p w14:paraId="65DB5097" w14:textId="3581E0E4" w:rsidR="0016445A" w:rsidRPr="005E5E37" w:rsidRDefault="00056230" w:rsidP="00B62460">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There is no evidence to suggest that the interests of those occupying the land wil</w:t>
      </w:r>
      <w:r w:rsidR="00CB28C5">
        <w:rPr>
          <w:rFonts w:ascii="Arial" w:eastAsia="Times New Roman" w:hAnsi="Arial" w:cs="Arial"/>
          <w:sz w:val="24"/>
          <w:szCs w:val="24"/>
          <w:lang w:eastAsia="en-GB"/>
        </w:rPr>
        <w:t xml:space="preserve">I </w:t>
      </w:r>
      <w:r>
        <w:rPr>
          <w:rFonts w:ascii="Arial" w:eastAsia="Times New Roman" w:hAnsi="Arial" w:cs="Arial"/>
          <w:sz w:val="24"/>
          <w:szCs w:val="24"/>
          <w:lang w:eastAsia="en-GB"/>
        </w:rPr>
        <w:t>be harmed by the proposed works and rights of common are not at issue.</w:t>
      </w:r>
    </w:p>
    <w:p w14:paraId="73318E9F" w14:textId="01E89D74" w:rsidR="0016445A" w:rsidRPr="006814BA" w:rsidRDefault="0016445A" w:rsidP="00822748">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i/>
          <w:color w:val="000000"/>
          <w:kern w:val="28"/>
          <w:sz w:val="24"/>
          <w:szCs w:val="24"/>
          <w:lang w:eastAsia="en-GB"/>
        </w:rPr>
        <w:t>The interests of the neighbourhood and public rights of access</w:t>
      </w:r>
    </w:p>
    <w:p w14:paraId="4FF87023" w14:textId="426F4EAD" w:rsidR="009C66DB" w:rsidRPr="009C66DB" w:rsidRDefault="0016445A" w:rsidP="001B4400">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6129AB">
        <w:rPr>
          <w:rFonts w:ascii="Arial" w:eastAsia="Times New Roman" w:hAnsi="Arial" w:cs="Arial"/>
          <w:sz w:val="24"/>
          <w:szCs w:val="24"/>
          <w:lang w:eastAsia="en-GB"/>
        </w:rPr>
        <w:t xml:space="preserve">The interests of the neighbourhood relates to whether the </w:t>
      </w:r>
      <w:r w:rsidRPr="006129AB">
        <w:rPr>
          <w:rFonts w:ascii="Arial" w:eastAsia="Times New Roman" w:hAnsi="Arial" w:cs="Arial"/>
          <w:color w:val="000000"/>
          <w:kern w:val="28"/>
          <w:sz w:val="24"/>
          <w:szCs w:val="24"/>
          <w:lang w:eastAsia="en-GB"/>
        </w:rPr>
        <w:t>works</w:t>
      </w:r>
      <w:r w:rsidRPr="006129AB">
        <w:rPr>
          <w:rFonts w:ascii="Arial" w:eastAsia="Times New Roman" w:hAnsi="Arial" w:cs="Arial"/>
          <w:sz w:val="24"/>
          <w:szCs w:val="24"/>
          <w:lang w:eastAsia="en-GB"/>
        </w:rPr>
        <w:t xml:space="preserve"> will </w:t>
      </w:r>
      <w:r w:rsidR="00E05917" w:rsidRPr="006129AB">
        <w:rPr>
          <w:rFonts w:ascii="Arial" w:eastAsia="Times New Roman" w:hAnsi="Arial" w:cs="Arial"/>
          <w:sz w:val="24"/>
          <w:szCs w:val="24"/>
          <w:lang w:eastAsia="en-GB"/>
        </w:rPr>
        <w:t>unacceptably interfere with</w:t>
      </w:r>
      <w:r w:rsidRPr="006129AB">
        <w:rPr>
          <w:rFonts w:ascii="Arial" w:eastAsia="Times New Roman" w:hAnsi="Arial" w:cs="Arial"/>
          <w:sz w:val="24"/>
          <w:szCs w:val="24"/>
          <w:lang w:eastAsia="en-GB"/>
        </w:rPr>
        <w:t xml:space="preserve"> the way the common</w:t>
      </w:r>
      <w:r w:rsidR="0080125C" w:rsidRPr="006129AB">
        <w:rPr>
          <w:rFonts w:ascii="Arial" w:eastAsia="Times New Roman" w:hAnsi="Arial" w:cs="Arial"/>
          <w:sz w:val="24"/>
          <w:szCs w:val="24"/>
          <w:lang w:eastAsia="en-GB"/>
        </w:rPr>
        <w:t xml:space="preserve"> land</w:t>
      </w:r>
      <w:r w:rsidRPr="006129AB">
        <w:rPr>
          <w:rFonts w:ascii="Arial" w:eastAsia="Times New Roman" w:hAnsi="Arial" w:cs="Arial"/>
          <w:sz w:val="24"/>
          <w:szCs w:val="24"/>
          <w:lang w:eastAsia="en-GB"/>
        </w:rPr>
        <w:t xml:space="preserve"> is used by local people and is closely linked with interests of public access.</w:t>
      </w:r>
    </w:p>
    <w:p w14:paraId="707F0A0A" w14:textId="77777777" w:rsidR="009C66DB" w:rsidRPr="009C66DB" w:rsidRDefault="009C66DB" w:rsidP="009C66DB">
      <w:pPr>
        <w:pStyle w:val="ListParagraph"/>
        <w:tabs>
          <w:tab w:val="left" w:pos="284"/>
          <w:tab w:val="left" w:pos="432"/>
        </w:tabs>
        <w:spacing w:before="180" w:after="0" w:line="240" w:lineRule="auto"/>
        <w:ind w:left="785"/>
        <w:outlineLvl w:val="0"/>
        <w:rPr>
          <w:rFonts w:ascii="Arial" w:eastAsia="Times New Roman" w:hAnsi="Arial" w:cs="Arial"/>
          <w:color w:val="000000"/>
          <w:kern w:val="28"/>
          <w:sz w:val="24"/>
          <w:szCs w:val="24"/>
          <w:lang w:eastAsia="en-GB"/>
        </w:rPr>
      </w:pPr>
    </w:p>
    <w:p w14:paraId="3B0C93B0" w14:textId="43366642" w:rsidR="007F5FAE" w:rsidRPr="007F5FAE" w:rsidRDefault="004546A4" w:rsidP="007F5FAE">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sz w:val="24"/>
          <w:szCs w:val="24"/>
          <w:lang w:eastAsia="en-GB"/>
        </w:rPr>
        <w:t xml:space="preserve">Photographs of the </w:t>
      </w:r>
      <w:r w:rsidR="007F5FAE">
        <w:rPr>
          <w:rFonts w:ascii="Arial" w:eastAsia="Times New Roman" w:hAnsi="Arial" w:cs="Arial"/>
          <w:sz w:val="24"/>
          <w:szCs w:val="24"/>
          <w:lang w:eastAsia="en-GB"/>
        </w:rPr>
        <w:t>application land</w:t>
      </w:r>
      <w:r>
        <w:rPr>
          <w:rFonts w:ascii="Arial" w:eastAsia="Times New Roman" w:hAnsi="Arial" w:cs="Arial"/>
          <w:sz w:val="24"/>
          <w:szCs w:val="24"/>
          <w:lang w:eastAsia="en-GB"/>
        </w:rPr>
        <w:t xml:space="preserve"> submitted with the application show it to be an open grassed area close to </w:t>
      </w:r>
      <w:r w:rsidR="008C69BC">
        <w:rPr>
          <w:rFonts w:ascii="Arial" w:eastAsia="Times New Roman" w:hAnsi="Arial" w:cs="Arial"/>
          <w:sz w:val="24"/>
          <w:szCs w:val="24"/>
          <w:lang w:eastAsia="en-GB"/>
        </w:rPr>
        <w:t>the</w:t>
      </w:r>
      <w:r>
        <w:rPr>
          <w:rFonts w:ascii="Arial" w:eastAsia="Times New Roman" w:hAnsi="Arial" w:cs="Arial"/>
          <w:sz w:val="24"/>
          <w:szCs w:val="24"/>
          <w:lang w:eastAsia="en-GB"/>
        </w:rPr>
        <w:t xml:space="preserve"> children’s play area. The application plan shows that the shelter will be positioned in the centre of the open area.</w:t>
      </w:r>
    </w:p>
    <w:p w14:paraId="6C8AA053" w14:textId="77777777" w:rsidR="007F5FAE" w:rsidRPr="007F5FAE" w:rsidRDefault="007F5FAE" w:rsidP="007F5FAE">
      <w:pPr>
        <w:pStyle w:val="ListParagraph"/>
        <w:rPr>
          <w:rFonts w:ascii="Arial" w:eastAsia="Times New Roman" w:hAnsi="Arial" w:cs="Arial"/>
          <w:sz w:val="24"/>
          <w:szCs w:val="24"/>
          <w:lang w:eastAsia="en-GB"/>
        </w:rPr>
      </w:pPr>
    </w:p>
    <w:p w14:paraId="055ED1B0" w14:textId="090EC4A9" w:rsidR="009615AB" w:rsidRPr="007F5FAE" w:rsidRDefault="004546A4" w:rsidP="007F5FAE">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sidRPr="007F5FAE">
        <w:rPr>
          <w:rFonts w:ascii="Arial" w:eastAsia="Times New Roman" w:hAnsi="Arial" w:cs="Arial"/>
          <w:sz w:val="24"/>
          <w:szCs w:val="24"/>
          <w:lang w:eastAsia="en-GB"/>
        </w:rPr>
        <w:t xml:space="preserve">The Parish Council advises that a consultation of 54 households confirmed 52 to be fully supportive of the proposal. </w:t>
      </w:r>
      <w:r w:rsidR="00514686" w:rsidRPr="007F5FAE">
        <w:rPr>
          <w:rFonts w:ascii="Arial" w:eastAsia="Times New Roman" w:hAnsi="Arial" w:cs="Arial"/>
          <w:sz w:val="24"/>
          <w:szCs w:val="24"/>
          <w:lang w:eastAsia="en-GB"/>
        </w:rPr>
        <w:t>Whilst that does not in itself prove there is no local opposition to it, no local people submitted objections to the proposal following the formal consultation required by the Section 38 application process.</w:t>
      </w:r>
    </w:p>
    <w:p w14:paraId="219F091B" w14:textId="77777777" w:rsidR="009615AB" w:rsidRPr="009615AB" w:rsidRDefault="009615AB" w:rsidP="009615AB">
      <w:pPr>
        <w:pStyle w:val="ListParagraph"/>
        <w:rPr>
          <w:rFonts w:ascii="Arial" w:eastAsia="Times New Roman" w:hAnsi="Arial" w:cs="Arial"/>
          <w:sz w:val="24"/>
          <w:szCs w:val="24"/>
          <w:lang w:eastAsia="en-GB"/>
        </w:rPr>
      </w:pPr>
    </w:p>
    <w:p w14:paraId="7383C809" w14:textId="66216CCC" w:rsidR="007F5FAE" w:rsidRPr="00554081" w:rsidRDefault="007F5FAE" w:rsidP="00554081">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sz w:val="24"/>
          <w:szCs w:val="24"/>
          <w:lang w:eastAsia="en-GB"/>
        </w:rPr>
        <w:t xml:space="preserve">The Parish Council </w:t>
      </w:r>
      <w:r w:rsidR="009F4B13">
        <w:rPr>
          <w:rFonts w:ascii="Arial" w:eastAsia="Times New Roman" w:hAnsi="Arial" w:cs="Arial"/>
          <w:sz w:val="24"/>
          <w:szCs w:val="24"/>
          <w:lang w:eastAsia="en-GB"/>
        </w:rPr>
        <w:t>suggests</w:t>
      </w:r>
      <w:r>
        <w:rPr>
          <w:rFonts w:ascii="Arial" w:eastAsia="Times New Roman" w:hAnsi="Arial" w:cs="Arial"/>
          <w:sz w:val="24"/>
          <w:szCs w:val="24"/>
          <w:lang w:eastAsia="en-GB"/>
        </w:rPr>
        <w:t xml:space="preserve"> that the Green</w:t>
      </w:r>
      <w:r w:rsidRPr="00051EB4">
        <w:rPr>
          <w:rFonts w:ascii="Arial" w:eastAsia="Times New Roman" w:hAnsi="Arial" w:cs="Arial"/>
          <w:sz w:val="24"/>
          <w:szCs w:val="24"/>
          <w:lang w:eastAsia="en-GB"/>
        </w:rPr>
        <w:t xml:space="preserve"> is subject to section 193 of the Law of Property Act 1925, whereby members of the public have a right of access for air and exercise, including on horseback</w:t>
      </w:r>
      <w:r w:rsidR="009F4B13">
        <w:rPr>
          <w:rFonts w:ascii="Arial" w:eastAsia="Times New Roman" w:hAnsi="Arial" w:cs="Arial"/>
          <w:sz w:val="24"/>
          <w:szCs w:val="24"/>
          <w:lang w:eastAsia="en-GB"/>
        </w:rPr>
        <w:t>. However,</w:t>
      </w:r>
      <w:r>
        <w:rPr>
          <w:rFonts w:ascii="Arial" w:eastAsia="Times New Roman" w:hAnsi="Arial" w:cs="Arial"/>
          <w:sz w:val="24"/>
          <w:szCs w:val="24"/>
          <w:lang w:eastAsia="en-GB"/>
        </w:rPr>
        <w:t xml:space="preserve"> no evidence </w:t>
      </w:r>
      <w:r w:rsidR="009F4B13">
        <w:rPr>
          <w:rFonts w:ascii="Arial" w:eastAsia="Times New Roman" w:hAnsi="Arial" w:cs="Arial"/>
          <w:sz w:val="24"/>
          <w:szCs w:val="24"/>
          <w:lang w:eastAsia="en-GB"/>
        </w:rPr>
        <w:t>has been submitted to show this</w:t>
      </w:r>
      <w:r w:rsidRPr="00051EB4">
        <w:rPr>
          <w:rFonts w:ascii="Arial" w:eastAsia="Times New Roman" w:hAnsi="Arial" w:cs="Arial"/>
          <w:sz w:val="24"/>
          <w:szCs w:val="24"/>
          <w:lang w:eastAsia="en-GB"/>
        </w:rPr>
        <w:t>.</w:t>
      </w:r>
    </w:p>
    <w:p w14:paraId="694CCCA0" w14:textId="1B974162" w:rsidR="000B1EAC" w:rsidRPr="000B1EAC" w:rsidRDefault="009615AB" w:rsidP="000B1EAC">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sz w:val="24"/>
          <w:szCs w:val="24"/>
          <w:lang w:eastAsia="en-GB"/>
        </w:rPr>
        <w:lastRenderedPageBreak/>
        <w:t>T</w:t>
      </w:r>
      <w:r w:rsidR="004546A4" w:rsidRPr="000B1EAC">
        <w:rPr>
          <w:rFonts w:ascii="Arial" w:eastAsia="Times New Roman" w:hAnsi="Arial" w:cs="Arial"/>
          <w:sz w:val="24"/>
          <w:szCs w:val="24"/>
          <w:lang w:eastAsia="en-GB"/>
        </w:rPr>
        <w:t xml:space="preserve">he </w:t>
      </w:r>
      <w:r w:rsidR="000B1EAC">
        <w:rPr>
          <w:rFonts w:ascii="Arial" w:eastAsia="Times New Roman" w:hAnsi="Arial" w:cs="Arial"/>
          <w:sz w:val="24"/>
          <w:szCs w:val="24"/>
          <w:lang w:eastAsia="en-GB"/>
        </w:rPr>
        <w:t>works</w:t>
      </w:r>
      <w:r w:rsidR="004546A4" w:rsidRPr="000B1EAC">
        <w:rPr>
          <w:rFonts w:ascii="Arial" w:eastAsia="Times New Roman" w:hAnsi="Arial" w:cs="Arial"/>
          <w:sz w:val="24"/>
          <w:szCs w:val="24"/>
          <w:lang w:eastAsia="en-GB"/>
        </w:rPr>
        <w:t xml:space="preserve"> will </w:t>
      </w:r>
      <w:r w:rsidR="000B1EAC">
        <w:rPr>
          <w:rFonts w:ascii="Arial" w:eastAsia="Times New Roman" w:hAnsi="Arial" w:cs="Arial"/>
          <w:sz w:val="24"/>
          <w:szCs w:val="24"/>
          <w:lang w:eastAsia="en-GB"/>
        </w:rPr>
        <w:t xml:space="preserve">permanently </w:t>
      </w:r>
      <w:r w:rsidR="004546A4" w:rsidRPr="000B1EAC">
        <w:rPr>
          <w:rFonts w:ascii="Arial" w:eastAsia="Times New Roman" w:hAnsi="Arial" w:cs="Arial"/>
          <w:sz w:val="24"/>
          <w:szCs w:val="24"/>
          <w:lang w:eastAsia="en-GB"/>
        </w:rPr>
        <w:t>remove a small area of grass from public use</w:t>
      </w:r>
      <w:r>
        <w:rPr>
          <w:rFonts w:ascii="Arial" w:eastAsia="Times New Roman" w:hAnsi="Arial" w:cs="Arial"/>
          <w:sz w:val="24"/>
          <w:szCs w:val="24"/>
          <w:lang w:eastAsia="en-GB"/>
        </w:rPr>
        <w:t xml:space="preserve"> but </w:t>
      </w:r>
      <w:r w:rsidR="004546A4" w:rsidRPr="000B1EAC">
        <w:rPr>
          <w:rFonts w:ascii="Arial" w:eastAsia="Times New Roman" w:hAnsi="Arial" w:cs="Arial"/>
          <w:sz w:val="24"/>
          <w:szCs w:val="24"/>
          <w:lang w:eastAsia="en-GB"/>
        </w:rPr>
        <w:t>the public will be able to make use of the shelter</w:t>
      </w:r>
      <w:r w:rsidR="000B1EAC">
        <w:rPr>
          <w:rFonts w:ascii="Arial" w:eastAsia="Times New Roman" w:hAnsi="Arial" w:cs="Arial"/>
          <w:sz w:val="24"/>
          <w:szCs w:val="24"/>
          <w:lang w:eastAsia="en-GB"/>
        </w:rPr>
        <w:t xml:space="preserve"> as well as will local people</w:t>
      </w:r>
      <w:r w:rsidR="006A3F82">
        <w:rPr>
          <w:rFonts w:ascii="Arial" w:eastAsia="Times New Roman" w:hAnsi="Arial" w:cs="Arial"/>
          <w:sz w:val="24"/>
          <w:szCs w:val="24"/>
          <w:lang w:eastAsia="en-GB"/>
        </w:rPr>
        <w:t>,</w:t>
      </w:r>
      <w:r w:rsidR="000B1EAC">
        <w:rPr>
          <w:rFonts w:ascii="Arial" w:eastAsia="Times New Roman" w:hAnsi="Arial" w:cs="Arial"/>
          <w:sz w:val="24"/>
          <w:szCs w:val="24"/>
          <w:lang w:eastAsia="en-GB"/>
        </w:rPr>
        <w:t xml:space="preserve"> so there will be no loss of publicly available space.</w:t>
      </w:r>
      <w:r>
        <w:rPr>
          <w:rFonts w:ascii="Arial" w:eastAsia="Times New Roman" w:hAnsi="Arial" w:cs="Arial"/>
          <w:sz w:val="24"/>
          <w:szCs w:val="24"/>
          <w:lang w:eastAsia="en-GB"/>
        </w:rPr>
        <w:t xml:space="preserve"> </w:t>
      </w:r>
    </w:p>
    <w:p w14:paraId="4252F9EE" w14:textId="77777777" w:rsidR="000B1EAC" w:rsidRPr="000B1EAC" w:rsidRDefault="000B1EAC" w:rsidP="000B1EAC">
      <w:pPr>
        <w:pStyle w:val="ListParagraph"/>
        <w:rPr>
          <w:rFonts w:ascii="Arial" w:eastAsia="Times New Roman" w:hAnsi="Arial" w:cs="Arial"/>
          <w:sz w:val="24"/>
          <w:szCs w:val="24"/>
          <w:lang w:eastAsia="en-GB"/>
        </w:rPr>
      </w:pPr>
    </w:p>
    <w:p w14:paraId="73632996" w14:textId="7AD2A68C" w:rsidR="00C5415F" w:rsidRPr="00087C01" w:rsidRDefault="00AE77D6" w:rsidP="00087C01">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sidRPr="000B1EAC">
        <w:rPr>
          <w:rFonts w:ascii="Arial" w:eastAsia="Times New Roman" w:hAnsi="Arial" w:cs="Arial"/>
          <w:sz w:val="24"/>
          <w:szCs w:val="24"/>
          <w:lang w:eastAsia="en-GB"/>
        </w:rPr>
        <w:t>I consider th</w:t>
      </w:r>
      <w:r w:rsidR="006A3F82">
        <w:rPr>
          <w:rFonts w:ascii="Arial" w:eastAsia="Times New Roman" w:hAnsi="Arial" w:cs="Arial"/>
          <w:sz w:val="24"/>
          <w:szCs w:val="24"/>
          <w:lang w:eastAsia="en-GB"/>
        </w:rPr>
        <w:t>at the</w:t>
      </w:r>
      <w:r w:rsidRPr="000B1EAC">
        <w:rPr>
          <w:rFonts w:ascii="Arial" w:eastAsia="Times New Roman" w:hAnsi="Arial" w:cs="Arial"/>
          <w:sz w:val="24"/>
          <w:szCs w:val="24"/>
          <w:lang w:eastAsia="en-GB"/>
        </w:rPr>
        <w:t xml:space="preserve"> works </w:t>
      </w:r>
      <w:r w:rsidR="006A3F82">
        <w:rPr>
          <w:rFonts w:ascii="Arial" w:eastAsia="Times New Roman" w:hAnsi="Arial" w:cs="Arial"/>
          <w:sz w:val="24"/>
          <w:szCs w:val="24"/>
          <w:lang w:eastAsia="en-GB"/>
        </w:rPr>
        <w:t>are</w:t>
      </w:r>
      <w:r w:rsidRPr="000B1EAC">
        <w:rPr>
          <w:rFonts w:ascii="Arial" w:eastAsia="Times New Roman" w:hAnsi="Arial" w:cs="Arial"/>
          <w:sz w:val="24"/>
          <w:szCs w:val="24"/>
          <w:lang w:eastAsia="en-GB"/>
        </w:rPr>
        <w:t xml:space="preserve"> consistent with the way this part of the common is used by local people</w:t>
      </w:r>
      <w:r w:rsidR="009615AB">
        <w:rPr>
          <w:rFonts w:ascii="Arial" w:eastAsia="Times New Roman" w:hAnsi="Arial" w:cs="Arial"/>
          <w:sz w:val="24"/>
          <w:szCs w:val="24"/>
          <w:lang w:eastAsia="en-GB"/>
        </w:rPr>
        <w:t xml:space="preserve"> </w:t>
      </w:r>
      <w:r w:rsidR="006A3F82">
        <w:rPr>
          <w:rFonts w:ascii="Arial" w:eastAsia="Times New Roman" w:hAnsi="Arial" w:cs="Arial"/>
          <w:sz w:val="24"/>
          <w:szCs w:val="24"/>
          <w:lang w:eastAsia="en-GB"/>
        </w:rPr>
        <w:t>and that the shelter will contribute to the holding of established events on the Green</w:t>
      </w:r>
      <w:r w:rsidR="009615AB">
        <w:rPr>
          <w:rFonts w:ascii="Arial" w:eastAsia="Times New Roman" w:hAnsi="Arial" w:cs="Arial"/>
          <w:sz w:val="24"/>
          <w:szCs w:val="24"/>
          <w:lang w:eastAsia="en-GB"/>
        </w:rPr>
        <w:t xml:space="preserve"> without harming rights of public access</w:t>
      </w:r>
      <w:r w:rsidR="00C5415F" w:rsidRPr="000B1EAC">
        <w:rPr>
          <w:rFonts w:ascii="Arial" w:eastAsia="Times New Roman" w:hAnsi="Arial" w:cs="Arial"/>
          <w:sz w:val="24"/>
          <w:szCs w:val="24"/>
          <w:lang w:eastAsia="en-GB"/>
        </w:rPr>
        <w:t>.</w:t>
      </w:r>
    </w:p>
    <w:p w14:paraId="79624ABD" w14:textId="67E61BC1" w:rsidR="0016445A" w:rsidRPr="00087C01" w:rsidRDefault="0016445A" w:rsidP="00087C01">
      <w:pPr>
        <w:tabs>
          <w:tab w:val="left" w:pos="284"/>
        </w:tabs>
        <w:spacing w:before="180" w:after="0" w:line="240" w:lineRule="auto"/>
        <w:outlineLvl w:val="0"/>
        <w:rPr>
          <w:rFonts w:ascii="Arial" w:eastAsia="Times New Roman" w:hAnsi="Arial" w:cs="Arial"/>
          <w:i/>
          <w:color w:val="FF0000"/>
          <w:kern w:val="28"/>
          <w:sz w:val="24"/>
          <w:szCs w:val="24"/>
          <w:lang w:eastAsia="en-GB"/>
        </w:rPr>
      </w:pPr>
      <w:r w:rsidRPr="00087C01">
        <w:rPr>
          <w:rFonts w:ascii="Arial" w:eastAsia="Times New Roman" w:hAnsi="Arial" w:cs="Arial"/>
          <w:i/>
          <w:kern w:val="28"/>
          <w:sz w:val="24"/>
          <w:szCs w:val="24"/>
          <w:lang w:eastAsia="en-GB"/>
        </w:rPr>
        <w:t>Nature conservation</w:t>
      </w:r>
      <w:r w:rsidR="00CB6ABA" w:rsidRPr="00087C01">
        <w:rPr>
          <w:rFonts w:ascii="Arial" w:eastAsia="Times New Roman" w:hAnsi="Arial" w:cs="Arial"/>
          <w:i/>
          <w:kern w:val="28"/>
          <w:sz w:val="24"/>
          <w:szCs w:val="24"/>
          <w:lang w:eastAsia="en-GB"/>
        </w:rPr>
        <w:t xml:space="preserve"> </w:t>
      </w:r>
      <w:r w:rsidR="006273FF" w:rsidRPr="00087C01">
        <w:rPr>
          <w:rFonts w:ascii="Arial" w:eastAsia="Times New Roman" w:hAnsi="Arial" w:cs="Arial"/>
          <w:i/>
          <w:kern w:val="28"/>
          <w:sz w:val="24"/>
          <w:szCs w:val="24"/>
          <w:lang w:eastAsia="en-GB"/>
        </w:rPr>
        <w:t>and conservation of the landscap</w:t>
      </w:r>
      <w:r w:rsidR="001F1072" w:rsidRPr="00087C01">
        <w:rPr>
          <w:rFonts w:ascii="Arial" w:eastAsia="Times New Roman" w:hAnsi="Arial" w:cs="Arial"/>
          <w:i/>
          <w:kern w:val="28"/>
          <w:sz w:val="24"/>
          <w:szCs w:val="24"/>
          <w:lang w:eastAsia="en-GB"/>
        </w:rPr>
        <w:t>e</w:t>
      </w:r>
    </w:p>
    <w:p w14:paraId="38301918" w14:textId="3C48DE16" w:rsidR="00B30526" w:rsidRPr="00B30526" w:rsidRDefault="00647DAA" w:rsidP="00B30526">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3432DD">
        <w:rPr>
          <w:rFonts w:ascii="Arial" w:eastAsia="Times New Roman" w:hAnsi="Arial" w:cs="Arial"/>
          <w:kern w:val="28"/>
          <w:sz w:val="24"/>
          <w:szCs w:val="24"/>
          <w:lang w:eastAsia="en-GB"/>
        </w:rPr>
        <w:t xml:space="preserve">NE advises </w:t>
      </w:r>
      <w:r w:rsidRPr="00B30526">
        <w:rPr>
          <w:rFonts w:ascii="Arial" w:eastAsia="Times New Roman" w:hAnsi="Arial" w:cs="Arial"/>
          <w:kern w:val="28"/>
          <w:sz w:val="24"/>
          <w:szCs w:val="24"/>
          <w:lang w:eastAsia="en-GB"/>
        </w:rPr>
        <w:t xml:space="preserve">that </w:t>
      </w:r>
      <w:r w:rsidR="00B30526" w:rsidRPr="00B30526">
        <w:rPr>
          <w:rFonts w:ascii="Arial" w:hAnsi="Arial" w:cs="Arial"/>
          <w:color w:val="000000"/>
          <w:sz w:val="24"/>
          <w:szCs w:val="24"/>
        </w:rPr>
        <w:t>Adringham Green is not subject to any statutory designations for nature conservation and, based on the plans submitted, NE considers that the proposed development will not have any adverse impacts on such nationally protected sites.</w:t>
      </w:r>
    </w:p>
    <w:p w14:paraId="66920068" w14:textId="77777777" w:rsidR="00FA13AA" w:rsidRDefault="00FA13AA" w:rsidP="00FA13A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5114E064" w14:textId="36097FFD" w:rsidR="001F1072" w:rsidRPr="00756D96" w:rsidRDefault="00303653" w:rsidP="00756D96">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756D96">
        <w:rPr>
          <w:rFonts w:ascii="Arial" w:eastAsia="Times New Roman" w:hAnsi="Arial" w:cs="Arial"/>
          <w:kern w:val="28"/>
          <w:sz w:val="24"/>
          <w:szCs w:val="24"/>
          <w:lang w:eastAsia="en-GB"/>
        </w:rPr>
        <w:t>T</w:t>
      </w:r>
      <w:r w:rsidR="00FA13AA" w:rsidRPr="00756D96">
        <w:rPr>
          <w:rFonts w:ascii="Arial" w:eastAsia="Times New Roman" w:hAnsi="Arial" w:cs="Arial"/>
          <w:kern w:val="28"/>
          <w:sz w:val="24"/>
          <w:szCs w:val="24"/>
          <w:lang w:eastAsia="en-GB"/>
        </w:rPr>
        <w:t xml:space="preserve">he common has no particular landscape </w:t>
      </w:r>
      <w:r w:rsidR="00396E9B">
        <w:rPr>
          <w:rFonts w:ascii="Arial" w:eastAsia="Times New Roman" w:hAnsi="Arial" w:cs="Arial"/>
          <w:kern w:val="28"/>
          <w:sz w:val="24"/>
          <w:szCs w:val="24"/>
          <w:lang w:eastAsia="en-GB"/>
        </w:rPr>
        <w:t>interest</w:t>
      </w:r>
      <w:r w:rsidR="00FA13AA" w:rsidRPr="00756D96">
        <w:rPr>
          <w:rFonts w:ascii="Arial" w:eastAsia="Times New Roman" w:hAnsi="Arial" w:cs="Arial"/>
          <w:kern w:val="28"/>
          <w:sz w:val="24"/>
          <w:szCs w:val="24"/>
          <w:lang w:eastAsia="en-GB"/>
        </w:rPr>
        <w:t xml:space="preserve"> designation</w:t>
      </w:r>
      <w:r w:rsidR="00396E9B">
        <w:rPr>
          <w:rFonts w:ascii="Arial" w:eastAsia="Times New Roman" w:hAnsi="Arial" w:cs="Arial"/>
          <w:kern w:val="28"/>
          <w:sz w:val="24"/>
          <w:szCs w:val="24"/>
          <w:lang w:eastAsia="en-GB"/>
        </w:rPr>
        <w:t xml:space="preserve">. The Parish Council advises that the shelter site is partially screened by trees and shrubs on two sides and a thick wooded area to the north provides screening along the Aldringham Lane (B1353) frontage to the green. Whilst this may be the case, the shelter will be a new structure in an open area and will affect views across the Green from local residences and roads to a certain extent. </w:t>
      </w:r>
      <w:r w:rsidR="00265CBE">
        <w:rPr>
          <w:rFonts w:ascii="Arial" w:eastAsia="Times New Roman" w:hAnsi="Arial" w:cs="Arial"/>
          <w:kern w:val="28"/>
          <w:sz w:val="24"/>
          <w:szCs w:val="24"/>
          <w:lang w:eastAsia="en-GB"/>
        </w:rPr>
        <w:t>However, f</w:t>
      </w:r>
      <w:r w:rsidR="00B30526">
        <w:rPr>
          <w:rFonts w:ascii="Arial" w:eastAsia="Times New Roman" w:hAnsi="Arial" w:cs="Arial"/>
          <w:kern w:val="28"/>
          <w:sz w:val="24"/>
          <w:szCs w:val="24"/>
          <w:lang w:eastAsia="en-GB"/>
        </w:rPr>
        <w:t xml:space="preserve">rom drawings of the proposed shelter and </w:t>
      </w:r>
      <w:r w:rsidR="00265CBE">
        <w:rPr>
          <w:rFonts w:ascii="Arial" w:eastAsia="Times New Roman" w:hAnsi="Arial" w:cs="Arial"/>
          <w:kern w:val="28"/>
          <w:sz w:val="24"/>
          <w:szCs w:val="24"/>
          <w:lang w:eastAsia="en-GB"/>
        </w:rPr>
        <w:t xml:space="preserve">a </w:t>
      </w:r>
      <w:r w:rsidR="00B30526">
        <w:rPr>
          <w:rFonts w:ascii="Arial" w:eastAsia="Times New Roman" w:hAnsi="Arial" w:cs="Arial"/>
          <w:kern w:val="28"/>
          <w:sz w:val="24"/>
          <w:szCs w:val="24"/>
          <w:lang w:eastAsia="en-GB"/>
        </w:rPr>
        <w:t xml:space="preserve">photograph submitted by the Parish Council showing a shelter of similar design at a different location, </w:t>
      </w:r>
      <w:r w:rsidR="00265CBE">
        <w:rPr>
          <w:rFonts w:ascii="Arial" w:eastAsia="Times New Roman" w:hAnsi="Arial" w:cs="Arial"/>
          <w:kern w:val="28"/>
          <w:sz w:val="24"/>
          <w:szCs w:val="24"/>
          <w:lang w:eastAsia="en-GB"/>
        </w:rPr>
        <w:t>I consider that it will not be an unattractive addition to the Green or look out of place in its surroundings.</w:t>
      </w:r>
    </w:p>
    <w:p w14:paraId="28F135A5" w14:textId="77777777" w:rsidR="001F1072" w:rsidRPr="001F1072" w:rsidRDefault="001F1072" w:rsidP="001F1072">
      <w:pPr>
        <w:pStyle w:val="ListParagraph"/>
        <w:rPr>
          <w:rFonts w:ascii="Arial" w:hAnsi="Arial" w:cs="Arial"/>
          <w:sz w:val="24"/>
          <w:szCs w:val="24"/>
        </w:rPr>
      </w:pPr>
    </w:p>
    <w:p w14:paraId="430B331E" w14:textId="10370030" w:rsidR="00F51A7D" w:rsidRPr="00C12DC1" w:rsidRDefault="00756D96" w:rsidP="00C12DC1">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am satisfied that the works </w:t>
      </w:r>
      <w:r w:rsidR="00CA7FAB">
        <w:rPr>
          <w:rFonts w:ascii="Arial" w:eastAsia="Times New Roman" w:hAnsi="Arial" w:cs="Arial"/>
          <w:kern w:val="28"/>
          <w:sz w:val="24"/>
          <w:szCs w:val="24"/>
          <w:lang w:eastAsia="en-GB"/>
        </w:rPr>
        <w:t>are unlikely to</w:t>
      </w:r>
      <w:r>
        <w:rPr>
          <w:rFonts w:ascii="Arial" w:eastAsia="Times New Roman" w:hAnsi="Arial" w:cs="Arial"/>
          <w:kern w:val="28"/>
          <w:sz w:val="24"/>
          <w:szCs w:val="24"/>
          <w:lang w:eastAsia="en-GB"/>
        </w:rPr>
        <w:t xml:space="preserve"> harm nature conservation </w:t>
      </w:r>
      <w:r w:rsidR="00DC3310">
        <w:rPr>
          <w:rFonts w:ascii="Arial" w:eastAsia="Times New Roman" w:hAnsi="Arial" w:cs="Arial"/>
          <w:kern w:val="28"/>
          <w:sz w:val="24"/>
          <w:szCs w:val="24"/>
          <w:lang w:eastAsia="en-GB"/>
        </w:rPr>
        <w:t xml:space="preserve">interests and will not unacceptably harm landscape </w:t>
      </w:r>
      <w:r>
        <w:rPr>
          <w:rFonts w:ascii="Arial" w:eastAsia="Times New Roman" w:hAnsi="Arial" w:cs="Arial"/>
          <w:kern w:val="28"/>
          <w:sz w:val="24"/>
          <w:szCs w:val="24"/>
          <w:lang w:eastAsia="en-GB"/>
        </w:rPr>
        <w:t>interests.</w:t>
      </w:r>
    </w:p>
    <w:p w14:paraId="1D47AF4F" w14:textId="388CDC9C" w:rsidR="00E21ADF" w:rsidRPr="001F1072" w:rsidRDefault="00E21ADF" w:rsidP="001F1072">
      <w:pPr>
        <w:tabs>
          <w:tab w:val="left" w:pos="284"/>
        </w:tabs>
        <w:spacing w:before="180" w:after="0" w:line="240" w:lineRule="auto"/>
        <w:outlineLvl w:val="0"/>
        <w:rPr>
          <w:rFonts w:ascii="Arial" w:eastAsia="Times New Roman" w:hAnsi="Arial" w:cs="Arial"/>
          <w:b/>
          <w:bCs/>
          <w:kern w:val="28"/>
          <w:sz w:val="24"/>
          <w:szCs w:val="24"/>
          <w:lang w:eastAsia="en-GB"/>
        </w:rPr>
      </w:pPr>
      <w:r w:rsidRPr="001F1072">
        <w:rPr>
          <w:rFonts w:ascii="Arial" w:eastAsia="Times New Roman" w:hAnsi="Arial" w:cs="Arial"/>
          <w:i/>
          <w:color w:val="000000"/>
          <w:kern w:val="28"/>
          <w:sz w:val="24"/>
          <w:szCs w:val="24"/>
          <w:lang w:eastAsia="en-GB"/>
        </w:rPr>
        <w:t>A</w:t>
      </w:r>
      <w:r w:rsidRPr="001F1072">
        <w:rPr>
          <w:rFonts w:ascii="Arial" w:eastAsia="Times New Roman" w:hAnsi="Arial" w:cs="Arial"/>
          <w:i/>
          <w:kern w:val="28"/>
          <w:sz w:val="24"/>
          <w:szCs w:val="24"/>
          <w:lang w:eastAsia="en-GB"/>
        </w:rPr>
        <w:t>rchaeological remains and features of historic interest</w:t>
      </w:r>
    </w:p>
    <w:p w14:paraId="0345CE22" w14:textId="5B5C293E" w:rsidR="001F1072" w:rsidRPr="00396E9B" w:rsidRDefault="00D25835" w:rsidP="00396E9B">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bCs/>
          <w:iCs/>
          <w:color w:val="000000"/>
          <w:kern w:val="28"/>
          <w:sz w:val="24"/>
          <w:szCs w:val="24"/>
          <w:lang w:eastAsia="en-GB"/>
        </w:rPr>
        <w:t>H</w:t>
      </w:r>
      <w:r w:rsidR="00837BF1">
        <w:rPr>
          <w:rFonts w:ascii="Arial" w:eastAsia="Times New Roman" w:hAnsi="Arial" w:cs="Arial"/>
          <w:bCs/>
          <w:iCs/>
          <w:color w:val="000000"/>
          <w:kern w:val="28"/>
          <w:sz w:val="24"/>
          <w:szCs w:val="24"/>
          <w:lang w:eastAsia="en-GB"/>
        </w:rPr>
        <w:t xml:space="preserve">istoric England and Suffolk County Council Archaeological Service were consulted about the proposals but neither commented. </w:t>
      </w:r>
      <w:r w:rsidR="001F1072" w:rsidRPr="00396E9B">
        <w:rPr>
          <w:rFonts w:ascii="Arial" w:eastAsia="Times New Roman" w:hAnsi="Arial" w:cs="Arial"/>
          <w:bCs/>
          <w:iCs/>
          <w:color w:val="000000"/>
          <w:kern w:val="28"/>
          <w:sz w:val="24"/>
          <w:szCs w:val="24"/>
          <w:lang w:eastAsia="en-GB"/>
        </w:rPr>
        <w:t>I am satisfied that t</w:t>
      </w:r>
      <w:r w:rsidR="001F1072" w:rsidRPr="00396E9B">
        <w:rPr>
          <w:rFonts w:ascii="Arial" w:hAnsi="Arial" w:cs="Arial"/>
          <w:sz w:val="24"/>
          <w:szCs w:val="24"/>
        </w:rPr>
        <w:t xml:space="preserve">he works </w:t>
      </w:r>
      <w:r w:rsidR="00396E9B">
        <w:rPr>
          <w:rFonts w:ascii="Arial" w:hAnsi="Arial" w:cs="Arial"/>
          <w:sz w:val="24"/>
          <w:szCs w:val="24"/>
        </w:rPr>
        <w:t xml:space="preserve">required to erect the shelter </w:t>
      </w:r>
      <w:r w:rsidR="001F1072" w:rsidRPr="00396E9B">
        <w:rPr>
          <w:rFonts w:ascii="Arial" w:hAnsi="Arial" w:cs="Arial"/>
          <w:sz w:val="24"/>
          <w:szCs w:val="24"/>
        </w:rPr>
        <w:t xml:space="preserve">will involve </w:t>
      </w:r>
      <w:r w:rsidR="00A6546A" w:rsidRPr="00396E9B">
        <w:rPr>
          <w:rFonts w:ascii="Arial" w:hAnsi="Arial" w:cs="Arial"/>
          <w:sz w:val="24"/>
          <w:szCs w:val="24"/>
        </w:rPr>
        <w:t xml:space="preserve">no </w:t>
      </w:r>
      <w:r w:rsidR="001F1072" w:rsidRPr="00396E9B">
        <w:rPr>
          <w:rFonts w:ascii="Arial" w:hAnsi="Arial" w:cs="Arial"/>
          <w:sz w:val="24"/>
          <w:szCs w:val="24"/>
        </w:rPr>
        <w:t xml:space="preserve">significant excavation of the soil and there is no evidence to suggest they will harm archaeological remains </w:t>
      </w:r>
      <w:r w:rsidR="00A6546A" w:rsidRPr="00396E9B">
        <w:rPr>
          <w:rFonts w:ascii="Arial" w:hAnsi="Arial" w:cs="Arial"/>
          <w:sz w:val="24"/>
          <w:szCs w:val="24"/>
        </w:rPr>
        <w:t>or</w:t>
      </w:r>
      <w:r w:rsidR="001F1072" w:rsidRPr="00396E9B">
        <w:rPr>
          <w:rFonts w:ascii="Arial" w:hAnsi="Arial" w:cs="Arial"/>
          <w:sz w:val="24"/>
          <w:szCs w:val="24"/>
        </w:rPr>
        <w:t xml:space="preserve"> features of historic interest.</w:t>
      </w:r>
    </w:p>
    <w:p w14:paraId="4B92DA01" w14:textId="2E261D06" w:rsidR="00C34306" w:rsidRPr="00077D90" w:rsidRDefault="00396E9B" w:rsidP="00077D90">
      <w:pPr>
        <w:tabs>
          <w:tab w:val="left" w:pos="8364"/>
        </w:tabs>
        <w:spacing w:before="180" w:after="0" w:line="240" w:lineRule="auto"/>
        <w:ind w:left="432" w:hanging="432"/>
        <w:outlineLvl w:val="0"/>
        <w:rPr>
          <w:rFonts w:ascii="Arial" w:eastAsia="Times New Roman" w:hAnsi="Arial" w:cs="Arial"/>
          <w:b/>
          <w:color w:val="000000"/>
          <w:kern w:val="28"/>
          <w:sz w:val="24"/>
          <w:szCs w:val="24"/>
          <w:lang w:eastAsia="en-GB"/>
        </w:rPr>
      </w:pPr>
      <w:r>
        <w:rPr>
          <w:rFonts w:ascii="Arial" w:eastAsia="Times New Roman" w:hAnsi="Arial" w:cs="Arial"/>
          <w:b/>
          <w:iCs/>
          <w:color w:val="000000"/>
          <w:kern w:val="28"/>
          <w:sz w:val="24"/>
          <w:szCs w:val="24"/>
          <w:lang w:eastAsia="en-GB"/>
        </w:rPr>
        <w:t>Other matters</w:t>
      </w:r>
      <w:r w:rsidR="0016445A" w:rsidRPr="005E5E37">
        <w:rPr>
          <w:rFonts w:ascii="Arial" w:eastAsia="Times New Roman" w:hAnsi="Arial" w:cs="Arial"/>
          <w:b/>
          <w:iCs/>
          <w:color w:val="000000"/>
          <w:kern w:val="28"/>
          <w:sz w:val="24"/>
          <w:szCs w:val="24"/>
          <w:lang w:eastAsia="en-GB"/>
        </w:rPr>
        <w:t xml:space="preserve"> </w:t>
      </w:r>
    </w:p>
    <w:p w14:paraId="55C2E51A" w14:textId="4CE6CDF8" w:rsidR="00C12DC1" w:rsidRPr="00396E9B" w:rsidRDefault="00310C04" w:rsidP="0040324B">
      <w:pPr>
        <w:pStyle w:val="ListParagraph"/>
        <w:numPr>
          <w:ilvl w:val="0"/>
          <w:numId w:val="6"/>
        </w:numPr>
        <w:tabs>
          <w:tab w:val="left" w:pos="284"/>
        </w:tabs>
        <w:spacing w:before="180" w:after="0" w:line="240" w:lineRule="auto"/>
        <w:outlineLvl w:val="0"/>
        <w:rPr>
          <w:rFonts w:ascii="Arial" w:eastAsia="Times New Roman" w:hAnsi="Arial" w:cs="Arial"/>
          <w:b/>
          <w:kern w:val="28"/>
          <w:sz w:val="24"/>
          <w:szCs w:val="24"/>
          <w:lang w:eastAsia="en-GB"/>
        </w:rPr>
      </w:pPr>
      <w:r>
        <w:rPr>
          <w:rFonts w:ascii="Arial" w:eastAsia="Times New Roman" w:hAnsi="Arial" w:cs="Arial"/>
          <w:kern w:val="28"/>
          <w:sz w:val="24"/>
          <w:szCs w:val="24"/>
          <w:lang w:eastAsia="en-GB"/>
        </w:rPr>
        <w:t xml:space="preserve">OSS </w:t>
      </w:r>
      <w:r w:rsidR="002E715F">
        <w:rPr>
          <w:rFonts w:ascii="Arial" w:eastAsia="Times New Roman" w:hAnsi="Arial" w:cs="Arial"/>
          <w:kern w:val="28"/>
          <w:sz w:val="24"/>
          <w:szCs w:val="24"/>
          <w:lang w:eastAsia="en-GB"/>
        </w:rPr>
        <w:t xml:space="preserve">raises concerns </w:t>
      </w:r>
      <w:r w:rsidR="009B150B">
        <w:rPr>
          <w:rFonts w:ascii="Arial" w:eastAsia="Times New Roman" w:hAnsi="Arial" w:cs="Arial"/>
          <w:kern w:val="28"/>
          <w:sz w:val="24"/>
          <w:szCs w:val="24"/>
          <w:lang w:eastAsia="en-GB"/>
        </w:rPr>
        <w:t>about a</w:t>
      </w:r>
      <w:r w:rsidR="00CC1CEC">
        <w:rPr>
          <w:rFonts w:ascii="Arial" w:eastAsia="Times New Roman" w:hAnsi="Arial" w:cs="Arial"/>
          <w:kern w:val="28"/>
          <w:sz w:val="24"/>
          <w:szCs w:val="24"/>
          <w:lang w:eastAsia="en-GB"/>
        </w:rPr>
        <w:t xml:space="preserve"> </w:t>
      </w:r>
      <w:r w:rsidR="009B150B">
        <w:rPr>
          <w:rFonts w:ascii="Arial" w:eastAsia="Times New Roman" w:hAnsi="Arial" w:cs="Arial"/>
          <w:kern w:val="28"/>
          <w:sz w:val="24"/>
          <w:szCs w:val="24"/>
          <w:lang w:eastAsia="en-GB"/>
        </w:rPr>
        <w:t xml:space="preserve">paling fence, which the Parish Council erected </w:t>
      </w:r>
      <w:r w:rsidR="00CC1CEC">
        <w:rPr>
          <w:rFonts w:ascii="Arial" w:eastAsia="Times New Roman" w:hAnsi="Arial" w:cs="Arial"/>
          <w:kern w:val="28"/>
          <w:sz w:val="24"/>
          <w:szCs w:val="24"/>
          <w:lang w:eastAsia="en-GB"/>
        </w:rPr>
        <w:t xml:space="preserve">without consent </w:t>
      </w:r>
      <w:r w:rsidR="009B150B">
        <w:rPr>
          <w:rFonts w:ascii="Arial" w:eastAsia="Times New Roman" w:hAnsi="Arial" w:cs="Arial"/>
          <w:kern w:val="28"/>
          <w:sz w:val="24"/>
          <w:szCs w:val="24"/>
          <w:lang w:eastAsia="en-GB"/>
        </w:rPr>
        <w:t xml:space="preserve">to protect children using the playground </w:t>
      </w:r>
      <w:r w:rsidR="00554081">
        <w:rPr>
          <w:rFonts w:ascii="Arial" w:eastAsia="Times New Roman" w:hAnsi="Arial" w:cs="Arial"/>
          <w:kern w:val="28"/>
          <w:sz w:val="24"/>
          <w:szCs w:val="24"/>
          <w:lang w:eastAsia="en-GB"/>
        </w:rPr>
        <w:t>from wandering onto Aldringham Lane, and a</w:t>
      </w:r>
      <w:r w:rsidR="004F6ECE">
        <w:rPr>
          <w:rFonts w:ascii="Arial" w:eastAsia="Times New Roman" w:hAnsi="Arial" w:cs="Arial"/>
          <w:kern w:val="28"/>
          <w:sz w:val="24"/>
          <w:szCs w:val="24"/>
          <w:lang w:eastAsia="en-GB"/>
        </w:rPr>
        <w:t xml:space="preserve"> longstanding</w:t>
      </w:r>
      <w:r w:rsidR="00554081">
        <w:rPr>
          <w:rFonts w:ascii="Arial" w:eastAsia="Times New Roman" w:hAnsi="Arial" w:cs="Arial"/>
          <w:kern w:val="28"/>
          <w:sz w:val="24"/>
          <w:szCs w:val="24"/>
          <w:lang w:eastAsia="en-GB"/>
        </w:rPr>
        <w:t xml:space="preserve"> line of wooden stakes around </w:t>
      </w:r>
      <w:r w:rsidR="00CC1CEC">
        <w:rPr>
          <w:rFonts w:ascii="Arial" w:eastAsia="Times New Roman" w:hAnsi="Arial" w:cs="Arial"/>
          <w:kern w:val="28"/>
          <w:sz w:val="24"/>
          <w:szCs w:val="24"/>
          <w:lang w:eastAsia="en-GB"/>
        </w:rPr>
        <w:t>two</w:t>
      </w:r>
      <w:r w:rsidR="00554081">
        <w:rPr>
          <w:rFonts w:ascii="Arial" w:eastAsia="Times New Roman" w:hAnsi="Arial" w:cs="Arial"/>
          <w:kern w:val="28"/>
          <w:sz w:val="24"/>
          <w:szCs w:val="24"/>
          <w:lang w:eastAsia="en-GB"/>
        </w:rPr>
        <w:t xml:space="preserve"> sides of the Green. The stakes prevent vehicular access onto the Green but also mark out several parking spaces on the Green. </w:t>
      </w:r>
      <w:r w:rsidR="004F6ECE">
        <w:rPr>
          <w:rFonts w:ascii="Arial" w:eastAsia="Times New Roman" w:hAnsi="Arial" w:cs="Arial"/>
          <w:kern w:val="28"/>
          <w:sz w:val="24"/>
          <w:szCs w:val="24"/>
          <w:lang w:eastAsia="en-GB"/>
        </w:rPr>
        <w:t>It</w:t>
      </w:r>
      <w:r w:rsidR="00554081">
        <w:rPr>
          <w:rFonts w:ascii="Arial" w:eastAsia="Times New Roman" w:hAnsi="Arial" w:cs="Arial"/>
          <w:kern w:val="28"/>
          <w:sz w:val="24"/>
          <w:szCs w:val="24"/>
          <w:lang w:eastAsia="en-GB"/>
        </w:rPr>
        <w:t xml:space="preserve"> may be that </w:t>
      </w:r>
      <w:r w:rsidR="004F6ECE">
        <w:rPr>
          <w:rFonts w:ascii="Arial" w:eastAsia="Times New Roman" w:hAnsi="Arial" w:cs="Arial"/>
          <w:kern w:val="28"/>
          <w:sz w:val="24"/>
          <w:szCs w:val="24"/>
          <w:lang w:eastAsia="en-GB"/>
        </w:rPr>
        <w:t>consent is needed for the fence and stakes and the Parish Council should consider published guidance and apply accordingly</w:t>
      </w:r>
      <w:r w:rsidR="00CC1CEC">
        <w:rPr>
          <w:rFonts w:ascii="Arial" w:eastAsia="Times New Roman" w:hAnsi="Arial" w:cs="Arial"/>
          <w:kern w:val="28"/>
          <w:sz w:val="24"/>
          <w:szCs w:val="24"/>
          <w:lang w:eastAsia="en-GB"/>
        </w:rPr>
        <w:t>. However</w:t>
      </w:r>
      <w:r w:rsidR="004F6ECE">
        <w:rPr>
          <w:rFonts w:ascii="Arial" w:eastAsia="Times New Roman" w:hAnsi="Arial" w:cs="Arial"/>
          <w:kern w:val="28"/>
          <w:sz w:val="24"/>
          <w:szCs w:val="24"/>
          <w:lang w:eastAsia="en-GB"/>
        </w:rPr>
        <w:t xml:space="preserve"> the</w:t>
      </w:r>
      <w:r w:rsidR="008C69BC">
        <w:rPr>
          <w:rFonts w:ascii="Arial" w:eastAsia="Times New Roman" w:hAnsi="Arial" w:cs="Arial"/>
          <w:kern w:val="28"/>
          <w:sz w:val="24"/>
          <w:szCs w:val="24"/>
          <w:lang w:eastAsia="en-GB"/>
        </w:rPr>
        <w:t xml:space="preserve"> fence and stakes</w:t>
      </w:r>
      <w:r w:rsidR="004F6ECE">
        <w:rPr>
          <w:rFonts w:ascii="Arial" w:eastAsia="Times New Roman" w:hAnsi="Arial" w:cs="Arial"/>
          <w:kern w:val="28"/>
          <w:sz w:val="24"/>
          <w:szCs w:val="24"/>
          <w:lang w:eastAsia="en-GB"/>
        </w:rPr>
        <w:t xml:space="preserve"> do not form part of the works </w:t>
      </w:r>
      <w:r w:rsidR="00CC1CEC">
        <w:rPr>
          <w:rFonts w:ascii="Arial" w:eastAsia="Times New Roman" w:hAnsi="Arial" w:cs="Arial"/>
          <w:kern w:val="28"/>
          <w:sz w:val="24"/>
          <w:szCs w:val="24"/>
          <w:lang w:eastAsia="en-GB"/>
        </w:rPr>
        <w:t>in the application before me</w:t>
      </w:r>
      <w:r w:rsidR="004F6ECE">
        <w:rPr>
          <w:rFonts w:ascii="Arial" w:eastAsia="Times New Roman" w:hAnsi="Arial" w:cs="Arial"/>
          <w:kern w:val="28"/>
          <w:sz w:val="24"/>
          <w:szCs w:val="24"/>
          <w:lang w:eastAsia="en-GB"/>
        </w:rPr>
        <w:t xml:space="preserve"> and </w:t>
      </w:r>
      <w:r w:rsidR="00CC1CEC">
        <w:rPr>
          <w:rFonts w:ascii="Arial" w:eastAsia="Times New Roman" w:hAnsi="Arial" w:cs="Arial"/>
          <w:kern w:val="28"/>
          <w:sz w:val="24"/>
          <w:szCs w:val="24"/>
          <w:lang w:eastAsia="en-GB"/>
        </w:rPr>
        <w:t xml:space="preserve">I consider that </w:t>
      </w:r>
      <w:r w:rsidR="004F6ECE">
        <w:rPr>
          <w:rFonts w:ascii="Arial" w:eastAsia="Times New Roman" w:hAnsi="Arial" w:cs="Arial"/>
          <w:kern w:val="28"/>
          <w:sz w:val="24"/>
          <w:szCs w:val="24"/>
          <w:lang w:eastAsia="en-GB"/>
        </w:rPr>
        <w:t>their presence does not weigh significantly against consent being given for the proposed shelter.</w:t>
      </w:r>
    </w:p>
    <w:p w14:paraId="1860AF7C" w14:textId="68544217" w:rsidR="00396E9B" w:rsidRPr="00396E9B" w:rsidRDefault="00396E9B" w:rsidP="00396E9B">
      <w:pPr>
        <w:tabs>
          <w:tab w:val="left" w:pos="284"/>
        </w:tabs>
        <w:spacing w:before="180" w:after="0" w:line="240" w:lineRule="auto"/>
        <w:outlineLvl w:val="0"/>
        <w:rPr>
          <w:rFonts w:ascii="Arial" w:eastAsia="Times New Roman" w:hAnsi="Arial" w:cs="Arial"/>
          <w:b/>
          <w:kern w:val="28"/>
          <w:sz w:val="24"/>
          <w:szCs w:val="24"/>
          <w:lang w:eastAsia="en-GB"/>
        </w:rPr>
      </w:pPr>
      <w:r w:rsidRPr="00396E9B">
        <w:rPr>
          <w:rFonts w:ascii="Arial" w:eastAsia="Times New Roman" w:hAnsi="Arial" w:cs="Arial"/>
          <w:b/>
          <w:iCs/>
          <w:color w:val="000000"/>
          <w:kern w:val="28"/>
          <w:sz w:val="24"/>
          <w:szCs w:val="24"/>
          <w:lang w:eastAsia="en-GB"/>
        </w:rPr>
        <w:t xml:space="preserve">Conclusion  </w:t>
      </w:r>
    </w:p>
    <w:p w14:paraId="78448021" w14:textId="153A5033" w:rsidR="00396E9B" w:rsidRPr="00CC1CEC" w:rsidRDefault="003C64F8" w:rsidP="0040324B">
      <w:pPr>
        <w:pStyle w:val="ListParagraph"/>
        <w:numPr>
          <w:ilvl w:val="0"/>
          <w:numId w:val="6"/>
        </w:numPr>
        <w:tabs>
          <w:tab w:val="left" w:pos="284"/>
        </w:tabs>
        <w:spacing w:before="180" w:after="0" w:line="240" w:lineRule="auto"/>
        <w:outlineLvl w:val="0"/>
        <w:rPr>
          <w:rFonts w:ascii="Arial" w:eastAsia="Times New Roman" w:hAnsi="Arial" w:cs="Arial"/>
          <w:b/>
          <w:kern w:val="28"/>
          <w:sz w:val="24"/>
          <w:szCs w:val="24"/>
          <w:lang w:eastAsia="en-GB"/>
        </w:rPr>
      </w:pPr>
      <w:r>
        <w:rPr>
          <w:rFonts w:ascii="Arial" w:eastAsia="Times New Roman" w:hAnsi="Arial" w:cs="Arial"/>
          <w:bCs/>
          <w:kern w:val="28"/>
          <w:sz w:val="24"/>
          <w:szCs w:val="24"/>
          <w:lang w:eastAsia="en-GB"/>
        </w:rPr>
        <w:t xml:space="preserve">I conclude that </w:t>
      </w:r>
      <w:r w:rsidRPr="00DE671B">
        <w:rPr>
          <w:rFonts w:ascii="Arial" w:eastAsia="Times New Roman" w:hAnsi="Arial" w:cs="Arial"/>
          <w:kern w:val="28"/>
          <w:sz w:val="24"/>
          <w:szCs w:val="24"/>
          <w:lang w:eastAsia="en-GB"/>
        </w:rPr>
        <w:t xml:space="preserve">the </w:t>
      </w:r>
      <w:r w:rsidRPr="00DE671B">
        <w:rPr>
          <w:rFonts w:ascii="Arial" w:eastAsia="Times New Roman" w:hAnsi="Arial" w:cs="Arial"/>
          <w:sz w:val="24"/>
          <w:szCs w:val="24"/>
          <w:lang w:eastAsia="en-GB"/>
        </w:rPr>
        <w:t>proposed</w:t>
      </w:r>
      <w:r w:rsidRPr="00DE671B">
        <w:rPr>
          <w:rFonts w:ascii="Arial" w:eastAsia="Times New Roman" w:hAnsi="Arial" w:cs="Arial"/>
          <w:kern w:val="28"/>
          <w:sz w:val="24"/>
          <w:szCs w:val="24"/>
          <w:lang w:eastAsia="en-GB"/>
        </w:rPr>
        <w:t xml:space="preserve"> works </w:t>
      </w:r>
      <w:r>
        <w:rPr>
          <w:rFonts w:ascii="Arial" w:eastAsia="Times New Roman" w:hAnsi="Arial" w:cs="Arial"/>
          <w:kern w:val="28"/>
          <w:sz w:val="24"/>
          <w:szCs w:val="24"/>
          <w:lang w:eastAsia="en-GB"/>
        </w:rPr>
        <w:t xml:space="preserve">are in the interests of the neighbourhood as the shelter will </w:t>
      </w:r>
      <w:r>
        <w:rPr>
          <w:rFonts w:ascii="Arial" w:hAnsi="Arial" w:cs="Arial"/>
          <w:sz w:val="24"/>
          <w:szCs w:val="24"/>
        </w:rPr>
        <w:t>contribute to establishe</w:t>
      </w:r>
      <w:r w:rsidR="00310C04">
        <w:rPr>
          <w:rFonts w:ascii="Arial" w:hAnsi="Arial" w:cs="Arial"/>
          <w:sz w:val="24"/>
          <w:szCs w:val="24"/>
        </w:rPr>
        <w:t>d local</w:t>
      </w:r>
      <w:r>
        <w:rPr>
          <w:rFonts w:ascii="Arial" w:hAnsi="Arial" w:cs="Arial"/>
          <w:sz w:val="24"/>
          <w:szCs w:val="24"/>
        </w:rPr>
        <w:t xml:space="preserve"> activities on the Green</w:t>
      </w:r>
      <w:r w:rsidR="00310C04">
        <w:rPr>
          <w:rFonts w:ascii="Arial" w:hAnsi="Arial" w:cs="Arial"/>
          <w:sz w:val="24"/>
          <w:szCs w:val="24"/>
        </w:rPr>
        <w:t xml:space="preserve"> by providing a focal point for them and giving some protection from the weather. </w:t>
      </w:r>
      <w:r w:rsidR="00310C04">
        <w:rPr>
          <w:rFonts w:ascii="Arial" w:eastAsia="Times New Roman" w:hAnsi="Arial" w:cs="Arial"/>
          <w:kern w:val="28"/>
          <w:sz w:val="24"/>
          <w:szCs w:val="24"/>
          <w:lang w:eastAsia="en-GB"/>
        </w:rPr>
        <w:t xml:space="preserve">Furthermore, the works </w:t>
      </w:r>
      <w:r w:rsidR="00310C04" w:rsidRPr="00DE671B">
        <w:rPr>
          <w:rFonts w:ascii="Arial" w:eastAsia="Times New Roman" w:hAnsi="Arial" w:cs="Arial"/>
          <w:kern w:val="28"/>
          <w:sz w:val="24"/>
          <w:szCs w:val="24"/>
          <w:lang w:eastAsia="en-GB"/>
        </w:rPr>
        <w:t xml:space="preserve">will not </w:t>
      </w:r>
      <w:r w:rsidR="00310C04">
        <w:rPr>
          <w:rFonts w:ascii="Arial" w:eastAsia="Times New Roman" w:hAnsi="Arial" w:cs="Arial"/>
          <w:kern w:val="28"/>
          <w:sz w:val="24"/>
          <w:szCs w:val="24"/>
          <w:lang w:eastAsia="en-GB"/>
        </w:rPr>
        <w:t xml:space="preserve">unacceptably </w:t>
      </w:r>
      <w:r w:rsidR="00310C04" w:rsidRPr="00DE671B">
        <w:rPr>
          <w:rFonts w:ascii="Arial" w:eastAsia="Times New Roman" w:hAnsi="Arial" w:cs="Arial"/>
          <w:kern w:val="28"/>
          <w:sz w:val="24"/>
          <w:szCs w:val="24"/>
          <w:lang w:eastAsia="en-GB"/>
        </w:rPr>
        <w:t xml:space="preserve">harm the </w:t>
      </w:r>
      <w:r w:rsidR="00310C04">
        <w:rPr>
          <w:rFonts w:ascii="Arial" w:eastAsia="Times New Roman" w:hAnsi="Arial" w:cs="Arial"/>
          <w:kern w:val="28"/>
          <w:sz w:val="24"/>
          <w:szCs w:val="24"/>
          <w:lang w:eastAsia="en-GB"/>
        </w:rPr>
        <w:t xml:space="preserve">other </w:t>
      </w:r>
      <w:r w:rsidR="00310C04" w:rsidRPr="00DE671B">
        <w:rPr>
          <w:rFonts w:ascii="Arial" w:eastAsia="Times New Roman" w:hAnsi="Arial" w:cs="Arial"/>
          <w:kern w:val="28"/>
          <w:sz w:val="24"/>
          <w:szCs w:val="24"/>
          <w:lang w:eastAsia="en-GB"/>
        </w:rPr>
        <w:t xml:space="preserve">interests set out in paragraph </w:t>
      </w:r>
      <w:r>
        <w:rPr>
          <w:rFonts w:ascii="Arial" w:hAnsi="Arial" w:cs="Arial"/>
          <w:sz w:val="24"/>
          <w:szCs w:val="24"/>
        </w:rPr>
        <w:t>6 above</w:t>
      </w:r>
      <w:r>
        <w:rPr>
          <w:rFonts w:ascii="Arial" w:eastAsia="Times New Roman" w:hAnsi="Arial" w:cs="Arial"/>
          <w:kern w:val="28"/>
          <w:sz w:val="24"/>
          <w:szCs w:val="24"/>
          <w:lang w:eastAsia="en-GB"/>
        </w:rPr>
        <w:t>.</w:t>
      </w:r>
      <w:r w:rsidR="00310C04">
        <w:rPr>
          <w:rFonts w:ascii="Arial" w:eastAsia="Times New Roman" w:hAnsi="Arial" w:cs="Arial"/>
          <w:kern w:val="28"/>
          <w:sz w:val="24"/>
          <w:szCs w:val="24"/>
          <w:lang w:eastAsia="en-GB"/>
        </w:rPr>
        <w:t xml:space="preserve"> </w:t>
      </w:r>
      <w:r w:rsidR="00310C04" w:rsidRPr="00DE671B">
        <w:rPr>
          <w:rFonts w:ascii="Arial" w:eastAsia="Times New Roman" w:hAnsi="Arial" w:cs="Arial"/>
          <w:kern w:val="28"/>
          <w:sz w:val="24"/>
          <w:szCs w:val="24"/>
          <w:lang w:eastAsia="en-GB"/>
        </w:rPr>
        <w:t xml:space="preserve">Consent is therefore granted for the works subject to the conditions set out in paragraph </w:t>
      </w:r>
      <w:r w:rsidR="00C7102E">
        <w:rPr>
          <w:rFonts w:ascii="Arial" w:eastAsia="Times New Roman" w:hAnsi="Arial" w:cs="Arial"/>
          <w:kern w:val="28"/>
          <w:sz w:val="24"/>
          <w:szCs w:val="24"/>
          <w:lang w:eastAsia="en-GB"/>
        </w:rPr>
        <w:t>1</w:t>
      </w:r>
      <w:r w:rsidR="00310C04">
        <w:rPr>
          <w:rFonts w:ascii="Arial" w:eastAsia="Times New Roman" w:hAnsi="Arial" w:cs="Arial"/>
          <w:kern w:val="28"/>
          <w:sz w:val="24"/>
          <w:szCs w:val="24"/>
          <w:lang w:eastAsia="en-GB"/>
        </w:rPr>
        <w:t>.</w:t>
      </w:r>
    </w:p>
    <w:p w14:paraId="17657D5E" w14:textId="77777777" w:rsidR="00CC1CEC" w:rsidRPr="0040324B" w:rsidRDefault="00CC1CEC" w:rsidP="00CC1CEC">
      <w:pPr>
        <w:pStyle w:val="ListParagraph"/>
        <w:tabs>
          <w:tab w:val="left" w:pos="284"/>
        </w:tabs>
        <w:spacing w:before="180" w:after="0" w:line="240" w:lineRule="auto"/>
        <w:ind w:left="785"/>
        <w:outlineLvl w:val="0"/>
        <w:rPr>
          <w:rFonts w:ascii="Arial" w:eastAsia="Times New Roman" w:hAnsi="Arial" w:cs="Arial"/>
          <w:b/>
          <w:kern w:val="28"/>
          <w:sz w:val="24"/>
          <w:szCs w:val="24"/>
          <w:lang w:eastAsia="en-GB"/>
        </w:rPr>
      </w:pPr>
    </w:p>
    <w:p w14:paraId="1DEB4D79" w14:textId="1EA3B26B" w:rsidR="00EF0947" w:rsidRDefault="00EA4DDE" w:rsidP="00C12DC1">
      <w:pPr>
        <w:tabs>
          <w:tab w:val="left" w:pos="8364"/>
        </w:tabs>
        <w:spacing w:before="180" w:after="0" w:line="240" w:lineRule="auto"/>
        <w:ind w:left="432" w:hanging="432"/>
        <w:outlineLvl w:val="0"/>
        <w:rPr>
          <w:rFonts w:ascii="Monotype Corsiva" w:eastAsia="Times New Roman" w:hAnsi="Monotype Corsiva" w:cs="Times New Roman"/>
          <w:b/>
          <w:color w:val="000000"/>
          <w:kern w:val="28"/>
          <w:sz w:val="36"/>
          <w:szCs w:val="36"/>
          <w:lang w:eastAsia="en-GB"/>
        </w:rPr>
      </w:pPr>
      <w:r>
        <w:rPr>
          <w:rFonts w:ascii="Monotype Corsiva" w:eastAsia="Times New Roman" w:hAnsi="Monotype Corsiva" w:cs="Times New Roman"/>
          <w:b/>
          <w:color w:val="000000"/>
          <w:kern w:val="28"/>
          <w:sz w:val="36"/>
          <w:szCs w:val="36"/>
          <w:lang w:eastAsia="en-GB"/>
        </w:rPr>
        <w:t>Harry Wood</w:t>
      </w:r>
    </w:p>
    <w:p w14:paraId="05262CBF" w14:textId="49B676AD" w:rsidR="001B3D81" w:rsidRPr="00FC428E" w:rsidRDefault="00AC6D75" w:rsidP="00FC428E">
      <w:pPr>
        <w:tabs>
          <w:tab w:val="left" w:pos="8364"/>
        </w:tabs>
        <w:spacing w:before="180" w:after="0" w:line="240" w:lineRule="auto"/>
        <w:ind w:left="432" w:hanging="432"/>
        <w:jc w:val="center"/>
        <w:outlineLvl w:val="0"/>
        <w:rPr>
          <w:rFonts w:ascii="Monotype Corsiva" w:eastAsia="Times New Roman" w:hAnsi="Monotype Corsiva" w:cs="Times New Roman"/>
          <w:b/>
          <w:color w:val="000000"/>
          <w:kern w:val="28"/>
          <w:sz w:val="36"/>
          <w:szCs w:val="36"/>
          <w:lang w:eastAsia="en-GB"/>
        </w:rPr>
      </w:pPr>
      <w:r w:rsidRPr="00AC6D75">
        <w:rPr>
          <w:rFonts w:ascii="Monotype Corsiva" w:eastAsia="Times New Roman" w:hAnsi="Monotype Corsiva" w:cs="Times New Roman"/>
          <w:b/>
          <w:noProof/>
          <w:color w:val="000000"/>
          <w:kern w:val="28"/>
          <w:sz w:val="36"/>
          <w:szCs w:val="36"/>
          <w:lang w:eastAsia="en-GB"/>
        </w:rPr>
        <w:lastRenderedPageBreak/>
        <w:drawing>
          <wp:inline distT="0" distB="0" distL="0" distR="0" wp14:anchorId="77F3ABF4" wp14:editId="17C38977">
            <wp:extent cx="6292272" cy="9224977"/>
            <wp:effectExtent l="0" t="0" r="0" b="0"/>
            <wp:docPr id="334015001" name="Picture 1" descr="Plan referred to in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5001" name="Picture 1" descr="Plan referred to in Paragraph 2&#10;"/>
                    <pic:cNvPicPr/>
                  </pic:nvPicPr>
                  <pic:blipFill>
                    <a:blip r:embed="rId12"/>
                    <a:stretch>
                      <a:fillRect/>
                    </a:stretch>
                  </pic:blipFill>
                  <pic:spPr>
                    <a:xfrm>
                      <a:off x="0" y="0"/>
                      <a:ext cx="6304089" cy="9242302"/>
                    </a:xfrm>
                    <a:prstGeom prst="rect">
                      <a:avLst/>
                    </a:prstGeom>
                  </pic:spPr>
                </pic:pic>
              </a:graphicData>
            </a:graphic>
          </wp:inline>
        </w:drawing>
      </w:r>
    </w:p>
    <w:sectPr w:rsidR="001B3D81" w:rsidRPr="00FC42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1" w:footer="8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FA83" w14:textId="77777777" w:rsidR="00696230" w:rsidRDefault="00696230" w:rsidP="0016445A">
      <w:pPr>
        <w:spacing w:after="0" w:line="240" w:lineRule="auto"/>
      </w:pPr>
      <w:r>
        <w:separator/>
      </w:r>
    </w:p>
  </w:endnote>
  <w:endnote w:type="continuationSeparator" w:id="0">
    <w:p w14:paraId="3DA84CE6" w14:textId="77777777" w:rsidR="00696230" w:rsidRDefault="00696230" w:rsidP="0016445A">
      <w:pPr>
        <w:spacing w:after="0" w:line="240" w:lineRule="auto"/>
      </w:pPr>
      <w:r>
        <w:continuationSeparator/>
      </w:r>
    </w:p>
  </w:endnote>
  <w:endnote w:type="continuationNotice" w:id="1">
    <w:p w14:paraId="5C58E6F8" w14:textId="77777777" w:rsidR="00696230" w:rsidRDefault="00696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E5" w14:textId="77777777" w:rsidR="00F91C2B" w:rsidRDefault="00790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91E3F" w14:textId="77777777" w:rsidR="00F91C2B" w:rsidRDefault="00F91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61" w14:textId="65F66B23" w:rsidR="00F91C2B" w:rsidRDefault="00F91C2B">
    <w:pPr>
      <w:pStyle w:val="Noinden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F5E" w14:textId="77777777" w:rsidR="00F91C2B" w:rsidRPr="00451EE4" w:rsidRDefault="00F91C2B">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02CE" w14:textId="77777777" w:rsidR="00696230" w:rsidRDefault="00696230" w:rsidP="0016445A">
      <w:pPr>
        <w:spacing w:after="0" w:line="240" w:lineRule="auto"/>
      </w:pPr>
      <w:r>
        <w:separator/>
      </w:r>
    </w:p>
  </w:footnote>
  <w:footnote w:type="continuationSeparator" w:id="0">
    <w:p w14:paraId="4F162FB4" w14:textId="77777777" w:rsidR="00696230" w:rsidRDefault="00696230" w:rsidP="0016445A">
      <w:pPr>
        <w:spacing w:after="0" w:line="240" w:lineRule="auto"/>
      </w:pPr>
      <w:r>
        <w:continuationSeparator/>
      </w:r>
    </w:p>
  </w:footnote>
  <w:footnote w:type="continuationNotice" w:id="1">
    <w:p w14:paraId="6F13B38A" w14:textId="77777777" w:rsidR="00696230" w:rsidRDefault="00696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E0D1" w14:textId="77777777" w:rsidR="00F91C2B" w:rsidRDefault="00F9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63C" w14:textId="77777777" w:rsidR="00F91C2B" w:rsidRDefault="00F91C2B">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435" w14:textId="77777777" w:rsidR="00F91C2B" w:rsidRDefault="007909BA">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C72"/>
    <w:multiLevelType w:val="hybridMultilevel"/>
    <w:tmpl w:val="18166EF2"/>
    <w:lvl w:ilvl="0" w:tplc="08090011">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1"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2"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83E6F"/>
    <w:multiLevelType w:val="hybridMultilevel"/>
    <w:tmpl w:val="F17CDD08"/>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5" w15:restartNumberingAfterBreak="0">
    <w:nsid w:val="54C55203"/>
    <w:multiLevelType w:val="hybridMultilevel"/>
    <w:tmpl w:val="8F5AEA1E"/>
    <w:lvl w:ilvl="0" w:tplc="27401F6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A93637"/>
    <w:multiLevelType w:val="hybridMultilevel"/>
    <w:tmpl w:val="438E0466"/>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70448AD"/>
    <w:multiLevelType w:val="hybridMultilevel"/>
    <w:tmpl w:val="38683E0A"/>
    <w:lvl w:ilvl="0" w:tplc="713CA9A8">
      <w:start w:val="1"/>
      <w:numFmt w:val="lowerRoman"/>
      <w:lvlText w:val="%1)"/>
      <w:lvlJc w:val="left"/>
      <w:pPr>
        <w:ind w:left="1080" w:hanging="72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834A0"/>
    <w:multiLevelType w:val="hybridMultilevel"/>
    <w:tmpl w:val="3796CDE2"/>
    <w:lvl w:ilvl="0" w:tplc="490CDB9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778B5"/>
    <w:multiLevelType w:val="hybridMultilevel"/>
    <w:tmpl w:val="A224D602"/>
    <w:lvl w:ilvl="0" w:tplc="FFFFFFFF">
      <w:start w:val="1"/>
      <w:numFmt w:val="decimal"/>
      <w:lvlText w:val="%1."/>
      <w:lvlJc w:val="left"/>
      <w:pPr>
        <w:ind w:left="785" w:hanging="360"/>
      </w:pPr>
      <w:rPr>
        <w:rFonts w:ascii="Verdana" w:hAnsi="Verdana" w:hint="default"/>
        <w:b w:val="0"/>
        <w:b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285933">
    <w:abstractNumId w:val="3"/>
  </w:num>
  <w:num w:numId="2" w16cid:durableId="2117093939">
    <w:abstractNumId w:val="6"/>
  </w:num>
  <w:num w:numId="3" w16cid:durableId="1904558885">
    <w:abstractNumId w:val="0"/>
  </w:num>
  <w:num w:numId="4" w16cid:durableId="94516880">
    <w:abstractNumId w:val="2"/>
  </w:num>
  <w:num w:numId="5" w16cid:durableId="462891642">
    <w:abstractNumId w:val="4"/>
  </w:num>
  <w:num w:numId="6" w16cid:durableId="1916237074">
    <w:abstractNumId w:val="8"/>
  </w:num>
  <w:num w:numId="7" w16cid:durableId="1249147239">
    <w:abstractNumId w:val="1"/>
  </w:num>
  <w:num w:numId="8" w16cid:durableId="909077090">
    <w:abstractNumId w:val="5"/>
  </w:num>
  <w:num w:numId="9" w16cid:durableId="2059935626">
    <w:abstractNumId w:val="9"/>
  </w:num>
  <w:num w:numId="10" w16cid:durableId="2124110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A"/>
    <w:rsid w:val="00001B9E"/>
    <w:rsid w:val="00002303"/>
    <w:rsid w:val="000026CA"/>
    <w:rsid w:val="00012D36"/>
    <w:rsid w:val="0001526C"/>
    <w:rsid w:val="00017107"/>
    <w:rsid w:val="000212CC"/>
    <w:rsid w:val="00021988"/>
    <w:rsid w:val="00023738"/>
    <w:rsid w:val="00032991"/>
    <w:rsid w:val="0004251C"/>
    <w:rsid w:val="000426D5"/>
    <w:rsid w:val="0004417F"/>
    <w:rsid w:val="00046263"/>
    <w:rsid w:val="00050BF1"/>
    <w:rsid w:val="0005114F"/>
    <w:rsid w:val="00051EB4"/>
    <w:rsid w:val="00056230"/>
    <w:rsid w:val="00063672"/>
    <w:rsid w:val="00077D90"/>
    <w:rsid w:val="000858DC"/>
    <w:rsid w:val="00087C01"/>
    <w:rsid w:val="00087DBC"/>
    <w:rsid w:val="000A2BD0"/>
    <w:rsid w:val="000A32B5"/>
    <w:rsid w:val="000A32BC"/>
    <w:rsid w:val="000A46F6"/>
    <w:rsid w:val="000B1EAC"/>
    <w:rsid w:val="000B3B3B"/>
    <w:rsid w:val="000C4298"/>
    <w:rsid w:val="000D16BA"/>
    <w:rsid w:val="000D395B"/>
    <w:rsid w:val="000D3A58"/>
    <w:rsid w:val="000E422D"/>
    <w:rsid w:val="000F242E"/>
    <w:rsid w:val="000F52BA"/>
    <w:rsid w:val="0010391E"/>
    <w:rsid w:val="00111009"/>
    <w:rsid w:val="00116592"/>
    <w:rsid w:val="00120498"/>
    <w:rsid w:val="00121EE2"/>
    <w:rsid w:val="00131EB2"/>
    <w:rsid w:val="0013331D"/>
    <w:rsid w:val="00141FE4"/>
    <w:rsid w:val="0014486E"/>
    <w:rsid w:val="00144998"/>
    <w:rsid w:val="001504F4"/>
    <w:rsid w:val="00151DDC"/>
    <w:rsid w:val="00154B03"/>
    <w:rsid w:val="0016445A"/>
    <w:rsid w:val="001672EB"/>
    <w:rsid w:val="001761F3"/>
    <w:rsid w:val="00177FA8"/>
    <w:rsid w:val="001824CE"/>
    <w:rsid w:val="00187DB0"/>
    <w:rsid w:val="00192DB3"/>
    <w:rsid w:val="00194C80"/>
    <w:rsid w:val="001955B7"/>
    <w:rsid w:val="0019582C"/>
    <w:rsid w:val="001A091A"/>
    <w:rsid w:val="001A1821"/>
    <w:rsid w:val="001A3B38"/>
    <w:rsid w:val="001B23AC"/>
    <w:rsid w:val="001B2A91"/>
    <w:rsid w:val="001B3D81"/>
    <w:rsid w:val="001B4400"/>
    <w:rsid w:val="001B576F"/>
    <w:rsid w:val="001B6EAF"/>
    <w:rsid w:val="001C5789"/>
    <w:rsid w:val="001D424A"/>
    <w:rsid w:val="001E35C3"/>
    <w:rsid w:val="001E6CBF"/>
    <w:rsid w:val="001F011E"/>
    <w:rsid w:val="001F1072"/>
    <w:rsid w:val="001F126E"/>
    <w:rsid w:val="001F14E8"/>
    <w:rsid w:val="001F7E6C"/>
    <w:rsid w:val="0020511F"/>
    <w:rsid w:val="00207007"/>
    <w:rsid w:val="00207E59"/>
    <w:rsid w:val="00212C39"/>
    <w:rsid w:val="0021357A"/>
    <w:rsid w:val="00221952"/>
    <w:rsid w:val="002234B9"/>
    <w:rsid w:val="00224225"/>
    <w:rsid w:val="002258BC"/>
    <w:rsid w:val="0023274A"/>
    <w:rsid w:val="00240151"/>
    <w:rsid w:val="00244AE0"/>
    <w:rsid w:val="00254A98"/>
    <w:rsid w:val="002645AB"/>
    <w:rsid w:val="00265CBE"/>
    <w:rsid w:val="002669B4"/>
    <w:rsid w:val="00270CE0"/>
    <w:rsid w:val="002935F3"/>
    <w:rsid w:val="00293E93"/>
    <w:rsid w:val="002942A3"/>
    <w:rsid w:val="0029739B"/>
    <w:rsid w:val="002A0AA2"/>
    <w:rsid w:val="002A141E"/>
    <w:rsid w:val="002A1C3D"/>
    <w:rsid w:val="002A5D0A"/>
    <w:rsid w:val="002B02FF"/>
    <w:rsid w:val="002B4BE3"/>
    <w:rsid w:val="002C1D13"/>
    <w:rsid w:val="002C3699"/>
    <w:rsid w:val="002C6C5A"/>
    <w:rsid w:val="002D10F8"/>
    <w:rsid w:val="002D1BD1"/>
    <w:rsid w:val="002D7E69"/>
    <w:rsid w:val="002E5F45"/>
    <w:rsid w:val="002E715F"/>
    <w:rsid w:val="002F4730"/>
    <w:rsid w:val="002F4A2B"/>
    <w:rsid w:val="002F5C97"/>
    <w:rsid w:val="00303653"/>
    <w:rsid w:val="00310C04"/>
    <w:rsid w:val="00313139"/>
    <w:rsid w:val="00317B78"/>
    <w:rsid w:val="00322018"/>
    <w:rsid w:val="003269A6"/>
    <w:rsid w:val="0034317E"/>
    <w:rsid w:val="003432DD"/>
    <w:rsid w:val="00346963"/>
    <w:rsid w:val="00350B72"/>
    <w:rsid w:val="00354D42"/>
    <w:rsid w:val="00357F69"/>
    <w:rsid w:val="003841B6"/>
    <w:rsid w:val="00396E9B"/>
    <w:rsid w:val="003A4CC3"/>
    <w:rsid w:val="003B4B31"/>
    <w:rsid w:val="003B4DA1"/>
    <w:rsid w:val="003C45F7"/>
    <w:rsid w:val="003C64F8"/>
    <w:rsid w:val="003D3F5F"/>
    <w:rsid w:val="003D7383"/>
    <w:rsid w:val="003F2CC9"/>
    <w:rsid w:val="003F3156"/>
    <w:rsid w:val="003F5E2E"/>
    <w:rsid w:val="00400B20"/>
    <w:rsid w:val="0040324B"/>
    <w:rsid w:val="00404638"/>
    <w:rsid w:val="004078F9"/>
    <w:rsid w:val="00417E69"/>
    <w:rsid w:val="004228F6"/>
    <w:rsid w:val="004274A7"/>
    <w:rsid w:val="00434CF3"/>
    <w:rsid w:val="00437DE6"/>
    <w:rsid w:val="00441AB9"/>
    <w:rsid w:val="004546A4"/>
    <w:rsid w:val="0046170D"/>
    <w:rsid w:val="00463049"/>
    <w:rsid w:val="00465465"/>
    <w:rsid w:val="00467D2A"/>
    <w:rsid w:val="00475A2E"/>
    <w:rsid w:val="004772DD"/>
    <w:rsid w:val="00484AF4"/>
    <w:rsid w:val="004920DB"/>
    <w:rsid w:val="00492F99"/>
    <w:rsid w:val="004A05CF"/>
    <w:rsid w:val="004A7B12"/>
    <w:rsid w:val="004B28A9"/>
    <w:rsid w:val="004D008F"/>
    <w:rsid w:val="004D2361"/>
    <w:rsid w:val="004D4B02"/>
    <w:rsid w:val="004E0CEE"/>
    <w:rsid w:val="004E2BD6"/>
    <w:rsid w:val="004E3BE9"/>
    <w:rsid w:val="004E622D"/>
    <w:rsid w:val="004F30C1"/>
    <w:rsid w:val="004F59F5"/>
    <w:rsid w:val="004F6ECE"/>
    <w:rsid w:val="00500F6E"/>
    <w:rsid w:val="00503626"/>
    <w:rsid w:val="00506461"/>
    <w:rsid w:val="00514686"/>
    <w:rsid w:val="005152EC"/>
    <w:rsid w:val="005210FB"/>
    <w:rsid w:val="00531EBA"/>
    <w:rsid w:val="0053291E"/>
    <w:rsid w:val="00536939"/>
    <w:rsid w:val="005400A9"/>
    <w:rsid w:val="00552777"/>
    <w:rsid w:val="00554081"/>
    <w:rsid w:val="00554591"/>
    <w:rsid w:val="00574EA9"/>
    <w:rsid w:val="0057622F"/>
    <w:rsid w:val="00576E3C"/>
    <w:rsid w:val="005775FA"/>
    <w:rsid w:val="00580763"/>
    <w:rsid w:val="005809A8"/>
    <w:rsid w:val="00586AF0"/>
    <w:rsid w:val="00591BDC"/>
    <w:rsid w:val="0059501B"/>
    <w:rsid w:val="005A24A2"/>
    <w:rsid w:val="005A3D34"/>
    <w:rsid w:val="005B1D90"/>
    <w:rsid w:val="005B288D"/>
    <w:rsid w:val="005B2EC8"/>
    <w:rsid w:val="005B33C9"/>
    <w:rsid w:val="005C4EFE"/>
    <w:rsid w:val="005D0CE1"/>
    <w:rsid w:val="005D1DF7"/>
    <w:rsid w:val="005D42A5"/>
    <w:rsid w:val="005D5E49"/>
    <w:rsid w:val="005E0AEF"/>
    <w:rsid w:val="005E3920"/>
    <w:rsid w:val="005E40FF"/>
    <w:rsid w:val="005E5E37"/>
    <w:rsid w:val="005F0D45"/>
    <w:rsid w:val="00611E48"/>
    <w:rsid w:val="006129AB"/>
    <w:rsid w:val="00613073"/>
    <w:rsid w:val="0061575A"/>
    <w:rsid w:val="00624C29"/>
    <w:rsid w:val="006273FF"/>
    <w:rsid w:val="00630039"/>
    <w:rsid w:val="0063366A"/>
    <w:rsid w:val="00634451"/>
    <w:rsid w:val="00634586"/>
    <w:rsid w:val="00643947"/>
    <w:rsid w:val="00644336"/>
    <w:rsid w:val="00646833"/>
    <w:rsid w:val="00647DAA"/>
    <w:rsid w:val="0065006E"/>
    <w:rsid w:val="006619A5"/>
    <w:rsid w:val="00661E83"/>
    <w:rsid w:val="006705E9"/>
    <w:rsid w:val="00673EF4"/>
    <w:rsid w:val="00680271"/>
    <w:rsid w:val="006814BA"/>
    <w:rsid w:val="006826B1"/>
    <w:rsid w:val="00682E2E"/>
    <w:rsid w:val="006870A2"/>
    <w:rsid w:val="00691FFE"/>
    <w:rsid w:val="006939F7"/>
    <w:rsid w:val="00693BA1"/>
    <w:rsid w:val="00693CC1"/>
    <w:rsid w:val="00696230"/>
    <w:rsid w:val="0069633C"/>
    <w:rsid w:val="006969D9"/>
    <w:rsid w:val="00696EA6"/>
    <w:rsid w:val="00697FAE"/>
    <w:rsid w:val="006A3F82"/>
    <w:rsid w:val="006C329D"/>
    <w:rsid w:val="006C571D"/>
    <w:rsid w:val="006C7227"/>
    <w:rsid w:val="006C7D06"/>
    <w:rsid w:val="006E4A18"/>
    <w:rsid w:val="006E6734"/>
    <w:rsid w:val="006F4B6D"/>
    <w:rsid w:val="00700C60"/>
    <w:rsid w:val="00702381"/>
    <w:rsid w:val="007033D7"/>
    <w:rsid w:val="007254D0"/>
    <w:rsid w:val="0073017D"/>
    <w:rsid w:val="00730D75"/>
    <w:rsid w:val="007345C7"/>
    <w:rsid w:val="00740D14"/>
    <w:rsid w:val="00741503"/>
    <w:rsid w:val="00744DE0"/>
    <w:rsid w:val="00755DF8"/>
    <w:rsid w:val="00756350"/>
    <w:rsid w:val="00756D96"/>
    <w:rsid w:val="00757D74"/>
    <w:rsid w:val="007647A8"/>
    <w:rsid w:val="00767041"/>
    <w:rsid w:val="0077020B"/>
    <w:rsid w:val="00772BF3"/>
    <w:rsid w:val="0078283F"/>
    <w:rsid w:val="007832CA"/>
    <w:rsid w:val="007909BA"/>
    <w:rsid w:val="00794F59"/>
    <w:rsid w:val="007A37D9"/>
    <w:rsid w:val="007B50F4"/>
    <w:rsid w:val="007B721B"/>
    <w:rsid w:val="007C5D85"/>
    <w:rsid w:val="007D67A5"/>
    <w:rsid w:val="007D6B19"/>
    <w:rsid w:val="007E3956"/>
    <w:rsid w:val="007E3C6C"/>
    <w:rsid w:val="007F2112"/>
    <w:rsid w:val="007F26FB"/>
    <w:rsid w:val="007F5FAE"/>
    <w:rsid w:val="0080125C"/>
    <w:rsid w:val="00813DE0"/>
    <w:rsid w:val="00822748"/>
    <w:rsid w:val="00825F3D"/>
    <w:rsid w:val="00825FF9"/>
    <w:rsid w:val="00831A15"/>
    <w:rsid w:val="00833F14"/>
    <w:rsid w:val="00834DA5"/>
    <w:rsid w:val="00837BF1"/>
    <w:rsid w:val="0084585B"/>
    <w:rsid w:val="00851AAB"/>
    <w:rsid w:val="00854D87"/>
    <w:rsid w:val="00854F46"/>
    <w:rsid w:val="00864001"/>
    <w:rsid w:val="008655E0"/>
    <w:rsid w:val="00872BAE"/>
    <w:rsid w:val="00880F5F"/>
    <w:rsid w:val="00883908"/>
    <w:rsid w:val="0088397C"/>
    <w:rsid w:val="00884AAD"/>
    <w:rsid w:val="00886408"/>
    <w:rsid w:val="00894755"/>
    <w:rsid w:val="008A108D"/>
    <w:rsid w:val="008A33FC"/>
    <w:rsid w:val="008A4A7F"/>
    <w:rsid w:val="008A5928"/>
    <w:rsid w:val="008A65F9"/>
    <w:rsid w:val="008A6B8D"/>
    <w:rsid w:val="008B2050"/>
    <w:rsid w:val="008B3977"/>
    <w:rsid w:val="008B47B6"/>
    <w:rsid w:val="008C0A23"/>
    <w:rsid w:val="008C2A4E"/>
    <w:rsid w:val="008C4BCF"/>
    <w:rsid w:val="008C5797"/>
    <w:rsid w:val="008C69BC"/>
    <w:rsid w:val="008F033F"/>
    <w:rsid w:val="008F2A44"/>
    <w:rsid w:val="008F7058"/>
    <w:rsid w:val="00901092"/>
    <w:rsid w:val="0090414D"/>
    <w:rsid w:val="00915178"/>
    <w:rsid w:val="00915883"/>
    <w:rsid w:val="00915CA6"/>
    <w:rsid w:val="009160F7"/>
    <w:rsid w:val="00925A14"/>
    <w:rsid w:val="00926E1F"/>
    <w:rsid w:val="009361E8"/>
    <w:rsid w:val="00940EAD"/>
    <w:rsid w:val="009436D7"/>
    <w:rsid w:val="00951E4E"/>
    <w:rsid w:val="00956001"/>
    <w:rsid w:val="00960DA2"/>
    <w:rsid w:val="009615AB"/>
    <w:rsid w:val="00962FEB"/>
    <w:rsid w:val="0096331B"/>
    <w:rsid w:val="00965BD2"/>
    <w:rsid w:val="00972052"/>
    <w:rsid w:val="0099098D"/>
    <w:rsid w:val="00991B34"/>
    <w:rsid w:val="0099741F"/>
    <w:rsid w:val="009A41DC"/>
    <w:rsid w:val="009A520D"/>
    <w:rsid w:val="009B0135"/>
    <w:rsid w:val="009B150B"/>
    <w:rsid w:val="009B165A"/>
    <w:rsid w:val="009B23DD"/>
    <w:rsid w:val="009B2F16"/>
    <w:rsid w:val="009B59F5"/>
    <w:rsid w:val="009C0F92"/>
    <w:rsid w:val="009C4EB1"/>
    <w:rsid w:val="009C66DB"/>
    <w:rsid w:val="009D02FB"/>
    <w:rsid w:val="009D0AB0"/>
    <w:rsid w:val="009D0BD1"/>
    <w:rsid w:val="009D129A"/>
    <w:rsid w:val="009D1C3A"/>
    <w:rsid w:val="009D49DD"/>
    <w:rsid w:val="009E1D47"/>
    <w:rsid w:val="009E434A"/>
    <w:rsid w:val="009F4B13"/>
    <w:rsid w:val="00A01298"/>
    <w:rsid w:val="00A045A3"/>
    <w:rsid w:val="00A07A2F"/>
    <w:rsid w:val="00A12C17"/>
    <w:rsid w:val="00A1402E"/>
    <w:rsid w:val="00A279DF"/>
    <w:rsid w:val="00A31061"/>
    <w:rsid w:val="00A32939"/>
    <w:rsid w:val="00A35259"/>
    <w:rsid w:val="00A43A2C"/>
    <w:rsid w:val="00A50E3E"/>
    <w:rsid w:val="00A547B5"/>
    <w:rsid w:val="00A54A49"/>
    <w:rsid w:val="00A62B07"/>
    <w:rsid w:val="00A6312B"/>
    <w:rsid w:val="00A64133"/>
    <w:rsid w:val="00A6546A"/>
    <w:rsid w:val="00A766BD"/>
    <w:rsid w:val="00A807EB"/>
    <w:rsid w:val="00A80F06"/>
    <w:rsid w:val="00A8709B"/>
    <w:rsid w:val="00A9370C"/>
    <w:rsid w:val="00A9429F"/>
    <w:rsid w:val="00AA2C40"/>
    <w:rsid w:val="00AA2F41"/>
    <w:rsid w:val="00AA3F01"/>
    <w:rsid w:val="00AA40BB"/>
    <w:rsid w:val="00AA47E6"/>
    <w:rsid w:val="00AB03F8"/>
    <w:rsid w:val="00AB5752"/>
    <w:rsid w:val="00AB7A4C"/>
    <w:rsid w:val="00AC12C9"/>
    <w:rsid w:val="00AC26BE"/>
    <w:rsid w:val="00AC3523"/>
    <w:rsid w:val="00AC5253"/>
    <w:rsid w:val="00AC6BB3"/>
    <w:rsid w:val="00AC6D75"/>
    <w:rsid w:val="00AC6FBC"/>
    <w:rsid w:val="00AC7399"/>
    <w:rsid w:val="00AD172B"/>
    <w:rsid w:val="00AD4511"/>
    <w:rsid w:val="00AE2913"/>
    <w:rsid w:val="00AE3040"/>
    <w:rsid w:val="00AE3416"/>
    <w:rsid w:val="00AE42A3"/>
    <w:rsid w:val="00AE77D6"/>
    <w:rsid w:val="00AF3A2A"/>
    <w:rsid w:val="00AF6926"/>
    <w:rsid w:val="00B009C6"/>
    <w:rsid w:val="00B06A9B"/>
    <w:rsid w:val="00B11394"/>
    <w:rsid w:val="00B229FE"/>
    <w:rsid w:val="00B22C44"/>
    <w:rsid w:val="00B258A1"/>
    <w:rsid w:val="00B30526"/>
    <w:rsid w:val="00B40BE1"/>
    <w:rsid w:val="00B4755A"/>
    <w:rsid w:val="00B51CF5"/>
    <w:rsid w:val="00B56851"/>
    <w:rsid w:val="00B62460"/>
    <w:rsid w:val="00B66651"/>
    <w:rsid w:val="00B702C5"/>
    <w:rsid w:val="00B75521"/>
    <w:rsid w:val="00B82F7F"/>
    <w:rsid w:val="00B86D64"/>
    <w:rsid w:val="00B87E36"/>
    <w:rsid w:val="00B919F6"/>
    <w:rsid w:val="00B92A3B"/>
    <w:rsid w:val="00B96D1E"/>
    <w:rsid w:val="00BA0342"/>
    <w:rsid w:val="00BB1E79"/>
    <w:rsid w:val="00BC192D"/>
    <w:rsid w:val="00BC219B"/>
    <w:rsid w:val="00BC6035"/>
    <w:rsid w:val="00BC74F8"/>
    <w:rsid w:val="00BD03C7"/>
    <w:rsid w:val="00BD2BDC"/>
    <w:rsid w:val="00BD5854"/>
    <w:rsid w:val="00BE2181"/>
    <w:rsid w:val="00BE5010"/>
    <w:rsid w:val="00BE77A0"/>
    <w:rsid w:val="00BF2DD7"/>
    <w:rsid w:val="00BF4485"/>
    <w:rsid w:val="00C031CE"/>
    <w:rsid w:val="00C118AA"/>
    <w:rsid w:val="00C12DC1"/>
    <w:rsid w:val="00C15B64"/>
    <w:rsid w:val="00C17337"/>
    <w:rsid w:val="00C228DC"/>
    <w:rsid w:val="00C2308F"/>
    <w:rsid w:val="00C23C63"/>
    <w:rsid w:val="00C34306"/>
    <w:rsid w:val="00C40151"/>
    <w:rsid w:val="00C4153C"/>
    <w:rsid w:val="00C4423F"/>
    <w:rsid w:val="00C5415F"/>
    <w:rsid w:val="00C578E2"/>
    <w:rsid w:val="00C6261A"/>
    <w:rsid w:val="00C7102E"/>
    <w:rsid w:val="00C808AB"/>
    <w:rsid w:val="00C81642"/>
    <w:rsid w:val="00C82BE4"/>
    <w:rsid w:val="00C85976"/>
    <w:rsid w:val="00C90C1A"/>
    <w:rsid w:val="00C92675"/>
    <w:rsid w:val="00CA0F30"/>
    <w:rsid w:val="00CA173F"/>
    <w:rsid w:val="00CA21CF"/>
    <w:rsid w:val="00CA2511"/>
    <w:rsid w:val="00CA306E"/>
    <w:rsid w:val="00CA634F"/>
    <w:rsid w:val="00CA671F"/>
    <w:rsid w:val="00CA6F66"/>
    <w:rsid w:val="00CA7EF6"/>
    <w:rsid w:val="00CA7FAB"/>
    <w:rsid w:val="00CB2709"/>
    <w:rsid w:val="00CB28C5"/>
    <w:rsid w:val="00CB315F"/>
    <w:rsid w:val="00CB3E83"/>
    <w:rsid w:val="00CB62EC"/>
    <w:rsid w:val="00CB6ABA"/>
    <w:rsid w:val="00CC1CEC"/>
    <w:rsid w:val="00CC3C24"/>
    <w:rsid w:val="00CD06F6"/>
    <w:rsid w:val="00CD21B8"/>
    <w:rsid w:val="00CD2CE5"/>
    <w:rsid w:val="00CE3183"/>
    <w:rsid w:val="00CE4AD3"/>
    <w:rsid w:val="00CE5C74"/>
    <w:rsid w:val="00CE6B51"/>
    <w:rsid w:val="00CF6807"/>
    <w:rsid w:val="00CF70F6"/>
    <w:rsid w:val="00CF740A"/>
    <w:rsid w:val="00D02E8D"/>
    <w:rsid w:val="00D036CC"/>
    <w:rsid w:val="00D040F8"/>
    <w:rsid w:val="00D04F44"/>
    <w:rsid w:val="00D14400"/>
    <w:rsid w:val="00D2042F"/>
    <w:rsid w:val="00D22A53"/>
    <w:rsid w:val="00D25835"/>
    <w:rsid w:val="00D30FF1"/>
    <w:rsid w:val="00D314D1"/>
    <w:rsid w:val="00D37C52"/>
    <w:rsid w:val="00D42C8F"/>
    <w:rsid w:val="00D50149"/>
    <w:rsid w:val="00D50D33"/>
    <w:rsid w:val="00D52AF5"/>
    <w:rsid w:val="00D52C25"/>
    <w:rsid w:val="00D658C1"/>
    <w:rsid w:val="00D758B4"/>
    <w:rsid w:val="00D77BA8"/>
    <w:rsid w:val="00D83A04"/>
    <w:rsid w:val="00D935FA"/>
    <w:rsid w:val="00DA3304"/>
    <w:rsid w:val="00DA45F6"/>
    <w:rsid w:val="00DC1E5C"/>
    <w:rsid w:val="00DC3310"/>
    <w:rsid w:val="00DC65AF"/>
    <w:rsid w:val="00DC6660"/>
    <w:rsid w:val="00DD3658"/>
    <w:rsid w:val="00DD42B8"/>
    <w:rsid w:val="00DD440B"/>
    <w:rsid w:val="00DE671B"/>
    <w:rsid w:val="00DF0F24"/>
    <w:rsid w:val="00DF5E1C"/>
    <w:rsid w:val="00E05917"/>
    <w:rsid w:val="00E123E8"/>
    <w:rsid w:val="00E14EF0"/>
    <w:rsid w:val="00E16991"/>
    <w:rsid w:val="00E21ADF"/>
    <w:rsid w:val="00E2523C"/>
    <w:rsid w:val="00E2657D"/>
    <w:rsid w:val="00E301DB"/>
    <w:rsid w:val="00E303FE"/>
    <w:rsid w:val="00E31822"/>
    <w:rsid w:val="00E359CB"/>
    <w:rsid w:val="00E50CD3"/>
    <w:rsid w:val="00E522D5"/>
    <w:rsid w:val="00E54320"/>
    <w:rsid w:val="00E57BFD"/>
    <w:rsid w:val="00E66BE0"/>
    <w:rsid w:val="00E75B06"/>
    <w:rsid w:val="00E80586"/>
    <w:rsid w:val="00E83CEB"/>
    <w:rsid w:val="00E973DC"/>
    <w:rsid w:val="00EA01FC"/>
    <w:rsid w:val="00EA1C78"/>
    <w:rsid w:val="00EA4DDE"/>
    <w:rsid w:val="00EA4E4B"/>
    <w:rsid w:val="00EA7CDB"/>
    <w:rsid w:val="00EB01FF"/>
    <w:rsid w:val="00EC0D95"/>
    <w:rsid w:val="00EC0E70"/>
    <w:rsid w:val="00EC11B7"/>
    <w:rsid w:val="00EC198F"/>
    <w:rsid w:val="00EC27BB"/>
    <w:rsid w:val="00ED25A1"/>
    <w:rsid w:val="00ED4B8B"/>
    <w:rsid w:val="00ED6AAC"/>
    <w:rsid w:val="00ED7FE2"/>
    <w:rsid w:val="00EE0677"/>
    <w:rsid w:val="00EF0947"/>
    <w:rsid w:val="00EF5B4F"/>
    <w:rsid w:val="00F1144F"/>
    <w:rsid w:val="00F117C7"/>
    <w:rsid w:val="00F343CB"/>
    <w:rsid w:val="00F370BC"/>
    <w:rsid w:val="00F371DF"/>
    <w:rsid w:val="00F44579"/>
    <w:rsid w:val="00F50C88"/>
    <w:rsid w:val="00F51A7D"/>
    <w:rsid w:val="00F57802"/>
    <w:rsid w:val="00F649B7"/>
    <w:rsid w:val="00F64EBF"/>
    <w:rsid w:val="00F73394"/>
    <w:rsid w:val="00F7648F"/>
    <w:rsid w:val="00F808E3"/>
    <w:rsid w:val="00F80FFB"/>
    <w:rsid w:val="00F82A4E"/>
    <w:rsid w:val="00F83635"/>
    <w:rsid w:val="00F85923"/>
    <w:rsid w:val="00F90587"/>
    <w:rsid w:val="00F91C2B"/>
    <w:rsid w:val="00FA0C6D"/>
    <w:rsid w:val="00FA13AA"/>
    <w:rsid w:val="00FA24BF"/>
    <w:rsid w:val="00FA3290"/>
    <w:rsid w:val="00FB024F"/>
    <w:rsid w:val="00FB0AF6"/>
    <w:rsid w:val="00FB4C60"/>
    <w:rsid w:val="00FC428E"/>
    <w:rsid w:val="00FC5CF8"/>
    <w:rsid w:val="00FC5FF1"/>
    <w:rsid w:val="00FE21A3"/>
    <w:rsid w:val="00FE2B9A"/>
    <w:rsid w:val="00FF037C"/>
    <w:rsid w:val="15920850"/>
    <w:rsid w:val="5D9EABB1"/>
    <w:rsid w:val="6E6A9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1053"/>
  <w15:chartTrackingRefBased/>
  <w15:docId w15:val="{C596709D-BDC2-44CA-8556-0DC383E5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445A"/>
  </w:style>
  <w:style w:type="paragraph" w:styleId="Footer">
    <w:name w:val="footer"/>
    <w:basedOn w:val="Normal"/>
    <w:link w:val="FooterChar"/>
    <w:uiPriority w:val="99"/>
    <w:semiHidden/>
    <w:unhideWhenUsed/>
    <w:rsid w:val="00164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445A"/>
  </w:style>
  <w:style w:type="paragraph" w:styleId="FootnoteText">
    <w:name w:val="footnote text"/>
    <w:basedOn w:val="Normal"/>
    <w:link w:val="FootnoteTextChar"/>
    <w:uiPriority w:val="99"/>
    <w:semiHidden/>
    <w:unhideWhenUsed/>
    <w:rsid w:val="00164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45A"/>
    <w:rPr>
      <w:sz w:val="20"/>
      <w:szCs w:val="20"/>
    </w:rPr>
  </w:style>
  <w:style w:type="character" w:styleId="PageNumber">
    <w:name w:val="page number"/>
    <w:rsid w:val="0016445A"/>
    <w:rPr>
      <w:rFonts w:ascii="Verdana" w:hAnsi="Verdana"/>
      <w:sz w:val="18"/>
    </w:rPr>
  </w:style>
  <w:style w:type="paragraph" w:customStyle="1" w:styleId="Noindent">
    <w:name w:val="No indent"/>
    <w:basedOn w:val="Normal"/>
    <w:rsid w:val="0016445A"/>
    <w:pPr>
      <w:tabs>
        <w:tab w:val="left" w:pos="426"/>
      </w:tabs>
      <w:spacing w:after="0" w:line="240" w:lineRule="auto"/>
    </w:pPr>
    <w:rPr>
      <w:rFonts w:ascii="Verdana" w:eastAsia="Times New Roman" w:hAnsi="Verdana" w:cs="Times New Roman"/>
      <w:szCs w:val="20"/>
      <w:lang w:eastAsia="en-GB"/>
    </w:rPr>
  </w:style>
  <w:style w:type="character" w:styleId="FootnoteReference">
    <w:name w:val="footnote reference"/>
    <w:semiHidden/>
    <w:rsid w:val="0016445A"/>
    <w:rPr>
      <w:vertAlign w:val="superscript"/>
    </w:rPr>
  </w:style>
  <w:style w:type="character" w:styleId="CommentReference">
    <w:name w:val="annotation reference"/>
    <w:semiHidden/>
    <w:rsid w:val="0016445A"/>
    <w:rPr>
      <w:sz w:val="16"/>
      <w:szCs w:val="16"/>
    </w:rPr>
  </w:style>
  <w:style w:type="paragraph" w:styleId="CommentText">
    <w:name w:val="annotation text"/>
    <w:basedOn w:val="Normal"/>
    <w:link w:val="CommentTextChar"/>
    <w:semiHidden/>
    <w:rsid w:val="0016445A"/>
    <w:pPr>
      <w:spacing w:after="0" w:line="240" w:lineRule="auto"/>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16445A"/>
    <w:rPr>
      <w:rFonts w:ascii="Verdana" w:eastAsia="Times New Roman" w:hAnsi="Verdana" w:cs="Times New Roman"/>
      <w:sz w:val="20"/>
      <w:szCs w:val="20"/>
      <w:lang w:eastAsia="en-GB"/>
    </w:rPr>
  </w:style>
  <w:style w:type="paragraph" w:styleId="ListParagraph">
    <w:name w:val="List Paragraph"/>
    <w:basedOn w:val="Normal"/>
    <w:uiPriority w:val="34"/>
    <w:qFormat/>
    <w:rsid w:val="0016445A"/>
    <w:pPr>
      <w:ind w:left="720"/>
      <w:contextualSpacing/>
    </w:pPr>
  </w:style>
  <w:style w:type="paragraph" w:styleId="CommentSubject">
    <w:name w:val="annotation subject"/>
    <w:basedOn w:val="CommentText"/>
    <w:next w:val="CommentText"/>
    <w:link w:val="CommentSubjectChar"/>
    <w:uiPriority w:val="99"/>
    <w:semiHidden/>
    <w:unhideWhenUsed/>
    <w:rsid w:val="00A870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709B"/>
    <w:rPr>
      <w:rFonts w:ascii="Verdana" w:eastAsia="Times New Roman" w:hAnsi="Verdana" w:cs="Times New Roman"/>
      <w:b/>
      <w:bCs/>
      <w:sz w:val="20"/>
      <w:szCs w:val="20"/>
      <w:lang w:eastAsia="en-GB"/>
    </w:rPr>
  </w:style>
  <w:style w:type="character" w:customStyle="1" w:styleId="normaltextrun">
    <w:name w:val="normaltextrun"/>
    <w:basedOn w:val="DefaultParagraphFont"/>
    <w:rsid w:val="000D16BA"/>
  </w:style>
  <w:style w:type="paragraph" w:styleId="Revision">
    <w:name w:val="Revision"/>
    <w:hidden/>
    <w:uiPriority w:val="99"/>
    <w:semiHidden/>
    <w:rsid w:val="00AC26BE"/>
    <w:pPr>
      <w:spacing w:after="0" w:line="240" w:lineRule="auto"/>
    </w:pPr>
  </w:style>
  <w:style w:type="character" w:customStyle="1" w:styleId="eop">
    <w:name w:val="eop"/>
    <w:basedOn w:val="DefaultParagraphFont"/>
    <w:rsid w:val="00700C60"/>
  </w:style>
  <w:style w:type="paragraph" w:customStyle="1" w:styleId="Default">
    <w:name w:val="Default"/>
    <w:rsid w:val="00354D4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Holland, Richard</DisplayName>
        <AccountId>39</AccountId>
        <AccountType/>
      </UserInfo>
      <UserInfo>
        <DisplayName>Davis, Rob</DisplayName>
        <AccountId>24</AccountId>
        <AccountType/>
      </UserInfo>
      <UserInfo>
        <DisplayName>Wood, Harry</DisplayName>
        <AccountId>5488</AccountId>
        <AccountType/>
      </UserInfo>
    </SharedWithUsers>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AD8094F0-9175-499E-821E-9CECC45C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3829A-5C93-4AF1-9B9D-E3D8CDCD978B}">
  <ds:schemaRefs>
    <ds:schemaRef ds:uri="http://schemas.openxmlformats.org/officeDocument/2006/bibliography"/>
  </ds:schemaRefs>
</ds:datastoreItem>
</file>

<file path=customXml/itemProps3.xml><?xml version="1.0" encoding="utf-8"?>
<ds:datastoreItem xmlns:ds="http://schemas.openxmlformats.org/officeDocument/2006/customXml" ds:itemID="{4D7E7510-005E-4A7E-87AB-78A0E27DA87A}">
  <ds:schemaRefs>
    <ds:schemaRef ds:uri="http://schemas.microsoft.com/sharepoint/v3/contenttype/forms"/>
  </ds:schemaRefs>
</ds:datastoreItem>
</file>

<file path=customXml/itemProps4.xml><?xml version="1.0" encoding="utf-8"?>
<ds:datastoreItem xmlns:ds="http://schemas.openxmlformats.org/officeDocument/2006/customXml" ds:itemID="{3AB5CCA9-7F79-4CEB-B90D-7BA221BA773E}">
  <ds:schemaRefs>
    <ds:schemaRef ds:uri="http://schemas.microsoft.com/office/infopath/2007/PartnerControls"/>
    <ds:schemaRef ds:uri="171a6d4e-846b-4045-8024-24f3590889ec"/>
    <ds:schemaRef ds:uri="http://purl.org/dc/terms/"/>
    <ds:schemaRef ds:uri="9a4cad7d-cde0-4c4b-9900-a6ca365b296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Richard</dc:creator>
  <cp:keywords/>
  <dc:description/>
  <cp:lastModifiedBy>McPhail, Zoe</cp:lastModifiedBy>
  <cp:revision>25</cp:revision>
  <cp:lastPrinted>2023-02-08T20:19:00Z</cp:lastPrinted>
  <dcterms:created xsi:type="dcterms:W3CDTF">2025-02-21T12:24:00Z</dcterms:created>
  <dcterms:modified xsi:type="dcterms:W3CDTF">2025-02-25T10:38:00Z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