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01"/>
        <w:gridCol w:w="1552"/>
        <w:gridCol w:w="1418"/>
        <w:gridCol w:w="4139"/>
      </w:tblGrid>
      <w:tr w:rsidR="00896E23" w14:paraId="047C90B4" w14:textId="77777777" w:rsidTr="00E741E6">
        <w:trPr>
          <w:trHeight w:val="983"/>
        </w:trPr>
        <w:tc>
          <w:tcPr>
            <w:tcW w:w="109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8080"/>
          </w:tcPr>
          <w:p w14:paraId="5A3BBEB2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b/>
                <w:color w:val="FFFFFF"/>
                <w:sz w:val="2"/>
                <w:szCs w:val="2"/>
              </w:rPr>
            </w:pPr>
          </w:p>
          <w:p w14:paraId="410F8BFB" w14:textId="77777777" w:rsidR="00896E23" w:rsidRDefault="00896E23" w:rsidP="003B6185">
            <w:pPr>
              <w:spacing w:before="100" w:beforeAutospacing="1" w:after="100" w:afterAutospacing="1"/>
              <w:jc w:val="center"/>
              <w:outlineLvl w:val="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RESTAURANTS.  INSPECTION  CHECKLIST (NIA)</w:t>
            </w:r>
          </w:p>
          <w:p w14:paraId="0C79E372" w14:textId="77777777" w:rsidR="00896E23" w:rsidRDefault="00896E23" w:rsidP="003B6185">
            <w:pPr>
              <w:spacing w:after="0" w:line="240" w:lineRule="auto"/>
              <w:ind w:left="720" w:hanging="720"/>
              <w:jc w:val="center"/>
              <w:outlineLvl w:val="3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Inspections should be carried out in accordance with the Valuation Office Agency Code of Practice.</w:t>
            </w:r>
          </w:p>
          <w:p w14:paraId="3B1735ED" w14:textId="77777777" w:rsidR="00896E23" w:rsidRDefault="00896E23" w:rsidP="003B6185">
            <w:pPr>
              <w:spacing w:before="100" w:beforeAutospacing="1" w:after="100" w:afterAutospacing="1"/>
              <w:jc w:val="center"/>
              <w:outlineLvl w:val="4"/>
              <w:rPr>
                <w:rFonts w:ascii="Arial" w:hAnsi="Arial" w:cs="Arial"/>
                <w:b/>
                <w:color w:val="FFFFFF"/>
                <w:sz w:val="2"/>
                <w:szCs w:val="2"/>
              </w:rPr>
            </w:pPr>
          </w:p>
        </w:tc>
      </w:tr>
      <w:tr w:rsidR="00896E23" w14:paraId="15F44FC4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C8076F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Occupier</w:t>
            </w:r>
            <w:r>
              <w:rPr>
                <w:rFonts w:ascii="Arial" w:hAnsi="Arial" w:cs="Arial"/>
                <w:sz w:val="18"/>
                <w:szCs w:val="18"/>
              </w:rPr>
              <w:t>/ Name of establishment.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1F016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566AF056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8A4C886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including postcode.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ADB0F8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55023C1B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92EFB4" w14:textId="77777777" w:rsidR="00896E23" w:rsidRDefault="00896E23" w:rsidP="003B6185">
            <w:pPr>
              <w:rPr>
                <w:rFonts w:ascii="Arial" w:hAnsi="Arial" w:cs="Arial"/>
                <w:sz w:val="18"/>
                <w:szCs w:val="18"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Restaurant type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Cafe; Restaurant; Snack Bar; Hot Food Takeaway; Restaurant in former public house; restaurant with rooms; High Level Restaurant; A3 Inside  Regional Shopping Centre; Roadside Restaurant; Remote Rural.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02ABC7" w14:textId="77777777" w:rsidR="00896E23" w:rsidRDefault="00896E23" w:rsidP="003B6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Planning: </w:t>
            </w:r>
            <w:r>
              <w:rPr>
                <w:rFonts w:ascii="Arial" w:hAnsi="Arial" w:cs="Arial"/>
                <w:sz w:val="16"/>
                <w:szCs w:val="16"/>
              </w:rPr>
              <w:t>Record Use class on RSA survey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4AD89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794A39FB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C8C1C2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  <w:r w:rsidRPr="00E6082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Predominant tenant mix and uses in the locality; daytime footfall or reliant on evening nightlife.</w:t>
            </w:r>
          </w:p>
          <w:p w14:paraId="1DBE032D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Whether in a residential area and the degree of affluence</w:t>
            </w:r>
          </w:p>
          <w:p w14:paraId="1D8C84B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32CBBF70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Nearby amenities and leisure uses for example cinemas and tourist attractions.</w:t>
            </w:r>
          </w:p>
          <w:p w14:paraId="4D7C018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29548492" w14:textId="77777777" w:rsidR="00896E23" w:rsidRDefault="00896E23" w:rsidP="003B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restrictions on access; Any year round or seasonal trade restrictions </w:t>
            </w:r>
          </w:p>
          <w:p w14:paraId="2A6EA2AB" w14:textId="77777777" w:rsidR="00896E23" w:rsidRDefault="00896E23" w:rsidP="003B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remotely located note whether a 'destination' establishment.  Why do customers visit? </w:t>
            </w:r>
          </w:p>
          <w:p w14:paraId="7163347D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Photographs should be taken to show the immediate surroundings.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E18C5C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  <w:p w14:paraId="38D25D18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38C56902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F9F5157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Car Parking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 part of hereditament -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Car parking for use of customers, noting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number of spaces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location, access and restrictions.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Parking facilities nearby: Car parks and availability of on-street parking.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003387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5927C7C2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5A3697" w14:textId="0E8B5891" w:rsidR="00896E23" w:rsidRDefault="00896E23" w:rsidP="003B6185">
            <w:pPr>
              <w:rPr>
                <w:rFonts w:ascii="Arial" w:hAnsi="Arial" w:cs="Arial"/>
                <w:b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Predominant use</w:t>
            </w:r>
            <w:r w:rsidR="00E60821" w:rsidRPr="00E608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Tenure</w:t>
            </w:r>
            <w:r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The nature of the trade and business operating, and details of tenure or contact name for information</w:t>
            </w:r>
          </w:p>
          <w:p w14:paraId="07ECEF90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rented the amount payable, when effective and basis agreed, lease term and if any incentives and other factors affecting the rent.  </w:t>
            </w:r>
          </w:p>
          <w:p w14:paraId="27AF1D56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0544A9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248A4541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273870" w14:textId="77777777" w:rsidR="00896E23" w:rsidRPr="00E60821" w:rsidRDefault="00896E23" w:rsidP="003B6185">
            <w:pPr>
              <w:rPr>
                <w:rFonts w:ascii="Arial" w:hAnsi="Arial" w:cs="Arial"/>
                <w:b/>
                <w:bCs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Trade</w:t>
            </w:r>
            <w:r w:rsidRPr="00E60821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9AD0E29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Bars - if any significant reliance on alcohol/ wet trade; Note the features of the dining area.</w:t>
            </w:r>
          </w:p>
          <w:p w14:paraId="4F04FCD5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D644B3A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 the number of place settings &amp; typical menu prices.</w:t>
            </w:r>
          </w:p>
          <w:p w14:paraId="5BA6AD5C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24559297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Areas for private functions - separate from the main dining area.</w:t>
            </w:r>
          </w:p>
          <w:p w14:paraId="01E5817A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5CA4D7E5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takeaway service available.</w:t>
            </w:r>
          </w:p>
          <w:p w14:paraId="3AFB5D56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5838815C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additional services or revenue which may impact on the valuation method.  Establish turnover if possible.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C78D74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2CED5110" w14:textId="77777777" w:rsidTr="00F0162A">
        <w:trPr>
          <w:trHeight w:val="1590"/>
        </w:trPr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8F853C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Building - External </w:t>
            </w:r>
          </w:p>
          <w:p w14:paraId="07F73899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60821">
              <w:rPr>
                <w:rFonts w:ascii="Arial" w:hAnsi="Arial" w:cs="Arial"/>
                <w:b/>
                <w:bCs/>
                <w:sz w:val="18"/>
                <w:szCs w:val="18"/>
              </w:rPr>
              <w:t>Construction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Approximate age; whether the property is a Listed Building; any particular architectural features.</w:t>
            </w:r>
          </w:p>
          <w:p w14:paraId="32430B57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 built; Main structural alterations - for example if converted from previous use.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Number of floors; position and prominence of property and any particular aspect.</w:t>
            </w:r>
          </w:p>
          <w:p w14:paraId="5116E691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60821">
              <w:rPr>
                <w:rFonts w:ascii="Arial" w:hAnsi="Arial" w:cs="Arial"/>
                <w:b/>
                <w:bCs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limitations to entrance. </w:t>
            </w:r>
          </w:p>
          <w:p w14:paraId="769819F8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4429425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Photographs should be taken of the main elevations of the front and rear of the property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E3F2FA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467D06BF" w14:textId="77777777" w:rsidTr="00F0162A">
        <w:trPr>
          <w:trHeight w:val="1477"/>
        </w:trPr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C0CD9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60821">
              <w:rPr>
                <w:rFonts w:ascii="Arial" w:hAnsi="Arial" w:cs="Arial"/>
                <w:b/>
                <w:bCs/>
                <w:sz w:val="16"/>
                <w:szCs w:val="16"/>
              </w:rPr>
              <w:t>External ancillary areas</w:t>
            </w:r>
            <w:r>
              <w:rPr>
                <w:rFonts w:ascii="Arial" w:hAnsi="Arial" w:cs="Arial"/>
                <w:sz w:val="16"/>
                <w:szCs w:val="16"/>
              </w:rPr>
              <w:t xml:space="preserve"> such as gardens, terraces and smoking facilities.</w:t>
            </w:r>
          </w:p>
          <w:p w14:paraId="089CE950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6AF5D69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60821">
              <w:rPr>
                <w:rFonts w:ascii="Arial" w:hAnsi="Arial" w:cs="Arial"/>
                <w:b/>
                <w:bCs/>
                <w:sz w:val="16"/>
                <w:szCs w:val="16"/>
              </w:rPr>
              <w:t>Outside seating areas</w:t>
            </w:r>
            <w:r>
              <w:rPr>
                <w:rFonts w:ascii="Arial" w:hAnsi="Arial" w:cs="Arial"/>
                <w:sz w:val="16"/>
                <w:szCs w:val="16"/>
              </w:rPr>
              <w:t xml:space="preserve"> - noting amount and whether part of the hereditament or not.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9F333B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303CEEF1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5789C96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- Internal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1C001B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5019E6FA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25B4A7" w14:textId="185D37F1" w:rsidR="00896E23" w:rsidRDefault="00896E23" w:rsidP="00E60821">
            <w:pPr>
              <w:rPr>
                <w:rFonts w:ascii="Arial" w:hAnsi="Arial" w:cs="Arial"/>
                <w:b/>
              </w:rPr>
            </w:pPr>
            <w:r w:rsidRPr="005A2D84">
              <w:rPr>
                <w:rFonts w:ascii="Arial" w:hAnsi="Arial" w:cs="Arial"/>
                <w:b/>
                <w:bCs/>
                <w:sz w:val="18"/>
                <w:szCs w:val="18"/>
              </w:rPr>
              <w:t>Refurbishment</w:t>
            </w:r>
            <w:r w:rsidR="00E608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Date restaurant refurbished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9040FD" w14:textId="77777777" w:rsidR="00896E23" w:rsidRDefault="00896E23" w:rsidP="003B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896E23" w14:paraId="63D090C0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CBEE016" w14:textId="77777777" w:rsidR="00896E23" w:rsidRPr="005A2D84" w:rsidRDefault="00896E23" w:rsidP="003B61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D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Fitting out </w:t>
            </w:r>
          </w:p>
          <w:p w14:paraId="11A7689D" w14:textId="77777777" w:rsidR="00896E23" w:rsidRDefault="00896E23" w:rsidP="003B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tenant's improvements and fitting out works.  Whether excluded from the rent paid.  Obtain costs where possible.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65007C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65DA9EF6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4E11AE" w14:textId="77777777" w:rsidR="00896E23" w:rsidRPr="005A2D84" w:rsidRDefault="00896E23" w:rsidP="003B61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D84">
              <w:rPr>
                <w:rFonts w:ascii="Arial" w:hAnsi="Arial" w:cs="Arial"/>
                <w:b/>
                <w:bCs/>
                <w:sz w:val="18"/>
                <w:szCs w:val="18"/>
              </w:rPr>
              <w:t>Accommodation</w:t>
            </w:r>
          </w:p>
          <w:p w14:paraId="75092AA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Measure and separately state the floor areas of the separate uses such as dining, kitchen, bar, servery, cold stores, offices and stores.  The area used for dining will enable a comparison to be made in ratio to the total/ gross area.  Record details of:</w:t>
            </w:r>
          </w:p>
          <w:p w14:paraId="7BB759AE" w14:textId="77777777" w:rsidR="00896E23" w:rsidRDefault="00896E23" w:rsidP="003B6185">
            <w:pPr>
              <w:spacing w:after="0" w:line="240" w:lineRule="auto"/>
              <w:ind w:left="720"/>
              <w:outlineLvl w:val="3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43F86DCF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 and quality of finish</w:t>
            </w:r>
          </w:p>
          <w:p w14:paraId="2C9972F2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24E642A6" w14:textId="77777777" w:rsidR="009B5DFD" w:rsidRDefault="009B5DFD" w:rsidP="009B5DFD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BD1C6A">
              <w:rPr>
                <w:rFonts w:ascii="Arial" w:hAnsi="Arial" w:cs="Arial"/>
                <w:b/>
                <w:bCs/>
                <w:sz w:val="16"/>
                <w:szCs w:val="16"/>
              </w:rPr>
              <w:t>Floor Levels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GF; FF; 32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z w:val="16"/>
                <w:szCs w:val="16"/>
              </w:rPr>
              <w:t>Floor)</w:t>
            </w:r>
          </w:p>
          <w:p w14:paraId="7C721FC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4139A8A0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BD1C6A">
              <w:rPr>
                <w:rFonts w:ascii="Arial" w:hAnsi="Arial" w:cs="Arial"/>
                <w:b/>
                <w:bCs/>
                <w:sz w:val="16"/>
                <w:szCs w:val="16"/>
              </w:rPr>
              <w:t>Natural lighting</w:t>
            </w:r>
            <w:r>
              <w:rPr>
                <w:rFonts w:ascii="Arial" w:hAnsi="Arial" w:cs="Arial"/>
                <w:sz w:val="16"/>
                <w:szCs w:val="16"/>
              </w:rPr>
              <w:t xml:space="preserve"> – Good Natural light or lacking</w:t>
            </w:r>
          </w:p>
          <w:p w14:paraId="5C06D6D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D6DED33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Layout of public areas</w:t>
            </w:r>
          </w:p>
          <w:p w14:paraId="4D317C3E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7E7831A2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9B5DFD">
              <w:rPr>
                <w:rFonts w:ascii="Arial" w:hAnsi="Arial" w:cs="Arial"/>
                <w:b/>
                <w:bCs/>
                <w:sz w:val="16"/>
                <w:szCs w:val="16"/>
              </w:rPr>
              <w:t>Customer toilets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amenities (include in NIA) </w:t>
            </w:r>
          </w:p>
          <w:p w14:paraId="64150F42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16F7371D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9B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Kitchen </w:t>
            </w:r>
            <w:r>
              <w:rPr>
                <w:rFonts w:ascii="Arial" w:hAnsi="Arial" w:cs="Arial"/>
                <w:sz w:val="16"/>
                <w:szCs w:val="16"/>
              </w:rPr>
              <w:t>facilities - including any show kitchens in addition to main kitchen</w:t>
            </w:r>
          </w:p>
          <w:p w14:paraId="250A08BC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CFDECCA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9B5DFD">
              <w:rPr>
                <w:rFonts w:ascii="Arial" w:hAnsi="Arial" w:cs="Arial"/>
                <w:b/>
                <w:bCs/>
                <w:sz w:val="16"/>
                <w:szCs w:val="16"/>
              </w:rPr>
              <w:t>Bar</w:t>
            </w:r>
            <w:r>
              <w:rPr>
                <w:rFonts w:ascii="Arial" w:hAnsi="Arial" w:cs="Arial"/>
                <w:sz w:val="16"/>
                <w:szCs w:val="16"/>
              </w:rPr>
              <w:t xml:space="preserve"> area</w:t>
            </w:r>
          </w:p>
          <w:p w14:paraId="0471C8B8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1C2DEB53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Whether there is any unused/ surplus space</w:t>
            </w:r>
          </w:p>
          <w:p w14:paraId="28A996A3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D04A9A2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passenger or food </w:t>
            </w:r>
            <w:r w:rsidRPr="009B5DFD">
              <w:rPr>
                <w:rFonts w:ascii="Arial" w:hAnsi="Arial" w:cs="Arial"/>
                <w:b/>
                <w:bCs/>
                <w:sz w:val="16"/>
                <w:szCs w:val="16"/>
              </w:rPr>
              <w:t>lifts</w:t>
            </w:r>
          </w:p>
          <w:p w14:paraId="06EC6B18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36D536E2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9B5DFD">
              <w:rPr>
                <w:rFonts w:ascii="Arial" w:hAnsi="Arial" w:cs="Arial"/>
                <w:b/>
                <w:bCs/>
                <w:sz w:val="16"/>
                <w:szCs w:val="16"/>
              </w:rPr>
              <w:t>living accommodation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for staff or public (see overnight accommodation below).</w:t>
            </w:r>
          </w:p>
          <w:p w14:paraId="2CA75AAA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2B4DE81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Disability Discrimination Act adaptations.</w:t>
            </w:r>
          </w:p>
          <w:p w14:paraId="66CD0335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6200EE1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Photograph examples of the main accommodation uses, including the dining area, kitchen and servery.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A6FB3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035BF83A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7A4E8682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318B2755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4270B654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790F952C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624A048F" w14:textId="77777777" w:rsidTr="00F0162A">
        <w:trPr>
          <w:trHeight w:val="1050"/>
        </w:trPr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12574" w14:textId="77777777" w:rsidR="00896E23" w:rsidRDefault="00896E23" w:rsidP="003B6185">
            <w:pPr>
              <w:rPr>
                <w:rFonts w:ascii="Arial" w:hAnsi="Arial" w:cs="Arial"/>
                <w:sz w:val="18"/>
                <w:szCs w:val="18"/>
              </w:rPr>
            </w:pPr>
            <w:r w:rsidRPr="009B5DFD">
              <w:rPr>
                <w:rFonts w:ascii="Arial" w:hAnsi="Arial" w:cs="Arial"/>
                <w:b/>
                <w:bCs/>
                <w:sz w:val="18"/>
                <w:szCs w:val="18"/>
              </w:rPr>
              <w:t>Overnight accommodation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if available, regard should be made to:</w:t>
            </w:r>
          </w:p>
          <w:p w14:paraId="1FD67DB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Determine whether the accommodation is for letting or for staff or domestic use.</w:t>
            </w:r>
          </w:p>
          <w:p w14:paraId="02A11C77" w14:textId="77777777" w:rsidR="00896E23" w:rsidRDefault="00896E23" w:rsidP="003B6185">
            <w:pPr>
              <w:spacing w:after="0" w:line="240" w:lineRule="auto"/>
              <w:ind w:left="720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CDABF0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4C48746C" w14:textId="77777777" w:rsidTr="00F0162A">
        <w:trPr>
          <w:trHeight w:val="2700"/>
        </w:trPr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9DC1C8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5B1FFBB5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short stay accommodation, the number rooms and type (such as single or double occupancy, if en-suite with bath or shower). </w:t>
            </w:r>
          </w:p>
          <w:p w14:paraId="750837BA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574EC6C4" w14:textId="77777777" w:rsidR="00896E23" w:rsidRDefault="00896E23" w:rsidP="00896E23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Measure the NIA of each room.</w:t>
            </w:r>
          </w:p>
          <w:p w14:paraId="042C3223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2E8C0F87" w14:textId="77777777" w:rsidR="00896E23" w:rsidRDefault="00896E23" w:rsidP="00896E23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Determine the trading pattern.</w:t>
            </w:r>
          </w:p>
          <w:p w14:paraId="4E3C8B54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3B9F4D4" w14:textId="77777777" w:rsidR="00896E23" w:rsidRDefault="00896E23" w:rsidP="00896E23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Record sufficient information to determine the Double Bed Unit (DBU).</w:t>
            </w:r>
          </w:p>
          <w:p w14:paraId="0FF21E4B" w14:textId="77777777" w:rsidR="00896E23" w:rsidRDefault="00896E23" w:rsidP="003B6185">
            <w:pPr>
              <w:spacing w:after="0" w:line="240" w:lineRule="auto"/>
              <w:ind w:left="720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5680DC57" w14:textId="77777777" w:rsidR="00896E23" w:rsidRDefault="00896E23" w:rsidP="00896E23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Establish the current tariff rate.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2891DF2E" w14:textId="77777777" w:rsidR="00896E23" w:rsidRDefault="00896E23" w:rsidP="003B6185">
            <w:pPr>
              <w:ind w:left="720"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2BBEED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  <w:tr w:rsidR="00896E23" w14:paraId="3328DB05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A7237C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b/>
              </w:rPr>
            </w:pPr>
            <w:r w:rsidRPr="00B47B33">
              <w:rPr>
                <w:rFonts w:ascii="Arial" w:hAnsi="Arial" w:cs="Arial"/>
                <w:b/>
                <w:bCs/>
                <w:sz w:val="18"/>
                <w:szCs w:val="18"/>
              </w:rPr>
              <w:t>Plant and Machinery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Details of any items present should be noted. For rateability and valuation, reference should be made to the VOA Rating Cost Guide.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 w:rsidRPr="007D3500">
              <w:rPr>
                <w:rFonts w:ascii="Arial" w:hAnsi="Arial" w:cs="Arial"/>
                <w:sz w:val="16"/>
                <w:szCs w:val="16"/>
              </w:rPr>
              <w:t xml:space="preserve">Rating Manual </w:t>
            </w:r>
            <w:r>
              <w:rPr>
                <w:rFonts w:ascii="Arial" w:hAnsi="Arial" w:cs="Arial"/>
                <w:sz w:val="16"/>
                <w:szCs w:val="16"/>
              </w:rPr>
              <w:t>Section 6: Part</w:t>
            </w:r>
            <w:r w:rsidRPr="007D35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5:</w:t>
            </w:r>
            <w:r w:rsidRPr="007D35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D3500">
              <w:rPr>
                <w:rFonts w:ascii="Arial" w:hAnsi="Arial" w:cs="Arial"/>
                <w:sz w:val="16"/>
                <w:szCs w:val="16"/>
              </w:rPr>
              <w:t xml:space="preserve">lant and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D3500">
              <w:rPr>
                <w:rFonts w:ascii="Arial" w:hAnsi="Arial" w:cs="Arial"/>
                <w:sz w:val="16"/>
                <w:szCs w:val="16"/>
              </w:rPr>
              <w:t>achinery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091421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445605C9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015E3F41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6710FA" w14:textId="77777777" w:rsidR="00896E23" w:rsidRDefault="00896E23" w:rsidP="003B6185">
            <w:pPr>
              <w:rPr>
                <w:rStyle w:val="apple-style-span"/>
                <w:rFonts w:ascii="Arial" w:hAnsi="Arial" w:cs="Arial"/>
                <w:b/>
              </w:rPr>
            </w:pPr>
            <w:r w:rsidRPr="00B47B33">
              <w:rPr>
                <w:rFonts w:ascii="Arial" w:hAnsi="Arial" w:cs="Arial"/>
                <w:b/>
                <w:bCs/>
                <w:sz w:val="18"/>
                <w:szCs w:val="18"/>
              </w:rPr>
              <w:t>Fire Precautions</w:t>
            </w:r>
            <w:r>
              <w:rPr>
                <w:rStyle w:val="apple-style-span"/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Sprinklers</w:t>
            </w:r>
          </w:p>
          <w:p w14:paraId="2A032F92" w14:textId="77777777" w:rsidR="00896E23" w:rsidRPr="00B47B33" w:rsidRDefault="00896E23" w:rsidP="003B6185">
            <w:pPr>
              <w:rPr>
                <w:rStyle w:val="apple-style-span"/>
                <w:rFonts w:ascii="Arial" w:hAnsi="Arial" w:cs="Arial"/>
                <w:b/>
                <w:bCs/>
              </w:rPr>
            </w:pPr>
            <w:r w:rsidRPr="00B47B33">
              <w:rPr>
                <w:rFonts w:ascii="Arial" w:hAnsi="Arial" w:cs="Arial"/>
                <w:b/>
                <w:bCs/>
                <w:sz w:val="18"/>
                <w:szCs w:val="18"/>
              </w:rPr>
              <w:t>Security</w:t>
            </w:r>
            <w:r w:rsidRPr="00B47B33">
              <w:rPr>
                <w:b/>
                <w:bCs/>
                <w:sz w:val="16"/>
                <w:szCs w:val="16"/>
              </w:rPr>
              <w:t xml:space="preserve"> </w:t>
            </w:r>
            <w:r w:rsidRPr="00B47B33">
              <w:rPr>
                <w:rFonts w:ascii="Arial" w:hAnsi="Arial" w:cs="Arial"/>
                <w:b/>
                <w:bCs/>
                <w:sz w:val="16"/>
                <w:szCs w:val="16"/>
              </w:rPr>
              <w:t>CCTV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44CB54" w14:textId="77777777" w:rsidR="00896E23" w:rsidRDefault="00896E23" w:rsidP="003B6185"/>
          <w:p w14:paraId="053946D0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3B214415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D621A" w14:textId="77777777" w:rsidR="00896E23" w:rsidRDefault="00896E23" w:rsidP="003B6185">
            <w:pPr>
              <w:rPr>
                <w:rStyle w:val="apple-style-span"/>
                <w:rFonts w:ascii="Arial" w:hAnsi="Arial" w:cs="Arial"/>
                <w:b/>
              </w:rPr>
            </w:pPr>
            <w:r w:rsidRPr="00B47B33">
              <w:rPr>
                <w:rFonts w:ascii="Arial" w:hAnsi="Arial" w:cs="Arial"/>
                <w:b/>
                <w:bCs/>
                <w:sz w:val="18"/>
                <w:szCs w:val="18"/>
              </w:rPr>
              <w:t>Air Conditioning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(age) Cassette or ducted. Extent of area covered. </w:t>
            </w:r>
          </w:p>
          <w:p w14:paraId="71994FD8" w14:textId="77777777" w:rsidR="00896E23" w:rsidRDefault="00896E23" w:rsidP="003B6185">
            <w:pPr>
              <w:spacing w:after="0" w:line="240" w:lineRule="auto"/>
              <w:outlineLvl w:val="3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Air-conditioned areas need to be identified separately on the survey. </w:t>
            </w:r>
          </w:p>
          <w:p w14:paraId="2198F2FD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  <w:p w14:paraId="03AEAA28" w14:textId="77777777" w:rsidR="00896E23" w:rsidRDefault="00896E23" w:rsidP="003B6185">
            <w:pPr>
              <w:spacing w:after="0" w:line="240" w:lineRule="auto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Record make of system.  </w:t>
            </w:r>
          </w:p>
          <w:p w14:paraId="5EC276A1" w14:textId="77777777" w:rsidR="00896E23" w:rsidRDefault="00896E23" w:rsidP="003B6185">
            <w:pPr>
              <w:rPr>
                <w:rStyle w:val="apple-style-span"/>
                <w:b/>
              </w:rPr>
            </w:pPr>
          </w:p>
          <w:p w14:paraId="654DDDDF" w14:textId="77777777" w:rsidR="00896E23" w:rsidRDefault="00896E23" w:rsidP="003B6185">
            <w:pPr>
              <w:rPr>
                <w:sz w:val="16"/>
                <w:szCs w:val="16"/>
              </w:rPr>
            </w:pPr>
            <w:r w:rsidRPr="00B47B33">
              <w:rPr>
                <w:rFonts w:ascii="Arial" w:hAnsi="Arial" w:cs="Arial"/>
                <w:b/>
                <w:bCs/>
                <w:sz w:val="18"/>
                <w:szCs w:val="18"/>
              </w:rPr>
              <w:t>Heating.</w:t>
            </w:r>
            <w:r>
              <w:rPr>
                <w:rStyle w:val="apple-style-span"/>
                <w:rFonts w:ascii="Arial" w:hAnsi="Arial" w:cs="Arial"/>
              </w:rPr>
              <w:t xml:space="preserve"> </w:t>
            </w:r>
            <w:r>
              <w:rPr>
                <w:rStyle w:val="apple-style-span"/>
                <w:rFonts w:ascii="Arial" w:hAnsi="Arial" w:cs="Arial"/>
                <w:sz w:val="16"/>
                <w:szCs w:val="16"/>
              </w:rPr>
              <w:t>Fuel. System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45969D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43B006BC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52FF4452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25ECD874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0A38ABBE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1FE51888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3DABFB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remarks</w:t>
            </w:r>
          </w:p>
        </w:tc>
        <w:tc>
          <w:tcPr>
            <w:tcW w:w="71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FB6134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74CCB106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6BB028AA" w14:textId="77777777" w:rsidR="00896E23" w:rsidRDefault="00896E23" w:rsidP="003B6185">
            <w:pPr>
              <w:rPr>
                <w:rFonts w:ascii="Arial" w:hAnsi="Arial" w:cs="Arial"/>
              </w:rPr>
            </w:pPr>
          </w:p>
          <w:p w14:paraId="6014FAC4" w14:textId="77777777" w:rsidR="00896E23" w:rsidRDefault="00896E23" w:rsidP="003B6185">
            <w:pPr>
              <w:rPr>
                <w:rFonts w:ascii="Arial" w:hAnsi="Arial" w:cs="Arial"/>
              </w:rPr>
            </w:pPr>
          </w:p>
        </w:tc>
      </w:tr>
      <w:tr w:rsidR="00896E23" w14:paraId="6D78281F" w14:textId="77777777" w:rsidTr="00F0162A">
        <w:tc>
          <w:tcPr>
            <w:tcW w:w="38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2EADF64" w14:textId="77777777" w:rsidR="00896E23" w:rsidRDefault="00896E23" w:rsidP="003B61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survey</w:t>
            </w:r>
          </w:p>
        </w:tc>
        <w:tc>
          <w:tcPr>
            <w:tcW w:w="1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88CBD4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  <w:p w14:paraId="56006F50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9BB2E18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Survey by:</w:t>
            </w:r>
          </w:p>
        </w:tc>
        <w:tc>
          <w:tcPr>
            <w:tcW w:w="41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E44D59" w14:textId="77777777" w:rsidR="00896E23" w:rsidRDefault="00896E23" w:rsidP="003B6185">
            <w:pPr>
              <w:spacing w:before="100" w:beforeAutospacing="1" w:after="100" w:afterAutospacing="1"/>
              <w:outlineLvl w:val="4"/>
              <w:rPr>
                <w:rFonts w:ascii="Arial" w:hAnsi="Arial" w:cs="Arial"/>
              </w:rPr>
            </w:pPr>
          </w:p>
        </w:tc>
      </w:tr>
    </w:tbl>
    <w:p w14:paraId="35A81078" w14:textId="77777777" w:rsidR="00896E23" w:rsidRDefault="00896E23" w:rsidP="00896E23">
      <w:pPr>
        <w:spacing w:after="0" w:line="240" w:lineRule="auto"/>
        <w:outlineLvl w:val="3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B8C91F4" w14:textId="77777777" w:rsidR="00E741E6" w:rsidRDefault="00E741E6"/>
    <w:sectPr w:rsidR="00E741E6" w:rsidSect="00F0162A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3F6" w14:textId="77777777" w:rsidR="00A67E54" w:rsidRDefault="00A67E54">
      <w:pPr>
        <w:spacing w:after="0" w:line="240" w:lineRule="auto"/>
      </w:pPr>
    </w:p>
  </w:endnote>
  <w:endnote w:type="continuationSeparator" w:id="0">
    <w:p w14:paraId="07D92B25" w14:textId="77777777" w:rsidR="00A67E54" w:rsidRDefault="00A67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BE2C" w14:textId="77777777" w:rsidR="00DA64F0" w:rsidRDefault="00DA6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6C29" w14:textId="77777777" w:rsidR="00DA64F0" w:rsidRDefault="00DA6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2FD1" w14:textId="77777777" w:rsidR="00DA64F0" w:rsidRDefault="00DA6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1678" w14:textId="77777777" w:rsidR="00A67E54" w:rsidRDefault="00A67E54">
      <w:pPr>
        <w:spacing w:after="0" w:line="240" w:lineRule="auto"/>
      </w:pPr>
    </w:p>
  </w:footnote>
  <w:footnote w:type="continuationSeparator" w:id="0">
    <w:p w14:paraId="3E5B9B84" w14:textId="77777777" w:rsidR="00A67E54" w:rsidRDefault="00A67E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3753"/>
    <w:multiLevelType w:val="hybridMultilevel"/>
    <w:tmpl w:val="608C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23"/>
    <w:rsid w:val="001D7E3E"/>
    <w:rsid w:val="005A2D84"/>
    <w:rsid w:val="00892C33"/>
    <w:rsid w:val="00896E23"/>
    <w:rsid w:val="009B5DFD"/>
    <w:rsid w:val="00A67E54"/>
    <w:rsid w:val="00B47B33"/>
    <w:rsid w:val="00BD1C6A"/>
    <w:rsid w:val="00DA64F0"/>
    <w:rsid w:val="00DB2732"/>
    <w:rsid w:val="00E60821"/>
    <w:rsid w:val="00E741E6"/>
    <w:rsid w:val="00F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D874"/>
  <w15:chartTrackingRefBased/>
  <w15:docId w15:val="{A0668DCC-00FC-4BA4-9385-730E284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896E23"/>
  </w:style>
  <w:style w:type="paragraph" w:styleId="Footer">
    <w:name w:val="footer"/>
    <w:basedOn w:val="Normal"/>
    <w:link w:val="FooterChar"/>
    <w:uiPriority w:val="99"/>
    <w:unhideWhenUsed/>
    <w:rsid w:val="00DA6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2939F-191A-4C59-B039-D06FF6A4E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F41E8-065B-4A2E-8496-4201295E5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9B96D-79CA-4DB5-81E8-B118B21B7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Jonah</dc:creator>
  <cp:keywords/>
  <dc:description/>
  <cp:lastModifiedBy>Leahy, Barry (VOA)</cp:lastModifiedBy>
  <cp:revision>10</cp:revision>
  <dcterms:created xsi:type="dcterms:W3CDTF">2025-02-24T10:58:00Z</dcterms:created>
  <dcterms:modified xsi:type="dcterms:W3CDTF">2025-02-24T11:04:00Z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2025-02-24T10:58:21Z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00183fd0-ed66-49fa-85d5-6f4de87e013c</vt:lpwstr>
  </property>
  <property fmtid="{D5CDD505-2E9C-101B-9397-08002B2CF9AE}" pid="9" name="MSIP_Label_f9af038e-07b4-4369-a678-c835687cb272_ContentBits">
    <vt:lpwstr>2</vt:lpwstr>
  </property>
</Properties>
</file>