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FA8C4" w14:textId="3488AEC0" w:rsidR="00B62B9C" w:rsidRDefault="005D0FB4">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Schedule 28 (ICT Services)</w:t>
      </w:r>
    </w:p>
    <w:p w14:paraId="469A42D7" w14:textId="6ADF3D4F" w:rsidR="00B62B9C" w:rsidRPr="001A15A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i/>
          <w:color w:val="000000"/>
          <w:sz w:val="24"/>
          <w:szCs w:val="24"/>
        </w:rPr>
      </w:pPr>
      <w:r w:rsidRPr="001A15AC">
        <w:rPr>
          <w:rFonts w:ascii="Arial" w:eastAsia="Arial" w:hAnsi="Arial" w:cs="Arial"/>
          <w:b/>
          <w:i/>
          <w:color w:val="000000"/>
          <w:sz w:val="24"/>
          <w:szCs w:val="24"/>
          <w:highlight w:val="yellow"/>
        </w:rPr>
        <w:t xml:space="preserve">[Guidance: </w:t>
      </w:r>
      <w:r w:rsidR="001A15AC">
        <w:rPr>
          <w:rFonts w:ascii="Arial" w:eastAsia="Arial" w:hAnsi="Arial" w:cs="Arial"/>
          <w:b/>
          <w:i/>
          <w:color w:val="000000"/>
          <w:sz w:val="24"/>
          <w:szCs w:val="24"/>
          <w:highlight w:val="yellow"/>
        </w:rPr>
        <w:t>T</w:t>
      </w:r>
      <w:r w:rsidRPr="001A15AC">
        <w:rPr>
          <w:rFonts w:ascii="Arial" w:eastAsia="Arial" w:hAnsi="Arial" w:cs="Arial"/>
          <w:b/>
          <w:i/>
          <w:color w:val="000000"/>
          <w:sz w:val="24"/>
          <w:szCs w:val="24"/>
          <w:highlight w:val="yellow"/>
        </w:rPr>
        <w:t>his Schedule should be used where ICT Services form any part of the Deliverables. The provisions on IPR have been moved to Schedule</w:t>
      </w:r>
      <w:r w:rsidR="00361F55" w:rsidRPr="001A15AC">
        <w:rPr>
          <w:rFonts w:ascii="Arial" w:eastAsia="Arial" w:hAnsi="Arial" w:cs="Arial"/>
          <w:b/>
          <w:i/>
          <w:color w:val="000000"/>
          <w:sz w:val="24"/>
          <w:szCs w:val="24"/>
          <w:highlight w:val="yellow"/>
        </w:rPr>
        <w:t> </w:t>
      </w:r>
      <w:r w:rsidRPr="001A15AC">
        <w:rPr>
          <w:rFonts w:ascii="Arial" w:eastAsia="Arial" w:hAnsi="Arial" w:cs="Arial"/>
          <w:b/>
          <w:i/>
          <w:color w:val="000000"/>
          <w:sz w:val="24"/>
          <w:szCs w:val="24"/>
          <w:highlight w:val="yellow"/>
        </w:rPr>
        <w:t xml:space="preserve">6 (IPR). If </w:t>
      </w:r>
      <w:r w:rsidR="00C724C2">
        <w:rPr>
          <w:rFonts w:ascii="Arial" w:eastAsia="Arial" w:hAnsi="Arial" w:cs="Arial"/>
          <w:b/>
          <w:i/>
          <w:color w:val="000000"/>
          <w:sz w:val="24"/>
          <w:szCs w:val="24"/>
          <w:highlight w:val="yellow"/>
        </w:rPr>
        <w:t>the Buyer</w:t>
      </w:r>
      <w:r w:rsidR="00C724C2" w:rsidRPr="001A15AC">
        <w:rPr>
          <w:rFonts w:ascii="Arial" w:eastAsia="Arial" w:hAnsi="Arial" w:cs="Arial"/>
          <w:b/>
          <w:i/>
          <w:color w:val="000000"/>
          <w:sz w:val="24"/>
          <w:szCs w:val="24"/>
          <w:highlight w:val="yellow"/>
        </w:rPr>
        <w:t xml:space="preserve"> </w:t>
      </w:r>
      <w:r w:rsidRPr="001A15AC">
        <w:rPr>
          <w:rFonts w:ascii="Arial" w:eastAsia="Arial" w:hAnsi="Arial" w:cs="Arial"/>
          <w:b/>
          <w:i/>
          <w:color w:val="000000"/>
          <w:sz w:val="24"/>
          <w:szCs w:val="24"/>
          <w:highlight w:val="yellow"/>
        </w:rPr>
        <w:t>use</w:t>
      </w:r>
      <w:r w:rsidR="00C724C2">
        <w:rPr>
          <w:rFonts w:ascii="Arial" w:eastAsia="Arial" w:hAnsi="Arial" w:cs="Arial"/>
          <w:b/>
          <w:i/>
          <w:color w:val="000000"/>
          <w:sz w:val="24"/>
          <w:szCs w:val="24"/>
          <w:highlight w:val="yellow"/>
        </w:rPr>
        <w:t>s</w:t>
      </w:r>
      <w:r w:rsidRPr="001A15AC">
        <w:rPr>
          <w:rFonts w:ascii="Arial" w:eastAsia="Arial" w:hAnsi="Arial" w:cs="Arial"/>
          <w:b/>
          <w:i/>
          <w:color w:val="000000"/>
          <w:sz w:val="24"/>
          <w:szCs w:val="24"/>
          <w:highlight w:val="yellow"/>
        </w:rPr>
        <w:t xml:space="preserve"> this Schedule, </w:t>
      </w:r>
      <w:r w:rsidR="001A15AC">
        <w:rPr>
          <w:rFonts w:ascii="Arial" w:eastAsia="Arial" w:hAnsi="Arial" w:cs="Arial"/>
          <w:b/>
          <w:i/>
          <w:color w:val="000000"/>
          <w:sz w:val="24"/>
          <w:szCs w:val="24"/>
          <w:highlight w:val="yellow"/>
        </w:rPr>
        <w:t>the Buyer</w:t>
      </w:r>
      <w:r w:rsidR="001A15AC" w:rsidRPr="001A15AC">
        <w:rPr>
          <w:rFonts w:ascii="Arial" w:eastAsia="Arial" w:hAnsi="Arial" w:cs="Arial"/>
          <w:b/>
          <w:i/>
          <w:color w:val="000000"/>
          <w:sz w:val="24"/>
          <w:szCs w:val="24"/>
          <w:highlight w:val="yellow"/>
        </w:rPr>
        <w:t xml:space="preserve"> </w:t>
      </w:r>
      <w:r w:rsidRPr="001A15AC">
        <w:rPr>
          <w:rFonts w:ascii="Arial" w:eastAsia="Arial" w:hAnsi="Arial" w:cs="Arial"/>
          <w:b/>
          <w:i/>
          <w:color w:val="000000"/>
          <w:sz w:val="24"/>
          <w:szCs w:val="24"/>
          <w:highlight w:val="yellow"/>
        </w:rPr>
        <w:t>will select Part B of Schedule</w:t>
      </w:r>
      <w:r w:rsidR="00361F55" w:rsidRPr="001A15AC">
        <w:rPr>
          <w:rFonts w:ascii="Arial" w:eastAsia="Arial" w:hAnsi="Arial" w:cs="Arial"/>
          <w:b/>
          <w:i/>
          <w:color w:val="000000"/>
          <w:sz w:val="24"/>
          <w:szCs w:val="24"/>
          <w:highlight w:val="yellow"/>
        </w:rPr>
        <w:t> </w:t>
      </w:r>
      <w:r w:rsidRPr="001A15AC">
        <w:rPr>
          <w:rFonts w:ascii="Arial" w:eastAsia="Arial" w:hAnsi="Arial" w:cs="Arial"/>
          <w:b/>
          <w:i/>
          <w:color w:val="000000"/>
          <w:sz w:val="24"/>
          <w:szCs w:val="24"/>
          <w:highlight w:val="yellow"/>
        </w:rPr>
        <w:t>6, before selecting which IPR option(s) (1-5) apply]</w:t>
      </w:r>
    </w:p>
    <w:p w14:paraId="27031191" w14:textId="77777777" w:rsidR="00B62B9C" w:rsidRDefault="005D0FB4">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3BC5AAE3"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In this Schedule, the following words shall have the following meanings and they shall supplement Schedule 1 (</w:t>
      </w:r>
      <w:r w:rsidRPr="00232CEA">
        <w:rPr>
          <w:rFonts w:ascii="Arial" w:eastAsia="Arial" w:hAnsi="Arial" w:cs="Arial"/>
          <w:i/>
          <w:iCs/>
          <w:color w:val="000000"/>
          <w:sz w:val="24"/>
          <w:szCs w:val="24"/>
        </w:rPr>
        <w:t>Definitions</w:t>
      </w:r>
      <w:r>
        <w:rPr>
          <w:rFonts w:ascii="Arial" w:eastAsia="Arial" w:hAnsi="Arial" w:cs="Arial"/>
          <w:color w:val="000000"/>
          <w:sz w:val="24"/>
          <w:szCs w:val="24"/>
        </w:rPr>
        <w:t>):</w:t>
      </w:r>
    </w:p>
    <w:tbl>
      <w:tblPr>
        <w:tblStyle w:val="1"/>
        <w:tblW w:w="8201" w:type="dxa"/>
        <w:tblInd w:w="828" w:type="dxa"/>
        <w:tblLayout w:type="fixed"/>
        <w:tblLook w:val="0400" w:firstRow="0" w:lastRow="0" w:firstColumn="0" w:lastColumn="0" w:noHBand="0" w:noVBand="1"/>
      </w:tblPr>
      <w:tblGrid>
        <w:gridCol w:w="2741"/>
        <w:gridCol w:w="5460"/>
      </w:tblGrid>
      <w:tr w:rsidR="00B62B9C" w14:paraId="36777F7E" w14:textId="77777777" w:rsidTr="56652DB5">
        <w:tc>
          <w:tcPr>
            <w:tcW w:w="2741" w:type="dxa"/>
            <w:shd w:val="clear" w:color="auto" w:fill="auto"/>
          </w:tcPr>
          <w:p w14:paraId="7E655606"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"Emergency Maintenance"</w:t>
            </w:r>
          </w:p>
        </w:tc>
        <w:tc>
          <w:tcPr>
            <w:tcW w:w="5460" w:type="dxa"/>
            <w:shd w:val="clear" w:color="auto" w:fill="auto"/>
          </w:tcPr>
          <w:p w14:paraId="10A21E77"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B62B9C" w14:paraId="52F4FA8E" w14:textId="77777777" w:rsidTr="56652DB5">
        <w:tc>
          <w:tcPr>
            <w:tcW w:w="2741" w:type="dxa"/>
            <w:shd w:val="clear" w:color="auto" w:fill="auto"/>
          </w:tcPr>
          <w:p w14:paraId="2162CA75"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65FDC17E"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B62B9C" w14:paraId="79A10A84" w14:textId="77777777" w:rsidTr="56652DB5">
        <w:tc>
          <w:tcPr>
            <w:tcW w:w="2741" w:type="dxa"/>
            <w:shd w:val="clear" w:color="auto" w:fill="auto"/>
          </w:tcPr>
          <w:p w14:paraId="1B3CF620"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0CBAE99E" w14:textId="5728FD4F"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_Ref89428827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A80FB4">
              <w:rPr>
                <w:rFonts w:ascii="Arial" w:eastAsia="Arial" w:hAnsi="Arial" w:cs="Arial"/>
                <w:color w:val="000000"/>
                <w:sz w:val="24"/>
                <w:szCs w:val="24"/>
              </w:rPr>
              <w:t>8</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2704C58C" w14:textId="77777777" w:rsidTr="56652DB5">
        <w:tc>
          <w:tcPr>
            <w:tcW w:w="2741" w:type="dxa"/>
            <w:shd w:val="clear" w:color="auto" w:fill="auto"/>
          </w:tcPr>
          <w:p w14:paraId="321D6C08"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2DC62EF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B62B9C" w14:paraId="6516B887" w14:textId="77777777" w:rsidTr="56652DB5">
        <w:tc>
          <w:tcPr>
            <w:tcW w:w="2741" w:type="dxa"/>
            <w:shd w:val="clear" w:color="auto" w:fill="auto"/>
          </w:tcPr>
          <w:p w14:paraId="7D1B6372"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0" w:type="dxa"/>
            <w:shd w:val="clear" w:color="auto" w:fill="auto"/>
          </w:tcPr>
          <w:p w14:paraId="1EC31995" w14:textId="5B9A3D15" w:rsidR="00B62B9C" w:rsidRDefault="005D0FB4" w:rsidP="56652DB5">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56652DB5">
              <w:rPr>
                <w:rFonts w:ascii="Arial" w:eastAsia="Arial" w:hAnsi="Arial" w:cs="Arial"/>
                <w:color w:val="000000" w:themeColor="text1"/>
                <w:sz w:val="24"/>
                <w:szCs w:val="24"/>
              </w:rPr>
              <w:t>the Buyer System and any premises (including the Buyer Premises, the Supplier’s premises or third</w:t>
            </w:r>
            <w:r w:rsidR="60AE28D2" w:rsidRPr="56652DB5">
              <w:rPr>
                <w:rFonts w:ascii="Arial" w:eastAsia="Arial" w:hAnsi="Arial" w:cs="Arial"/>
                <w:color w:val="000000" w:themeColor="text1"/>
                <w:sz w:val="24"/>
                <w:szCs w:val="24"/>
              </w:rPr>
              <w:t>-</w:t>
            </w:r>
            <w:r w:rsidRPr="56652DB5">
              <w:rPr>
                <w:rFonts w:ascii="Arial" w:eastAsia="Arial" w:hAnsi="Arial" w:cs="Arial"/>
                <w:color w:val="000000" w:themeColor="text1"/>
                <w:sz w:val="24"/>
                <w:szCs w:val="24"/>
              </w:rPr>
              <w:t>party premises) from, to or at which:</w:t>
            </w:r>
          </w:p>
          <w:p w14:paraId="3DB924B3" w14:textId="77777777" w:rsidR="00B62B9C" w:rsidRPr="00361F55" w:rsidRDefault="005D0FB4" w:rsidP="00361F55">
            <w:pPr>
              <w:pStyle w:val="Heading2"/>
              <w:spacing w:line="240" w:lineRule="auto"/>
              <w:ind w:left="728" w:hanging="728"/>
              <w:jc w:val="left"/>
              <w:rPr>
                <w:rFonts w:ascii="Arial" w:eastAsia="Arial" w:hAnsi="Arial" w:cs="Arial"/>
                <w:color w:val="000000"/>
                <w:sz w:val="24"/>
                <w:szCs w:val="24"/>
                <w:lang w:eastAsia="en-US"/>
              </w:rPr>
            </w:pPr>
            <w:r w:rsidRPr="00361F55">
              <w:rPr>
                <w:rFonts w:ascii="Arial" w:eastAsia="Arial" w:hAnsi="Arial" w:cs="Arial"/>
                <w:color w:val="000000"/>
                <w:sz w:val="24"/>
                <w:szCs w:val="24"/>
                <w:lang w:eastAsia="en-US"/>
              </w:rPr>
              <w:t xml:space="preserve">the Deliverables are (or are to be) provided; or </w:t>
            </w:r>
          </w:p>
          <w:p w14:paraId="02C1AA04" w14:textId="77777777" w:rsidR="00B62B9C" w:rsidRDefault="005D0FB4" w:rsidP="00361F55">
            <w:pPr>
              <w:pStyle w:val="Heading2"/>
              <w:pBdr>
                <w:top w:val="nil"/>
                <w:left w:val="nil"/>
                <w:bottom w:val="nil"/>
                <w:right w:val="nil"/>
                <w:between w:val="nil"/>
              </w:pBdr>
              <w:spacing w:line="240" w:lineRule="auto"/>
              <w:ind w:left="728" w:hanging="728"/>
              <w:jc w:val="left"/>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color w:val="000000"/>
                <w:sz w:val="24"/>
                <w:szCs w:val="24"/>
                <w:lang w:eastAsia="en-US"/>
              </w:rPr>
              <w:t>Supplier</w:t>
            </w:r>
            <w:r>
              <w:rPr>
                <w:rFonts w:ascii="Arial" w:eastAsia="Arial" w:hAnsi="Arial" w:cs="Arial"/>
                <w:color w:val="000000"/>
                <w:sz w:val="24"/>
                <w:szCs w:val="24"/>
              </w:rPr>
              <w:t xml:space="preserve"> manages, organises or otherwise directs the provision or the use of the Deliverables; or</w:t>
            </w:r>
          </w:p>
          <w:p w14:paraId="5AA41DC3" w14:textId="77777777" w:rsidR="00B62B9C" w:rsidRDefault="005D0FB4" w:rsidP="00361F55">
            <w:pPr>
              <w:pStyle w:val="Heading2"/>
              <w:pBdr>
                <w:top w:val="nil"/>
                <w:left w:val="nil"/>
                <w:bottom w:val="nil"/>
                <w:right w:val="nil"/>
                <w:between w:val="nil"/>
              </w:pBdr>
              <w:spacing w:line="240" w:lineRule="auto"/>
              <w:ind w:left="728" w:hanging="728"/>
              <w:jc w:val="left"/>
              <w:rPr>
                <w:rFonts w:ascii="Arial" w:eastAsia="Arial" w:hAnsi="Arial" w:cs="Arial"/>
                <w:color w:val="000000"/>
                <w:sz w:val="24"/>
                <w:szCs w:val="24"/>
              </w:rPr>
            </w:pPr>
            <w:r>
              <w:rPr>
                <w:rFonts w:ascii="Arial" w:eastAsia="Arial" w:hAnsi="Arial" w:cs="Arial"/>
                <w:color w:val="000000"/>
                <w:sz w:val="24"/>
                <w:szCs w:val="24"/>
                <w:lang w:eastAsia="en-US"/>
              </w:rPr>
              <w:t>where</w:t>
            </w:r>
            <w:r>
              <w:rPr>
                <w:rFonts w:ascii="Arial" w:eastAsia="Arial" w:hAnsi="Arial" w:cs="Arial"/>
                <w:color w:val="000000"/>
                <w:sz w:val="24"/>
                <w:szCs w:val="24"/>
              </w:rPr>
              <w:t xml:space="preserve"> any part of the Supplier System is situated;</w:t>
            </w:r>
          </w:p>
        </w:tc>
      </w:tr>
      <w:tr w:rsidR="00B62B9C" w14:paraId="25DDD080" w14:textId="77777777" w:rsidTr="56652DB5">
        <w:tc>
          <w:tcPr>
            <w:tcW w:w="2741" w:type="dxa"/>
            <w:shd w:val="clear" w:color="auto" w:fill="auto"/>
          </w:tcPr>
          <w:p w14:paraId="33B1F919"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4DADF6B1" w14:textId="15810EA8"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_Ref89428843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A80FB4">
              <w:rPr>
                <w:rFonts w:ascii="Arial" w:eastAsia="Arial" w:hAnsi="Arial" w:cs="Arial"/>
                <w:color w:val="000000"/>
                <w:sz w:val="24"/>
                <w:szCs w:val="24"/>
              </w:rPr>
              <w:t>8.2</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B62B9C" w14:paraId="5FC2D3FB" w14:textId="77777777" w:rsidTr="56652DB5">
        <w:tc>
          <w:tcPr>
            <w:tcW w:w="2741" w:type="dxa"/>
            <w:shd w:val="clear" w:color="auto" w:fill="auto"/>
          </w:tcPr>
          <w:p w14:paraId="49947D11"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"Quality Plans"</w:t>
            </w:r>
          </w:p>
        </w:tc>
        <w:tc>
          <w:tcPr>
            <w:tcW w:w="5460" w:type="dxa"/>
            <w:shd w:val="clear" w:color="auto" w:fill="auto"/>
          </w:tcPr>
          <w:p w14:paraId="608EC25A" w14:textId="3484771D"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_Ref89428851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A80FB4">
              <w:rPr>
                <w:rFonts w:ascii="Arial" w:eastAsia="Arial" w:hAnsi="Arial" w:cs="Arial"/>
                <w:color w:val="000000"/>
                <w:sz w:val="24"/>
                <w:szCs w:val="24"/>
              </w:rPr>
              <w:t>6.1</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r w:rsidR="004D7A49">
              <w:rPr>
                <w:rFonts w:ascii="Arial" w:eastAsia="Arial" w:hAnsi="Arial" w:cs="Arial"/>
                <w:color w:val="000000"/>
                <w:sz w:val="24"/>
                <w:szCs w:val="24"/>
              </w:rPr>
              <w:t xml:space="preserve"> and</w:t>
            </w:r>
          </w:p>
        </w:tc>
      </w:tr>
      <w:tr w:rsidR="00B62B9C" w14:paraId="4C87BF9A" w14:textId="77777777" w:rsidTr="56652DB5">
        <w:tc>
          <w:tcPr>
            <w:tcW w:w="2741" w:type="dxa"/>
            <w:shd w:val="clear" w:color="auto" w:fill="auto"/>
          </w:tcPr>
          <w:p w14:paraId="504B237E" w14:textId="77777777" w:rsidR="00B62B9C" w:rsidRDefault="005D0FB4">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6D9D7469" w14:textId="77777777" w:rsidR="00B62B9C" w:rsidRDefault="005D0FB4" w:rsidP="56652DB5">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56652DB5">
              <w:rPr>
                <w:rFonts w:ascii="Arial" w:eastAsia="Arial" w:hAnsi="Arial" w:cs="Arial"/>
                <w:color w:val="000000" w:themeColor="text1"/>
                <w:sz w:val="24"/>
                <w:szCs w:val="24"/>
              </w:rPr>
              <w:t>has the meaning given to it in Schedule 1 (</w:t>
            </w:r>
            <w:r w:rsidRPr="00232CEA">
              <w:rPr>
                <w:rFonts w:ascii="Arial" w:eastAsia="Arial" w:hAnsi="Arial" w:cs="Arial"/>
                <w:i/>
                <w:iCs/>
                <w:color w:val="000000" w:themeColor="text1"/>
                <w:sz w:val="24"/>
                <w:szCs w:val="24"/>
              </w:rPr>
              <w:t>Definitions</w:t>
            </w:r>
            <w:r w:rsidRPr="56652DB5">
              <w:rPr>
                <w:rFonts w:ascii="Arial" w:eastAsia="Arial" w:hAnsi="Arial" w:cs="Arial"/>
                <w:color w:val="000000" w:themeColor="text1"/>
                <w:sz w:val="24"/>
                <w:szCs w:val="24"/>
              </w:rPr>
              <w:t>), and for the purposes of this Schedule shall also include any premises from, to or at which physical interface with the Buyer System takes place;</w:t>
            </w:r>
          </w:p>
        </w:tc>
      </w:tr>
    </w:tbl>
    <w:p w14:paraId="0C2F4284" w14:textId="77777777" w:rsidR="00B62B9C" w:rsidRDefault="005D0FB4">
      <w:pPr>
        <w:keepNext/>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0C177C07" w14:textId="77777777" w:rsidR="00B62B9C" w:rsidRDefault="005D0FB4" w:rsidP="00361F55">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BFDC340" w14:textId="6151592C" w:rsidR="00B62B9C" w:rsidRDefault="005D0FB4">
      <w:pPr>
        <w:numPr>
          <w:ilvl w:val="0"/>
          <w:numId w:val="1"/>
        </w:numPr>
        <w:pBdr>
          <w:top w:val="nil"/>
          <w:left w:val="nil"/>
          <w:bottom w:val="nil"/>
          <w:right w:val="nil"/>
          <w:between w:val="nil"/>
        </w:pBdr>
        <w:tabs>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Buyer due diligence requirement</w:t>
      </w:r>
    </w:p>
    <w:p w14:paraId="51385C9E" w14:textId="3AA9BCF4" w:rsidR="00B62B9C" w:rsidRDefault="005D0FB4" w:rsidP="00AC721A">
      <w:pPr>
        <w:numPr>
          <w:ilvl w:val="1"/>
          <w:numId w:val="1"/>
        </w:numPr>
        <w:pBdr>
          <w:top w:val="nil"/>
          <w:left w:val="nil"/>
          <w:bottom w:val="nil"/>
          <w:right w:val="nil"/>
          <w:between w:val="nil"/>
        </w:pBdr>
        <w:tabs>
          <w:tab w:val="left" w:pos="142"/>
        </w:tabs>
        <w:spacing w:before="120" w:after="120" w:line="240" w:lineRule="auto"/>
        <w:ind w:left="935" w:hanging="578"/>
        <w:jc w:val="left"/>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r w:rsidR="00F426B1">
        <w:rPr>
          <w:rFonts w:ascii="Arial" w:eastAsia="Arial" w:hAnsi="Arial" w:cs="Arial"/>
          <w:color w:val="000000"/>
          <w:sz w:val="24"/>
          <w:szCs w:val="24"/>
        </w:rPr>
        <w:t>:</w:t>
      </w:r>
    </w:p>
    <w:p w14:paraId="7A4608AA" w14:textId="1CC2C1B9"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suitability of the existing and (to the extent that it is defined or reasonably foreseeable at the Effective Date) future Operating Environment;</w:t>
      </w:r>
    </w:p>
    <w:p w14:paraId="6BC757D8"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5981DD7F"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661B3DDB"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E20E9E7" w14:textId="77777777" w:rsidR="00B62B9C" w:rsidRDefault="005D0FB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0FBA199D"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71755594"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3D60FBC9"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CA832F3" w14:textId="733CDE5B" w:rsidR="00B62B9C" w:rsidRDefault="005D0FB4" w:rsidP="6CD0172B">
      <w:pPr>
        <w:keepNext/>
        <w:numPr>
          <w:ilvl w:val="0"/>
          <w:numId w:val="1"/>
        </w:numPr>
        <w:pBdr>
          <w:top w:val="nil"/>
          <w:left w:val="nil"/>
          <w:bottom w:val="nil"/>
          <w:right w:val="nil"/>
          <w:between w:val="nil"/>
        </w:pBdr>
        <w:spacing w:line="240" w:lineRule="auto"/>
        <w:jc w:val="left"/>
        <w:rPr>
          <w:rFonts w:ascii="Arial" w:eastAsia="Arial" w:hAnsi="Arial" w:cs="Arial"/>
          <w:b/>
          <w:bCs/>
          <w:color w:val="000000"/>
          <w:sz w:val="24"/>
          <w:szCs w:val="24"/>
        </w:rPr>
      </w:pPr>
      <w:r w:rsidRPr="6CD0172B">
        <w:rPr>
          <w:rFonts w:ascii="Arial" w:eastAsia="Arial" w:hAnsi="Arial" w:cs="Arial"/>
          <w:b/>
          <w:bCs/>
          <w:color w:val="000000" w:themeColor="text1"/>
          <w:sz w:val="24"/>
          <w:szCs w:val="24"/>
        </w:rPr>
        <w:t xml:space="preserve">Licensed </w:t>
      </w:r>
      <w:r w:rsidR="612040AF" w:rsidRPr="6CD0172B">
        <w:rPr>
          <w:rFonts w:ascii="Arial" w:eastAsia="Arial" w:hAnsi="Arial" w:cs="Arial"/>
          <w:b/>
          <w:bCs/>
          <w:color w:val="000000" w:themeColor="text1"/>
          <w:sz w:val="24"/>
          <w:szCs w:val="24"/>
        </w:rPr>
        <w:t>S</w:t>
      </w:r>
      <w:r w:rsidRPr="6CD0172B">
        <w:rPr>
          <w:rFonts w:ascii="Arial" w:eastAsia="Arial" w:hAnsi="Arial" w:cs="Arial"/>
          <w:b/>
          <w:bCs/>
          <w:color w:val="000000" w:themeColor="text1"/>
          <w:sz w:val="24"/>
          <w:szCs w:val="24"/>
        </w:rPr>
        <w:t>oftware warranty</w:t>
      </w:r>
    </w:p>
    <w:p w14:paraId="6BB76173"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3znysh7" w:colFirst="0" w:colLast="0"/>
      <w:bookmarkEnd w:id="2"/>
      <w:r>
        <w:rPr>
          <w:rFonts w:ascii="Arial" w:eastAsia="Arial" w:hAnsi="Arial" w:cs="Arial"/>
          <w:color w:val="000000"/>
          <w:sz w:val="24"/>
          <w:szCs w:val="24"/>
        </w:rPr>
        <w:t>The Supplier represents and warrants that:</w:t>
      </w:r>
    </w:p>
    <w:p w14:paraId="75227C6C"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70C40FB" w14:textId="77777777" w:rsidR="00B62B9C" w:rsidRDefault="005D0FB4">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3C25BFDD" w14:textId="77777777" w:rsidR="00B62B9C" w:rsidRDefault="005D0FB4" w:rsidP="007151ED">
      <w:pPr>
        <w:numPr>
          <w:ilvl w:val="3"/>
          <w:numId w:val="1"/>
        </w:numPr>
        <w:pBdr>
          <w:top w:val="nil"/>
          <w:left w:val="nil"/>
          <w:bottom w:val="nil"/>
          <w:right w:val="nil"/>
          <w:between w:val="nil"/>
        </w:pBdr>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0F3E6398" w14:textId="5ED96334" w:rsidR="00B62B9C" w:rsidRDefault="005D0FB4" w:rsidP="56652DB5">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sidRPr="56652DB5">
        <w:rPr>
          <w:rFonts w:ascii="Arial" w:eastAsia="Arial" w:hAnsi="Arial" w:cs="Arial"/>
          <w:color w:val="000000" w:themeColor="text1"/>
          <w:sz w:val="24"/>
          <w:szCs w:val="24"/>
        </w:rPr>
        <w:t>perform in all material respects in accordance with the relevant specifications c</w:t>
      </w:r>
      <w:bookmarkStart w:id="3" w:name="_GoBack"/>
      <w:bookmarkEnd w:id="3"/>
      <w:r w:rsidRPr="56652DB5">
        <w:rPr>
          <w:rFonts w:ascii="Arial" w:eastAsia="Arial" w:hAnsi="Arial" w:cs="Arial"/>
          <w:color w:val="000000" w:themeColor="text1"/>
          <w:sz w:val="24"/>
          <w:szCs w:val="24"/>
        </w:rPr>
        <w:t>ontained in Schedule 10 (</w:t>
      </w:r>
      <w:r w:rsidR="00A570CC" w:rsidRPr="00232CEA">
        <w:rPr>
          <w:rFonts w:ascii="Arial" w:eastAsia="Arial" w:hAnsi="Arial" w:cs="Arial"/>
          <w:i/>
          <w:iCs/>
          <w:color w:val="000000" w:themeColor="text1"/>
          <w:sz w:val="24"/>
          <w:szCs w:val="24"/>
        </w:rPr>
        <w:t xml:space="preserve">Performance </w:t>
      </w:r>
      <w:r w:rsidRPr="00232CEA">
        <w:rPr>
          <w:rFonts w:ascii="Arial" w:eastAsia="Arial" w:hAnsi="Arial" w:cs="Arial"/>
          <w:i/>
          <w:iCs/>
          <w:color w:val="000000" w:themeColor="text1"/>
          <w:sz w:val="24"/>
          <w:szCs w:val="24"/>
        </w:rPr>
        <w:t>Levels</w:t>
      </w:r>
      <w:r w:rsidRPr="56652DB5">
        <w:rPr>
          <w:rFonts w:ascii="Arial" w:eastAsia="Arial" w:hAnsi="Arial" w:cs="Arial"/>
          <w:color w:val="000000" w:themeColor="text1"/>
          <w:sz w:val="24"/>
          <w:szCs w:val="24"/>
        </w:rPr>
        <w:t>) and Documentation; and</w:t>
      </w:r>
    </w:p>
    <w:p w14:paraId="677F7DAE" w14:textId="77777777" w:rsidR="00B62B9C" w:rsidRDefault="005D0FB4">
      <w:pPr>
        <w:numPr>
          <w:ilvl w:val="3"/>
          <w:numId w:val="1"/>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210576A5" w14:textId="77777777" w:rsidR="00B62B9C" w:rsidRDefault="005D0FB4">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69A56A23" w14:textId="77777777" w:rsidR="00B62B9C" w:rsidRDefault="005D0FB4">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09E5A486" w14:textId="3D75AB92"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r w:rsidR="00C720F2">
        <w:rPr>
          <w:rFonts w:ascii="Arial" w:eastAsia="Arial" w:hAnsi="Arial" w:cs="Arial"/>
          <w:color w:val="000000"/>
          <w:sz w:val="24"/>
          <w:szCs w:val="24"/>
        </w:rPr>
        <w:t>u</w:t>
      </w:r>
      <w:r>
        <w:rPr>
          <w:rFonts w:ascii="Arial" w:eastAsia="Arial" w:hAnsi="Arial" w:cs="Arial"/>
          <w:color w:val="000000"/>
          <w:sz w:val="24"/>
          <w:szCs w:val="24"/>
        </w:rPr>
        <w:t>pgrade;</w:t>
      </w:r>
    </w:p>
    <w:p w14:paraId="49E55A0F"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7EBCBFD2"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2A17DB58"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704682C7" w14:textId="472637FA" w:rsidR="00B62B9C" w:rsidRDefault="005D0FB4" w:rsidP="56652DB5">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56652DB5">
        <w:rPr>
          <w:rFonts w:ascii="Arial" w:eastAsia="Arial" w:hAnsi="Arial" w:cs="Arial"/>
          <w:color w:val="000000" w:themeColor="text1"/>
          <w:sz w:val="24"/>
          <w:szCs w:val="24"/>
        </w:rPr>
        <w:t>minimise any disruption to the Services and the ICT Environment and/or the Buyer's operations when providing the Deliverables.</w:t>
      </w:r>
    </w:p>
    <w:p w14:paraId="5C13F4E4" w14:textId="77777777"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4A6BE8D"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4" w:name="_heading=h.2et92p0" w:colFirst="0" w:colLast="0"/>
      <w:bookmarkStart w:id="5" w:name="_Ref89428851"/>
      <w:bookmarkEnd w:id="4"/>
      <w:r>
        <w:rPr>
          <w:rFonts w:ascii="Arial" w:eastAsia="Arial" w:hAnsi="Arial" w:cs="Arial"/>
          <w:color w:val="000000"/>
          <w:sz w:val="24"/>
          <w:szCs w:val="24"/>
        </w:rPr>
        <w:t>The Supplier shall develop, in the timescales specified in the Award Form, quality plans that ensure that all aspects of the Deliverables are the subject of quality management systems and are consistent with BS EN ISO 9001 or any equivalent standard which is generally recognised as having replaced it (</w:t>
      </w:r>
      <w:r w:rsidRPr="00AC721A">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bookmarkEnd w:id="5"/>
    </w:p>
    <w:p w14:paraId="0BE8D409" w14:textId="55FC7261" w:rsidR="00B62B9C" w:rsidRDefault="005D0FB4" w:rsidP="6CD0172B">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sidRPr="6CD0172B">
        <w:rPr>
          <w:rFonts w:ascii="Arial" w:eastAsia="Arial" w:hAnsi="Arial" w:cs="Arial"/>
          <w:color w:val="000000" w:themeColor="text1"/>
          <w:sz w:val="24"/>
          <w:szCs w:val="24"/>
        </w:rPr>
        <w:t>The Supplier shall seek Approval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E1B0235" w14:textId="77777777"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6D309A25" w14:textId="203E5A7F" w:rsidR="00B62B9C" w:rsidRDefault="005D0FB4">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ensure that the Supplier </w:t>
      </w:r>
      <w:r w:rsidR="00C724C2">
        <w:rPr>
          <w:rFonts w:ascii="Arial" w:eastAsia="Arial" w:hAnsi="Arial" w:cs="Arial"/>
          <w:color w:val="000000"/>
          <w:sz w:val="24"/>
          <w:szCs w:val="24"/>
        </w:rPr>
        <w:t xml:space="preserve">Staff </w:t>
      </w:r>
      <w:r>
        <w:rPr>
          <w:rFonts w:ascii="Arial" w:eastAsia="Arial" w:hAnsi="Arial" w:cs="Arial"/>
          <w:color w:val="000000"/>
          <w:sz w:val="24"/>
          <w:szCs w:val="24"/>
        </w:rPr>
        <w:t>shall at all times during the Contract Period:</w:t>
      </w:r>
    </w:p>
    <w:p w14:paraId="7C96770C"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33620012" w14:textId="77777777" w:rsidR="00B62B9C" w:rsidRDefault="005D0FB4">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51A97DFE"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6E534FBD" w14:textId="77777777" w:rsidR="00B62B9C" w:rsidRDefault="005D0FB4">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0D26F708" w14:textId="77777777" w:rsidR="00B62B9C" w:rsidRDefault="005D0FB4">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2ADF9AA4"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5F3C49E9" w14:textId="77777777" w:rsidR="00B62B9C" w:rsidRDefault="005D0FB4">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6EC62A9" w14:textId="77777777" w:rsidR="00B62B9C" w:rsidRDefault="005D0FB4">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5591C044" w14:textId="77777777" w:rsidR="00B62B9C" w:rsidRDefault="005D0FB4">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6" w:name="_Ref89428827"/>
      <w:r>
        <w:rPr>
          <w:rFonts w:ascii="Arial" w:eastAsia="Arial" w:hAnsi="Arial" w:cs="Arial"/>
          <w:b/>
          <w:color w:val="000000"/>
          <w:sz w:val="24"/>
          <w:szCs w:val="24"/>
        </w:rPr>
        <w:t>Maintenance of the ICT Environment</w:t>
      </w:r>
      <w:bookmarkEnd w:id="6"/>
    </w:p>
    <w:p w14:paraId="5389C67F"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Award Form, the Supplier shall create and maintain a rolling schedule of planned maintenance to the ICT Environment (</w:t>
      </w:r>
      <w:r w:rsidRPr="00AC721A">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790CF26"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7" w:name="_heading=h.tyjcwt" w:colFirst="0" w:colLast="0"/>
      <w:bookmarkStart w:id="8" w:name="_Ref89428843"/>
      <w:bookmarkEnd w:id="7"/>
      <w:r>
        <w:rPr>
          <w:rFonts w:ascii="Arial" w:eastAsia="Arial" w:hAnsi="Arial" w:cs="Arial"/>
          <w:color w:val="000000"/>
          <w:sz w:val="24"/>
          <w:szCs w:val="24"/>
        </w:rPr>
        <w:t xml:space="preserve">Once the Maintenance Schedule has been Approved, the Supplier shall only undertake such planned maintenance (which shall be known as </w:t>
      </w:r>
      <w:r w:rsidRPr="00AC721A">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bookmarkEnd w:id="8"/>
    </w:p>
    <w:p w14:paraId="3967DCEA" w14:textId="77777777" w:rsidR="00B62B9C" w:rsidRDefault="005D0FB4">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6092DD5D" w14:textId="77777777" w:rsidR="00B62B9C" w:rsidRDefault="005D0FB4">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461F6863" w14:textId="3003B598" w:rsidR="00B62B9C" w:rsidRDefault="005D0FB4" w:rsidP="61AD6C56">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bCs/>
          <w:color w:val="000000"/>
          <w:sz w:val="24"/>
          <w:szCs w:val="24"/>
          <w:highlight w:val="yellow"/>
        </w:rPr>
      </w:pPr>
      <w:bookmarkStart w:id="9" w:name="_heading=h.4i7ojhp"/>
      <w:bookmarkStart w:id="10" w:name="_heading=h.2xcytpi"/>
      <w:bookmarkStart w:id="11" w:name="_heading=h.1ci93xb"/>
      <w:bookmarkStart w:id="12" w:name="_heading=h.3whwml4"/>
      <w:bookmarkStart w:id="13" w:name="_heading=h.2bn6wsx"/>
      <w:bookmarkStart w:id="14" w:name="_heading=h.3dy6vkm"/>
      <w:bookmarkStart w:id="15" w:name="_heading=h.1t3h5sf"/>
      <w:bookmarkStart w:id="16" w:name="_heading=h.4d34og8"/>
      <w:bookmarkStart w:id="17" w:name="_heading=h.2s8eyo1"/>
      <w:bookmarkStart w:id="18" w:name="_heading=h.17dp8vu"/>
      <w:bookmarkStart w:id="19" w:name="_heading=h.3rdcrjn"/>
      <w:bookmarkStart w:id="20" w:name="_heading=h.1ksv4uv"/>
      <w:bookmarkStart w:id="21" w:name="_heading=h.44sinio"/>
      <w:bookmarkStart w:id="22" w:name="_heading=h.2jxsxqh"/>
      <w:bookmarkStart w:id="23" w:name="_heading=h.z337ya"/>
      <w:bookmarkStart w:id="24" w:name="_heading=h.3j2qqm3"/>
      <w:bookmarkStart w:id="25" w:name="_heading=h.qsh70q"/>
      <w:bookmarkStart w:id="26" w:name="_heading=h.3as4poj"/>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61AD6C56">
        <w:rPr>
          <w:rFonts w:ascii="Arial" w:eastAsia="Arial" w:hAnsi="Arial" w:cs="Arial"/>
          <w:b/>
          <w:bCs/>
          <w:color w:val="000000" w:themeColor="text1"/>
          <w:sz w:val="24"/>
          <w:szCs w:val="24"/>
          <w:highlight w:val="yellow"/>
        </w:rPr>
        <w:t>[</w:t>
      </w:r>
      <w:r w:rsidRPr="61AD6C56">
        <w:rPr>
          <w:rFonts w:ascii="Arial Bold" w:eastAsia="Arial Bold" w:hAnsi="Arial Bold" w:cs="Arial Bold"/>
          <w:b/>
          <w:bCs/>
          <w:color w:val="000000" w:themeColor="text1"/>
          <w:sz w:val="24"/>
          <w:szCs w:val="24"/>
          <w:highlight w:val="yellow"/>
        </w:rPr>
        <w:t>Supplier</w:t>
      </w:r>
      <w:r w:rsidRPr="61AD6C56">
        <w:rPr>
          <w:rFonts w:ascii="Arial" w:eastAsia="Arial" w:hAnsi="Arial" w:cs="Arial"/>
          <w:b/>
          <w:bCs/>
          <w:color w:val="000000" w:themeColor="text1"/>
          <w:sz w:val="24"/>
          <w:szCs w:val="24"/>
          <w:highlight w:val="yellow"/>
        </w:rPr>
        <w:t>-</w:t>
      </w:r>
      <w:r w:rsidR="00512C1C" w:rsidRPr="61AD6C56">
        <w:rPr>
          <w:rFonts w:ascii="Arial Bold" w:eastAsia="Arial Bold" w:hAnsi="Arial Bold" w:cs="Arial Bold"/>
          <w:b/>
          <w:bCs/>
          <w:color w:val="000000" w:themeColor="text1"/>
          <w:sz w:val="24"/>
          <w:szCs w:val="24"/>
          <w:highlight w:val="yellow"/>
        </w:rPr>
        <w:t>furnished</w:t>
      </w:r>
      <w:r w:rsidR="00512C1C" w:rsidRPr="61AD6C56">
        <w:rPr>
          <w:rFonts w:ascii="Arial" w:eastAsia="Arial" w:hAnsi="Arial" w:cs="Arial"/>
          <w:b/>
          <w:bCs/>
          <w:color w:val="000000" w:themeColor="text1"/>
          <w:sz w:val="24"/>
          <w:szCs w:val="24"/>
          <w:highlight w:val="yellow"/>
        </w:rPr>
        <w:t xml:space="preserve"> terms</w:t>
      </w:r>
    </w:p>
    <w:p w14:paraId="13557953" w14:textId="77777777" w:rsidR="00512C1C" w:rsidRPr="00381B41" w:rsidRDefault="00512C1C" w:rsidP="00381B41">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bookmarkStart w:id="27" w:name="_Hlk172101605"/>
      <w:r w:rsidRPr="00381B41">
        <w:rPr>
          <w:rFonts w:ascii="Arial" w:eastAsia="Arial" w:hAnsi="Arial" w:cs="Arial"/>
          <w:color w:val="000000"/>
          <w:sz w:val="24"/>
          <w:szCs w:val="24"/>
        </w:rPr>
        <w:t>In the case of any conflict or inconsistency between any Supplier-furnished terms set out in Paragraphs 9.3 and 9.4 and the terms of this Contract, this Contact shall prevail to the extent of any conflict or inconsistency. </w:t>
      </w:r>
    </w:p>
    <w:p w14:paraId="1098DD57" w14:textId="3823A9E7" w:rsidR="00512C1C" w:rsidRDefault="00512C1C" w:rsidP="00381B41">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sidRPr="00381B41">
        <w:rPr>
          <w:rFonts w:ascii="Arial" w:eastAsia="Arial" w:hAnsi="Arial" w:cs="Arial"/>
          <w:color w:val="000000"/>
          <w:sz w:val="24"/>
          <w:szCs w:val="24"/>
        </w:rPr>
        <w:t>Paragraph 9.1 applies even where there is a statement to the contrary effect in any Supplier-furnished terms. </w:t>
      </w:r>
    </w:p>
    <w:p w14:paraId="4D1EC658" w14:textId="77777777" w:rsidR="00232CEA" w:rsidRPr="00232CEA" w:rsidRDefault="0062033E" w:rsidP="00232CEA">
      <w:pPr>
        <w:pBdr>
          <w:top w:val="nil"/>
          <w:left w:val="nil"/>
          <w:bottom w:val="nil"/>
          <w:right w:val="nil"/>
          <w:between w:val="nil"/>
        </w:pBdr>
        <w:tabs>
          <w:tab w:val="left" w:pos="2127"/>
        </w:tabs>
        <w:spacing w:before="120" w:after="120" w:line="240" w:lineRule="auto"/>
        <w:ind w:left="936"/>
        <w:jc w:val="left"/>
        <w:rPr>
          <w:rFonts w:ascii="Arial" w:eastAsia="Arial" w:hAnsi="Arial" w:cs="Arial"/>
          <w:b/>
          <w:color w:val="000000"/>
          <w:sz w:val="24"/>
          <w:szCs w:val="24"/>
          <w:highlight w:val="yellow"/>
        </w:rPr>
      </w:pPr>
      <w:r w:rsidRPr="001A15AC">
        <w:rPr>
          <w:rFonts w:ascii="Arial" w:eastAsia="Arial" w:hAnsi="Arial" w:cs="Arial"/>
          <w:b/>
          <w:bCs/>
          <w:i/>
          <w:iCs/>
          <w:color w:val="000000" w:themeColor="text1"/>
          <w:sz w:val="24"/>
          <w:szCs w:val="24"/>
          <w:highlight w:val="yellow"/>
        </w:rPr>
        <w:t>[Guidance: Buyer will need to consider whether or not to add some wording stating that the Contract's terms prevail in the event of any inconsistency, even if there is a statement to the contrary effect in the Supplier-furnished terms.]</w:t>
      </w:r>
      <w:bookmarkEnd w:id="27"/>
    </w:p>
    <w:p w14:paraId="3DF47D33" w14:textId="7189C385" w:rsidR="00B62B9C" w:rsidRDefault="005D0FB4" w:rsidP="007151ED">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b/>
          <w:color w:val="000000"/>
          <w:sz w:val="24"/>
          <w:szCs w:val="24"/>
          <w:highlight w:val="yellow"/>
        </w:rPr>
      </w:pPr>
      <w:r>
        <w:rPr>
          <w:rFonts w:ascii="Arial" w:eastAsia="Arial" w:hAnsi="Arial" w:cs="Arial"/>
          <w:b/>
          <w:color w:val="000000"/>
          <w:sz w:val="24"/>
          <w:szCs w:val="24"/>
          <w:highlight w:val="yellow"/>
        </w:rPr>
        <w:t xml:space="preserve">Software as a </w:t>
      </w:r>
      <w:r w:rsidR="00512C1C">
        <w:rPr>
          <w:rFonts w:ascii="Arial" w:eastAsia="Arial" w:hAnsi="Arial" w:cs="Arial"/>
          <w:b/>
          <w:color w:val="000000"/>
          <w:sz w:val="24"/>
          <w:szCs w:val="24"/>
          <w:highlight w:val="yellow"/>
        </w:rPr>
        <w:t>s</w:t>
      </w:r>
      <w:r>
        <w:rPr>
          <w:rFonts w:ascii="Arial" w:eastAsia="Arial" w:hAnsi="Arial" w:cs="Arial"/>
          <w:b/>
          <w:color w:val="000000"/>
          <w:sz w:val="24"/>
          <w:szCs w:val="24"/>
          <w:highlight w:val="yellow"/>
        </w:rPr>
        <w:t xml:space="preserve">ervice </w:t>
      </w:r>
      <w:r w:rsidR="00512C1C">
        <w:rPr>
          <w:rFonts w:ascii="Arial" w:eastAsia="Arial" w:hAnsi="Arial" w:cs="Arial"/>
          <w:b/>
          <w:color w:val="000000"/>
          <w:sz w:val="24"/>
          <w:szCs w:val="24"/>
          <w:highlight w:val="yellow"/>
        </w:rPr>
        <w:t>terms</w:t>
      </w:r>
    </w:p>
    <w:p w14:paraId="6773E232" w14:textId="3016BC8B" w:rsidR="00B62B9C" w:rsidRDefault="005D0FB4" w:rsidP="007151ED">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Additional terms for provision of a Software as a </w:t>
      </w:r>
      <w:r w:rsidR="00512C1C">
        <w:rPr>
          <w:rFonts w:ascii="Arial" w:eastAsia="Arial" w:hAnsi="Arial" w:cs="Arial"/>
          <w:color w:val="000000"/>
          <w:sz w:val="24"/>
          <w:szCs w:val="24"/>
          <w:highlight w:val="yellow"/>
        </w:rPr>
        <w:t xml:space="preserve">service </w:t>
      </w:r>
      <w:r>
        <w:rPr>
          <w:rFonts w:ascii="Arial" w:eastAsia="Arial" w:hAnsi="Arial" w:cs="Arial"/>
          <w:color w:val="000000"/>
          <w:sz w:val="24"/>
          <w:szCs w:val="24"/>
          <w:highlight w:val="yellow"/>
        </w:rPr>
        <w:t>solution are detailed in</w:t>
      </w:r>
      <w:r w:rsidRPr="005D0FB4">
        <w:rPr>
          <w:rFonts w:ascii="Arial" w:eastAsia="Arial" w:hAnsi="Arial" w:cs="Arial"/>
          <w:b/>
          <w:bCs/>
          <w:color w:val="000000"/>
          <w:sz w:val="24"/>
          <w:szCs w:val="24"/>
          <w:highlight w:val="yellow"/>
        </w:rPr>
        <w:t xml:space="preserve"> [insert </w:t>
      </w:r>
      <w:r>
        <w:rPr>
          <w:rFonts w:ascii="Arial" w:eastAsia="Arial" w:hAnsi="Arial" w:cs="Arial"/>
          <w:color w:val="000000"/>
          <w:sz w:val="24"/>
          <w:szCs w:val="24"/>
          <w:highlight w:val="yellow"/>
        </w:rPr>
        <w:t>reference to relevant Schedule].</w:t>
      </w:r>
    </w:p>
    <w:p w14:paraId="63B97BBE" w14:textId="64F5FDE1" w:rsidR="00B62B9C" w:rsidRPr="001A15AC" w:rsidRDefault="005D0FB4">
      <w:pPr>
        <w:pBdr>
          <w:top w:val="nil"/>
          <w:left w:val="nil"/>
          <w:bottom w:val="nil"/>
          <w:right w:val="nil"/>
          <w:between w:val="nil"/>
        </w:pBdr>
        <w:tabs>
          <w:tab w:val="left" w:pos="2127"/>
        </w:tabs>
        <w:spacing w:before="120" w:after="120" w:line="240" w:lineRule="auto"/>
        <w:ind w:left="936"/>
        <w:jc w:val="left"/>
        <w:rPr>
          <w:rFonts w:ascii="Arial" w:eastAsia="Arial" w:hAnsi="Arial" w:cs="Arial"/>
          <w:b/>
          <w:i/>
          <w:color w:val="000000"/>
          <w:sz w:val="24"/>
          <w:szCs w:val="24"/>
          <w:highlight w:val="yellow"/>
        </w:rPr>
      </w:pPr>
      <w:r w:rsidRPr="001A15AC">
        <w:rPr>
          <w:rFonts w:ascii="Arial" w:eastAsia="Arial" w:hAnsi="Arial" w:cs="Arial"/>
          <w:b/>
          <w:i/>
          <w:color w:val="000000"/>
          <w:sz w:val="24"/>
          <w:szCs w:val="24"/>
          <w:highlight w:val="yellow"/>
        </w:rPr>
        <w:t xml:space="preserve">[Guidance: If </w:t>
      </w:r>
      <w:r w:rsidR="004D7A49" w:rsidRPr="001A15AC">
        <w:rPr>
          <w:rFonts w:ascii="Arial" w:eastAsia="Arial" w:hAnsi="Arial" w:cs="Arial"/>
          <w:b/>
          <w:i/>
          <w:color w:val="000000"/>
          <w:sz w:val="24"/>
          <w:szCs w:val="24"/>
          <w:highlight w:val="yellow"/>
        </w:rPr>
        <w:t xml:space="preserve">the Buyer </w:t>
      </w:r>
      <w:r w:rsidRPr="001A15AC">
        <w:rPr>
          <w:rFonts w:ascii="Arial" w:eastAsia="Arial" w:hAnsi="Arial" w:cs="Arial"/>
          <w:b/>
          <w:i/>
          <w:color w:val="000000"/>
          <w:sz w:val="24"/>
          <w:szCs w:val="24"/>
          <w:highlight w:val="yellow"/>
        </w:rPr>
        <w:t>need</w:t>
      </w:r>
      <w:r w:rsidR="004D7A49" w:rsidRPr="001A15AC">
        <w:rPr>
          <w:rFonts w:ascii="Arial" w:eastAsia="Arial" w:hAnsi="Arial" w:cs="Arial"/>
          <w:b/>
          <w:i/>
          <w:color w:val="000000"/>
          <w:sz w:val="24"/>
          <w:szCs w:val="24"/>
          <w:highlight w:val="yellow"/>
        </w:rPr>
        <w:t>s</w:t>
      </w:r>
      <w:r w:rsidRPr="001A15AC">
        <w:rPr>
          <w:rFonts w:ascii="Arial" w:eastAsia="Arial" w:hAnsi="Arial" w:cs="Arial"/>
          <w:b/>
          <w:i/>
          <w:color w:val="000000"/>
          <w:sz w:val="24"/>
          <w:szCs w:val="24"/>
          <w:highlight w:val="yellow"/>
        </w:rPr>
        <w:t xml:space="preserve"> to purchase standard SAAS only, a CCS Framework may be the most appropriate contract to use.  If a system developed and managed under this Contract contains SAAS elements, </w:t>
      </w:r>
      <w:r w:rsidR="004D7A49" w:rsidRPr="001A15AC">
        <w:rPr>
          <w:rFonts w:ascii="Arial" w:eastAsia="Arial" w:hAnsi="Arial" w:cs="Arial"/>
          <w:b/>
          <w:i/>
          <w:color w:val="000000"/>
          <w:sz w:val="24"/>
          <w:szCs w:val="24"/>
          <w:highlight w:val="yellow"/>
        </w:rPr>
        <w:t xml:space="preserve">the Buyer </w:t>
      </w:r>
      <w:r w:rsidRPr="001A15AC">
        <w:rPr>
          <w:rFonts w:ascii="Arial" w:eastAsia="Arial" w:hAnsi="Arial" w:cs="Arial"/>
          <w:b/>
          <w:i/>
          <w:color w:val="000000"/>
          <w:sz w:val="24"/>
          <w:szCs w:val="24"/>
          <w:highlight w:val="yellow"/>
        </w:rPr>
        <w:t>will need to ensure that </w:t>
      </w:r>
      <w:r w:rsidR="004D7A49" w:rsidRPr="001A15AC">
        <w:rPr>
          <w:rFonts w:ascii="Arial" w:eastAsia="Arial" w:hAnsi="Arial" w:cs="Arial"/>
          <w:b/>
          <w:i/>
          <w:color w:val="000000"/>
          <w:sz w:val="24"/>
          <w:szCs w:val="24"/>
          <w:highlight w:val="yellow"/>
        </w:rPr>
        <w:t>it is</w:t>
      </w:r>
      <w:r w:rsidRPr="001A15AC">
        <w:rPr>
          <w:rFonts w:ascii="Arial" w:eastAsia="Arial" w:hAnsi="Arial" w:cs="Arial"/>
          <w:b/>
          <w:i/>
          <w:color w:val="000000"/>
          <w:sz w:val="24"/>
          <w:szCs w:val="24"/>
          <w:highlight w:val="yellow"/>
        </w:rPr>
        <w:t xml:space="preserve"> able to continue to buy that SAAS on VFM commercial terms.  SAAS tends to be provided based on Supplier-furnished terms, and the IPR position will need to reflect this. See Schedule 6 also.]</w:t>
      </w:r>
    </w:p>
    <w:p w14:paraId="5DCD1139" w14:textId="3B05836F" w:rsidR="00B62B9C" w:rsidRDefault="005D0FB4" w:rsidP="007151ED">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b/>
          <w:color w:val="000000"/>
          <w:sz w:val="24"/>
          <w:szCs w:val="24"/>
          <w:highlight w:val="yellow"/>
        </w:rPr>
      </w:pPr>
      <w:r>
        <w:rPr>
          <w:rFonts w:ascii="Arial" w:eastAsia="Arial" w:hAnsi="Arial" w:cs="Arial"/>
          <w:b/>
          <w:color w:val="000000"/>
          <w:sz w:val="24"/>
          <w:szCs w:val="24"/>
          <w:highlight w:val="yellow"/>
        </w:rPr>
        <w:t xml:space="preserve">Software </w:t>
      </w:r>
      <w:r w:rsidR="00512C1C">
        <w:rPr>
          <w:rFonts w:ascii="Arial" w:eastAsia="Arial" w:hAnsi="Arial" w:cs="Arial"/>
          <w:b/>
          <w:color w:val="000000"/>
          <w:sz w:val="24"/>
          <w:szCs w:val="24"/>
          <w:highlight w:val="yellow"/>
        </w:rPr>
        <w:t xml:space="preserve">support </w:t>
      </w:r>
      <w:r>
        <w:rPr>
          <w:rFonts w:ascii="Arial" w:eastAsia="Arial" w:hAnsi="Arial" w:cs="Arial"/>
          <w:b/>
          <w:color w:val="000000"/>
          <w:sz w:val="24"/>
          <w:szCs w:val="24"/>
          <w:highlight w:val="yellow"/>
        </w:rPr>
        <w:t xml:space="preserve">&amp; </w:t>
      </w:r>
      <w:r w:rsidR="00512C1C">
        <w:rPr>
          <w:rFonts w:ascii="Arial" w:eastAsia="Arial" w:hAnsi="Arial" w:cs="Arial"/>
          <w:b/>
          <w:color w:val="000000"/>
          <w:sz w:val="24"/>
          <w:szCs w:val="24"/>
          <w:highlight w:val="yellow"/>
        </w:rPr>
        <w:t>maintenance terms</w:t>
      </w:r>
    </w:p>
    <w:p w14:paraId="1F1A9273" w14:textId="7859452A" w:rsidR="00B62B9C" w:rsidRDefault="005D0FB4" w:rsidP="007151ED">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Additional terms for provision of Software </w:t>
      </w:r>
      <w:r w:rsidR="00512C1C">
        <w:rPr>
          <w:rFonts w:ascii="Arial" w:eastAsia="Arial" w:hAnsi="Arial" w:cs="Arial"/>
          <w:color w:val="000000"/>
          <w:sz w:val="24"/>
          <w:szCs w:val="24"/>
          <w:highlight w:val="yellow"/>
        </w:rPr>
        <w:t xml:space="preserve">support </w:t>
      </w:r>
      <w:r>
        <w:rPr>
          <w:rFonts w:ascii="Arial" w:eastAsia="Arial" w:hAnsi="Arial" w:cs="Arial"/>
          <w:color w:val="000000"/>
          <w:sz w:val="24"/>
          <w:szCs w:val="24"/>
          <w:highlight w:val="yellow"/>
        </w:rPr>
        <w:t xml:space="preserve">&amp; </w:t>
      </w:r>
      <w:r w:rsidR="00512C1C">
        <w:rPr>
          <w:rFonts w:ascii="Arial" w:eastAsia="Arial" w:hAnsi="Arial" w:cs="Arial"/>
          <w:color w:val="000000"/>
          <w:sz w:val="24"/>
          <w:szCs w:val="24"/>
          <w:highlight w:val="yellow"/>
        </w:rPr>
        <w:t xml:space="preserve">maintenance </w:t>
      </w:r>
      <w:r>
        <w:rPr>
          <w:rFonts w:ascii="Arial" w:eastAsia="Arial" w:hAnsi="Arial" w:cs="Arial"/>
          <w:color w:val="000000"/>
          <w:sz w:val="24"/>
          <w:szCs w:val="24"/>
          <w:highlight w:val="yellow"/>
        </w:rPr>
        <w:t>Services are detailed in [insert reference to relevant Schedule]</w:t>
      </w:r>
      <w:r>
        <w:rPr>
          <w:rFonts w:ascii="Arial" w:eastAsia="Arial" w:hAnsi="Arial" w:cs="Arial"/>
          <w:b/>
          <w:color w:val="000000"/>
          <w:sz w:val="24"/>
          <w:szCs w:val="24"/>
          <w:highlight w:val="yellow"/>
        </w:rPr>
        <w:t>]</w:t>
      </w:r>
    </w:p>
    <w:sectPr w:rsidR="00B62B9C">
      <w:headerReference w:type="default" r:id="rId12"/>
      <w:footerReference w:type="default" r:id="rId13"/>
      <w:headerReference w:type="first" r:id="rId14"/>
      <w:footerReference w:type="first" r:id="rId15"/>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0D55" w14:textId="77777777" w:rsidR="00B62B9C" w:rsidRDefault="005D0FB4">
      <w:pPr>
        <w:spacing w:after="0" w:line="240" w:lineRule="auto"/>
      </w:pPr>
      <w:r>
        <w:separator/>
      </w:r>
    </w:p>
  </w:endnote>
  <w:endnote w:type="continuationSeparator" w:id="0">
    <w:p w14:paraId="4A35F65A" w14:textId="77777777" w:rsidR="00B62B9C" w:rsidRDefault="005D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CBA" w14:textId="77777777" w:rsidR="00B62B9C" w:rsidRDefault="00B62B9C">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648F9EF5" w14:textId="12C697AD" w:rsidR="00B62B9C" w:rsidRPr="00847DAB" w:rsidRDefault="005D0FB4" w:rsidP="00847DAB">
    <w:pP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v</w:t>
    </w:r>
    <w:r w:rsidR="00DB26FF">
      <w:rPr>
        <w:rFonts w:ascii="Arial" w:eastAsia="Arial" w:hAnsi="Arial" w:cs="Arial"/>
        <w:color w:val="BFBFBF"/>
        <w:sz w:val="20"/>
        <w:szCs w:val="20"/>
      </w:rPr>
      <w:t>.</w:t>
    </w:r>
    <w:r w:rsidR="00847DAB">
      <w:rPr>
        <w:rFonts w:ascii="Arial" w:eastAsia="Arial" w:hAnsi="Arial" w:cs="Arial"/>
        <w:color w:val="BFBFBF"/>
        <w:sz w:val="20"/>
        <w:szCs w:val="20"/>
      </w:rPr>
      <w:t>1.3</w:t>
    </w:r>
    <w:r w:rsidR="00DB26FF">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A80FB4">
      <w:rPr>
        <w:rFonts w:ascii="Arial" w:eastAsia="Arial" w:hAnsi="Arial" w:cs="Arial"/>
        <w:noProof/>
        <w:color w:val="BFBFBF"/>
        <w:sz w:val="20"/>
        <w:szCs w:val="20"/>
      </w:rPr>
      <w:t>5</w:t>
    </w:r>
    <w:r>
      <w:rPr>
        <w:rFonts w:ascii="Arial" w:eastAsia="Arial" w:hAnsi="Arial" w:cs="Arial"/>
        <w:color w:val="BFBF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4279" w14:textId="77777777" w:rsidR="00B62B9C" w:rsidRDefault="00B62B9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3DC9D919" w14:textId="77777777" w:rsidR="00B62B9C" w:rsidRDefault="005D0FB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039A7651" w14:textId="77777777" w:rsidR="00B62B9C" w:rsidRDefault="005D0FB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57B9C562" w14:textId="77777777" w:rsidR="00B62B9C" w:rsidRDefault="005D0FB4">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00C5" w14:textId="77777777" w:rsidR="00B62B9C" w:rsidRDefault="005D0FB4">
      <w:pPr>
        <w:spacing w:after="0" w:line="240" w:lineRule="auto"/>
      </w:pPr>
      <w:r>
        <w:separator/>
      </w:r>
    </w:p>
  </w:footnote>
  <w:footnote w:type="continuationSeparator" w:id="0">
    <w:p w14:paraId="1A95330C" w14:textId="77777777" w:rsidR="00B62B9C" w:rsidRDefault="005D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A6005" w14:textId="4C199BB2" w:rsidR="00B62B9C" w:rsidRDefault="005D0FB4">
    <w:pPr>
      <w:tabs>
        <w:tab w:val="center" w:pos="4513"/>
        <w:tab w:val="right" w:pos="9026"/>
      </w:tabs>
      <w:spacing w:after="0" w:line="240" w:lineRule="auto"/>
      <w:rPr>
        <w:rFonts w:ascii="Arial" w:eastAsia="Arial" w:hAnsi="Arial" w:cs="Arial"/>
        <w:sz w:val="20"/>
        <w:szCs w:val="20"/>
      </w:rPr>
    </w:pPr>
    <w:r w:rsidRPr="004A2D28">
      <w:rPr>
        <w:rFonts w:ascii="Arial" w:eastAsia="Arial" w:hAnsi="Arial" w:cs="Arial"/>
        <w:bCs/>
        <w:sz w:val="20"/>
        <w:szCs w:val="20"/>
      </w:rPr>
      <w:t>Schedule 28 (ICT Services)</w:t>
    </w:r>
    <w:r w:rsidR="00DB26FF" w:rsidRPr="004A2D28">
      <w:rPr>
        <w:rFonts w:ascii="Arial" w:eastAsia="Arial" w:hAnsi="Arial" w:cs="Arial"/>
        <w:bCs/>
        <w:sz w:val="20"/>
        <w:szCs w:val="20"/>
      </w:rPr>
      <w:t>,</w:t>
    </w:r>
    <w:r w:rsidR="00DB26FF">
      <w:rPr>
        <w:rFonts w:ascii="Arial" w:eastAsia="Arial" w:hAnsi="Arial" w:cs="Arial"/>
        <w:sz w:val="20"/>
        <w:szCs w:val="20"/>
      </w:rPr>
      <w:t xml:space="preserve"> </w:t>
    </w:r>
    <w:r>
      <w:rPr>
        <w:rFonts w:ascii="Arial" w:eastAsia="Arial" w:hAnsi="Arial" w:cs="Arial"/>
        <w:sz w:val="20"/>
        <w:szCs w:val="20"/>
      </w:rPr>
      <w:t>Crown Copyright 202</w:t>
    </w:r>
    <w:r w:rsidR="004D7A49">
      <w:rPr>
        <w:rFonts w:ascii="Arial" w:eastAsia="Arial" w:hAnsi="Arial" w:cs="Arial"/>
        <w:sz w:val="20"/>
        <w:szCs w:val="20"/>
      </w:rPr>
      <w:t>5</w:t>
    </w:r>
    <w:r w:rsidR="00DB26FF">
      <w:rPr>
        <w:rFonts w:ascii="Arial" w:eastAsia="Arial" w:hAnsi="Arial" w:cs="Arial"/>
        <w:sz w:val="20"/>
        <w:szCs w:val="20"/>
      </w:rPr>
      <w:t xml:space="preserve">, </w:t>
    </w:r>
    <w:r>
      <w:rPr>
        <w:rFonts w:ascii="Arial" w:eastAsia="Arial" w:hAnsi="Arial" w:cs="Arial"/>
        <w:sz w:val="20"/>
        <w:szCs w:val="20"/>
      </w:rPr>
      <w:t>[Subject to Contract]</w:t>
    </w:r>
  </w:p>
  <w:p w14:paraId="48328498" w14:textId="77777777" w:rsidR="00B62B9C" w:rsidRDefault="00B62B9C">
    <w:pPr>
      <w:tabs>
        <w:tab w:val="center" w:pos="4513"/>
        <w:tab w:val="right" w:pos="9026"/>
      </w:tabs>
      <w:spacing w:after="0" w:line="240" w:lineRule="auto"/>
      <w:rPr>
        <w:rFonts w:ascii="Arial" w:eastAsia="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301F" w14:textId="77777777" w:rsidR="00B62B9C" w:rsidRDefault="00B62B9C">
    <w:pPr>
      <w:tabs>
        <w:tab w:val="center" w:pos="4513"/>
        <w:tab w:val="right" w:pos="9026"/>
      </w:tabs>
      <w:spacing w:after="0" w:line="240" w:lineRule="auto"/>
      <w:rPr>
        <w:rFonts w:ascii="Calibri" w:eastAsia="Calibri" w:hAnsi="Calibri" w:cs="Calibri"/>
      </w:rPr>
    </w:pPr>
  </w:p>
  <w:p w14:paraId="154CE404" w14:textId="77777777" w:rsidR="00B62B9C" w:rsidRDefault="00B62B9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505326D"/>
    <w:multiLevelType w:val="multilevel"/>
    <w:tmpl w:val="57E8C9CC"/>
    <w:lvl w:ilvl="0">
      <w:start w:val="9"/>
      <w:numFmt w:val="decimal"/>
      <w:lvlText w:val="%1."/>
      <w:lvlJc w:val="left"/>
      <w:pPr>
        <w:ind w:left="360" w:hanging="360"/>
      </w:pPr>
      <w:rPr>
        <w:rFonts w:hint="default"/>
      </w:rPr>
    </w:lvl>
    <w:lvl w:ilvl="1">
      <w:start w:val="7"/>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121D5"/>
    <w:multiLevelType w:val="multilevel"/>
    <w:tmpl w:val="6966C4F8"/>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7245E"/>
    <w:multiLevelType w:val="multilevel"/>
    <w:tmpl w:val="D5E2DC26"/>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57B08"/>
    <w:multiLevelType w:val="multilevel"/>
    <w:tmpl w:val="D3FE5798"/>
    <w:styleLink w:val="CurrentList1"/>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D24D6"/>
    <w:multiLevelType w:val="multilevel"/>
    <w:tmpl w:val="7B8AE426"/>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7914F2"/>
    <w:multiLevelType w:val="multilevel"/>
    <w:tmpl w:val="8368C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A36BCC"/>
    <w:multiLevelType w:val="multilevel"/>
    <w:tmpl w:val="347AA4AE"/>
    <w:lvl w:ilvl="0">
      <w:start w:val="9"/>
      <w:numFmt w:val="decimal"/>
      <w:lvlText w:val="%1."/>
      <w:lvlJc w:val="left"/>
      <w:pPr>
        <w:ind w:left="360" w:hanging="360"/>
      </w:pPr>
      <w:rPr>
        <w:rFonts w:hint="default"/>
      </w:rPr>
    </w:lvl>
    <w:lvl w:ilvl="1">
      <w:start w:val="4"/>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FF14F0"/>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1B4216"/>
    <w:multiLevelType w:val="multilevel"/>
    <w:tmpl w:val="B9D002B6"/>
    <w:lvl w:ilvl="0">
      <w:start w:val="9"/>
      <w:numFmt w:val="decimal"/>
      <w:lvlText w:val="%1."/>
      <w:lvlJc w:val="left"/>
      <w:pPr>
        <w:ind w:left="360" w:hanging="360"/>
      </w:pPr>
      <w:rPr>
        <w:rFonts w:hint="default"/>
      </w:rPr>
    </w:lvl>
    <w:lvl w:ilvl="1">
      <w:start w:val="6"/>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755287"/>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A4956"/>
    <w:multiLevelType w:val="multilevel"/>
    <w:tmpl w:val="5DB8BBF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lowerLetter"/>
      <w:lvlText w:val="(%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4CD53C35"/>
    <w:multiLevelType w:val="multilevel"/>
    <w:tmpl w:val="2528B0E0"/>
    <w:styleLink w:val="CurrentList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3F62DC"/>
    <w:multiLevelType w:val="multilevel"/>
    <w:tmpl w:val="A0681D10"/>
    <w:lvl w:ilvl="0">
      <w:start w:val="1"/>
      <w:numFmt w:val="decimal"/>
      <w:pStyle w:val="Heading1"/>
      <w:lvlText w:val="%1"/>
      <w:lvlJc w:val="left"/>
      <w:pPr>
        <w:ind w:left="170" w:hanging="170"/>
      </w:pPr>
      <w:rPr>
        <w:rFonts w:ascii="Arial" w:eastAsia="Arial" w:hAnsi="Arial" w:cs="Arial" w:hint="default"/>
        <w:sz w:val="22"/>
        <w:szCs w:val="22"/>
      </w:rPr>
    </w:lvl>
    <w:lvl w:ilvl="1">
      <w:start w:val="1"/>
      <w:numFmt w:val="lowerLetter"/>
      <w:pStyle w:val="Heading2"/>
      <w:lvlText w:val="(%2)"/>
      <w:lvlJc w:val="left"/>
      <w:pPr>
        <w:ind w:left="720" w:hanging="360"/>
      </w:pPr>
      <w:rPr>
        <w:rFonts w:ascii="Arial" w:eastAsia="Arial" w:hAnsi="Arial" w:cs="Arial" w:hint="default"/>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hint="default"/>
        <w:sz w:val="22"/>
        <w:szCs w:val="22"/>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18"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9"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20" w15:restartNumberingAfterBreak="0">
    <w:nsid w:val="625B07D2"/>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307640"/>
    <w:multiLevelType w:val="multilevel"/>
    <w:tmpl w:val="6CAA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7362F2"/>
    <w:multiLevelType w:val="multilevel"/>
    <w:tmpl w:val="5CCED946"/>
    <w:styleLink w:val="CurrentList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4D754C"/>
    <w:multiLevelType w:val="multilevel"/>
    <w:tmpl w:val="EF202082"/>
    <w:styleLink w:val="CurrentList3"/>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8C5FE4"/>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7"/>
  </w:num>
  <w:num w:numId="3">
    <w:abstractNumId w:val="18"/>
  </w:num>
  <w:num w:numId="4">
    <w:abstractNumId w:val="23"/>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25"/>
  </w:num>
  <w:num w:numId="21">
    <w:abstractNumId w:val="15"/>
  </w:num>
  <w:num w:numId="22">
    <w:abstractNumId w:val="8"/>
  </w:num>
  <w:num w:numId="23">
    <w:abstractNumId w:val="0"/>
  </w:num>
  <w:num w:numId="24">
    <w:abstractNumId w:val="20"/>
  </w:num>
  <w:num w:numId="25">
    <w:abstractNumId w:val="10"/>
  </w:num>
  <w:num w:numId="26">
    <w:abstractNumId w:val="26"/>
  </w:num>
  <w:num w:numId="27">
    <w:abstractNumId w:val="4"/>
  </w:num>
  <w:num w:numId="28">
    <w:abstractNumId w:val="12"/>
  </w:num>
  <w:num w:numId="29">
    <w:abstractNumId w:val="9"/>
  </w:num>
  <w:num w:numId="30">
    <w:abstractNumId w:val="2"/>
  </w:num>
  <w:num w:numId="31">
    <w:abstractNumId w:val="11"/>
  </w:num>
  <w:num w:numId="32">
    <w:abstractNumId w:val="1"/>
  </w:num>
  <w:num w:numId="33">
    <w:abstractNumId w:val="6"/>
  </w:num>
  <w:num w:numId="34">
    <w:abstractNumId w:val="5"/>
  </w:num>
  <w:num w:numId="35">
    <w:abstractNumId w:val="17"/>
  </w:num>
  <w:num w:numId="36">
    <w:abstractNumId w:val="17"/>
  </w:num>
  <w:num w:numId="37">
    <w:abstractNumId w:val="22"/>
  </w:num>
  <w:num w:numId="38">
    <w:abstractNumId w:val="24"/>
  </w:num>
  <w:num w:numId="39">
    <w:abstractNumId w:val="16"/>
  </w:num>
  <w:num w:numId="40">
    <w:abstractNumId w:val="2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DateAndTime/>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28 (ICT Services) (V5).DOCX"/>
    <w:docVar w:name="gemDN1|HENDERSL|24 July 2023 12:43:39" w:val="v2 create new worksite v2 - amend"/>
    <w:docVar w:name="gemDN2|MORANTJ|25 July 2023 11:14:15" w:val="V2 Amends - NEW VERSION"/>
    <w:docVar w:name="gemDN3|newellc|25 July 2023 12:20:29" w:val="V3 - amends"/>
    <w:docVar w:name="gemDN4|GAYLEJ|25 July 2023 21:09:32" w:val="V4 - Amend TRK NV"/>
    <w:docVar w:name="gemDocNotesCount" w:val="4"/>
  </w:docVars>
  <w:rsids>
    <w:rsidRoot w:val="00B62B9C"/>
    <w:rsid w:val="00083F3D"/>
    <w:rsid w:val="00084181"/>
    <w:rsid w:val="000D52D0"/>
    <w:rsid w:val="000F13F4"/>
    <w:rsid w:val="00193483"/>
    <w:rsid w:val="001A15AC"/>
    <w:rsid w:val="00232CEA"/>
    <w:rsid w:val="00361F55"/>
    <w:rsid w:val="00381B41"/>
    <w:rsid w:val="00406B24"/>
    <w:rsid w:val="00407982"/>
    <w:rsid w:val="004A2D28"/>
    <w:rsid w:val="004D7A49"/>
    <w:rsid w:val="004F0F18"/>
    <w:rsid w:val="00512C1C"/>
    <w:rsid w:val="00561A01"/>
    <w:rsid w:val="005D0FB4"/>
    <w:rsid w:val="005D78E8"/>
    <w:rsid w:val="0062033E"/>
    <w:rsid w:val="00645E1B"/>
    <w:rsid w:val="00663754"/>
    <w:rsid w:val="006B7857"/>
    <w:rsid w:val="006C68DA"/>
    <w:rsid w:val="006F4D36"/>
    <w:rsid w:val="007150DF"/>
    <w:rsid w:val="007151ED"/>
    <w:rsid w:val="00726044"/>
    <w:rsid w:val="007716EC"/>
    <w:rsid w:val="0083159E"/>
    <w:rsid w:val="00847DAB"/>
    <w:rsid w:val="008B7B61"/>
    <w:rsid w:val="00913074"/>
    <w:rsid w:val="009C5976"/>
    <w:rsid w:val="009F49F0"/>
    <w:rsid w:val="00A41D3A"/>
    <w:rsid w:val="00A570CC"/>
    <w:rsid w:val="00A60DAA"/>
    <w:rsid w:val="00A80FB4"/>
    <w:rsid w:val="00AC721A"/>
    <w:rsid w:val="00B30BB6"/>
    <w:rsid w:val="00B62B9C"/>
    <w:rsid w:val="00BA05F2"/>
    <w:rsid w:val="00BD42B1"/>
    <w:rsid w:val="00C366FF"/>
    <w:rsid w:val="00C43FDD"/>
    <w:rsid w:val="00C720F2"/>
    <w:rsid w:val="00C724C2"/>
    <w:rsid w:val="00D92DEF"/>
    <w:rsid w:val="00DB26FF"/>
    <w:rsid w:val="00DE2D9D"/>
    <w:rsid w:val="00E055EE"/>
    <w:rsid w:val="00E753C1"/>
    <w:rsid w:val="00EB01B8"/>
    <w:rsid w:val="00F426B1"/>
    <w:rsid w:val="0AF4D2B5"/>
    <w:rsid w:val="19154E7A"/>
    <w:rsid w:val="1BF483A7"/>
    <w:rsid w:val="384696D8"/>
    <w:rsid w:val="56652DB5"/>
    <w:rsid w:val="60AE28D2"/>
    <w:rsid w:val="612040AF"/>
    <w:rsid w:val="61AD6C56"/>
    <w:rsid w:val="6CD017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1530577"/>
  <w15:docId w15:val="{E147DDFE-4390-4219-8B6F-0404A81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Pr>
      <w:rFonts w:ascii="Calibri" w:hAnsi="Calibri" w:cs="Arial"/>
      <w:lang w:eastAsia="en-US"/>
    </w:rPr>
  </w:style>
  <w:style w:type="character" w:customStyle="1" w:styleId="GPSL4numberedclauseChar">
    <w:name w:val="GPS L4 numbered clause Char"/>
    <w:link w:val="GPSL4numberedclause"/>
    <w:rPr>
      <w:rFonts w:ascii="Calibri" w:hAnsi="Calibri" w:cs="Arial"/>
      <w:sz w:val="22"/>
      <w:szCs w:val="22"/>
      <w:lang w:eastAsia="zh-CN"/>
    </w:rPr>
  </w:style>
  <w:style w:type="character" w:customStyle="1" w:styleId="GPSL2NumberedBoldHeadingChar">
    <w:name w:val="GPS L2 Numbered Bold Heading Char"/>
    <w:link w:val="GPSL2NumberedBoldHeading"/>
    <w:locked/>
    <w:rPr>
      <w:rFonts w:ascii="Calibri" w:hAnsi="Calibri" w:cs="Arial"/>
      <w:b/>
      <w:sz w:val="22"/>
      <w:szCs w:val="22"/>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Body3">
    <w:name w:val="Body3"/>
    <w:basedOn w:val="Normal"/>
    <w:uiPriority w:val="9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Pr>
      <w:rFonts w:ascii="Arial" w:hAnsi="Arial" w:cs="Arial"/>
      <w:sz w:val="22"/>
      <w:szCs w:val="22"/>
      <w:lang w:eastAsia="en-US"/>
    </w:rPr>
  </w:style>
  <w:style w:type="paragraph" w:styleId="Revision">
    <w:name w:val="Revision"/>
    <w:hidden/>
    <w:uiPriority w:val="99"/>
    <w:semiHidden/>
    <w:rPr>
      <w:lang w:eastAsia="en-US"/>
    </w:rPr>
  </w:style>
  <w:style w:type="table" w:customStyle="1" w:styleId="1">
    <w:name w:val="1"/>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pPr>
      <w:numPr>
        <w:numId w:val="21"/>
      </w:numPr>
      <w:tabs>
        <w:tab w:val="left" w:pos="720"/>
      </w:tabs>
      <w:overflowPunct/>
      <w:autoSpaceDE/>
      <w:autoSpaceDN/>
      <w:adjustRightInd/>
      <w:spacing w:before="100" w:after="200" w:line="240" w:lineRule="auto"/>
      <w:jc w:val="left"/>
      <w:textAlignment w:val="auto"/>
    </w:pPr>
    <w:rPr>
      <w:rFonts w:ascii="Arial" w:hAnsi="Arial"/>
      <w:b/>
      <w:sz w:val="24"/>
      <w:szCs w:val="24"/>
      <w:u w:val="single"/>
      <w:lang w:eastAsia="en-GB"/>
    </w:rPr>
  </w:style>
  <w:style w:type="paragraph" w:customStyle="1" w:styleId="Level2">
    <w:name w:val="Level 2"/>
    <w:basedOn w:val="Level1"/>
    <w:next w:val="Normal"/>
    <w:pPr>
      <w:numPr>
        <w:ilvl w:val="1"/>
      </w:numPr>
    </w:pPr>
    <w:rPr>
      <w:b w:val="0"/>
      <w:u w:val="none"/>
    </w:rPr>
  </w:style>
  <w:style w:type="paragraph" w:customStyle="1" w:styleId="Level3">
    <w:name w:val="Level 3"/>
    <w:basedOn w:val="Level2"/>
    <w:next w:val="Normal"/>
    <w:pPr>
      <w:numPr>
        <w:ilvl w:val="2"/>
      </w:numPr>
      <w:tabs>
        <w:tab w:val="left" w:pos="1803"/>
      </w:tabs>
    </w:pPr>
  </w:style>
  <w:style w:type="paragraph" w:customStyle="1" w:styleId="Level4">
    <w:name w:val="Level 4"/>
    <w:basedOn w:val="Level3"/>
    <w:next w:val="Normal"/>
    <w:pPr>
      <w:numPr>
        <w:ilvl w:val="3"/>
      </w:numPr>
    </w:pPr>
  </w:style>
  <w:style w:type="paragraph" w:customStyle="1" w:styleId="Level5">
    <w:name w:val="Level 5"/>
    <w:basedOn w:val="Level4"/>
    <w:next w:val="Normal"/>
    <w:pPr>
      <w:numPr>
        <w:ilvl w:val="4"/>
      </w:numPr>
      <w:tabs>
        <w:tab w:val="left" w:pos="2523"/>
      </w:tabs>
    </w:pPr>
  </w:style>
  <w:style w:type="paragraph" w:customStyle="1" w:styleId="Level6">
    <w:name w:val="Level 6"/>
    <w:basedOn w:val="Level5"/>
    <w:pPr>
      <w:numPr>
        <w:ilvl w:val="5"/>
      </w:numPr>
      <w:tabs>
        <w:tab w:val="clear" w:pos="2523"/>
      </w:tabs>
    </w:pPr>
  </w:style>
  <w:style w:type="numbering" w:customStyle="1" w:styleId="Appendix">
    <w:name w:val="Appendix"/>
    <w:uiPriority w:val="99"/>
    <w:pPr>
      <w:numPr>
        <w:numId w:val="23"/>
      </w:numPr>
    </w:pPr>
  </w:style>
  <w:style w:type="paragraph" w:customStyle="1" w:styleId="StdBodyText">
    <w:name w:val="Std Body Text"/>
    <w:basedOn w:val="Normal"/>
    <w:qFormat/>
    <w:pPr>
      <w:overflowPunct/>
      <w:autoSpaceDE/>
      <w:autoSpaceDN/>
      <w:adjustRightInd/>
      <w:spacing w:before="100" w:after="200" w:line="240" w:lineRule="auto"/>
      <w:jc w:val="left"/>
      <w:textAlignment w:val="auto"/>
    </w:pPr>
    <w:rPr>
      <w:rFonts w:ascii="Arial" w:hAnsi="Arial"/>
      <w:sz w:val="24"/>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numbering" w:customStyle="1" w:styleId="CurrentList1">
    <w:name w:val="Current List1"/>
    <w:uiPriority w:val="99"/>
    <w:rsid w:val="00361F55"/>
    <w:pPr>
      <w:numPr>
        <w:numId w:val="34"/>
      </w:numPr>
    </w:pPr>
  </w:style>
  <w:style w:type="numbering" w:customStyle="1" w:styleId="CurrentList2">
    <w:name w:val="Current List2"/>
    <w:uiPriority w:val="99"/>
    <w:rsid w:val="00361F55"/>
    <w:pPr>
      <w:numPr>
        <w:numId w:val="37"/>
      </w:numPr>
    </w:pPr>
  </w:style>
  <w:style w:type="numbering" w:customStyle="1" w:styleId="CurrentList3">
    <w:name w:val="Current List3"/>
    <w:uiPriority w:val="99"/>
    <w:rsid w:val="00361F55"/>
    <w:pPr>
      <w:numPr>
        <w:numId w:val="38"/>
      </w:numPr>
    </w:pPr>
  </w:style>
  <w:style w:type="numbering" w:customStyle="1" w:styleId="CurrentList4">
    <w:name w:val="Current List4"/>
    <w:uiPriority w:val="99"/>
    <w:rsid w:val="007151ED"/>
    <w:pPr>
      <w:numPr>
        <w:numId w:val="39"/>
      </w:numPr>
    </w:pPr>
  </w:style>
  <w:style w:type="paragraph" w:customStyle="1" w:styleId="paragraph">
    <w:name w:val="paragraph"/>
    <w:basedOn w:val="Normal"/>
    <w:rsid w:val="00512C1C"/>
    <w:pPr>
      <w:overflowPunct/>
      <w:autoSpaceDE/>
      <w:autoSpaceDN/>
      <w:adjustRightInd/>
      <w:spacing w:before="100" w:beforeAutospacing="1" w:after="100" w:afterAutospacing="1" w:line="240" w:lineRule="auto"/>
      <w:jc w:val="left"/>
      <w:textAlignment w:val="auto"/>
    </w:pPr>
    <w:rPr>
      <w:sz w:val="24"/>
      <w:szCs w:val="24"/>
      <w:lang w:eastAsia="en-GB"/>
    </w:rPr>
  </w:style>
  <w:style w:type="character" w:customStyle="1" w:styleId="normaltextrun">
    <w:name w:val="normaltextrun"/>
    <w:basedOn w:val="DefaultParagraphFont"/>
    <w:rsid w:val="00512C1C"/>
  </w:style>
  <w:style w:type="character" w:customStyle="1" w:styleId="eop">
    <w:name w:val="eop"/>
    <w:basedOn w:val="DefaultParagraphFont"/>
    <w:rsid w:val="0051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12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6222-4B0C-4070-BF58-9D02B72953B4}">
  <ds:schemaRefs>
    <ds:schemaRef ds:uri="http://schemas.microsoft.com/sharepoint/v3/contenttype/forms"/>
  </ds:schemaRefs>
</ds:datastoreItem>
</file>

<file path=customXml/itemProps2.xml><?xml version="1.0" encoding="utf-8"?>
<ds:datastoreItem xmlns:ds="http://schemas.openxmlformats.org/officeDocument/2006/customXml" ds:itemID="{06728100-EDB8-4C88-A7B9-19AD0B46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7F932CF-0478-4E96-AA67-D5A958DC8655}">
  <ds:schemaRefs>
    <ds:schemaRef ds:uri="http://purl.org/dc/terms/"/>
    <ds:schemaRef ds:uri="http://schemas.microsoft.com/office/infopath/2007/PartnerControls"/>
    <ds:schemaRef ds:uri="http://schemas.microsoft.com/office/2006/metadata/properties"/>
    <ds:schemaRef ds:uri="612aadd7-b01c-41d5-aa88-82409a530b20"/>
    <ds:schemaRef ds:uri="http://schemas.microsoft.com/office/2006/documentManagement/types"/>
    <ds:schemaRef ds:uri="9d4129ff-ef0a-40c0-8b49-4a6f63e57580"/>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3C77702-A294-4EC8-9487-4BDDC924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8033</Characters>
  <Application>Microsoft Office Word</Application>
  <DocSecurity>0</DocSecurity>
  <PresentationFormat/>
  <Lines>66</Lines>
  <Paragraphs>18</Paragraphs>
  <ScaleCrop>false</ScaleCrop>
  <Manager/>
  <Company/>
  <LinksUpToDate>false</LinksUpToDate>
  <CharactersWithSpaces>9424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DWF</cp:lastModifiedBy>
  <cp:revision>7</cp:revision>
  <dcterms:created xsi:type="dcterms:W3CDTF">2025-01-16T14:32:00Z</dcterms:created>
  <dcterms:modified xsi:type="dcterms:W3CDTF">2025-02-06T11:45:00Z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92851477-1</vt:lpwstr>
  </property>
</Properties>
</file>