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7E5F" w:rsidR="00862D52" w:rsidP="00086132" w:rsidRDefault="008A6A16" w14:paraId="00000001" w14:textId="77777777">
      <w:pPr>
        <w:rPr>
          <w:rFonts w:ascii="Arial" w:hAnsi="Arial" w:eastAsia="Arial" w:cs="Arial"/>
          <w:b/>
          <w:sz w:val="36"/>
          <w:szCs w:val="36"/>
        </w:rPr>
      </w:pPr>
      <w:bookmarkStart w:name="_heading=h.gjdgxs" w:colFirst="0" w:colLast="0" w:id="0"/>
      <w:bookmarkEnd w:id="0"/>
      <w:r w:rsidRPr="004D7E5F">
        <w:rPr>
          <w:rFonts w:ascii="Arial" w:hAnsi="Arial" w:eastAsia="Arial" w:cs="Arial"/>
          <w:b/>
          <w:sz w:val="36"/>
          <w:szCs w:val="36"/>
        </w:rPr>
        <w:t>Schedule 2 (Specification)</w:t>
      </w:r>
    </w:p>
    <w:p w:rsidRPr="004D7E5F" w:rsidR="00862D52" w:rsidRDefault="008A6A16" w14:paraId="00000002" w14:textId="77777777">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r w:rsidRPr="004D7E5F">
        <w:rPr>
          <w:rFonts w:ascii="Arial" w:hAnsi="Arial" w:eastAsia="Arial" w:cs="Arial"/>
          <w:color w:val="000000"/>
          <w:sz w:val="24"/>
          <w:szCs w:val="24"/>
        </w:rPr>
        <w:t>This Schedule sets out what the Buyer wants.</w:t>
      </w:r>
    </w:p>
    <w:p w:rsidRPr="004D7E5F" w:rsidR="00862D52" w:rsidRDefault="008A6A16" w14:paraId="00000003" w14:textId="77777777">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r w:rsidRPr="004D7E5F">
        <w:rPr>
          <w:rFonts w:ascii="Arial" w:hAnsi="Arial" w:eastAsia="Arial" w:cs="Arial"/>
          <w:color w:val="000000"/>
          <w:sz w:val="24"/>
          <w:szCs w:val="24"/>
        </w:rPr>
        <w:t>For all Deliverables, the Supplier must help the Buyer comply with any specific applicable Standards of the Buyer.</w:t>
      </w:r>
    </w:p>
    <w:p w:rsidRPr="004D7E5F" w:rsidR="00862D52" w:rsidP="00433FA5" w:rsidRDefault="00E05E24" w14:paraId="00000006" w14:textId="78C85FAF">
      <w:pPr>
        <w:keepNext/>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bookmarkStart w:name="_heading=h.30j0zll" w:colFirst="0" w:colLast="0" w:id="1"/>
      <w:bookmarkEnd w:id="1"/>
      <w:r w:rsidRPr="004D7E5F">
        <w:rPr>
          <w:rFonts w:ascii="Arial" w:hAnsi="Arial" w:eastAsia="Arial" w:cs="Arial"/>
          <w:color w:val="000000"/>
          <w:sz w:val="24"/>
          <w:szCs w:val="24"/>
        </w:rPr>
        <w:t xml:space="preserve">The Buyer's </w:t>
      </w:r>
      <w:r w:rsidRPr="004D7E5F" w:rsidR="008A6A16">
        <w:rPr>
          <w:rFonts w:ascii="Arial" w:hAnsi="Arial" w:eastAsia="Arial" w:cs="Arial"/>
          <w:color w:val="000000"/>
          <w:sz w:val="24"/>
          <w:szCs w:val="24"/>
        </w:rPr>
        <w:t>social value priorities</w:t>
      </w:r>
    </w:p>
    <w:p w:rsidRPr="004D7E5F" w:rsidR="00862D52" w:rsidP="405473AD" w:rsidRDefault="008A6A16" w14:paraId="00000007" w14:textId="089DDDFC" w14:noSpellErr="1">
      <w:pPr>
        <w:pBdr>
          <w:top w:val="nil" w:color="000000" w:sz="0" w:space="0"/>
          <w:left w:val="nil" w:color="000000" w:sz="0" w:space="0"/>
          <w:bottom w:val="nil" w:color="000000" w:sz="0" w:space="0"/>
          <w:right w:val="nil" w:color="000000" w:sz="0" w:space="0"/>
          <w:between w:val="nil" w:color="000000" w:sz="0" w:space="0"/>
        </w:pBdr>
        <w:tabs>
          <w:tab w:val="left" w:pos="709"/>
        </w:tabs>
        <w:spacing w:before="120" w:after="120" w:line="240" w:lineRule="auto"/>
        <w:rPr>
          <w:rFonts w:ascii="Arial" w:hAnsi="Arial" w:eastAsia="Arial" w:cs="Arial"/>
          <w:b w:val="1"/>
          <w:bCs w:val="1"/>
          <w:i w:val="1"/>
          <w:iCs w:val="1"/>
          <w:color w:val="222222"/>
          <w:sz w:val="24"/>
          <w:szCs w:val="24"/>
          <w:highlight w:val="yellow"/>
        </w:rPr>
      </w:pPr>
      <w:r w:rsidRPr="405473AD" w:rsidR="1F38624B">
        <w:rPr>
          <w:rFonts w:ascii="Arial" w:hAnsi="Arial" w:eastAsia="Arial" w:cs="Arial"/>
          <w:b w:val="1"/>
          <w:bCs w:val="1"/>
          <w:i w:val="1"/>
          <w:iCs w:val="1"/>
          <w:color w:val="222222"/>
          <w:sz w:val="24"/>
          <w:szCs w:val="24"/>
          <w:highlight w:val="yellow"/>
        </w:rPr>
        <w:t xml:space="preserve">[Guidance: </w:t>
      </w:r>
      <w:r w:rsidRPr="405473AD" w:rsidR="7B907A47">
        <w:rPr>
          <w:rFonts w:ascii="Arial" w:hAnsi="Arial" w:eastAsia="Arial" w:cs="Arial"/>
          <w:b w:val="1"/>
          <w:bCs w:val="1"/>
          <w:i w:val="1"/>
          <w:iCs w:val="1"/>
          <w:color w:val="222222"/>
          <w:sz w:val="24"/>
          <w:szCs w:val="24"/>
          <w:highlight w:val="yellow"/>
        </w:rPr>
        <w:t xml:space="preserve">The Buyer's </w:t>
      </w:r>
      <w:r w:rsidRPr="405473AD" w:rsidR="1F38624B">
        <w:rPr>
          <w:rFonts w:ascii="Arial" w:hAnsi="Arial" w:eastAsia="Arial" w:cs="Arial"/>
          <w:b w:val="1"/>
          <w:bCs w:val="1"/>
          <w:i w:val="1"/>
          <w:iCs w:val="1"/>
          <w:color w:val="222222"/>
          <w:sz w:val="24"/>
          <w:szCs w:val="24"/>
          <w:highlight w:val="yellow"/>
        </w:rPr>
        <w:t xml:space="preserve">specification must secure </w:t>
      </w:r>
      <w:r w:rsidRPr="405473AD" w:rsidR="1F38624B">
        <w:rPr>
          <w:rFonts w:ascii="Arial" w:hAnsi="Arial" w:eastAsia="Arial" w:cs="Arial"/>
          <w:b w:val="1"/>
          <w:bCs w:val="1"/>
          <w:i w:val="1"/>
          <w:iCs w:val="1"/>
          <w:color w:val="222222"/>
          <w:sz w:val="24"/>
          <w:szCs w:val="24"/>
          <w:highlight w:val="yellow"/>
        </w:rPr>
        <w:t>real</w:t>
      </w:r>
      <w:r w:rsidRPr="405473AD" w:rsidR="1F38624B">
        <w:rPr>
          <w:rFonts w:ascii="Arial" w:hAnsi="Arial" w:eastAsia="Arial" w:cs="Arial"/>
          <w:b w:val="1"/>
          <w:bCs w:val="1"/>
          <w:i w:val="1"/>
          <w:iCs w:val="1"/>
          <w:color w:val="222222"/>
          <w:sz w:val="24"/>
          <w:szCs w:val="24"/>
          <w:highlight w:val="yellow"/>
        </w:rPr>
        <w:t xml:space="preserve"> social, </w:t>
      </w:r>
      <w:r w:rsidRPr="405473AD" w:rsidR="1F38624B">
        <w:rPr>
          <w:rFonts w:ascii="Arial" w:hAnsi="Arial" w:eastAsia="Arial" w:cs="Arial"/>
          <w:b w:val="1"/>
          <w:bCs w:val="1"/>
          <w:i w:val="1"/>
          <w:iCs w:val="1"/>
          <w:color w:val="222222"/>
          <w:sz w:val="24"/>
          <w:szCs w:val="24"/>
          <w:highlight w:val="yellow"/>
        </w:rPr>
        <w:t>environmental</w:t>
      </w:r>
      <w:r w:rsidRPr="405473AD" w:rsidR="1F38624B">
        <w:rPr>
          <w:rFonts w:ascii="Arial" w:hAnsi="Arial" w:eastAsia="Arial" w:cs="Arial"/>
          <w:b w:val="1"/>
          <w:bCs w:val="1"/>
          <w:i w:val="1"/>
          <w:iCs w:val="1"/>
          <w:color w:val="222222"/>
          <w:sz w:val="24"/>
          <w:szCs w:val="24"/>
          <w:highlight w:val="yellow"/>
        </w:rPr>
        <w:t xml:space="preserve"> and economic benefits </w:t>
      </w:r>
      <w:r w:rsidRPr="405473AD" w:rsidR="59B15D4F">
        <w:rPr>
          <w:rFonts w:ascii="Arial" w:hAnsi="Arial" w:eastAsia="Arial" w:cs="Arial"/>
          <w:b w:val="1"/>
          <w:bCs w:val="1"/>
          <w:i w:val="1"/>
          <w:iCs w:val="1"/>
          <w:color w:val="222222"/>
          <w:sz w:val="24"/>
          <w:szCs w:val="24"/>
          <w:highlight w:val="yellow"/>
        </w:rPr>
        <w:t xml:space="preserve">as set out in </w:t>
      </w:r>
      <w:r w:rsidRPr="405473AD" w:rsidR="0F6C1D4F">
        <w:rPr>
          <w:rFonts w:ascii="Arial" w:hAnsi="Arial" w:eastAsia="Arial" w:cs="Arial"/>
          <w:b w:val="1"/>
          <w:bCs w:val="1"/>
          <w:i w:val="1"/>
          <w:iCs w:val="1"/>
          <w:color w:val="222222"/>
          <w:sz w:val="24"/>
          <w:szCs w:val="24"/>
          <w:highlight w:val="yellow"/>
        </w:rPr>
        <w:t>PPN 00</w:t>
      </w:r>
      <w:r w:rsidRPr="405473AD" w:rsidR="73963B3A">
        <w:rPr>
          <w:rFonts w:ascii="Arial" w:hAnsi="Arial" w:eastAsia="Arial" w:cs="Arial"/>
          <w:b w:val="1"/>
          <w:bCs w:val="1"/>
          <w:i w:val="1"/>
          <w:iCs w:val="1"/>
          <w:color w:val="222222"/>
          <w:sz w:val="24"/>
          <w:szCs w:val="24"/>
          <w:highlight w:val="yellow"/>
        </w:rPr>
        <w:t>2</w:t>
      </w:r>
      <w:r w:rsidRPr="405473AD" w:rsidR="0F6C1D4F">
        <w:rPr>
          <w:rFonts w:ascii="Arial" w:hAnsi="Arial" w:cs="Arial"/>
          <w:b w:val="1"/>
          <w:bCs w:val="1"/>
          <w:i w:val="1"/>
          <w:iCs w:val="1"/>
          <w:sz w:val="24"/>
          <w:szCs w:val="24"/>
          <w:highlight w:val="yellow"/>
        </w:rPr>
        <w:t xml:space="preserve"> – </w:t>
      </w:r>
      <w:r w:rsidRPr="405473AD" w:rsidR="0F6C1D4F">
        <w:rPr>
          <w:rFonts w:ascii="Arial" w:hAnsi="Arial" w:cs="Arial"/>
          <w:b w:val="1"/>
          <w:bCs w:val="1"/>
          <w:i w:val="1"/>
          <w:iCs w:val="1"/>
          <w:sz w:val="24"/>
          <w:szCs w:val="24"/>
          <w:highlight w:val="yellow"/>
        </w:rPr>
        <w:t xml:space="preserve">Taking account </w:t>
      </w:r>
      <w:r w:rsidRPr="405473AD" w:rsidR="0F6C1D4F">
        <w:rPr>
          <w:rFonts w:ascii="Arial" w:hAnsi="Arial" w:cs="Arial"/>
          <w:b w:val="1"/>
          <w:bCs w:val="1"/>
          <w:i w:val="1"/>
          <w:iCs w:val="1"/>
          <w:sz w:val="24"/>
          <w:szCs w:val="24"/>
          <w:highlight w:val="yellow"/>
        </w:rPr>
        <w:t>of social value in the award of central government contracts</w:t>
      </w:r>
      <w:r w:rsidRPr="405473AD" w:rsidR="1F38624B">
        <w:rPr>
          <w:rFonts w:ascii="Arial" w:hAnsi="Arial" w:eastAsia="Arial" w:cs="Arial"/>
          <w:b w:val="1"/>
          <w:bCs w:val="1"/>
          <w:i w:val="1"/>
          <w:iCs w:val="1"/>
          <w:color w:val="222222"/>
          <w:sz w:val="24"/>
          <w:szCs w:val="24"/>
          <w:highlight w:val="yellow"/>
        </w:rPr>
        <w:t xml:space="preserve">. To do this </w:t>
      </w:r>
      <w:r w:rsidRPr="405473AD" w:rsidR="7B907A47">
        <w:rPr>
          <w:rFonts w:ascii="Arial" w:hAnsi="Arial" w:eastAsia="Arial" w:cs="Arial"/>
          <w:b w:val="1"/>
          <w:bCs w:val="1"/>
          <w:i w:val="1"/>
          <w:iCs w:val="1"/>
          <w:color w:val="222222"/>
          <w:sz w:val="24"/>
          <w:szCs w:val="24"/>
          <w:highlight w:val="yellow"/>
        </w:rPr>
        <w:t xml:space="preserve">the Buyer </w:t>
      </w:r>
      <w:r w:rsidRPr="405473AD" w:rsidR="1F38624B">
        <w:rPr>
          <w:rFonts w:ascii="Arial" w:hAnsi="Arial" w:eastAsia="Arial" w:cs="Arial"/>
          <w:b w:val="1"/>
          <w:bCs w:val="1"/>
          <w:i w:val="1"/>
          <w:iCs w:val="1"/>
          <w:color w:val="222222"/>
          <w:sz w:val="24"/>
          <w:szCs w:val="24"/>
          <w:highlight w:val="yellow"/>
        </w:rPr>
        <w:t xml:space="preserve">and </w:t>
      </w:r>
      <w:r w:rsidRPr="405473AD" w:rsidR="7B907A47">
        <w:rPr>
          <w:rFonts w:ascii="Arial" w:hAnsi="Arial" w:eastAsia="Arial" w:cs="Arial"/>
          <w:b w:val="1"/>
          <w:bCs w:val="1"/>
          <w:i w:val="1"/>
          <w:iCs w:val="1"/>
          <w:color w:val="222222"/>
          <w:sz w:val="24"/>
          <w:szCs w:val="24"/>
          <w:highlight w:val="yellow"/>
        </w:rPr>
        <w:t xml:space="preserve">its </w:t>
      </w:r>
      <w:r w:rsidRPr="405473AD" w:rsidR="1F38624B">
        <w:rPr>
          <w:rFonts w:ascii="Arial" w:hAnsi="Arial" w:eastAsia="Arial" w:cs="Arial"/>
          <w:b w:val="1"/>
          <w:bCs w:val="1"/>
          <w:i w:val="1"/>
          <w:iCs w:val="1"/>
          <w:color w:val="222222"/>
          <w:sz w:val="24"/>
          <w:szCs w:val="24"/>
          <w:highlight w:val="yellow"/>
        </w:rPr>
        <w:t xml:space="preserve">stakeholders (including suppliers) need to be clear what the social value priorities are. How </w:t>
      </w:r>
      <w:r w:rsidRPr="405473AD" w:rsidR="7B907A47">
        <w:rPr>
          <w:rFonts w:ascii="Arial" w:hAnsi="Arial" w:eastAsia="Arial" w:cs="Arial"/>
          <w:b w:val="1"/>
          <w:bCs w:val="1"/>
          <w:i w:val="1"/>
          <w:iCs w:val="1"/>
          <w:color w:val="222222"/>
          <w:sz w:val="24"/>
          <w:szCs w:val="24"/>
          <w:highlight w:val="yellow"/>
        </w:rPr>
        <w:t xml:space="preserve">the Buyer's </w:t>
      </w:r>
      <w:r w:rsidRPr="405473AD" w:rsidR="1F38624B">
        <w:rPr>
          <w:rFonts w:ascii="Arial" w:hAnsi="Arial" w:eastAsia="Arial" w:cs="Arial"/>
          <w:b w:val="1"/>
          <w:bCs w:val="1"/>
          <w:i w:val="1"/>
          <w:iCs w:val="1"/>
          <w:color w:val="222222"/>
          <w:sz w:val="24"/>
          <w:szCs w:val="24"/>
          <w:highlight w:val="yellow"/>
        </w:rPr>
        <w:t xml:space="preserve">priorities are delivered will be included in Schedule 4 (Tender) and will form part of </w:t>
      </w:r>
      <w:r w:rsidRPr="405473AD" w:rsidR="40B1E829">
        <w:rPr>
          <w:rFonts w:ascii="Arial" w:hAnsi="Arial" w:eastAsia="Arial" w:cs="Arial"/>
          <w:b w:val="1"/>
          <w:bCs w:val="1"/>
          <w:i w:val="1"/>
          <w:iCs w:val="1"/>
          <w:color w:val="222222"/>
          <w:sz w:val="24"/>
          <w:szCs w:val="24"/>
          <w:highlight w:val="yellow"/>
        </w:rPr>
        <w:t>this Contract</w:t>
      </w:r>
      <w:r w:rsidRPr="405473AD" w:rsidR="1F38624B">
        <w:rPr>
          <w:rFonts w:ascii="Arial" w:hAnsi="Arial" w:eastAsia="Arial" w:cs="Arial"/>
          <w:b w:val="1"/>
          <w:bCs w:val="1"/>
          <w:i w:val="1"/>
          <w:iCs w:val="1"/>
          <w:color w:val="222222"/>
          <w:sz w:val="24"/>
          <w:szCs w:val="24"/>
          <w:highlight w:val="yellow"/>
        </w:rPr>
        <w:t>.</w:t>
      </w:r>
    </w:p>
    <w:p w:rsidRPr="004D7E5F" w:rsidR="00862D52" w:rsidP="61A688FD" w:rsidRDefault="008A6A16" w14:paraId="00000008" w14:textId="6EE7CEEA">
      <w:pPr>
        <w:pBdr>
          <w:top w:val="nil"/>
          <w:left w:val="nil"/>
          <w:bottom w:val="nil"/>
          <w:right w:val="nil"/>
          <w:between w:val="nil"/>
        </w:pBdr>
        <w:tabs>
          <w:tab w:val="left" w:pos="709"/>
        </w:tabs>
        <w:spacing w:before="120" w:after="120" w:line="240" w:lineRule="auto"/>
        <w:rPr>
          <w:rFonts w:ascii="Arial" w:hAnsi="Arial" w:eastAsia="Arial" w:cs="Arial"/>
          <w:b/>
          <w:bCs/>
          <w:i/>
          <w:iCs/>
          <w:color w:val="222222"/>
          <w:sz w:val="24"/>
          <w:szCs w:val="24"/>
          <w:highlight w:val="yellow"/>
        </w:rPr>
      </w:pPr>
      <w:r w:rsidRPr="004D7E5F">
        <w:rPr>
          <w:rFonts w:ascii="Arial" w:hAnsi="Arial" w:eastAsia="Arial" w:cs="Arial"/>
          <w:b/>
          <w:bCs/>
          <w:i/>
          <w:iCs/>
          <w:color w:val="222222"/>
          <w:sz w:val="24"/>
          <w:szCs w:val="24"/>
          <w:highlight w:val="yellow"/>
        </w:rPr>
        <w:t>This specification must elaborate on these as appropriate.</w:t>
      </w:r>
      <w:r w:rsidRPr="004D7E5F" w:rsidR="0095614E">
        <w:rPr>
          <w:rFonts w:ascii="Arial" w:hAnsi="Arial" w:eastAsia="Arial" w:cs="Arial"/>
          <w:b/>
          <w:bCs/>
          <w:i/>
          <w:iCs/>
          <w:color w:val="222222"/>
          <w:sz w:val="24"/>
          <w:szCs w:val="24"/>
          <w:highlight w:val="yellow"/>
        </w:rPr>
        <w:t>]</w:t>
      </w:r>
      <w:r w:rsidRPr="004D7E5F">
        <w:rPr>
          <w:rFonts w:ascii="Arial" w:hAnsi="Arial" w:eastAsia="Arial" w:cs="Arial"/>
          <w:b/>
          <w:bCs/>
          <w:i/>
          <w:iCs/>
          <w:color w:val="222222"/>
          <w:sz w:val="24"/>
          <w:szCs w:val="24"/>
          <w:highlight w:val="yellow"/>
        </w:rPr>
        <w:t xml:space="preserve"> </w:t>
      </w:r>
    </w:p>
    <w:p w:rsidRPr="004D7E5F" w:rsidR="61A688FD" w:rsidP="004D7E5F" w:rsidRDefault="0095614E" w14:paraId="73964FC0" w14:textId="7028AECD">
      <w:pPr>
        <w:pBdr>
          <w:top w:val="nil"/>
          <w:left w:val="nil"/>
          <w:bottom w:val="nil"/>
          <w:right w:val="nil"/>
          <w:between w:val="nil"/>
        </w:pBdr>
        <w:tabs>
          <w:tab w:val="left" w:pos="709"/>
        </w:tabs>
        <w:spacing w:before="120" w:after="120" w:line="240" w:lineRule="auto"/>
        <w:rPr>
          <w:rFonts w:ascii="Arial" w:hAnsi="Arial" w:eastAsia="Arial Bold" w:cs="Arial"/>
          <w:b/>
          <w:bCs/>
          <w:i/>
          <w:iCs/>
          <w:sz w:val="24"/>
          <w:szCs w:val="24"/>
          <w:highlight w:val="yellow"/>
        </w:rPr>
      </w:pPr>
      <w:r w:rsidRPr="004D7E5F">
        <w:rPr>
          <w:rFonts w:ascii="Arial" w:hAnsi="Arial" w:eastAsia="Arial Bold" w:cs="Arial"/>
          <w:b/>
          <w:bCs/>
          <w:i/>
          <w:iCs/>
          <w:sz w:val="24"/>
          <w:szCs w:val="24"/>
          <w:highlight w:val="yellow"/>
        </w:rPr>
        <w:t xml:space="preserve">[Guidance: </w:t>
      </w:r>
      <w:r w:rsidRPr="004D7E5F" w:rsidR="2F741289">
        <w:rPr>
          <w:rFonts w:ascii="Arial" w:hAnsi="Arial" w:eastAsia="Arial Bold" w:cs="Arial"/>
          <w:b/>
          <w:bCs/>
          <w:i/>
          <w:iCs/>
          <w:sz w:val="24"/>
          <w:szCs w:val="24"/>
          <w:highlight w:val="yellow"/>
        </w:rPr>
        <w:t>Contract Modifications</w:t>
      </w:r>
      <w:r w:rsidRPr="004D7E5F">
        <w:rPr>
          <w:rFonts w:ascii="Arial" w:hAnsi="Arial" w:eastAsia="Arial Bold" w:cs="Arial"/>
          <w:b/>
          <w:bCs/>
          <w:i/>
          <w:iCs/>
          <w:sz w:val="24"/>
          <w:szCs w:val="24"/>
          <w:highlight w:val="yellow"/>
        </w:rPr>
        <w:t xml:space="preserve"> -</w:t>
      </w:r>
      <w:r w:rsidRPr="004D7E5F" w:rsidR="2F741289">
        <w:rPr>
          <w:rFonts w:ascii="Arial" w:hAnsi="Arial" w:eastAsia="Arial Bold" w:cs="Arial"/>
          <w:b/>
          <w:bCs/>
          <w:i/>
          <w:iCs/>
          <w:sz w:val="24"/>
          <w:szCs w:val="24"/>
          <w:highlight w:val="yellow"/>
        </w:rPr>
        <w:t xml:space="preserve"> Please note that if </w:t>
      </w:r>
      <w:r w:rsidRPr="004D7E5F">
        <w:rPr>
          <w:rFonts w:ascii="Arial" w:hAnsi="Arial" w:eastAsia="Arial Bold" w:cs="Arial"/>
          <w:b/>
          <w:bCs/>
          <w:i/>
          <w:iCs/>
          <w:sz w:val="24"/>
          <w:szCs w:val="24"/>
          <w:highlight w:val="yellow"/>
        </w:rPr>
        <w:t>the Buyer</w:t>
      </w:r>
      <w:r w:rsidRPr="004D7E5F" w:rsidR="2F741289">
        <w:rPr>
          <w:rFonts w:ascii="Arial" w:hAnsi="Arial" w:eastAsia="Arial Bold" w:cs="Arial"/>
          <w:b/>
          <w:bCs/>
          <w:i/>
          <w:iCs/>
          <w:sz w:val="24"/>
          <w:szCs w:val="24"/>
          <w:highlight w:val="yellow"/>
        </w:rPr>
        <w:t xml:space="preserve"> intend</w:t>
      </w:r>
      <w:r w:rsidRPr="004D7E5F">
        <w:rPr>
          <w:rFonts w:ascii="Arial" w:hAnsi="Arial" w:eastAsia="Arial Bold" w:cs="Arial"/>
          <w:b/>
          <w:bCs/>
          <w:i/>
          <w:iCs/>
          <w:sz w:val="24"/>
          <w:szCs w:val="24"/>
          <w:highlight w:val="yellow"/>
        </w:rPr>
        <w:t>s</w:t>
      </w:r>
      <w:r w:rsidRPr="004D7E5F" w:rsidR="2F741289">
        <w:rPr>
          <w:rFonts w:ascii="Arial" w:hAnsi="Arial" w:eastAsia="Arial Bold" w:cs="Arial"/>
          <w:b/>
          <w:bCs/>
          <w:i/>
          <w:iCs/>
          <w:sz w:val="24"/>
          <w:szCs w:val="24"/>
          <w:highlight w:val="yellow"/>
        </w:rPr>
        <w:t xml:space="preserve"> to rely on the permitted modification ground contained in Paragraph 1 (Provided for in the contract) of Schedule 8 to the Procurement Act, </w:t>
      </w:r>
      <w:r w:rsidRPr="004D7E5F">
        <w:rPr>
          <w:rFonts w:ascii="Arial" w:hAnsi="Arial" w:eastAsia="Arial Bold" w:cs="Arial"/>
          <w:b/>
          <w:bCs/>
          <w:i/>
          <w:iCs/>
          <w:sz w:val="24"/>
          <w:szCs w:val="24"/>
          <w:highlight w:val="yellow"/>
        </w:rPr>
        <w:t xml:space="preserve">the Buyer </w:t>
      </w:r>
      <w:r w:rsidRPr="004D7E5F" w:rsidR="2F741289">
        <w:rPr>
          <w:rFonts w:ascii="Arial" w:hAnsi="Arial" w:eastAsia="Arial Bold" w:cs="Arial"/>
          <w:b/>
          <w:bCs/>
          <w:i/>
          <w:iCs/>
          <w:sz w:val="24"/>
          <w:szCs w:val="24"/>
          <w:highlight w:val="yellow"/>
        </w:rPr>
        <w:t xml:space="preserve">must include details of the possibility of modification unambiguously within the tender notice or the transparency notice and within the final version of the contract but the modification must not change the overall nature of the contract. It is important to include as much information as possible to ensure that this ground can be relied upon. If </w:t>
      </w:r>
      <w:r w:rsidRPr="004D7E5F">
        <w:rPr>
          <w:rFonts w:ascii="Arial" w:hAnsi="Arial" w:eastAsia="Arial Bold" w:cs="Arial"/>
          <w:b/>
          <w:bCs/>
          <w:i/>
          <w:iCs/>
          <w:sz w:val="24"/>
          <w:szCs w:val="24"/>
          <w:highlight w:val="yellow"/>
        </w:rPr>
        <w:t xml:space="preserve">the Buyer </w:t>
      </w:r>
      <w:r w:rsidRPr="004D7E5F" w:rsidR="2F741289">
        <w:rPr>
          <w:rFonts w:ascii="Arial" w:hAnsi="Arial" w:eastAsia="Arial Bold" w:cs="Arial"/>
          <w:b/>
          <w:bCs/>
          <w:i/>
          <w:iCs/>
          <w:sz w:val="24"/>
          <w:szCs w:val="24"/>
          <w:highlight w:val="yellow"/>
        </w:rPr>
        <w:t>intend</w:t>
      </w:r>
      <w:r w:rsidRPr="004D7E5F">
        <w:rPr>
          <w:rFonts w:ascii="Arial" w:hAnsi="Arial" w:eastAsia="Arial Bold" w:cs="Arial"/>
          <w:b/>
          <w:bCs/>
          <w:i/>
          <w:iCs/>
          <w:sz w:val="24"/>
          <w:szCs w:val="24"/>
          <w:highlight w:val="yellow"/>
        </w:rPr>
        <w:t>s</w:t>
      </w:r>
      <w:r w:rsidRPr="004D7E5F" w:rsidR="2F741289">
        <w:rPr>
          <w:rFonts w:ascii="Arial" w:hAnsi="Arial" w:eastAsia="Arial Bold" w:cs="Arial"/>
          <w:b/>
          <w:bCs/>
          <w:i/>
          <w:iCs/>
          <w:sz w:val="24"/>
          <w:szCs w:val="24"/>
          <w:highlight w:val="yellow"/>
        </w:rPr>
        <w:t xml:space="preserve"> to rely on the permitted modification ground contained in Paragraph 5 (Materialisation of a known risk) of Schedule 8 to the Procurement Act, </w:t>
      </w:r>
      <w:r w:rsidRPr="004D7E5F">
        <w:rPr>
          <w:rFonts w:ascii="Arial" w:hAnsi="Arial" w:eastAsia="Arial Bold" w:cs="Arial"/>
          <w:b/>
          <w:bCs/>
          <w:i/>
          <w:iCs/>
          <w:sz w:val="24"/>
          <w:szCs w:val="24"/>
          <w:highlight w:val="yellow"/>
        </w:rPr>
        <w:t xml:space="preserve">the Buyer </w:t>
      </w:r>
      <w:r w:rsidRPr="004D7E5F" w:rsidR="2F741289">
        <w:rPr>
          <w:rFonts w:ascii="Arial" w:hAnsi="Arial" w:eastAsia="Arial Bold" w:cs="Arial"/>
          <w:b/>
          <w:bCs/>
          <w:i/>
          <w:iCs/>
          <w:sz w:val="24"/>
          <w:szCs w:val="24"/>
          <w:highlight w:val="yellow"/>
        </w:rPr>
        <w:t>must include details of the known risk that could jeopardise the satisfactory performance of the contract but which cannot be addressed from the outset within the tender notice or the transparency notice, in as much detail as possible, prior to awarding the contract.</w:t>
      </w:r>
      <w:r w:rsidRPr="004D7E5F" w:rsidR="007438BE">
        <w:rPr>
          <w:rFonts w:ascii="Arial" w:hAnsi="Arial" w:eastAsia="Arial Bold" w:cs="Arial"/>
          <w:b/>
          <w:bCs/>
          <w:i/>
          <w:iCs/>
          <w:sz w:val="24"/>
          <w:szCs w:val="24"/>
          <w:highlight w:val="yellow"/>
        </w:rPr>
        <w:t>]</w:t>
      </w:r>
    </w:p>
    <w:p w:rsidRPr="004D7E5F" w:rsidR="00862D52" w:rsidP="4A7BAC08" w:rsidRDefault="0095614E" w14:paraId="00000009" w14:textId="0EF100E2">
      <w:pPr>
        <w:pBdr>
          <w:top w:val="nil"/>
          <w:left w:val="nil"/>
          <w:bottom w:val="nil"/>
          <w:right w:val="nil"/>
          <w:between w:val="nil"/>
        </w:pBdr>
        <w:tabs>
          <w:tab w:val="left" w:pos="709"/>
        </w:tabs>
        <w:spacing w:before="120" w:after="120" w:line="240" w:lineRule="auto"/>
        <w:rPr>
          <w:rFonts w:ascii="Arial" w:hAnsi="Arial" w:eastAsia="Arial" w:cs="Arial"/>
          <w:b/>
          <w:bCs/>
          <w:i/>
          <w:iCs/>
          <w:color w:val="222222"/>
          <w:sz w:val="24"/>
          <w:szCs w:val="24"/>
          <w:shd w:val="clear" w:color="auto" w:fill="A4C2F4"/>
        </w:rPr>
      </w:pPr>
      <w:r w:rsidRPr="4A7BAC08">
        <w:rPr>
          <w:rFonts w:ascii="Arial" w:hAnsi="Arial" w:eastAsia="Arial" w:cs="Arial"/>
          <w:b/>
          <w:bCs/>
          <w:i/>
          <w:iCs/>
          <w:color w:val="222222"/>
          <w:sz w:val="24"/>
          <w:szCs w:val="24"/>
          <w:highlight w:val="yellow"/>
        </w:rPr>
        <w:t xml:space="preserve">[Guidance: </w:t>
      </w:r>
      <w:r w:rsidRPr="4A7BAC08" w:rsidR="008A6A16">
        <w:rPr>
          <w:rFonts w:ascii="Arial" w:hAnsi="Arial" w:eastAsia="Arial" w:cs="Arial"/>
          <w:b/>
          <w:bCs/>
          <w:i/>
          <w:iCs/>
          <w:color w:val="222222"/>
          <w:sz w:val="24"/>
          <w:szCs w:val="24"/>
          <w:highlight w:val="yellow"/>
        </w:rPr>
        <w:t xml:space="preserve">Refer to </w:t>
      </w:r>
      <w:r w:rsidRPr="4A7BAC08" w:rsidR="004340A6">
        <w:rPr>
          <w:rFonts w:ascii="Arial" w:hAnsi="Arial" w:eastAsia="Arial" w:cs="Arial"/>
          <w:b/>
          <w:bCs/>
          <w:i/>
          <w:iCs/>
          <w:color w:val="222222"/>
          <w:sz w:val="24"/>
          <w:szCs w:val="24"/>
          <w:highlight w:val="yellow"/>
        </w:rPr>
        <w:t xml:space="preserve">PPN </w:t>
      </w:r>
      <w:r w:rsidRPr="4A7BAC08" w:rsidR="00913C60">
        <w:rPr>
          <w:rFonts w:ascii="Arial" w:hAnsi="Arial" w:eastAsia="Arial" w:cs="Arial"/>
          <w:b/>
          <w:bCs/>
          <w:i/>
          <w:iCs/>
          <w:color w:val="222222"/>
          <w:sz w:val="24"/>
          <w:szCs w:val="24"/>
          <w:highlight w:val="yellow"/>
        </w:rPr>
        <w:t>00</w:t>
      </w:r>
      <w:r w:rsidRPr="4A7BAC08" w:rsidR="6812600C">
        <w:rPr>
          <w:rFonts w:ascii="Arial" w:hAnsi="Arial" w:eastAsia="Arial" w:cs="Arial"/>
          <w:b/>
          <w:bCs/>
          <w:i/>
          <w:iCs/>
          <w:color w:val="222222"/>
          <w:sz w:val="24"/>
          <w:szCs w:val="24"/>
          <w:highlight w:val="yellow"/>
        </w:rPr>
        <w:t>2</w:t>
      </w:r>
      <w:r w:rsidRPr="4A7BAC08" w:rsidR="004340A6">
        <w:rPr>
          <w:rFonts w:ascii="Arial" w:hAnsi="Arial" w:eastAsia="Arial" w:cs="Arial"/>
          <w:b/>
          <w:bCs/>
          <w:i/>
          <w:iCs/>
          <w:color w:val="222222"/>
          <w:sz w:val="24"/>
          <w:szCs w:val="24"/>
          <w:highlight w:val="yellow"/>
        </w:rPr>
        <w:t xml:space="preserve"> and </w:t>
      </w:r>
      <w:r w:rsidRPr="4A7BAC08" w:rsidR="008A6A16">
        <w:rPr>
          <w:rFonts w:ascii="Arial" w:hAnsi="Arial" w:eastAsia="Arial" w:cs="Arial"/>
          <w:b/>
          <w:bCs/>
          <w:i/>
          <w:iCs/>
          <w:color w:val="222222"/>
          <w:sz w:val="24"/>
          <w:szCs w:val="24"/>
          <w:highlight w:val="yellow"/>
        </w:rPr>
        <w:t xml:space="preserve">your own policies and practices to understand how to include social value in </w:t>
      </w:r>
      <w:r w:rsidRPr="4A7BAC08" w:rsidR="008A6A16">
        <w:rPr>
          <w:rFonts w:ascii="Arial" w:hAnsi="Arial" w:eastAsia="Arial" w:cs="Arial"/>
          <w:b/>
          <w:bCs/>
          <w:i/>
          <w:iCs/>
          <w:color w:val="000000" w:themeColor="text1"/>
          <w:sz w:val="24"/>
          <w:szCs w:val="24"/>
          <w:highlight w:val="yellow"/>
        </w:rPr>
        <w:t>your</w:t>
      </w:r>
      <w:r w:rsidRPr="4A7BAC08" w:rsidR="008A6A16">
        <w:rPr>
          <w:rFonts w:ascii="Arial" w:hAnsi="Arial" w:eastAsia="Arial" w:cs="Arial"/>
          <w:b/>
          <w:bCs/>
          <w:i/>
          <w:iCs/>
          <w:color w:val="222222"/>
          <w:sz w:val="24"/>
          <w:szCs w:val="24"/>
          <w:highlight w:val="yellow"/>
        </w:rPr>
        <w:t xml:space="preserve"> specifications.</w:t>
      </w:r>
      <w:r w:rsidRPr="4A7BAC08" w:rsidR="004340A6">
        <w:rPr>
          <w:rFonts w:ascii="Arial" w:hAnsi="Arial" w:eastAsia="Arial" w:cs="Arial"/>
          <w:b/>
          <w:bCs/>
          <w:i/>
          <w:iCs/>
          <w:color w:val="222222"/>
          <w:sz w:val="24"/>
          <w:szCs w:val="24"/>
          <w:highlight w:val="yellow"/>
        </w:rPr>
        <w:t xml:space="preserve"> Target levels and performance reporting requirements will be in Schedule 10 (</w:t>
      </w:r>
      <w:r w:rsidRPr="4A7BAC08" w:rsidR="00BB76A2">
        <w:rPr>
          <w:rFonts w:ascii="Arial" w:hAnsi="Arial" w:eastAsia="Arial" w:cs="Arial"/>
          <w:b/>
          <w:bCs/>
          <w:i/>
          <w:iCs/>
          <w:color w:val="222222"/>
          <w:sz w:val="24"/>
          <w:szCs w:val="24"/>
          <w:highlight w:val="yellow"/>
        </w:rPr>
        <w:t xml:space="preserve">Performance </w:t>
      </w:r>
      <w:r w:rsidRPr="4A7BAC08" w:rsidR="004340A6">
        <w:rPr>
          <w:rFonts w:ascii="Arial" w:hAnsi="Arial" w:eastAsia="Arial" w:cs="Arial"/>
          <w:b/>
          <w:bCs/>
          <w:i/>
          <w:iCs/>
          <w:color w:val="222222"/>
          <w:sz w:val="24"/>
          <w:szCs w:val="24"/>
          <w:highlight w:val="yellow"/>
        </w:rPr>
        <w:t>Levels).</w:t>
      </w:r>
      <w:r w:rsidRPr="4A7BAC08" w:rsidR="002C147B">
        <w:rPr>
          <w:rFonts w:ascii="Arial" w:hAnsi="Arial" w:eastAsia="Arial" w:cs="Arial"/>
          <w:b/>
          <w:bCs/>
          <w:i/>
          <w:iCs/>
          <w:color w:val="222222"/>
          <w:sz w:val="24"/>
          <w:szCs w:val="24"/>
          <w:highlight w:val="yellow"/>
        </w:rPr>
        <w:t>]</w:t>
      </w:r>
    </w:p>
    <w:p w:rsidRPr="004D7E5F" w:rsidR="00862D52" w:rsidP="00433FA5" w:rsidRDefault="008A6A16" w14:paraId="0000000A" w14:textId="6C3CEC42">
      <w:pPr>
        <w:keepNext/>
        <w:pBdr>
          <w:top w:val="nil"/>
          <w:left w:val="nil"/>
          <w:bottom w:val="nil"/>
          <w:right w:val="nil"/>
          <w:between w:val="nil"/>
        </w:pBdr>
        <w:tabs>
          <w:tab w:val="left" w:pos="709"/>
        </w:tabs>
        <w:spacing w:before="120" w:after="120" w:line="240" w:lineRule="auto"/>
        <w:rPr>
          <w:rFonts w:ascii="Arial" w:hAnsi="Arial" w:eastAsia="Arial" w:cs="Arial"/>
          <w:color w:val="222222"/>
          <w:sz w:val="24"/>
          <w:szCs w:val="24"/>
        </w:rPr>
      </w:pPr>
      <w:r w:rsidRPr="004D7E5F">
        <w:rPr>
          <w:rFonts w:ascii="Arial" w:hAnsi="Arial" w:eastAsia="Arial" w:cs="Arial"/>
          <w:color w:val="222222"/>
          <w:sz w:val="24"/>
          <w:szCs w:val="24"/>
        </w:rPr>
        <w:t xml:space="preserve">These are </w:t>
      </w:r>
      <w:r w:rsidRPr="004D7E5F" w:rsidR="00E05E24">
        <w:rPr>
          <w:rFonts w:ascii="Arial" w:hAnsi="Arial" w:eastAsia="Arial" w:cs="Arial"/>
          <w:color w:val="222222"/>
          <w:sz w:val="24"/>
          <w:szCs w:val="24"/>
        </w:rPr>
        <w:t xml:space="preserve">the Buyer's </w:t>
      </w:r>
      <w:r w:rsidRPr="004D7E5F">
        <w:rPr>
          <w:rFonts w:ascii="Arial" w:hAnsi="Arial" w:eastAsia="Arial" w:cs="Arial"/>
          <w:color w:val="222222"/>
          <w:sz w:val="24"/>
          <w:szCs w:val="24"/>
        </w:rPr>
        <w:t>priorities in this procurement:</w:t>
      </w:r>
    </w:p>
    <w:p w:rsidRPr="004D7E5F" w:rsidR="00862D52" w:rsidP="00433FA5" w:rsidRDefault="008A6A16" w14:paraId="0000000B" w14:textId="77777777">
      <w:pPr>
        <w:numPr>
          <w:ilvl w:val="0"/>
          <w:numId w:val="1"/>
        </w:numPr>
        <w:shd w:val="clear" w:color="auto" w:fill="FFFFFF"/>
        <w:spacing w:before="120" w:after="120" w:line="240" w:lineRule="auto"/>
        <w:rPr>
          <w:rFonts w:ascii="Arial" w:hAnsi="Arial" w:eastAsia="Arial" w:cs="Arial"/>
          <w:b/>
          <w:sz w:val="24"/>
          <w:szCs w:val="24"/>
          <w:highlight w:val="yellow"/>
        </w:rPr>
      </w:pPr>
      <w:r w:rsidRPr="004D7E5F">
        <w:rPr>
          <w:rFonts w:ascii="Arial" w:hAnsi="Arial" w:eastAsia="Arial" w:cs="Arial"/>
          <w:sz w:val="24"/>
          <w:szCs w:val="24"/>
          <w:highlight w:val="white"/>
        </w:rPr>
        <w:t>[</w:t>
      </w:r>
      <w:r w:rsidRPr="004D7E5F">
        <w:rPr>
          <w:rFonts w:ascii="Arial" w:hAnsi="Arial" w:eastAsia="Arial" w:cs="Arial"/>
          <w:b/>
          <w:sz w:val="24"/>
          <w:szCs w:val="24"/>
          <w:highlight w:val="yellow"/>
        </w:rPr>
        <w:t>Add</w:t>
      </w:r>
      <w:r w:rsidRPr="004D7E5F">
        <w:rPr>
          <w:rFonts w:ascii="Arial" w:hAnsi="Arial" w:eastAsia="Arial" w:cs="Arial"/>
          <w:sz w:val="24"/>
          <w:szCs w:val="24"/>
          <w:highlight w:val="yellow"/>
        </w:rPr>
        <w:t xml:space="preserve"> social value priority 1]</w:t>
      </w:r>
    </w:p>
    <w:p w:rsidRPr="004D7E5F" w:rsidR="00862D52" w:rsidP="00433FA5" w:rsidRDefault="008A6A16" w14:paraId="0000000C" w14:textId="69AEEB72">
      <w:pPr>
        <w:numPr>
          <w:ilvl w:val="0"/>
          <w:numId w:val="1"/>
        </w:numPr>
        <w:shd w:val="clear" w:color="auto" w:fill="FFFFFF"/>
        <w:spacing w:before="120" w:after="120" w:line="240" w:lineRule="auto"/>
        <w:rPr>
          <w:rFonts w:ascii="Arial" w:hAnsi="Arial" w:eastAsia="Arial" w:cs="Arial"/>
          <w:b/>
          <w:sz w:val="24"/>
          <w:szCs w:val="24"/>
          <w:highlight w:val="yellow"/>
        </w:rPr>
      </w:pPr>
      <w:r w:rsidRPr="004D7E5F">
        <w:rPr>
          <w:rFonts w:ascii="Arial" w:hAnsi="Arial" w:eastAsia="Arial" w:cs="Arial"/>
          <w:sz w:val="24"/>
          <w:szCs w:val="24"/>
          <w:highlight w:val="yellow"/>
        </w:rPr>
        <w:t>[</w:t>
      </w:r>
      <w:r w:rsidRPr="004D7E5F">
        <w:rPr>
          <w:rFonts w:ascii="Arial" w:hAnsi="Arial" w:eastAsia="Arial" w:cs="Arial"/>
          <w:b/>
          <w:sz w:val="24"/>
          <w:szCs w:val="24"/>
          <w:highlight w:val="yellow"/>
        </w:rPr>
        <w:t>Add</w:t>
      </w:r>
      <w:r w:rsidRPr="004D7E5F" w:rsidR="00433FA5">
        <w:rPr>
          <w:rFonts w:ascii="Arial" w:hAnsi="Arial" w:eastAsia="Arial" w:cs="Arial"/>
          <w:b/>
          <w:sz w:val="24"/>
          <w:szCs w:val="24"/>
          <w:highlight w:val="yellow"/>
        </w:rPr>
        <w:t xml:space="preserve"> </w:t>
      </w:r>
      <w:r w:rsidRPr="004D7E5F">
        <w:rPr>
          <w:rFonts w:ascii="Arial" w:hAnsi="Arial" w:eastAsia="Arial" w:cs="Arial"/>
          <w:sz w:val="24"/>
          <w:szCs w:val="24"/>
          <w:highlight w:val="yellow"/>
        </w:rPr>
        <w:t>social value priority 2]</w:t>
      </w:r>
    </w:p>
    <w:p w:rsidRPr="004D7E5F" w:rsidR="00862D52" w:rsidP="00433FA5" w:rsidRDefault="008A6A16" w14:paraId="0000000D" w14:textId="4654E967">
      <w:pPr>
        <w:numPr>
          <w:ilvl w:val="0"/>
          <w:numId w:val="1"/>
        </w:numPr>
        <w:shd w:val="clear" w:color="auto" w:fill="FFFFFF"/>
        <w:spacing w:before="120" w:after="120" w:line="240" w:lineRule="auto"/>
        <w:rPr>
          <w:rFonts w:ascii="Arial" w:hAnsi="Arial" w:eastAsia="Arial" w:cs="Arial"/>
          <w:b/>
          <w:sz w:val="24"/>
          <w:szCs w:val="24"/>
          <w:highlight w:val="yellow"/>
        </w:rPr>
      </w:pPr>
      <w:bookmarkStart w:name="_heading=h.1fob9te" w:colFirst="0" w:colLast="0" w:id="3"/>
      <w:bookmarkEnd w:id="3"/>
      <w:r w:rsidRPr="004D7E5F">
        <w:rPr>
          <w:rFonts w:ascii="Arial" w:hAnsi="Arial" w:eastAsia="Arial" w:cs="Arial"/>
          <w:sz w:val="24"/>
          <w:szCs w:val="24"/>
          <w:highlight w:val="yellow"/>
        </w:rPr>
        <w:t>[</w:t>
      </w:r>
      <w:r w:rsidRPr="004D7E5F">
        <w:rPr>
          <w:rFonts w:ascii="Arial" w:hAnsi="Arial" w:eastAsia="Arial" w:cs="Arial"/>
          <w:b/>
          <w:sz w:val="24"/>
          <w:szCs w:val="24"/>
          <w:highlight w:val="yellow"/>
        </w:rPr>
        <w:t xml:space="preserve">Add </w:t>
      </w:r>
      <w:r w:rsidRPr="004D7E5F">
        <w:rPr>
          <w:rFonts w:ascii="Arial" w:hAnsi="Arial" w:eastAsia="Arial" w:cs="Arial"/>
          <w:sz w:val="24"/>
          <w:szCs w:val="24"/>
          <w:highlight w:val="yellow"/>
        </w:rPr>
        <w:t>social value priority 3]</w:t>
      </w:r>
    </w:p>
    <w:p w:rsidRPr="004D7E5F" w:rsidR="00862D52" w:rsidP="00433FA5" w:rsidRDefault="008A6A16" w14:paraId="0000000F" w14:textId="472A40AB">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r w:rsidRPr="004D7E5F">
        <w:rPr>
          <w:rFonts w:ascii="Arial" w:hAnsi="Arial" w:eastAsia="Arial" w:cs="Arial"/>
          <w:color w:val="000000"/>
          <w:sz w:val="24"/>
          <w:szCs w:val="24"/>
          <w:highlight w:val="yellow"/>
        </w:rPr>
        <w:t>[</w:t>
      </w:r>
      <w:r w:rsidRPr="004D7E5F">
        <w:rPr>
          <w:rFonts w:ascii="Arial" w:hAnsi="Arial" w:eastAsia="Arial" w:cs="Arial"/>
          <w:b/>
          <w:color w:val="000000"/>
          <w:sz w:val="24"/>
          <w:szCs w:val="24"/>
          <w:highlight w:val="yellow"/>
        </w:rPr>
        <w:t xml:space="preserve">Insert </w:t>
      </w:r>
      <w:r w:rsidRPr="004D7E5F">
        <w:rPr>
          <w:rFonts w:ascii="Arial" w:hAnsi="Arial" w:eastAsia="Arial" w:cs="Arial"/>
          <w:color w:val="000000"/>
          <w:sz w:val="24"/>
          <w:szCs w:val="24"/>
          <w:highlight w:val="yellow"/>
        </w:rPr>
        <w:t>the Specification]</w:t>
      </w:r>
    </w:p>
    <w:p w:rsidRPr="004D7E5F" w:rsidR="00862D52" w:rsidP="00433FA5" w:rsidRDefault="00862D52" w14:paraId="00000010" w14:textId="5AA77560">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p>
    <w:p w:rsidRPr="004D7E5F" w:rsidR="00433FA5" w:rsidP="00433FA5" w:rsidRDefault="00433FA5" w14:paraId="654EDB89" w14:textId="676798E0">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p>
    <w:p w:rsidRPr="004D7E5F" w:rsidR="00433FA5" w:rsidP="00433FA5" w:rsidRDefault="00433FA5" w14:paraId="0C60A6F7" w14:textId="77777777">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p>
    <w:p w:rsidRPr="004D7E5F" w:rsidR="00862D52" w:rsidP="00433FA5" w:rsidRDefault="00862D52" w14:paraId="00000011" w14:textId="3AFFB504">
      <w:pPr>
        <w:pBdr>
          <w:top w:val="nil"/>
          <w:left w:val="nil"/>
          <w:bottom w:val="nil"/>
          <w:right w:val="nil"/>
          <w:between w:val="nil"/>
        </w:pBdr>
        <w:tabs>
          <w:tab w:val="left" w:pos="709"/>
        </w:tabs>
        <w:spacing w:before="120" w:after="120" w:line="240" w:lineRule="auto"/>
        <w:rPr>
          <w:rFonts w:ascii="Arial" w:hAnsi="Arial" w:eastAsia="Arial" w:cs="Arial"/>
          <w:color w:val="000000"/>
          <w:sz w:val="24"/>
          <w:szCs w:val="24"/>
        </w:rPr>
      </w:pPr>
    </w:p>
    <w:sectPr w:rsidRPr="004D7E5F" w:rsidR="00862D52">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354" w:rsidRDefault="00561354" w14:paraId="2A23D1AA" w14:textId="77777777">
      <w:pPr>
        <w:spacing w:after="0" w:line="240" w:lineRule="auto"/>
      </w:pPr>
      <w:r>
        <w:separator/>
      </w:r>
    </w:p>
  </w:endnote>
  <w:endnote w:type="continuationSeparator" w:id="0">
    <w:p w:rsidR="00561354" w:rsidRDefault="00561354" w14:paraId="1B756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8F7" w:rsidRDefault="006608F7" w14:paraId="3E1051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7E7D" w:rsidRDefault="00BB7E7D" w14:paraId="23C4F77C" w14:textId="77777777">
    <w:pPr>
      <w:tabs>
        <w:tab w:val="center" w:pos="4513"/>
        <w:tab w:val="right" w:pos="9026"/>
      </w:tabs>
      <w:spacing w:after="0"/>
      <w:rPr>
        <w:rFonts w:ascii="Arial" w:hAnsi="Arial" w:eastAsia="Arial" w:cs="Arial"/>
        <w:color w:val="BFBFBF"/>
        <w:sz w:val="20"/>
        <w:szCs w:val="20"/>
      </w:rPr>
    </w:pPr>
  </w:p>
  <w:p w:rsidR="00862D52" w:rsidRDefault="00170089" w14:paraId="00000014" w14:textId="025FD63E">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v.</w:t>
    </w:r>
    <w:r w:rsidR="0074394F">
      <w:rPr>
        <w:rFonts w:ascii="Arial" w:hAnsi="Arial" w:eastAsia="Arial" w:cs="Arial"/>
        <w:color w:val="BFBFBF"/>
        <w:sz w:val="20"/>
        <w:szCs w:val="20"/>
      </w:rPr>
      <w:t>1.</w:t>
    </w:r>
    <w:r w:rsidR="00830066">
      <w:rPr>
        <w:rFonts w:ascii="Arial" w:hAnsi="Arial" w:eastAsia="Arial" w:cs="Arial"/>
        <w:color w:val="BFBFBF"/>
        <w:sz w:val="20"/>
        <w:szCs w:val="20"/>
      </w:rPr>
      <w:t>3</w:t>
    </w:r>
    <w:r w:rsidR="008A6A16">
      <w:rPr>
        <w:rFonts w:ascii="Arial" w:hAnsi="Arial" w:eastAsia="Arial" w:cs="Arial"/>
        <w:color w:val="BFBFBF"/>
        <w:sz w:val="20"/>
        <w:szCs w:val="20"/>
      </w:rPr>
      <w:tab/>
    </w:r>
    <w:r w:rsidR="008A6A16">
      <w:rPr>
        <w:rFonts w:ascii="Arial" w:hAnsi="Arial" w:eastAsia="Arial" w:cs="Arial"/>
        <w:color w:val="BFBFBF"/>
        <w:sz w:val="20"/>
        <w:szCs w:val="20"/>
      </w:rPr>
      <w:t xml:space="preserve">                                           </w:t>
    </w:r>
  </w:p>
  <w:p w:rsidR="00862D52" w:rsidRDefault="008A6A16" w14:paraId="00000015" w14:textId="439FA9B9">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separate"/>
    </w:r>
    <w:r w:rsidR="004D7E5F">
      <w:rPr>
        <w:rFonts w:ascii="Arial" w:hAnsi="Arial" w:eastAsia="Arial" w:cs="Arial"/>
        <w:noProof/>
        <w:color w:val="BFBFBF"/>
        <w:sz w:val="20"/>
        <w:szCs w:val="20"/>
      </w:rPr>
      <w:t>1</w:t>
    </w:r>
    <w:r>
      <w:rPr>
        <w:rFonts w:ascii="Arial" w:hAnsi="Arial" w:eastAsia="Arial" w:cs="Arial"/>
        <w:color w:val="BFBFBF"/>
        <w:sz w:val="20"/>
        <w:szCs w:val="20"/>
      </w:rPr>
      <w:fldChar w:fldCharType="end"/>
    </w:r>
  </w:p>
  <w:p w:rsidRPr="00D47040" w:rsidR="00862D52" w:rsidRDefault="008A6A16" w14:paraId="00000016" w14:textId="6DB097F5">
    <w:pPr>
      <w:spacing w:after="0" w:line="240" w:lineRule="auto"/>
      <w:jc w:val="both"/>
      <w:rPr>
        <w:rFonts w:ascii="Arial" w:hAnsi="Arial" w:cs="Arial"/>
        <w:color w:val="000000"/>
        <w:sz w:val="14"/>
      </w:rPr>
    </w:pPr>
    <w:r>
      <w:tab/>
    </w:r>
    <w:bookmarkStart w:name="bookmark=id.3znysh7" w:colFirst="0" w:colLast="0" w:id="4"/>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8F7" w:rsidRDefault="006608F7" w14:paraId="46A960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354" w:rsidRDefault="00561354" w14:paraId="2453FCDC" w14:textId="77777777">
      <w:pPr>
        <w:spacing w:after="0" w:line="240" w:lineRule="auto"/>
      </w:pPr>
      <w:r>
        <w:separator/>
      </w:r>
    </w:p>
  </w:footnote>
  <w:footnote w:type="continuationSeparator" w:id="0">
    <w:p w:rsidR="00561354" w:rsidRDefault="00561354" w14:paraId="4FC9B6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8F7" w:rsidRDefault="006608F7" w14:paraId="15F5F8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62F6D" w:rsidR="00170089" w:rsidP="00170089" w:rsidRDefault="008A6A16" w14:paraId="79E82154" w14:textId="1AE29AF8">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sidRPr="00170089">
      <w:rPr>
        <w:rFonts w:ascii="Arial" w:hAnsi="Arial" w:eastAsia="Arial" w:cs="Arial"/>
        <w:bCs/>
        <w:color w:val="000000"/>
        <w:sz w:val="20"/>
        <w:szCs w:val="20"/>
      </w:rPr>
      <w:t>Schedule 2 (Specification)</w:t>
    </w:r>
    <w:r w:rsidR="00170089">
      <w:rPr>
        <w:rFonts w:ascii="Arial" w:hAnsi="Arial" w:eastAsia="Arial" w:cs="Arial"/>
        <w:bCs/>
        <w:color w:val="000000"/>
        <w:sz w:val="20"/>
        <w:szCs w:val="20"/>
      </w:rPr>
      <w:t xml:space="preserve">, </w:t>
    </w:r>
    <w:r>
      <w:rPr>
        <w:rFonts w:ascii="Arial" w:hAnsi="Arial" w:eastAsia="Arial" w:cs="Arial"/>
        <w:color w:val="000000"/>
        <w:sz w:val="20"/>
        <w:szCs w:val="20"/>
      </w:rPr>
      <w:t>Crown Copyright 20</w:t>
    </w:r>
    <w:r w:rsidR="00227F91">
      <w:rPr>
        <w:rFonts w:ascii="Arial" w:hAnsi="Arial" w:eastAsia="Arial" w:cs="Arial"/>
        <w:color w:val="000000"/>
        <w:sz w:val="20"/>
        <w:szCs w:val="20"/>
      </w:rPr>
      <w:t>2</w:t>
    </w:r>
    <w:r w:rsidR="006608F7">
      <w:rPr>
        <w:rFonts w:ascii="Arial" w:hAnsi="Arial" w:eastAsia="Arial" w:cs="Arial"/>
        <w:color w:val="000000"/>
        <w:sz w:val="20"/>
        <w:szCs w:val="20"/>
      </w:rPr>
      <w:t>5</w:t>
    </w:r>
    <w:r w:rsidR="00170089">
      <w:rPr>
        <w:rFonts w:ascii="Arial" w:hAnsi="Arial" w:eastAsia="Arial" w:cs="Arial"/>
        <w:color w:val="000000"/>
        <w:sz w:val="20"/>
        <w:szCs w:val="20"/>
      </w:rPr>
      <w:t xml:space="preserve"> </w:t>
    </w:r>
    <w:r w:rsidRPr="00D62F6D" w:rsidR="00170089">
      <w:rPr>
        <w:rFonts w:ascii="Arial" w:hAnsi="Arial" w:eastAsia="Arial" w:cs="Arial"/>
        <w:color w:val="000000"/>
        <w:sz w:val="20"/>
        <w:szCs w:val="20"/>
      </w:rPr>
      <w:t>[Subject to Contract]</w:t>
    </w:r>
  </w:p>
  <w:p w:rsidR="00862D52" w:rsidRDefault="00862D52" w14:paraId="00000013" w14:textId="595386D4">
    <w:pPr>
      <w:pBdr>
        <w:top w:val="nil"/>
        <w:left w:val="nil"/>
        <w:bottom w:val="nil"/>
        <w:right w:val="nil"/>
        <w:between w:val="nil"/>
      </w:pBdr>
      <w:tabs>
        <w:tab w:val="center" w:pos="4513"/>
        <w:tab w:val="right" w:pos="9026"/>
      </w:tabs>
      <w:spacing w:after="0" w:line="240" w:lineRule="auto"/>
      <w:rPr>
        <w:rFonts w:ascii="Arial" w:hAnsi="Arial" w:eastAsia="Arial" w:cs="Arial"/>
        <w:b/>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8F7" w:rsidRDefault="006608F7" w14:paraId="02D33B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373F"/>
    <w:multiLevelType w:val="multilevel"/>
    <w:tmpl w:val="6CFEB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7C5291"/>
    <w:multiLevelType w:val="multilevel"/>
    <w:tmpl w:val="AF12ED4C"/>
    <w:lvl w:ilvl="0">
      <w:start w:val="1"/>
      <w:numFmt w:val="bullet"/>
      <w:pStyle w:val="GPSL1CLAUSEHEADING"/>
      <w:lvlText w:val="●"/>
      <w:lvlJc w:val="left"/>
      <w:pPr>
        <w:ind w:left="720" w:hanging="360"/>
      </w:pPr>
      <w:rPr>
        <w:rFonts w:ascii="Noto Sans Symbols" w:hAnsi="Noto Sans Symbols" w:eastAsia="Noto Sans Symbols" w:cs="Noto Sans Symbols"/>
        <w:sz w:val="20"/>
        <w:szCs w:val="20"/>
      </w:rPr>
    </w:lvl>
    <w:lvl w:ilvl="1">
      <w:start w:val="1"/>
      <w:numFmt w:val="bullet"/>
      <w:pStyle w:val="GPSL2numberedclause"/>
      <w:lvlText w:val="o"/>
      <w:lvlJc w:val="left"/>
      <w:pPr>
        <w:ind w:left="1440" w:hanging="360"/>
      </w:pPr>
      <w:rPr>
        <w:rFonts w:ascii="Courier New" w:hAnsi="Courier New" w:eastAsia="Courier New" w:cs="Courier New"/>
        <w:sz w:val="20"/>
        <w:szCs w:val="20"/>
      </w:rPr>
    </w:lvl>
    <w:lvl w:ilvl="2">
      <w:start w:val="1"/>
      <w:numFmt w:val="bullet"/>
      <w:pStyle w:val="GPSL3numberedclause"/>
      <w:lvlText w:val="▪"/>
      <w:lvlJc w:val="left"/>
      <w:pPr>
        <w:ind w:left="2160" w:hanging="360"/>
      </w:pPr>
      <w:rPr>
        <w:rFonts w:ascii="Noto Sans Symbols" w:hAnsi="Noto Sans Symbols" w:eastAsia="Noto Sans Symbols" w:cs="Noto Sans Symbols"/>
        <w:sz w:val="20"/>
        <w:szCs w:val="20"/>
      </w:rPr>
    </w:lvl>
    <w:lvl w:ilvl="3">
      <w:start w:val="1"/>
      <w:numFmt w:val="bullet"/>
      <w:pStyle w:val="GPSL4numberedclause"/>
      <w:lvlText w:val="▪"/>
      <w:lvlJc w:val="left"/>
      <w:pPr>
        <w:ind w:left="2880" w:hanging="360"/>
      </w:pPr>
      <w:rPr>
        <w:rFonts w:ascii="Noto Sans Symbols" w:hAnsi="Noto Sans Symbols" w:eastAsia="Noto Sans Symbols" w:cs="Noto Sans Symbols"/>
        <w:sz w:val="20"/>
        <w:szCs w:val="20"/>
      </w:rPr>
    </w:lvl>
    <w:lvl w:ilvl="4">
      <w:start w:val="1"/>
      <w:numFmt w:val="bullet"/>
      <w:pStyle w:val="GPSL5numberedclause"/>
      <w:lvlText w:val="▪"/>
      <w:lvlJc w:val="left"/>
      <w:pPr>
        <w:ind w:left="3600" w:hanging="360"/>
      </w:pPr>
      <w:rPr>
        <w:rFonts w:ascii="Noto Sans Symbols" w:hAnsi="Noto Sans Symbols" w:eastAsia="Noto Sans Symbols" w:cs="Noto Sans Symbols"/>
        <w:sz w:val="20"/>
        <w:szCs w:val="20"/>
      </w:rPr>
    </w:lvl>
    <w:lvl w:ilvl="5">
      <w:start w:val="1"/>
      <w:numFmt w:val="bullet"/>
      <w:pStyle w:val="GPSL6numbered"/>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871187031">
    <w:abstractNumId w:val="1"/>
  </w:num>
  <w:num w:numId="2" w16cid:durableId="1320647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removePersonalInformation/>
  <w:removeDateAndTime/>
  <w:trackRevisions w:val="fals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02 (Specification) (Final Review).DOCX"/>
    <w:docVar w:name="gemDN1|Jan.Batey|Monday, 24 July 2023 09:00:35" w:val="V1 - NV, Amend header/footer, Cross refs"/>
    <w:docVar w:name="gemDN2|GAYLEJ|25 July 2023 18:44:43" w:val="V2 - Amend TRK, NV"/>
    <w:docVar w:name="gemDocNotesCount" w:val="2"/>
  </w:docVars>
  <w:rsids>
    <w:rsidRoot w:val="00862D52"/>
    <w:rsid w:val="00015847"/>
    <w:rsid w:val="00071324"/>
    <w:rsid w:val="00086132"/>
    <w:rsid w:val="001562CD"/>
    <w:rsid w:val="00170089"/>
    <w:rsid w:val="001A1465"/>
    <w:rsid w:val="001F21B0"/>
    <w:rsid w:val="0021422A"/>
    <w:rsid w:val="00227F91"/>
    <w:rsid w:val="00243901"/>
    <w:rsid w:val="002C147B"/>
    <w:rsid w:val="0038391C"/>
    <w:rsid w:val="00395320"/>
    <w:rsid w:val="003E21C6"/>
    <w:rsid w:val="0040397F"/>
    <w:rsid w:val="00404236"/>
    <w:rsid w:val="00433FA5"/>
    <w:rsid w:val="004340A6"/>
    <w:rsid w:val="004D7E5F"/>
    <w:rsid w:val="00561354"/>
    <w:rsid w:val="00574568"/>
    <w:rsid w:val="00627EAF"/>
    <w:rsid w:val="00633B7B"/>
    <w:rsid w:val="00647AB5"/>
    <w:rsid w:val="006608F7"/>
    <w:rsid w:val="00694059"/>
    <w:rsid w:val="006B71E3"/>
    <w:rsid w:val="007438BE"/>
    <w:rsid w:val="0074394F"/>
    <w:rsid w:val="007905A7"/>
    <w:rsid w:val="007E4856"/>
    <w:rsid w:val="007F13FB"/>
    <w:rsid w:val="007F1CF6"/>
    <w:rsid w:val="00830066"/>
    <w:rsid w:val="00862D52"/>
    <w:rsid w:val="008A6A16"/>
    <w:rsid w:val="00913C60"/>
    <w:rsid w:val="0095614E"/>
    <w:rsid w:val="00A1498C"/>
    <w:rsid w:val="00A452F3"/>
    <w:rsid w:val="00B870F4"/>
    <w:rsid w:val="00BB76A2"/>
    <w:rsid w:val="00BB7E7D"/>
    <w:rsid w:val="00C35FC8"/>
    <w:rsid w:val="00D02630"/>
    <w:rsid w:val="00D47040"/>
    <w:rsid w:val="00D62F6D"/>
    <w:rsid w:val="00DA6ECE"/>
    <w:rsid w:val="00DA7390"/>
    <w:rsid w:val="00E05E24"/>
    <w:rsid w:val="00FB23C4"/>
    <w:rsid w:val="00FB6C63"/>
    <w:rsid w:val="00FE2F0A"/>
    <w:rsid w:val="0482E3A1"/>
    <w:rsid w:val="0F6C1D4F"/>
    <w:rsid w:val="1C6657B5"/>
    <w:rsid w:val="1F38624B"/>
    <w:rsid w:val="2F741289"/>
    <w:rsid w:val="405473AD"/>
    <w:rsid w:val="40B1E829"/>
    <w:rsid w:val="4117E026"/>
    <w:rsid w:val="42DC14AB"/>
    <w:rsid w:val="4A7BAC08"/>
    <w:rsid w:val="513D6D39"/>
    <w:rsid w:val="5866F2C8"/>
    <w:rsid w:val="59B15D4F"/>
    <w:rsid w:val="61A688FD"/>
    <w:rsid w:val="6812600C"/>
    <w:rsid w:val="722B77BB"/>
    <w:rsid w:val="73963B3A"/>
    <w:rsid w:val="7B907A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ABABAD"/>
  <w15:docId w15:val="{C1DDD453-755F-48A2-9583-9691D9E9DF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26A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pPr>
      <w:numPr>
        <w:ilvl w:val="4"/>
        <w:numId w:val="2"/>
      </w:numPr>
      <w:tabs>
        <w:tab w:val="left" w:pos="-5585"/>
      </w:tabs>
      <w:overflowPunct w:val="0"/>
      <w:autoSpaceDE w:val="0"/>
      <w:autoSpaceDN w:val="0"/>
      <w:spacing w:after="120" w:line="240" w:lineRule="auto"/>
      <w:jc w:val="both"/>
      <w:textAlignment w:val="baseline"/>
      <w:outlineLvl w:val="4"/>
    </w:pPr>
    <w:rPr>
      <w:rFonts w:ascii="Arial" w:hAnsi="Arial" w:eastAsia="Times New Roman"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ascii="Arial" w:hAnsi="Arial" w:eastAsia="Times New Roman" w:cs="Arial"/>
      <w:color w:val="FFFFFF"/>
      <w:sz w:val="16"/>
      <w:szCs w:val="16"/>
    </w:rPr>
  </w:style>
  <w:style w:type="paragraph" w:styleId="GPSL1CLAUSEHEADING" w:customStyle="1">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link w:val="GPSL2numberedclauseChar1"/>
    <w:qFormat/>
    <w:pPr>
      <w:numPr>
        <w:ilvl w:val="1"/>
        <w:numId w:val="1"/>
      </w:numPr>
      <w:tabs>
        <w:tab w:val="left" w:pos="1134"/>
      </w:tabs>
      <w:adjustRightInd w:val="0"/>
      <w:spacing w:before="120" w:after="120" w:line="240" w:lineRule="auto"/>
      <w:ind w:left="1134" w:hanging="567"/>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styleId="GPSL4numberedclause" w:customStyle="1">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3numberedclauseChar" w:customStyle="1">
    <w:name w:val="GPS L3 numbered clause Char"/>
    <w:link w:val="GPSL3numberedclause"/>
    <w:rPr>
      <w:rFonts w:ascii="Calibri" w:hAnsi="Calibri" w:eastAsia="Times New Roman" w:cs="Arial"/>
      <w:lang w:eastAsia="zh-CN"/>
    </w:rPr>
  </w:style>
  <w:style w:type="paragraph" w:styleId="GPSL5numberedclause" w:customStyle="1">
    <w:name w:val="GPS L5 numbered clause"/>
    <w:basedOn w:val="GPSL4numberedclause"/>
    <w:link w:val="GPSL5numberedclauseChar"/>
    <w:qFormat/>
    <w:pPr>
      <w:numPr>
        <w:ilvl w:val="4"/>
      </w:numPr>
      <w:tabs>
        <w:tab w:val="num" w:pos="360"/>
        <w:tab w:val="left" w:pos="3402"/>
      </w:tabs>
      <w:ind w:left="3402" w:hanging="567"/>
    </w:pPr>
  </w:style>
  <w:style w:type="paragraph" w:styleId="GPSL6numbered" w:customStyle="1">
    <w:name w:val="GPS L6 numbered"/>
    <w:basedOn w:val="GPSL5numberedclause"/>
    <w:qFormat/>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GPSL1SCHEDULEHeading" w:customStyle="1">
    <w:name w:val="GPS L1 SCHEDULE Heading"/>
    <w:basedOn w:val="GPSL1CLAUSEHEADING"/>
    <w:link w:val="GPSL1SCHEDULEHeadingChar"/>
    <w:qFormat/>
    <w:pPr>
      <w:tabs>
        <w:tab w:val="clear" w:pos="0"/>
        <w:tab w:val="left" w:pos="567"/>
      </w:tabs>
      <w:spacing w:before="120"/>
      <w:ind w:left="567" w:hanging="567"/>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character" w:styleId="Heading5Char" w:customStyle="1">
    <w:name w:val="Heading 5 Char"/>
    <w:basedOn w:val="DefaultParagraphFont"/>
    <w:link w:val="Heading5"/>
    <w:rPr>
      <w:rFonts w:ascii="Arial" w:hAnsi="Arial" w:eastAsia="Times New Roman" w:cs="Times New Roman"/>
    </w:rPr>
  </w:style>
  <w:style w:type="character" w:styleId="Heading6Char" w:customStyle="1">
    <w:name w:val="Heading 6 Char"/>
    <w:basedOn w:val="DefaultParagraphFont"/>
    <w:link w:val="Heading6"/>
    <w:rPr>
      <w:rFonts w:ascii="Arial" w:hAnsi="Arial" w:eastAsia="Times New Roman" w:cs="Times New Roman"/>
    </w:rPr>
  </w:style>
  <w:style w:type="character" w:styleId="Heading7Char" w:customStyle="1">
    <w:name w:val="Heading 7 Char"/>
    <w:basedOn w:val="DefaultParagraphFont"/>
    <w:link w:val="Heading7"/>
    <w:rPr>
      <w:rFonts w:ascii="Arial" w:hAnsi="Arial" w:eastAsia="Times New Roman" w:cs="Times New Roman"/>
    </w:rPr>
  </w:style>
  <w:style w:type="character" w:styleId="Heading8Char" w:customStyle="1">
    <w:name w:val="Heading 8 Char"/>
    <w:basedOn w:val="DefaultParagraphFont"/>
    <w:link w:val="Heading8"/>
    <w:rPr>
      <w:rFonts w:ascii="Arial" w:hAnsi="Arial" w:eastAsia="Times New Roman" w:cs="Times New Roman"/>
    </w:rPr>
  </w:style>
  <w:style w:type="numbering" w:styleId="WWOutlineListStyle8" w:customStyle="1">
    <w:name w:val="WW_OutlineListStyle_8"/>
    <w:basedOn w:val="NoList"/>
  </w:style>
  <w:style w:type="paragraph" w:styleId="ListParagraph">
    <w:name w:val="List Paragraph"/>
    <w:basedOn w:val="Normal"/>
    <w:pPr>
      <w:suppressAutoHyphens/>
      <w:autoSpaceDN w:val="0"/>
      <w:ind w:left="720"/>
      <w:textAlignment w:val="baseline"/>
    </w:pPr>
    <w:rPr>
      <w:rFonts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uppressAutoHyphens/>
      <w:autoSpaceDN w:val="0"/>
      <w:spacing w:line="240" w:lineRule="auto"/>
      <w:textAlignment w:val="baseline"/>
    </w:pPr>
    <w:rPr>
      <w:rFonts w:cs="Times New Roman"/>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MarginText" w:customStyle="1">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2NumberedBoldHeading" w:customStyle="1">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styleId="GPSL2Guidance" w:customStyle="1">
    <w:name w:val="GPS L2 Guidance"/>
    <w:basedOn w:val="Normal"/>
    <w:link w:val="GPSL2GuidanceChar"/>
    <w:qFormat/>
    <w:pPr>
      <w:tabs>
        <w:tab w:val="left" w:pos="1134"/>
      </w:tabs>
      <w:adjustRightInd w:val="0"/>
      <w:spacing w:before="120" w:after="120" w:line="240" w:lineRule="auto"/>
      <w:ind w:left="1134"/>
      <w:jc w:val="both"/>
    </w:pPr>
    <w:rPr>
      <w:rFonts w:eastAsia="Times New Roman" w:cs="Arial"/>
      <w:b/>
      <w:i/>
      <w:lang w:eastAsia="zh-CN"/>
    </w:rPr>
  </w:style>
  <w:style w:type="paragraph" w:styleId="GPSSchPart" w:customStyle="1">
    <w:name w:val="GPS Sch Part"/>
    <w:basedOn w:val="Normal"/>
    <w:link w:val="GPSSchPartChar"/>
    <w:qFormat/>
    <w:pPr>
      <w:keepNext/>
      <w:adjustRightInd w:val="0"/>
      <w:spacing w:before="240" w:after="240" w:line="240" w:lineRule="auto"/>
      <w:ind w:firstLine="426"/>
      <w:jc w:val="center"/>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left" w:pos="709"/>
      </w:tabs>
      <w:ind w:hanging="360"/>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2GuidanceChar" w:customStyle="1">
    <w:name w:val="GPS L2 Guidance Char"/>
    <w:link w:val="GPSL2Guidance"/>
    <w:rPr>
      <w:rFonts w:ascii="Calibri" w:hAnsi="Calibri" w:eastAsia="Times New Roman" w:cs="Arial"/>
      <w:b/>
      <w:i/>
      <w:lang w:eastAsia="zh-CN"/>
    </w:rPr>
  </w:style>
  <w:style w:type="character" w:styleId="GPSSchPartChar" w:customStyle="1">
    <w:name w:val="GPS Sch Part Char"/>
    <w:link w:val="GPSSchPart"/>
    <w:rPr>
      <w:rFonts w:ascii="Arial Bold" w:hAnsi="Arial Bold" w:eastAsia="STZhongsong" w:cs="Times New Roman"/>
      <w:b/>
      <w:caps/>
      <w:lang w:eastAsia="zh-CN"/>
    </w:rPr>
  </w:style>
  <w:style w:type="character" w:styleId="GPSL4numberedclauseChar" w:customStyle="1">
    <w:name w:val="GPS L4 numbered clause Char"/>
    <w:link w:val="GPSL4numberedclause"/>
    <w:locked/>
    <w:rPr>
      <w:rFonts w:ascii="Calibri" w:hAnsi="Calibri" w:eastAsia="Times New Roman" w:cs="Arial"/>
      <w:szCs w:val="20"/>
      <w:lang w:eastAsia="zh-CN"/>
    </w:rPr>
  </w:style>
  <w:style w:type="character" w:styleId="GPSL5numberedclauseChar" w:customStyle="1">
    <w:name w:val="GPS L5 numbered clause Char"/>
    <w:link w:val="GPSL5numberedclause"/>
    <w:locked/>
    <w:rPr>
      <w:rFonts w:ascii="Calibri" w:hAnsi="Calibri" w:eastAsia="Times New Roman" w:cs="Arial"/>
      <w:szCs w:val="20"/>
      <w:lang w:eastAsia="zh-CN"/>
    </w:rPr>
  </w:style>
  <w:style w:type="character" w:styleId="GPSL2NumberedBoldHeadingChar" w:customStyle="1">
    <w:name w:val="GPS L2 Numbered Bold Heading Char"/>
    <w:link w:val="GPSL2NumberedBoldHeading"/>
    <w:locked/>
    <w:rPr>
      <w:rFonts w:ascii="Calibri" w:hAnsi="Calibri" w:eastAsia="Times New Roman" w:cs="Arial"/>
      <w:b/>
      <w:lang w:eastAsia="zh-CN"/>
    </w:r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styleId="GPSL3Guidance" w:customStyle="1">
    <w:name w:val="GPS L3 Guidance"/>
    <w:basedOn w:val="GPSL3numberedclause"/>
    <w:link w:val="GPSL3GuidanceChar"/>
    <w:qFormat/>
    <w:pPr>
      <w:numPr>
        <w:ilvl w:val="0"/>
        <w:numId w:val="0"/>
      </w:numPr>
      <w:tabs>
        <w:tab w:val="clear" w:pos="2127"/>
      </w:tabs>
      <w:ind w:left="1985"/>
    </w:pPr>
    <w:rPr>
      <w:b/>
      <w:i/>
    </w:rPr>
  </w:style>
  <w:style w:type="paragraph" w:styleId="GPSL4Guidance" w:customStyle="1">
    <w:name w:val="GPS L4 Guidance"/>
    <w:basedOn w:val="GPSL3Guidance"/>
    <w:link w:val="GPSL4GuidanceChar"/>
    <w:qFormat/>
  </w:style>
  <w:style w:type="character" w:styleId="GPSL4GuidanceChar" w:customStyle="1">
    <w:name w:val="GPS L4 Guidance Char"/>
    <w:link w:val="GPSL4Guidance"/>
    <w:locked/>
    <w:rPr>
      <w:rFonts w:ascii="Calibri" w:hAnsi="Calibri" w:eastAsia="Times New Roman" w:cs="Arial"/>
      <w:b/>
      <w:i/>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L3GuidanceChar" w:customStyle="1">
    <w:name w:val="GPS L3 Guidance Char"/>
    <w:link w:val="GPSL3Guidance"/>
    <w:rPr>
      <w:rFonts w:ascii="Calibri" w:hAnsi="Calibri" w:eastAsia="Times New Roman" w:cs="Arial"/>
      <w:b/>
      <w:i/>
      <w:lang w:eastAsia="zh-CN"/>
    </w:rPr>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Revision">
    <w:name w:val="Revision"/>
    <w:hidden/>
    <w:uiPriority w:val="99"/>
    <w:semiHidden/>
    <w:pPr>
      <w:spacing w:after="0" w:line="240" w:lineRule="auto"/>
    </w:p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6126A6"/>
    <w:rPr>
      <w:rFonts w:asciiTheme="majorHAnsi" w:hAnsiTheme="majorHAnsi" w:eastAsiaTheme="majorEastAsia" w:cstheme="majorBidi"/>
      <w:color w:val="365F91" w:themeColor="accent1" w:themeShade="BF"/>
      <w:sz w:val="26"/>
      <w:szCs w:val="26"/>
    </w:rPr>
  </w:style>
  <w:style w:type="table" w:styleId="4" w:customStyle="1">
    <w:name w:val="4"/>
    <w:basedOn w:val="TableNormal"/>
    <w:rsid w:val="006126A6"/>
    <w:pPr>
      <w:pBdr>
        <w:top w:val="nil"/>
        <w:left w:val="nil"/>
        <w:bottom w:val="nil"/>
        <w:right w:val="nil"/>
        <w:between w:val="nil"/>
      </w:pBdr>
      <w:spacing w:after="0" w:line="240" w:lineRule="auto"/>
      <w:ind w:left="-30"/>
    </w:pPr>
    <w:rPr>
      <w:rFonts w:ascii="Arial" w:hAnsi="Arial" w:eastAsia="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D62F6D"/>
    <w:rPr>
      <w:color w:val="0000FF" w:themeColor="hyperlink"/>
      <w:u w:val="single"/>
    </w:rPr>
  </w:style>
  <w:style w:type="character" w:styleId="UnresolvedMention1" w:customStyle="1">
    <w:name w:val="Unresolved Mention1"/>
    <w:basedOn w:val="DefaultParagraphFont"/>
    <w:uiPriority w:val="99"/>
    <w:semiHidden/>
    <w:unhideWhenUsed/>
    <w:rsid w:val="00D6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kaJ7UrwJJQAJTqAUW9jv0/Eg+Pw==">AMUW2mXY1vftPF+dII45uIe3zXSRKpU7Fsv1ZZZN2HwyKxA6rMzWekmwVUINrzfhBnFuq9NXCI+hjP/6bzREBjlWHWY5O6zIMaFgGsJcSDjntnlI+zniMTTMJy4UKK1V1RDHEufkkCniwMS/Jdk1Hq95JHcKAse65FYmzkEwcj9+81E15+V3IIE=</go:docsCustomData>
</go:gDocsCustomXmlDataStorage>
</file>

<file path=customXml/itemProps1.xml><?xml version="1.0" encoding="utf-8"?>
<ds:datastoreItem xmlns:ds="http://schemas.openxmlformats.org/officeDocument/2006/customXml" ds:itemID="{32E0119B-19D4-46A3-B215-6D0E937B4E95}">
  <ds:schemaRefs>
    <ds:schemaRef ds:uri="http://schemas.microsoft.com/office/infopath/2007/PartnerControls"/>
    <ds:schemaRef ds:uri="http://schemas.openxmlformats.org/package/2006/metadata/core-properties"/>
    <ds:schemaRef ds:uri="http://schemas.microsoft.com/office/2006/metadata/properties"/>
    <ds:schemaRef ds:uri="9d4129ff-ef0a-40c0-8b49-4a6f63e57580"/>
    <ds:schemaRef ds:uri="http://purl.org/dc/elements/1.1/"/>
    <ds:schemaRef ds:uri="http://schemas.microsoft.com/office/2006/documentManagement/types"/>
    <ds:schemaRef ds:uri="612aadd7-b01c-41d5-aa88-82409a530b20"/>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D0C9C16-7AC0-4E1E-BE17-AFEA51F8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EAA21-9A34-46E5-B119-122CB137A5EF}">
  <ds:schemaRefs>
    <ds:schemaRef ds:uri="http://schemas.openxmlformats.org/officeDocument/2006/bibliography"/>
  </ds:schemaRefs>
</ds:datastoreItem>
</file>

<file path=customXml/itemProps4.xml><?xml version="1.0" encoding="utf-8"?>
<ds:datastoreItem xmlns:ds="http://schemas.openxmlformats.org/officeDocument/2006/customXml" ds:itemID="{F398476D-73BC-46B9-B209-795CBBF2DB9A}">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
  <dc:creator/>
  <keywords/>
  <dc:description/>
  <lastModifiedBy>Emily Mansell</lastModifiedBy>
  <revision>3</revision>
  <dcterms:created xsi:type="dcterms:W3CDTF">2025-01-16T14:57:00.0000000Z</dcterms:created>
  <dcterms:modified xsi:type="dcterms:W3CDTF">2025-02-13T16:23:37.1723129Z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92852264-1</vt:lpwstr>
  </property>
</Properties>
</file>